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QC-WI-020 — Authorize and create a traceable retest</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Create new linked work after an approved investigation and retest decision.</w:t>
      </w:r>
    </w:p>
    <w:p>
      <w:r>
        <w:t>Implementation: SOURCE-ALIGNED DRAFT</w:t>
      </w:r>
    </w:p>
    <w:p>
      <w:pPr>
        <w:pStyle w:val="Heading1"/>
      </w:pPr>
      <w:r>
        <w:t>2. Responsibilities and review</w:t>
      </w:r>
    </w:p>
    <w:p>
      <w:r>
        <w:t>Responsible specialists: Technical method owner; Authorized lab actor</w:t>
      </w:r>
    </w:p>
    <w:p>
      <w:r>
        <w:t>Review: Technical method owner; Authorized lab actor</w:t>
      </w:r>
    </w:p>
    <w:p>
      <w:r>
        <w:t>Approval: Authorized QMS / Document Control approver under the approved document policy; not yet established for this draft</w:t>
      </w:r>
    </w:p>
    <w:p>
      <w:r>
        <w:t>Parent procedure: QC-SOP-012</w:t>
      </w:r>
    </w:p>
    <w:p>
      <w:pPr>
        <w:pStyle w:val="Heading1"/>
      </w:pPr>
      <w:r>
        <w:t>3. Before you start</w:t>
      </w:r>
    </w:p>
    <w:p>
      <w:r>
        <w:t>- The original test and suspect evidence are retained.</w:t>
      </w:r>
    </w:p>
    <w:p>
      <w:r>
        <w:t>- The retest policy and action permission are approved.</w:t>
      </w:r>
    </w:p>
    <w:p>
      <w:pPr>
        <w:pStyle w:val="Heading1"/>
      </w:pPr>
      <w:r>
        <w:t>4. Work steps and checks</w:t>
      </w:r>
    </w:p>
    <w:p>
      <w:r>
        <w:t>1. Identify whether the concern is a failed result, invalid run or disputed interpretation.</w:t>
      </w:r>
    </w:p>
    <w:p>
      <w:r>
        <w:t>2. Document the investigation and affected sample/run scope.</w:t>
      </w:r>
    </w:p>
    <w:p>
      <w:r>
        <w:t>3. Obtain the technical retest decision, including sample selection and method.</w:t>
      </w:r>
    </w:p>
    <w:p>
      <w:r>
        <w:t>4. Open the original test and use the supported retest action.</w:t>
      </w:r>
    </w:p>
    <w:p>
      <w:r>
        <w:t>5. Enter the required reason and current version/context.</w:t>
      </w:r>
    </w:p>
    <w:p>
      <w:r>
        <w:t>6. Verify the new test identifier and parent relationship without altering the original.</w:t>
      </w:r>
    </w:p>
    <w:p>
      <w:r>
        <w:t>7. Prepare a new eligible run and record independent new evidence.</w:t>
      </w:r>
    </w:p>
    <w:p>
      <w:r>
        <w:t>8. Review both tests together and retain the original failure and final disposition rationale.</w:t>
      </w:r>
    </w:p>
    <w:p>
      <w:pPr>
        <w:pStyle w:val="Heading1"/>
      </w:pPr>
      <w:r>
        <w:t>5. Decisions, errors and stop conditions</w:t>
      </w:r>
    </w:p>
    <w:p>
      <w:r>
        <w:t>- No technical authority: HOLD and seek review.</w:t>
      </w:r>
    </w:p>
    <w:p>
      <w:r>
        <w:t>- Do not repeat tests until PASS or erase an earlier result.</w:t>
      </w:r>
    </w:p>
    <w:p>
      <w:pPr>
        <w:pStyle w:val="Heading1"/>
      </w:pPr>
      <w:r>
        <w:t>6. Records and handoff</w:t>
      </w:r>
    </w:p>
    <w:p>
      <w:r>
        <w:t>- Investigation</w:t>
      </w:r>
    </w:p>
    <w:p>
      <w:r>
        <w:t>- Retest decision</w:t>
      </w:r>
    </w:p>
    <w:p>
      <w:r>
        <w:t>- Parent/new test link</w:t>
      </w:r>
    </w:p>
    <w:p>
      <w:r>
        <w:t>- Combined review</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src/modules/laboratory/application/create-retest.ts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DEC-026 — Retest, invalid work and lab rejection</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/laboratory</w:t>
      </w:r>
    </w:p>
    <w:p>
      <w:r>
        <w:t>- /laboratory/tests</w:t>
      </w:r>
    </w:p>
    <w:p>
      <w:r>
        <w:t>- /laboratory/tests/new</w:t>
      </w:r>
    </w:p>
    <w:p>
      <w:r>
        <w:t>- /laboratory/tests/[labTestId]</w:t>
      </w:r>
    </w:p>
    <w:p>
      <w:r>
        <w:t>- /laboratory/tests/[labTestId]/execute</w:t>
      </w:r>
    </w:p>
    <w:p>
      <w:r>
        <w:t>- /laboratory/tests/[labTestId]/review</w:t>
      </w:r>
    </w:p>
    <w:p>
      <w:r>
        <w:t>- /laboratory/tests/[labTestId]/retests/new</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DEC-026 — Invalid test, retest and rejection</w:t>
      </w:r>
    </w:p>
    <w:p>
      <w:r>
        <w:t>Contain affected material, identify all runs since the last valid control and record the reason for invalidation or retest. The method owner approves sample selection, repeat count, conditions and the rule for combining or separately reporting results before retesting. Link the new run to the original and preserve the operator, time, equipment and source revisions.</w:t>
      </w:r>
    </w:p>
    <w:p>
      <w:r>
        <w:t>Decision and exception check: A confirmed product failure proceeds to the authorized nonconformance/disposition process. A passing retest does not erase a failing result. Ambiguous results remain HOLD/further evaluation until reviewed. The current digital lab reject path remains policy-blocked where PD-38 authority is not established; no alternate route is proposed.</w:t>
      </w:r>
    </w:p>
    <w:p>
      <w:r>
        <w:t>Record: QC-REC-019 invalidation and retest authorization; QC-SOP-012; QC-WI-020/042.</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