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QC-WI-027 — Create an NCR linked to persisted evidence</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an NCR from a qualifying finding without substituting caller assertions for prerequisites.</w:t>
      </w:r>
    </w:p>
    <w:p>
      <w:r>
        <w:t>Implementation: SOURCE-ALIGNED DRAFT</w:t>
      </w:r>
    </w:p>
    <w:p>
      <w:pPr>
        <w:pStyle w:val="Heading1"/>
      </w:pPr>
      <w:r>
        <w:t>2. Responsibilities and review</w:t>
      </w:r>
    </w:p>
    <w:p>
      <w:r>
        <w:t>Responsible specialists: Authorized QC entry operator; Quality owner</w:t>
      </w:r>
    </w:p>
    <w:p>
      <w:r>
        <w:t>Review: Authorized QC entry operator; Quality owner</w:t>
      </w:r>
    </w:p>
    <w:p>
      <w:r>
        <w:t>Approval: Authorized QMS / Document Control approver under the approved document policy; not yet established for this draft</w:t>
      </w:r>
    </w:p>
    <w:p>
      <w:r>
        <w:t>Parent procedure: QC-SOP-017</w:t>
      </w:r>
    </w:p>
    <w:p>
      <w:pPr>
        <w:pStyle w:val="Heading1"/>
      </w:pPr>
      <w:r>
        <w:t>3. Before you start</w:t>
      </w:r>
    </w:p>
    <w:p>
      <w:r>
        <w:t>- The related Finding exists and is accessible.</w:t>
      </w:r>
    </w:p>
    <w:p>
      <w:r>
        <w:t>- PERM-NCR-CREATE, scope and persisted prerequisites apply.</w:t>
      </w:r>
    </w:p>
    <w:p>
      <w:pPr>
        <w:pStyle w:val="Heading1"/>
      </w:pPr>
      <w:r>
        <w:t>4. Work steps and checks</w:t>
      </w:r>
    </w:p>
    <w:p>
      <w:r>
        <w:t>1. Open the source Finding and verify its evidence and affected scope.</w:t>
      </w:r>
    </w:p>
    <w:p>
      <w:r>
        <w:t>2. Check the approved prerequisite and classification rules.</w:t>
      </w:r>
    </w:p>
    <w:p>
      <w:r>
        <w:t>3. Open the supported NCR creation entry and select the actual predecessor.</w:t>
      </w:r>
    </w:p>
    <w:p>
      <w:r>
        <w:t>4. Enter the nonconformance description, required owner/context and evidence.</w:t>
      </w:r>
    </w:p>
    <w:p>
      <w:r>
        <w:t>5. Do not supply an arbitrary prerequisite flag as proof of completion.</w:t>
      </w:r>
    </w:p>
    <w:p>
      <w:r>
        <w:t>6. Save and reopen the NCR to verify its persisted Finding link.</w:t>
      </w:r>
    </w:p>
    <w:p>
      <w:r>
        <w:t>7. Assign containment/investigation under the approved policy.</w:t>
      </w:r>
    </w:p>
    <w:p>
      <w:r>
        <w:t>8. Hand the NCR to the causal-analysis owner when that step is required.</w:t>
      </w:r>
    </w:p>
    <w:p>
      <w:pPr>
        <w:pStyle w:val="Heading1"/>
      </w:pPr>
      <w:r>
        <w:t>5. Decisions, errors and stop conditions</w:t>
      </w:r>
    </w:p>
    <w:p>
      <w:r>
        <w:t>- Unavailable prerequisite source: deny advancement.</w:t>
      </w:r>
    </w:p>
    <w:p>
      <w:r>
        <w:t>- Proposed October quality policy is not an approved classification rule.</w:t>
      </w:r>
    </w:p>
    <w:p>
      <w:pPr>
        <w:pStyle w:val="Heading1"/>
      </w:pPr>
      <w:r>
        <w:t>6. Records and handoff</w:t>
      </w:r>
    </w:p>
    <w:p>
      <w:r>
        <w:t>- NCR</w:t>
      </w:r>
    </w:p>
    <w:p>
      <w:r>
        <w:t>- Persisted Finding relationship</w:t>
      </w:r>
    </w:p>
    <w:p>
      <w:r>
        <w:t>- Containment and investigation handoff</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src/modules/quality/ncr/domain/ncr.ts</w:t>
      </w:r>
    </w:p>
    <w:p>
      <w:r>
        <w:t>- Documents/QUALITY-POLICY-DECISION-PACK-2026-10-02.md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DEC-018 — Quality prerequisites and effectiveness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/quality</w:t>
      </w:r>
    </w:p>
    <w:p>
      <w:r>
        <w:t>- /quality/findings</w:t>
      </w:r>
    </w:p>
    <w:p>
      <w:r>
        <w:t>- /quality/findings/new</w:t>
      </w:r>
    </w:p>
    <w:p>
      <w:r>
        <w:t>- /quality/findings/[findingId]</w:t>
      </w:r>
    </w:p>
    <w:p>
      <w:r>
        <w:t>- /quality/ncr</w:t>
      </w:r>
    </w:p>
    <w:p>
      <w:r>
        <w:t>- /quality/ncr/new</w:t>
      </w:r>
    </w:p>
    <w:p>
      <w:r>
        <w:t>- /quality/ncr/[ncrId]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DEC-018 — Finding to CAPA lifecycle</w:t>
      </w:r>
    </w:p>
    <w:p>
      <w:r>
        <w:t>At NCR creation, link the finding, source requirement, product/lot/process, immediate containment, risk assessment and owner. At RCA review, distinguish verified causes from hypotheses and include evidence that could disprove the cause. At CAPA planning, assign each action, due date, completion evidence, verifier and effectiveness measure with a justified observation period.</w:t>
      </w:r>
    </w:p>
    <w:p>
      <w:r>
        <w:t>Decision and exception check: An action marked complete is not proof of effectiveness. Record the planned versus actual observation window and denominator of opportunities or recurrence. Preserve the source P-04 exceptional Supervisor closure with its reason, reauthentication/signature and residual-risk follow-up; do not label incomplete or ineffective work effective merely because closure is permitted.</w:t>
      </w:r>
    </w:p>
    <w:p>
      <w:r>
        <w:t>Record: QC-REC-011 quality investigation and effectiveness record; QC-SOP-017/018.</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