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QC-WI-035 — Create or revise a controlled document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Preserve source files, predecessor lineage and one open revision draft.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Document author; Document Control</w:t>
      </w:r>
    </w:p>
    <w:p>
      <w:r>
        <w:t>Review: Document author; Document Control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QC-SOP-022</w:t>
      </w:r>
    </w:p>
    <w:p>
      <w:pPr>
        <w:pStyle w:val="Heading1"/>
      </w:pPr>
      <w:r>
        <w:t>3. Before you start</w:t>
      </w:r>
    </w:p>
    <w:p>
      <w:r>
        <w:t>- The source identity and registered files are available.</w:t>
      </w:r>
    </w:p>
    <w:p>
      <w:r>
        <w:t>- Document create/revision permission and scope apply.</w:t>
      </w:r>
    </w:p>
    <w:p>
      <w:pPr>
        <w:pStyle w:val="Heading1"/>
      </w:pPr>
      <w:r>
        <w:t>4. Work steps and checks</w:t>
      </w:r>
    </w:p>
    <w:p>
      <w:r>
        <w:t>1. Open /documents/new for a new controlled identity or the supported revision entry for an existing one.</w:t>
      </w:r>
    </w:p>
    <w:p>
      <w:r>
        <w:t>2. Enter real document number/title/type and source context from controlled evidence.</w:t>
      </w:r>
    </w:p>
    <w:p>
      <w:r>
        <w:t>3. For a revision, verify the latest EFFECTIVE predecessor and absence of another open draft.</w:t>
      </w:r>
    </w:p>
    <w:p>
      <w:r>
        <w:t>4. Register and link source files through the permitted evidence boundary.</w:t>
      </w:r>
    </w:p>
    <w:p>
      <w:r>
        <w:t>5. Retain file IDs/digests and revision predecessor relationship.</w:t>
      </w:r>
    </w:p>
    <w:p>
      <w:r>
        <w:t>6. Save the DRAFT and reopen its version detail.</w:t>
      </w:r>
    </w:p>
    <w:p>
      <w:r>
        <w:t>7. Compare identity, content and source evidence.</w:t>
      </w:r>
    </w:p>
    <w:p>
      <w:r>
        <w:t>8. Send for review only when completeness and required source assertions pass.</w:t>
      </w:r>
    </w:p>
    <w:p>
      <w:pPr>
        <w:pStyle w:val="Heading1"/>
      </w:pPr>
      <w:r>
        <w:t>5. Decisions, errors and stop conditions</w:t>
      </w:r>
    </w:p>
    <w:p>
      <w:r>
        <w:t>- APPROVED is not EFFECTIVE; do not choose an unqualified predecessor.</w:t>
      </w:r>
    </w:p>
    <w:p>
      <w:r>
        <w:t>- Generic approval remains policy-source blocked.</w:t>
      </w:r>
    </w:p>
    <w:p>
      <w:pPr>
        <w:pStyle w:val="Heading1"/>
      </w:pPr>
      <w:r>
        <w:t>6. Records and handoff</w:t>
      </w:r>
    </w:p>
    <w:p>
      <w:r>
        <w:t>- Document/version</w:t>
      </w:r>
    </w:p>
    <w:p>
      <w:r>
        <w:t>- Predecessor</w:t>
      </w:r>
    </w:p>
    <w:p>
      <w:r>
        <w:t>- File IDs/digests</w:t>
      </w:r>
    </w:p>
    <w:p>
      <w:r>
        <w:t>- Review submission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src/modules/documents/domain/document-state.ts</w:t>
      </w:r>
    </w:p>
    <w:p>
      <w:r>
        <w:t>- src/modules/documents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DEC-005 — Per-point and overall evaluation</w:t>
      </w:r>
    </w:p>
    <w:p>
      <w:r>
        <w:t>- DEC-016 — Generic signature and document authority</w:t>
      </w:r>
    </w:p>
    <w:p>
      <w:r>
        <w:t>- DEC-020 — Retention, file safety and record storage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/documents</w:t>
      </w:r>
    </w:p>
    <w:p>
      <w:r>
        <w:t>- /documents/new</w:t>
      </w:r>
    </w:p>
    <w:p>
      <w:r>
        <w:t>- /documents/[documentId]</w:t>
      </w:r>
    </w:p>
    <w:p>
      <w:r>
        <w:t>- /documents/[documentId]/versions/new</w:t>
      </w:r>
    </w:p>
    <w:p>
      <w:r>
        <w:t>- /documents/[documentId]/versions/[versionId]</w:t>
      </w:r>
    </w:p>
    <w:p>
      <w:r>
        <w:t>- /documents/[documentId]/versions/[versionId]/review</w:t>
      </w:r>
    </w:p>
    <w:p>
      <w:r>
        <w:t>- /documents/[documentId]/versions/[versionId]/edit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