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QC-WI-044 — Find scoped work and read in-app notifications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Navigate bounded worklists and personal notifications to the current controlled record.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Authenticated authorized user</w:t>
      </w:r>
    </w:p>
    <w:p>
      <w:r>
        <w:t>Review: Authenticated authorized user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QC-SOP-026</w:t>
      </w:r>
    </w:p>
    <w:p>
      <w:pPr>
        <w:pStyle w:val="Heading1"/>
      </w:pPr>
      <w:r>
        <w:t>3. Before you start</w:t>
      </w:r>
    </w:p>
    <w:p>
      <w:r>
        <w:t>- The user has source read scope.</w:t>
      </w:r>
    </w:p>
    <w:p>
      <w:r>
        <w:t>- The relevant dashboard/work/search route is accessible.</w:t>
      </w:r>
    </w:p>
    <w:p>
      <w:pPr>
        <w:pStyle w:val="Heading1"/>
      </w:pPr>
      <w:r>
        <w:t>4. Work steps and checks</w:t>
      </w:r>
    </w:p>
    <w:p>
      <w:r>
        <w:t>1. Open /dashboard, /work or /search and review source status.</w:t>
      </w:r>
    </w:p>
    <w:p>
      <w:r>
        <w:t>2. Enter relevant search/filter terms without probing inaccessible records.</w:t>
      </w:r>
    </w:p>
    <w:p>
      <w:r>
        <w:t>3. Check the exact total and page boundary; continue pagination if needed.</w:t>
      </w:r>
    </w:p>
    <w:p>
      <w:r>
        <w:t>4. Open the underlying record and read its current state/version.</w:t>
      </w:r>
    </w:p>
    <w:p>
      <w:r>
        <w:t>5. Use the in-app notification register for your own events.</w:t>
      </w:r>
    </w:p>
    <w:p>
      <w:r>
        <w:t>6. Mark your own item read through the supported action.</w:t>
      </w:r>
    </w:p>
    <w:p>
      <w:r>
        <w:t>7. Remember that only implemented final-approval projections imply those specific events; stage1 is silent.</w:t>
      </w:r>
    </w:p>
    <w:p>
      <w:r>
        <w:t>8. Complete the actual work through its domain action, not the notification.</w:t>
      </w:r>
    </w:p>
    <w:p>
      <w:pPr>
        <w:pStyle w:val="Heading1"/>
      </w:pPr>
      <w:r>
        <w:t>5. Decisions, errors and stop conditions</w:t>
      </w:r>
    </w:p>
    <w:p>
      <w:r>
        <w:t>- Denied or unavailable sources remain distinct from empty.</w:t>
      </w:r>
    </w:p>
    <w:p>
      <w:r>
        <w:t>- Mark-read is not controlled acknowledgment or external delivery.</w:t>
      </w:r>
    </w:p>
    <w:p>
      <w:pPr>
        <w:pStyle w:val="Heading1"/>
      </w:pPr>
      <w:r>
        <w:t>6. Records and handoff</w:t>
      </w:r>
    </w:p>
    <w:p>
      <w:r>
        <w:t>- Underlying record handoff</w:t>
      </w:r>
    </w:p>
    <w:p>
      <w:r>
        <w:t>- Page/filter context</w:t>
      </w:r>
    </w:p>
    <w:p>
      <w:r>
        <w:t>- Own read state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src/modules/dashboard</w:t>
      </w:r>
    </w:p>
    <w:p>
      <w:r>
        <w:t>- src/shared/routing/routes.ts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DEC-022 — Worker, telemetry and alerts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/dashboard</w:t>
      </w:r>
    </w:p>
    <w:p>
      <w:r>
        <w:t>- /work</w:t>
      </w:r>
    </w:p>
    <w:p>
      <w:r>
        <w:t>- /search</w:t>
      </w:r>
    </w:p>
    <w:p>
      <w:r>
        <w:t>- /notifications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DEC-022 — Outbox worker and operator alert protocol</w:t>
      </w:r>
    </w:p>
    <w:p>
      <w:r>
        <w:t>Define the deployed worker, queue, claim/lease, retry/backoff, terminal-failure handling, scheduler and heartbeat. Record exporter destination, redaction and authorized alert receivers. Derive alert thresholds from approved service objectives and measured queue behavior. Under separate test authorization, enqueue a non-sensitive test event, track claim and attempt, obtain provider receipt and receiver acknowledgment, then prove deduplication/retry behavior.</w:t>
      </w:r>
    </w:p>
    <w:p>
      <w:r>
        <w:t>Decision and exception check: A missing heartbeat, growing oldest-event age or terminal failure creates an incident under the approved threshold. A zero queue or no-op exporter is not proof of delivery. Retain raw timestamps and provider IDs; operator acknowledgment records who acted and when. No live message is sent by this document package.</w:t>
      </w:r>
    </w:p>
    <w:p>
      <w:r>
        <w:t>Record: QC-REC-015 worker, telemetry and alert exercise; QC-WI-064.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