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QC-WI-049 — Freeze release evidence and conduct real UAT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Bind acceptance evidence to the actual candidate and real participant actions.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Engineering; Verification lead; Human UAT participants; QCM/owner</w:t>
      </w:r>
    </w:p>
    <w:p>
      <w:r>
        <w:t>Review: Engineering; Verification lead; Human UAT participants; QCM/owner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QC-SOP-030</w:t>
      </w:r>
    </w:p>
    <w:p>
      <w:pPr>
        <w:pStyle w:val="Heading1"/>
      </w:pPr>
      <w:r>
        <w:t>3. Before you start</w:t>
      </w:r>
    </w:p>
    <w:p>
      <w:r>
        <w:t>- Approved gate/authority sources and isolated PostgreSQL18 environment exist.</w:t>
      </w:r>
    </w:p>
    <w:p>
      <w:r>
        <w:t>- Real participants and valid domain sources are available.</w:t>
      </w:r>
    </w:p>
    <w:p>
      <w:pPr>
        <w:pStyle w:val="Heading1"/>
      </w:pPr>
      <w:r>
        <w:t>4. Work steps and checks</w:t>
      </w:r>
    </w:p>
    <w:p>
      <w:r>
        <w:t>1. Record HEAD, branch, status, dirty fingerprint, migration source head and runtime identity.</w:t>
      </w:r>
    </w:p>
    <w:p>
      <w:r>
        <w:t>2. Begin the project verification-run context before building evidence.</w:t>
      </w:r>
    </w:p>
    <w:p>
      <w:r>
        <w:t>3. Map assigned routes/operations to real persona, state and acceptance criteria.</w:t>
      </w:r>
    </w:p>
    <w:p>
      <w:r>
        <w:t>4. Execute applicable DB18 rollback/concurrency, browser/no-JS, accessibility and performance checks; preserve raw outcomes.</w:t>
      </w:r>
    </w:p>
    <w:p>
      <w:r>
        <w:t>5. The owner creates the authorized UAT cycle/defects and participants record only their own role-bound sessions.</w:t>
      </w:r>
    </w:p>
    <w:p>
      <w:r>
        <w:t>6. QCM/owner accepts only through the actual signed ceremony; do not generate human signatures or observations.</w:t>
      </w:r>
    </w:p>
    <w:p>
      <w:r>
        <w:t>7. Reconcile all nineteen canonical gates and trusted evidence intake with the exact candidate.</w:t>
      </w:r>
    </w:p>
    <w:p>
      <w:r>
        <w:t>8. Keep NO-GO when evidence is missing. Deployment/migration/publication need separate explicit authority.</w:t>
      </w:r>
    </w:p>
    <w:p>
      <w:pPr>
        <w:pStyle w:val="Heading1"/>
      </w:pPr>
      <w:r>
        <w:t>5. Decisions, errors and stop conditions</w:t>
      </w:r>
    </w:p>
    <w:p>
      <w:r>
        <w:t>- Later tree edits invalidate affected candidate evidence.</w:t>
      </w:r>
    </w:p>
    <w:p>
      <w:r>
        <w:t>- Source tests and this pack do not constitute UAT or production acceptance.</w:t>
      </w:r>
    </w:p>
    <w:p>
      <w:pPr>
        <w:pStyle w:val="Heading1"/>
      </w:pPr>
      <w:r>
        <w:t>6. Records and handoff</w:t>
      </w:r>
    </w:p>
    <w:p>
      <w:r>
        <w:t>- Candidate freeze</w:t>
      </w:r>
    </w:p>
    <w:p>
      <w:r>
        <w:t>- Verification raw evidence</w:t>
      </w:r>
    </w:p>
    <w:p>
      <w:r>
        <w:t>- Real UAT sessions/signature</w:t>
      </w:r>
    </w:p>
    <w:p>
      <w:r>
        <w:t>- Gate decision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Documents/RELEASE-RUNBOOK.md</w:t>
      </w:r>
    </w:p>
    <w:p>
      <w:r>
        <w:t>- src/modules/uat-evidence</w:t>
      </w:r>
    </w:p>
    <w:p>
      <w:r>
        <w:t>- src/modules/release-governance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DEC-024 — Release gates, applicability and human acceptance</w:t>
      </w:r>
    </w:p>
    <w:p>
      <w:r>
        <w:t>- DEC-025 — Performance budgets and representative environment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/governance/releases/[releaseId]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DEC-024 — Release and human UAT evidence</w:t>
      </w:r>
    </w:p>
    <w:p>
      <w:r>
        <w:t>Freeze source SHA, dirty fingerprint, build/runtime identity and migration state. Define real UAT roles and scenarios, including receiving, inspection/lab review, denial, stale version, uncertain submission, reports and recovery intent. Participants execute with their own authorized accounts and record observed outcome, evidence and defects. Preserve failed and blocked cases.</w:t>
      </w:r>
    </w:p>
    <w:p>
      <w:r>
        <w:t>Decision and exception check: A verification lead checks candidate binding and unresolved defects; the authorized acceptor signs only real participant evidence. A source test, authored script or planned scenario cannot be substituted for the session. If the candidate changes, assess affected evidence and rebind/rerun as required. Gate PASS does not itself execute release or deployment.</w:t>
      </w:r>
    </w:p>
    <w:p>
      <w:r>
        <w:t>Record: QC-REC-017 release gate and UAT session; QC-SOP-030; route-coverage register.</w:t>
      </w:r>
    </w:p>
    <w:p>
      <w:r>
        <w:t>DEC-025 — Performance measurement contract</w:t>
      </w:r>
    </w:p>
    <w:p>
      <w:r>
        <w:t>Capture request/query counts, payload size and the relevant timing metric with clock/method details. For p95, retain all raw samples, sample count and percentile method; do not report a percentile from one observation. Compare before/after with equivalent data and conditions. Include errors and timeouts in the stated analysis rather than silently dropping them.</w:t>
      </w:r>
    </w:p>
    <w:p>
      <w:r>
        <w:t>Decision and exception check: For interactive pages, define the measured user interaction and tooling; page load time is not INP. Record server and browser segments separately. If a budget is absent, report measured values and request the acceptance decision without claiming a pass. A local loopback benchmark does not establish provider latency.</w:t>
      </w:r>
    </w:p>
    <w:p>
      <w:r>
        <w:t>Record: QC-REC-018 performance plan and measurements; QC-WI-061.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