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QC-WI-050 — Pressure Decay connector leakage test — technical review proposal</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Develop and execute, after approval, a pressure-decay method for the exact applicable connector and product.</w:t>
      </w:r>
    </w:p>
    <w:p>
      <w:r>
        <w:t>Implementation: SCIENTIFIC PROPOSAL — NOT AUTHORIZED FOR CONTROLLED ACCEPTANCE</w:t>
      </w:r>
    </w:p>
    <w:p>
      <w:pPr>
        <w:pStyle w:val="Heading1"/>
      </w:pPr>
      <w:r>
        <w:t>2. Responsibilities and review</w:t>
      </w:r>
    </w:p>
    <w:p>
      <w:r>
        <w:t>Responsible specialists: Leak-test specialist; Metrology; QC/QMS</w:t>
      </w:r>
    </w:p>
    <w:p>
      <w:r>
        <w:t>Review: Leak-test specialist; Metrology; QC/QMS</w:t>
      </w:r>
    </w:p>
    <w:p>
      <w:r>
        <w:t>Approval: Authorized QMS / Document Control approver under the approved document policy; not yet established for this draft</w:t>
      </w:r>
    </w:p>
    <w:p>
      <w:r>
        <w:t>Parent procedure: QC-SOP-009</w:t>
      </w:r>
    </w:p>
    <w:p>
      <w:pPr>
        <w:pStyle w:val="Heading1"/>
      </w:pPr>
      <w:r>
        <w:t>3. Before you start</w:t>
      </w:r>
    </w:p>
    <w:p>
      <w:r>
        <w:t>- DEC-001 to DEC-006 and the product-specific applicability decision are resolved before controlled testing.</w:t>
      </w:r>
    </w:p>
    <w:p>
      <w:r>
        <w:t>- Approved device manual, program, fixture, reference connector, calibration and safety limits are present.</w:t>
      </w:r>
    </w:p>
    <w:p>
      <w:r>
        <w:t>- The approved sample plan and effective method are available.</w:t>
      </w:r>
    </w:p>
    <w:p>
      <w:pPr>
        <w:pStyle w:val="Heading1"/>
      </w:pPr>
      <w:r>
        <w:t>4. Work steps and checks</w:t>
      </w:r>
    </w:p>
    <w:p>
      <w:r>
        <w:t>1. Identify product, connector type, lot and samples. Confirm whether the connector is within ISO 80369-7:2021 or another application standard; do not apply Luer requirements to every product.</w:t>
      </w:r>
    </w:p>
    <w:p>
      <w:r>
        <w:t>2. Obtain the licensed applicable clauses and compare the method with ISO 80369-20:2024. Its catalog establishes scope; detailed limits have not been verified from licensed text in this pack.</w:t>
      </w:r>
    </w:p>
    <w:p>
      <w:r>
        <w:t>3. Check equipment ACTIVE eligibility, matching calibration, fixture condition, reference leak/background checks and the approved pressure safety procedure.</w:t>
      </w:r>
    </w:p>
    <w:p>
      <w:r>
        <w:t>4. Assemble the actual connector/reference pair with approved force, torque, time and orientation. Record actual settings; do not silently use photographed historical settings.</w:t>
      </w:r>
    </w:p>
    <w:p>
      <w:r>
        <w:t>5. Condition samples and record actual temperature/humidity under the approved method. Verify effective test volume, pressure basis, pressure program and stabilization/holding timing.</w:t>
      </w:r>
    </w:p>
    <w:p>
      <w:r>
        <w:t>6. Use the approved fill, isolate/stabilize, measure and safely vent cycle. The ATEQ manufacturer overview supports this general sequence but is not the manual for the photographed instrument.</w:t>
      </w:r>
    </w:p>
    <w:p>
      <w:r>
        <w:t>7. Retain set pressure, applied pressure, volume, start/end pressure or pressure difference, holding time, leakage throughput, sample ID and original instrument print/file.</w:t>
      </w:r>
    </w:p>
    <w:p>
      <w:r>
        <w:t>8. Independently check the proposed stable-volume equation q = V × abs(Pstart − Pend)/Δt, using cm³, Pa and seconds. Address temperature, compliance, background leak and instrument compensation before adopting it.</w:t>
      </w:r>
    </w:p>
    <w:p>
      <w:r>
        <w:t>9. Evaluate each valid sample only against the approved method’s criterion and aggregation rule. No official PASS/FAIL is generated from this draft or from the printed form alone.</w:t>
      </w:r>
    </w:p>
    <w:p>
      <w:r>
        <w:t>10. Reconcile the report, instrument output and sample/run context. Submit for two-stage review and keep receiving release separate.</w:t>
      </w:r>
    </w:p>
    <w:p>
      <w:pPr>
        <w:pStyle w:val="Heading1"/>
      </w:pPr>
      <w:r>
        <w:t>5. Decisions, errors and stop conditions</w:t>
      </w:r>
    </w:p>
    <w:p>
      <w:r>
        <w:t>- Observed F-8-2-6-05 Rev04 prints pressure 300–330 kPa, hold 15–20 s and &lt;5000 Pa·cm³/s; these are parameters printed on official physical forms; adoption for this digital method remains pending.</w:t>
      </w:r>
    </w:p>
    <w:p>
      <w:r>
        <w:t>- The pictured run has handwritten settings/results and incomplete or differing units; investigate actual vs set pressure, assembly values and instrument timing labels.</w:t>
      </w:r>
    </w:p>
    <w:p>
      <w:r>
        <w:t>- Leak, unstable pressure, failed reference check or fixture failure: retain data, HOLD affected work and obtain invalid-run/retest decision.</w:t>
      </w:r>
    </w:p>
    <w:p>
      <w:pPr>
        <w:pStyle w:val="Heading1"/>
      </w:pPr>
      <w:r>
        <w:t>6. Records and handoff</w:t>
      </w:r>
    </w:p>
    <w:p>
      <w:r>
        <w:t>- Approved method/clauses</w:t>
      </w:r>
    </w:p>
    <w:p>
      <w:r>
        <w:t>- Sample plan</w:t>
      </w:r>
    </w:p>
    <w:p>
      <w:r>
        <w:t>- Assembly/environment/settings</w:t>
      </w:r>
    </w:p>
    <w:p>
      <w:r>
        <w:t>- Raw print/files</w:t>
      </w:r>
    </w:p>
    <w:p>
      <w:r>
        <w:t>- Calculation check</w:t>
      </w:r>
    </w:p>
    <w:p>
      <w:r>
        <w:t>- Reviewed report</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EXT-001</w:t>
      </w:r>
    </w:p>
    <w:p>
      <w:r>
        <w:t>- EXT-002</w:t>
      </w:r>
    </w:p>
    <w:p>
      <w:r>
        <w:t>- EXT-009</w:t>
      </w:r>
    </w:p>
    <w:p>
      <w:r>
        <w:t>- FORM-003</w:t>
      </w:r>
    </w:p>
    <w:p>
      <w:r>
        <w:t>- QC-SOP-009</w:t>
      </w:r>
    </w:p>
    <w:p>
      <w:r>
        <w:t>- QC-SOP-010</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DEC-001 — Scientific source and applicability</w:t>
      </w:r>
    </w:p>
    <w:p>
      <w:r>
        <w:t>- DEC-002 — Leak-test equipment manual and safety</w:t>
      </w:r>
    </w:p>
    <w:p>
      <w:r>
        <w:t>- DEC-003 — Sampling plan</w:t>
      </w:r>
    </w:p>
    <w:p>
      <w:r>
        <w:t>- DEC-004 — Leak-form revision and unit conflict</w:t>
      </w:r>
    </w:p>
    <w:p>
      <w:r>
        <w:t>- DEC-005 — Per-point and overall evaluation</w:t>
      </w:r>
    </w:p>
    <w:p>
      <w:r>
        <w:t>- DEC-006 — Leak calculation validation</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/laboratory</w:t>
      </w:r>
    </w:p>
    <w:p>
      <w:r>
        <w:t>- /laboratory/tests</w:t>
      </w:r>
    </w:p>
    <w:p>
      <w:r>
        <w:t>- /laboratory/tests/new</w:t>
      </w:r>
    </w:p>
    <w:p>
      <w:r>
        <w:t>- /laboratory/report-templates</w:t>
      </w:r>
    </w:p>
    <w:p>
      <w:r>
        <w:t>- /laboratory/tests/[labTestId]</w:t>
      </w:r>
    </w:p>
    <w:p>
      <w:r>
        <w:t>- /laboratory/tests/[labTestId]/execute</w:t>
      </w:r>
    </w:p>
    <w:p>
      <w:r>
        <w:t>- /laboratory/tests/[labTestId]/review</w:t>
      </w:r>
    </w:p>
    <w:p>
      <w:r>
        <w:t>- /laboratory/tests/[labTestId]/retests/new</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DEC-001 — Source adoption and applicability</w:t>
      </w:r>
    </w:p>
    <w:p>
      <w:r>
        <w:t>The technical owner prepares a product matrix by item code, size, material, connector, sterile/bulk condition and intended use. For each row, identify the current company WI, product specification and external standard where applicable. Document Control compares the controlled master with the photographed copy. A newer standard edition triggers an impact review; it does not silently replace the company method.</w:t>
      </w:r>
    </w:p>
    <w:p>
      <w:r>
        <w:t>Decision and exception check: An applicable source package passes review when the exact revision can be retrieved, every mandatory point has a source and method, and the reviewer has resolved conflicting instructions. Preserve existing physical record outcomes as recorded. Registering them digitally does not create a new approval or retrospective release.</w:t>
      </w:r>
    </w:p>
    <w:p>
      <w:r>
        <w:t>Record: QC-REC-001 source adoption record; company form register; clause-to-point matrix.</w:t>
      </w:r>
    </w:p>
    <w:p>
      <w:r>
        <w:t>DEC-002 — Equipment readiness and safe operation</w:t>
      </w:r>
    </w:p>
    <w:p>
      <w:r>
        <w:t>At the instrument, read the nameplate and record asset ID, manufacturer/model, serial, controller/software version, pressure sensor ranges, fixture identity, regulator and reference device. Match the calibration certificate to that serial and range. Attach the actual operator manual and identify its sections for connection, pressurization, isolation, emergency stop and safe venting. Record pre-use checks with a known reference and fixture/background leak check under that manual.</w:t>
      </w:r>
    </w:p>
    <w:p>
      <w:r>
        <w:t>Decision and exception check: Stop for an unreadable label, expired or mismatched calibration, damaged connection, failed reference check or an uncontrolled program. Make the system safe using the instrument procedure; retain the failed run and identify all affected work since the last acceptable check. A maintenance completion requires a documented return-to-use check.</w:t>
      </w:r>
    </w:p>
    <w:p>
      <w:r>
        <w:t>Record: QC-REC-002 equipment readiness and run setup; equipment/calibration/maintenance records.</w:t>
      </w:r>
    </w:p>
    <w:p>
      <w:r>
        <w:t>DEC-003 — Lot definition and sampling</w:t>
      </w:r>
    </w:p>
    <w:p>
      <w:r>
        <w:t>The QC planner selects the approved sampling procedure and records edition, lot quantity, normal/tightened/reduced status, inspection level, defect classes, AQL or alternative rationale, code letter, sample size and Ac/Re. Select across containers or production positions using the documented random/systematic method. Allocate destructive and non-destructive samples separately and prevent replacement of an unfavorable sample without an investigation.</w:t>
      </w:r>
    </w:p>
    <w:p>
      <w:r>
        <w:t>Decision and exception check: Compare total samples actually tested with the plan and reconcile extra runs, repeats and retained samples. The supplied feeding-tube record has a Sample Size entry and a different checked-quantity remark; reconcile that difference before using its plan as a precedent. A re-evaluation of a few retained items does not become acceptance of a new incoming lot.</w:t>
      </w:r>
    </w:p>
    <w:p>
      <w:r>
        <w:t>Record: QC-REC-003 sampling and custody plan; per-sample identifiers; original AQL/code/Ac/Re block.</w:t>
      </w:r>
    </w:p>
    <w:p>
      <w:r>
        <w:t>DEC-004 — Leakage form revision reconciliation</w:t>
      </w:r>
    </w:p>
    <w:p>
      <w:r>
        <w:t>Create a comparison of pressure direction/basis, set pressure, actual pressure, assembly force, torque unit, assembly time, angle, temperature, humidity, effective volume, measurement time and leakage unit. Record the newest form as the proposed current candidate only after Document Control confirms its distribution status. Resolve the printed N/m versus N·m label and the printout label showing seconds beside a pressure-difference symbol through the method/instrument owner.</w:t>
      </w:r>
    </w:p>
    <w:p>
      <w:r>
        <w:t>Decision and exception check: A form may be transcribed while its uncertain labels are retained verbatim and flagged. New testing needs a coherent approved source. The 2026 forms print a leakage limit below 5000 Pa·cm³/s, whereas the older form prints a different value; the revision number alone does not prove equivalence or authorize conversion.</w:t>
      </w:r>
    </w:p>
    <w:p>
      <w:r>
        <w:t>Record: QC-REC-004 method and form reconciliation; images IMG-040, IMG-048 and IMG-070.</w:t>
      </w:r>
    </w:p>
    <w:p>
      <w:r>
        <w:t>DEC-005 — Point evaluation and overall result</w:t>
      </w:r>
    </w:p>
    <w:p>
      <w:r>
        <w:t>For a valid numeric run, retain the unrounded observation and compare by the exact approved operator. For visual checks, record a concrete observation and the form legend. The physical legend distinguishes acceptable, not acceptable, read remarks and not applicable. Preserve R as a review requirement and NA with a point-specific reason; neither becomes a automatic PASS.</w:t>
      </w:r>
    </w:p>
    <w:p>
      <w:r>
        <w:t>Decision and exception check: Proposed aggregation: all required applicable points must have valid accepted outcomes before an overall pass is proposed. Any failed required point prevents a pass; missing/invalid/conflicted evidence remains HOLD/further evaluation. A reviewer resolves contradictory remarks even when an Accepted box is ticked. Lot release is a separate disposition.</w:t>
      </w:r>
    </w:p>
    <w:p>
      <w:r>
        <w:t>Record: QC-REC-005 acceptance-point specification and review; original per-point result and remarks.</w:t>
      </w:r>
    </w:p>
    <w:p>
      <w:r>
        <w:t>DEC-006 — Calculation validation and discrepancy handling</w:t>
      </w:r>
    </w:p>
    <w:p>
      <w:r>
        <w:t>For an engineering check under constant effective volume and approximately isothermal conditions, propose q = V × abs(Pstart - Pend) / elapsed time. Use Pa, cm³ and seconds consistently; kPa converts to Pa by 1000 and litres to cm³ by 1000. Document whether pressures are gauge or absolute and whether compensation, reference volume, compliance, background or standard-condition normalization applies. Validate against the actual manufacturer algorithm before official use.</w:t>
      </w:r>
    </w:p>
    <w:p>
      <w:r>
        <w:t>Decision and exception check: Observed discrepancy for investigation: IMG-048 print shows V=2.04 cm³, 330.781 and 327.852 kPa, 20 s and an output 2981 Pa·cm³/s. The simple dimensional check gives 298.758 Pa·cm³/s. These differ by about tenfold. This is not proof of an incorrect machine; printed volume/time semantics or internal scaling may differ. Require an explanation and validation dataset.</w:t>
      </w:r>
    </w:p>
    <w:p>
      <w:r>
        <w:t>Record: QC-REC-006 calculation validation: raw readings, units, formula/version, instrument output, independent result, difference and reviewer disposition.</w:t>
      </w:r>
    </w:p>
    <w:p>
      <w:pPr>
        <w:pStyle w:val="Heading1"/>
      </w:pPr>
      <w:r>
        <w:t>11. Official physical record workflow</w:t>
      </w:r>
    </w:p>
    <w:p>
      <w:r>
        <w:t>Use a separate run row for each sample/replicate. Record connector type, sample count, lot and sampling area, then equipment identity/medium, assembly force, torque, time and angle. Record actual temperature and humidity in the environmental block; an empty block remains missing information.</w:t>
      </w:r>
    </w:p>
    <w:p>
      <w:r>
        <w:t>Enter set pressure (sp), applied pressure (tp), volume (v), pressure difference, holding time and instrument leakage result in their printed units. Retain the printer ticket with serial/run identifier and timestamp. Match each ticket to its sample row; do not assume the top ticket describes every row underneath. Distinguish setpoint from achieved pressure.</w:t>
      </w:r>
    </w:p>
    <w:p>
      <w:r>
        <w:t>F-8-2-6-05 Rev04 prints 300–330 kPa, 15–20 s and &lt;5000 Pa·cm³/s. F-8-2-6-07 Rev4 prints −80 to −88 kPa with the same time/limit. These are observed company-form values; adoption for a product requires the form/method reconciliation in DEC-004. A pressure outside the source range or a failed stability check needs investigation even if reported leakage is below the limit.</w:t>
      </w:r>
    </w:p>
    <w:p>
      <w:r>
        <w:t>Mark the run outcome only after validity and criterion checks. Complete the overall PASS, FAIL or HOLD/FURTHER EVALUATION block separately from individual rows. Retain Tested by, Reviewed by and Approved by sections with actual identities/dates; do not fill a blank historical signature. Attach an investigation when independent calculation and printer output disagree.</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