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CONTROL SYSTEMS  /  EVIDENCE-BASED TECHNICAL REVIEW</w:t>
      </w:r>
    </w:p>
    <w:p>
      <w:pPr>
        <w:pStyle w:val="Title"/>
      </w:pPr>
      <w:r>
        <w:t>3-Way Stopcock with Extension Tube — ISO Gap Analysis for QC Manager</w:t>
      </w:r>
    </w:p>
    <w:p>
      <w:pPr>
        <w:pStyle w:val="Subtitle"/>
      </w:pPr>
      <w:r>
        <w:t>3-Way Stopcock with Extension Tube</w:t>
      </w:r>
    </w:p>
    <w:tbl>
      <w:tblPr>
        <w:tblStyle w:val="LightShading-Accent1"/>
        <w:tblW w:type="auto" w:w="0"/>
        <w:tblLook w:firstColumn="1" w:firstRow="1" w:lastColumn="0" w:lastRow="0" w:noHBand="0" w:noVBand="1" w:val="04A0"/>
      </w:tblPr>
      <w:tblGrid>
        <w:gridCol w:w="11016"/>
        <w:gridCol w:w="11016"/>
      </w:tblGrid>
      <w:tr>
        <w:tc>
          <w:tcPr>
            <w:tcW w:type="dxa" w:w="11016"/>
          </w:tcPr>
          <w:p>
            <w:r>
              <w:t>Issue status</w:t>
            </w:r>
          </w:p>
        </w:tc>
        <w:tc>
          <w:tcPr>
            <w:tcW w:type="dxa" w:w="11016"/>
          </w:tcPr>
          <w:p>
            <w:r>
              <w:t>PROPOSED CONTROLLED DRAFT — NOT APPROVED</w:t>
            </w:r>
          </w:p>
        </w:tc>
      </w:tr>
      <w:tr>
        <w:tc>
          <w:tcPr>
            <w:tcW w:type="dxa" w:w="11016"/>
          </w:tcPr>
          <w:p>
            <w:r>
              <w:t>Date prepared</w:t>
            </w:r>
          </w:p>
        </w:tc>
        <w:tc>
          <w:tcPr>
            <w:tcW w:type="dxa" w:w="11016"/>
          </w:tcPr>
          <w:p>
            <w:r>
              <w:t>22 Oct 2026</w:t>
            </w:r>
          </w:p>
        </w:tc>
      </w:tr>
      <w:tr>
        <w:tc>
          <w:tcPr>
            <w:tcW w:type="dxa" w:w="11016"/>
          </w:tcPr>
          <w:p>
            <w:r>
              <w:t>Document type</w:t>
            </w:r>
          </w:p>
        </w:tc>
        <w:tc>
          <w:tcPr>
            <w:tcW w:type="dxa" w:w="11016"/>
          </w:tcPr>
          <w:p>
            <w:r>
              <w:t>Technical audit / Master Gap &amp; Revision Table</w:t>
            </w:r>
          </w:p>
        </w:tc>
      </w:tr>
      <w:tr>
        <w:tc>
          <w:tcPr>
            <w:tcW w:type="dxa" w:w="11016"/>
          </w:tcPr>
          <w:p>
            <w:r>
              <w:t>Controlled source</w:t>
            </w:r>
          </w:p>
        </w:tc>
        <w:tc>
          <w:tcPr>
            <w:tcW w:type="dxa" w:w="11016"/>
          </w:tcPr>
          <w:p>
            <w:r>
              <w:t>WI-8-2-2-29 Rev.8</w:t>
            </w:r>
          </w:p>
        </w:tc>
      </w:tr>
      <w:tr>
        <w:tc>
          <w:tcPr>
            <w:tcW w:type="dxa" w:w="11016"/>
          </w:tcPr>
          <w:p>
            <w:r>
              <w:t>Assessment basis</w:t>
            </w:r>
          </w:p>
        </w:tc>
        <w:tc>
          <w:tcPr>
            <w:tcW w:type="dxa" w:w="11016"/>
          </w:tcPr>
          <w:p>
            <w:r>
              <w:t>Stopcock assembly and Luer connector scope</w:t>
            </w:r>
          </w:p>
        </w:tc>
      </w:tr>
      <w:tr>
        <w:tc>
          <w:tcPr>
            <w:tcW w:type="dxa" w:w="11016"/>
          </w:tcPr>
          <w:p>
            <w:r>
              <w:t>Use restriction</w:t>
            </w:r>
          </w:p>
        </w:tc>
        <w:tc>
          <w:tcPr>
            <w:tcW w:type="dxa" w:w="11016"/>
          </w:tcPr>
          <w:p>
            <w:r>
              <w:t>For QC/QA review only. No product acceptance or release permitted on draft alone.</w:t>
            </w:r>
          </w:p>
        </w:tc>
      </w:tr>
    </w:tbl>
    <w:p>
      <w:r>
        <w:t>Evidence rule: “Required” is not “available”. No gap is verified closed without approved documentation and objective records.</w:t>
      </w:r>
    </w:p>
    <w:p>
      <w:r>
        <w:br w:type="page"/>
      </w:r>
    </w:p>
    <w:p>
      <w:pPr>
        <w:pStyle w:val="Heading1"/>
      </w:pPr>
      <w:r>
        <w:t>2. QC Manager Executive Summary</w:t>
      </w:r>
    </w:p>
    <w:p>
      <w:pPr>
        <w:pStyle w:val="ListBullet"/>
      </w:pPr>
      <w:r>
        <w:t>13 evidence-based findings: P1=10, P2=3, P3=0.</w:t>
      </w:r>
    </w:p>
    <w:p>
      <w:pPr>
        <w:pStyle w:val="ListBullet"/>
      </w:pPr>
      <w:r>
        <w:t>Overall state: documentary and operating evidence cannot be classified as compliant using only the supplied files. No “Verified Closed” findings established.</w:t>
      </w:r>
    </w:p>
    <w:p>
      <w:pPr>
        <w:pStyle w:val="ListBullet"/>
      </w:pPr>
      <w:r>
        <w:t>The supplied Excel records are IN-PROCESS operational controls, not the finished-product inspection/release report. Any ISO type-testing evidence is assigned to qualification, supplier verification or applicable controlled records.</w:t>
      </w:r>
    </w:p>
    <w:p>
      <w:pPr>
        <w:pStyle w:val="ListBullet"/>
      </w:pPr>
      <w:r>
        <w:t>QC Manager decisions: approve correct product/component mapping, controlled specifications, sampling and test routing, record ownership, and missing objective evidence.</w:t>
      </w:r>
    </w:p>
    <w:p>
      <w:pPr>
        <w:pStyle w:val="Heading1"/>
      </w:pPr>
      <w:r>
        <w:t>3. Documents Reviewed</w:t>
      </w:r>
    </w:p>
    <w:p>
      <w:pPr>
        <w:pStyle w:val="ListBullet"/>
      </w:pPr>
      <w:r>
        <w:t>WI-8-2-2-29 Rev.8</w:t>
      </w:r>
    </w:p>
    <w:p>
      <w:pPr>
        <w:pStyle w:val="ListBullet"/>
      </w:pPr>
      <w:r>
        <w:t>Source control forms: F-823-i27 Rev.7; F-823-i15 Rev.16; shared F-823-i4-7 Rev.3 and F-823-i4-1 Rev.5.</w:t>
      </w:r>
    </w:p>
    <w:p>
      <w:pPr>
        <w:pStyle w:val="ListBullet"/>
      </w:pPr>
      <w:r>
        <w:t>Supplied applicable standards: ISO 10555-1:2013+A1:2017; ISO 10555-3:2013; ISO 11070:2014; ISO 7864:2016; ISO 7886-1:2017; ISO 80369-7:2016; ISO 11135:2014, as component and process applicability dictates.</w:t>
      </w:r>
    </w:p>
    <w:p>
      <w:pPr>
        <w:pStyle w:val="Heading1"/>
      </w:pPr>
      <w:r>
        <w:t>4. Scope, methodology &amp; restrictions</w:t>
      </w:r>
    </w:p>
    <w:p>
      <w:r>
        <w:t>Sources were reviewed as supplied; actual approved product specifications, BOMs, approved testing work instructions, process-validation plans, supplier records, equipment calibration files, risk files, ISO 80369-20 text and lot-specific EO sterilization records were not supplied. “Missing from supplied package” is not proof a control does not exist at the plant. ISO citations refer to the supplied editions and printed ISO page/PDF page where verifiable.</w:t>
      </w:r>
    </w:p>
    <w:p>
      <w:r>
        <w:t>Design/type testing, incoming checks, hourly process monitoring, packaging validation and sterilization release are distinct routes. Never move every ISO qualification test into each hourly in-process form.</w:t>
      </w:r>
    </w:p>
    <w:p>
      <w:pPr>
        <w:pStyle w:val="Heading1"/>
      </w:pPr>
      <w:r>
        <w:t>5. Applicable ISO / source requirements</w:t>
      </w:r>
    </w:p>
    <w:p>
      <w:pPr>
        <w:pStyle w:val="ListBullet"/>
      </w:pPr>
      <w:r>
        <w:rPr>
          <w:b/>
        </w:rPr>
        <w:t xml:space="preserve">3WS-G01: </w:t>
      </w:r>
      <w:r>
        <w:t>ISO 80369-7:2016, 5 and normative Annex B, ISO p.4 and pp.11–21, PDF pp.11,18–28 — Male/female Luer slip or lock connector dimensions shall match the appropriate Figure B.1–B.8 and Table B.1–B.8 based on connector category.</w:t>
      </w:r>
    </w:p>
    <w:p>
      <w:pPr>
        <w:pStyle w:val="ListBullet"/>
      </w:pPr>
      <w:r>
        <w:rPr>
          <w:b/>
        </w:rPr>
        <w:t xml:space="preserve">3WS-G02: </w:t>
      </w:r>
      <w:r>
        <w:t>ISO 80369-7:2016, 4.2, ISO p.4, PDF p.11 — Luer connector material nominal flexural/tensile elastic modulus must exceed 700 MPa, verified under ASTM D638 or D790 as applicable.</w:t>
      </w:r>
    </w:p>
    <w:p>
      <w:pPr>
        <w:pStyle w:val="ListBullet"/>
      </w:pPr>
      <w:r>
        <w:rPr>
          <w:b/>
        </w:rPr>
        <w:t xml:space="preserve">3WS-G03: </w:t>
      </w:r>
      <w:r>
        <w:t>ISO 80369-7:2016, 4.3, 6.1.2; ISO p.4, PDF p.11 — Connector pressure-decay type test: 300–330 kPa air over 15–20 s (or higher pressure permitted); leakage no greater than 0.005 Pa·m³/s, using ISO 80369-20 Annex B and reference connector.</w:t>
      </w:r>
    </w:p>
    <w:p>
      <w:pPr>
        <w:pStyle w:val="ListBullet"/>
      </w:pPr>
      <w:r>
        <w:rPr>
          <w:b/>
        </w:rPr>
        <w:t xml:space="preserve">3WS-G04: </w:t>
      </w:r>
      <w:r>
        <w:t>ISO 80369-7:2016, 6.1.3, ISO p.5, PDF p.12 — Positive-pressure liquid leakage method: 300–330 kPa over 30–35 s with no falling drop of water using ISO 80369-20 Annex C and specified reference connector; alternative to pressure-decay for §6.1.1.</w:t>
      </w:r>
    </w:p>
    <w:p>
      <w:pPr>
        <w:pStyle w:val="ListBullet"/>
      </w:pPr>
      <w:r>
        <w:rPr>
          <w:b/>
        </w:rPr>
        <w:t xml:space="preserve">3WS-G05: </w:t>
      </w:r>
      <w:r>
        <w:t>ISO 80369-7:2016, 6.2, ISO p.5, PDF p.12 — Connectors must meet sub-atmospheric air leakage threshold &lt;=0.005 Pa·m³/s at applied sub-atmospheric pressure 80–88 kPa for 15–20 s, ISO 80369-20 Annex D.</w:t>
      </w:r>
    </w:p>
    <w:p>
      <w:pPr>
        <w:pStyle w:val="ListBullet"/>
      </w:pPr>
      <w:r>
        <w:rPr>
          <w:b/>
        </w:rPr>
        <w:t xml:space="preserve">3WS-G06: </w:t>
      </w:r>
      <w:r>
        <w:t>ISO 80369-7:2016, 6.3, ISO p.5, PDF p.12 — Connectors must satisfy §6.1.1 leakage requirement following ISO 80369-20 Annex E stresses.</w:t>
      </w:r>
    </w:p>
    <w:p>
      <w:pPr>
        <w:pStyle w:val="ListBullet"/>
      </w:pPr>
      <w:r>
        <w:rPr>
          <w:b/>
        </w:rPr>
        <w:t xml:space="preserve">3WS-G07: </w:t>
      </w:r>
      <w:r>
        <w:t>ISO 80369-7:2016, 6.4, ISO p.5, PDF p.12 — No separation at axial force 23–25 N for Luer slip or 32–35 N for Luer lock, hold 10–15 s (higher force/longer time allowed), tested with ISO 80369-20 Annex F.</w:t>
      </w:r>
    </w:p>
    <w:p>
      <w:pPr>
        <w:pStyle w:val="ListBullet"/>
      </w:pPr>
      <w:r>
        <w:rPr>
          <w:b/>
        </w:rPr>
        <w:t xml:space="preserve">3WS-G08: </w:t>
      </w:r>
      <w:r>
        <w:t>ISO 80369-7:2016, 6.5, ISO p.5, PDF p.12 — Luer-lock connectors shall remain engaged under 0.0198–0.0200 N·m unscrewing torque for 10–15 s (higher/longer allowed), per ISO 80369-20 Annex G.</w:t>
      </w:r>
    </w:p>
    <w:p>
      <w:pPr>
        <w:pStyle w:val="ListBullet"/>
      </w:pPr>
      <w:r>
        <w:rPr>
          <w:b/>
        </w:rPr>
        <w:t xml:space="preserve">3WS-G09: </w:t>
      </w:r>
      <w:r>
        <w:t>ISO 80369-7:2016, 6.6, ISO p.5, PDF p.12 — Luer-lock connectors must not override reference threads/lugs under 0.15–0.17 N·m applied torque over 5–10 s (greater torque permitted).</w:t>
      </w:r>
    </w:p>
    <w:p>
      <w:pPr>
        <w:pStyle w:val="ListBullet"/>
      </w:pPr>
      <w:r>
        <w:rPr>
          <w:b/>
        </w:rPr>
        <w:t xml:space="preserve">3WS-G10: </w:t>
      </w:r>
      <w:r>
        <w:t>Company-specific WI acceptance and document consistency; ISO 8536 mentioned in WI but source not supplied. No verified clause or numeric ISO threshold asserted. — The supplied ISO 80369-7 specifies connector separation performance under §6.4, but does not itself justify a tube-to-connector bonding threshold of 15 N.</w:t>
      </w:r>
    </w:p>
    <w:p>
      <w:pPr>
        <w:pStyle w:val="ListBullet"/>
      </w:pPr>
      <w:r>
        <w:rPr>
          <w:b/>
        </w:rPr>
        <w:t xml:space="preserve">3WS-G11: </w:t>
      </w:r>
      <w:r>
        <w:t>Document control and operational evidence traceability: WI-8-2-2-29 Rev.8 pp.4–8 §§6–8; no direct new ISO requirement claimed. — The WI establishes separate company process-screening routes for manual air leak 1.0 bar/15–20 s and automated 2.4 bar/0.2 s; ISO 80369-7 §4.3 reserves conformance verification to type tests.</w:t>
      </w:r>
    </w:p>
    <w:p>
      <w:pPr>
        <w:pStyle w:val="ListBullet"/>
      </w:pPr>
      <w:r>
        <w:rPr>
          <w:b/>
        </w:rPr>
        <w:t xml:space="preserve">3WS-G12: </w:t>
      </w:r>
      <w:r>
        <w:t>ISO 11135:2014, 11.1–11.3, ISO p.23, PDF p.35 — EO sterilization load release must verify defined routine process conformity, BI results if used and investigate failures before disposition.</w:t>
      </w:r>
    </w:p>
    <w:p>
      <w:pPr>
        <w:pStyle w:val="ListBullet"/>
      </w:pPr>
      <w:r>
        <w:rPr>
          <w:b/>
        </w:rPr>
        <w:t xml:space="preserve">3WS-G13: </w:t>
      </w:r>
      <w:r>
        <w:t>Document-control finding: WI-8-2-2-29 Rev.8, p.10 §13 versus attached F-823-i4-7 Rev.3 and F-823-i4-1 Rev.5; no independent ISO clause claimed. — Exact controlled form mapping and approved applicability must be demonstrated before a process record is cited for release.</w:t>
      </w:r>
    </w:p>
    <w:p>
      <w:pPr>
        <w:pStyle w:val="Heading1"/>
      </w:pPr>
      <w:r>
        <w:t>6. Identified gaps</w:t>
      </w:r>
    </w:p>
    <w:tbl>
      <w:tblPr>
        <w:tblStyle w:val="TableGrid"/>
        <w:tblW w:type="auto" w:w="0"/>
        <w:jc w:val="center"/>
        <w:tblLayout w:type="fixed"/>
        <w:tblLook w:firstColumn="1" w:firstRow="1" w:lastColumn="0" w:lastRow="0" w:noHBand="0" w:noVBand="1" w:val="04A0"/>
      </w:tblPr>
      <w:tblGrid>
        <w:gridCol w:w="7344"/>
        <w:gridCol w:w="7344"/>
        <w:gridCol w:w="7344"/>
      </w:tblGrid>
      <w:tr>
        <w:trPr>
          <w:tblHeader w:val="true"/>
        </w:trPr>
        <w:tc>
          <w:tcPr>
            <w:tcW w:type="dxa" w:w="7344"/>
            <w:shd w:fill="12304C"/>
          </w:tcPr>
          <w:p>
            <w:pPr>
              <w:spacing w:after="40"/>
            </w:pPr>
            <w:r>
              <w:rPr>
                <w:color w:val="FFFFFF"/>
              </w:rPr>
            </w:r>
            <w:r>
              <w:rPr>
                <w:rFonts w:ascii="Aptos" w:hAnsi="Aptos"/>
                <w:b/>
                <w:color w:val="FFFFFF"/>
                <w:sz w:val="16"/>
              </w:rPr>
              <w:t>Gap</w:t>
            </w:r>
          </w:p>
        </w:tc>
        <w:tc>
          <w:tcPr>
            <w:tcW w:type="dxa" w:w="7344"/>
            <w:shd w:fill="12304C"/>
          </w:tcPr>
          <w:p>
            <w:pPr>
              <w:spacing w:after="40"/>
            </w:pPr>
            <w:r>
              <w:rPr>
                <w:color w:val="FFFFFF"/>
              </w:rPr>
            </w:r>
            <w:r>
              <w:rPr>
                <w:rFonts w:ascii="Aptos" w:hAnsi="Aptos"/>
                <w:b/>
                <w:color w:val="FFFFFF"/>
                <w:sz w:val="16"/>
              </w:rPr>
              <w:t>Priority</w:t>
            </w:r>
          </w:p>
        </w:tc>
        <w:tc>
          <w:tcPr>
            <w:tcW w:type="dxa" w:w="7344"/>
            <w:shd w:fill="12304C"/>
          </w:tcPr>
          <w:p>
            <w:pPr>
              <w:spacing w:after="40"/>
            </w:pPr>
            <w:r>
              <w:rPr>
                <w:color w:val="FFFFFF"/>
              </w:rPr>
            </w:r>
            <w:r>
              <w:rPr>
                <w:rFonts w:ascii="Aptos" w:hAnsi="Aptos"/>
                <w:b/>
                <w:color w:val="FFFFFF"/>
                <w:sz w:val="16"/>
              </w:rPr>
              <w:t>Confirmed issue type</w:t>
            </w:r>
          </w:p>
        </w:tc>
      </w:tr>
      <w:tr>
        <w:tc>
          <w:tcPr>
            <w:tcW w:type="dxa" w:w="7344"/>
            <w:vAlign w:val="top"/>
          </w:tcPr>
          <w:p>
            <w:pPr>
              <w:spacing w:after="40"/>
            </w:pPr>
            <w:r/>
            <w:r>
              <w:rPr>
                <w:rFonts w:ascii="Aptos" w:hAnsi="Aptos"/>
                <w:b w:val="0"/>
                <w:sz w:val="16"/>
              </w:rPr>
              <w:t>3WS-G01</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Luer connector dimensional qualification by type</w:t>
            </w:r>
          </w:p>
        </w:tc>
      </w:tr>
      <w:tr>
        <w:tc>
          <w:tcPr>
            <w:tcW w:type="dxa" w:w="7344"/>
            <w:vAlign w:val="top"/>
            <w:shd w:fill="F2F5F8"/>
          </w:tcPr>
          <w:p>
            <w:pPr>
              <w:spacing w:after="40"/>
            </w:pPr>
            <w:r/>
            <w:r>
              <w:rPr>
                <w:rFonts w:ascii="Aptos" w:hAnsi="Aptos"/>
                <w:b w:val="0"/>
                <w:sz w:val="16"/>
              </w:rPr>
              <w:t>3WS-G02</w:t>
            </w:r>
          </w:p>
        </w:tc>
        <w:tc>
          <w:tcPr>
            <w:tcW w:type="dxa" w:w="7344"/>
            <w:vAlign w:val="top"/>
            <w:shd w:fill="F2F5F8"/>
          </w:tcPr>
          <w:p>
            <w:pPr>
              <w:spacing w:after="40"/>
            </w:pPr>
            <w:r/>
            <w:r>
              <w:rPr>
                <w:rFonts w:ascii="Aptos" w:hAnsi="Aptos"/>
                <w:b w:val="0"/>
                <w:sz w:val="16"/>
              </w:rPr>
              <w:t>P1</w:t>
            </w:r>
          </w:p>
        </w:tc>
        <w:tc>
          <w:tcPr>
            <w:tcW w:type="dxa" w:w="7344"/>
            <w:vAlign w:val="top"/>
            <w:shd w:fill="F2F5F8"/>
          </w:tcPr>
          <w:p>
            <w:pPr>
              <w:spacing w:after="40"/>
            </w:pPr>
            <w:r/>
            <w:r>
              <w:rPr>
                <w:rFonts w:ascii="Aptos" w:hAnsi="Aptos"/>
                <w:b w:val="0"/>
                <w:sz w:val="16"/>
              </w:rPr>
              <w:t>Material modulus requirement for Luer connectors</w:t>
            </w:r>
          </w:p>
        </w:tc>
      </w:tr>
      <w:tr>
        <w:tc>
          <w:tcPr>
            <w:tcW w:type="dxa" w:w="7344"/>
            <w:vAlign w:val="top"/>
          </w:tcPr>
          <w:p>
            <w:pPr>
              <w:spacing w:after="40"/>
            </w:pPr>
            <w:r/>
            <w:r>
              <w:rPr>
                <w:rFonts w:ascii="Aptos" w:hAnsi="Aptos"/>
                <w:b w:val="0"/>
                <w:sz w:val="16"/>
              </w:rPr>
              <w:t>3WS-G03</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Separate process-screening leakage from ISO pressure-decay type testing</w:t>
            </w:r>
          </w:p>
        </w:tc>
      </w:tr>
      <w:tr>
        <w:tc>
          <w:tcPr>
            <w:tcW w:type="dxa" w:w="7344"/>
            <w:vAlign w:val="top"/>
            <w:shd w:fill="F2F5F8"/>
          </w:tcPr>
          <w:p>
            <w:pPr>
              <w:spacing w:after="40"/>
            </w:pPr>
            <w:r/>
            <w:r>
              <w:rPr>
                <w:rFonts w:ascii="Aptos" w:hAnsi="Aptos"/>
                <w:b w:val="0"/>
                <w:sz w:val="16"/>
              </w:rPr>
              <w:t>3WS-G04</w:t>
            </w:r>
          </w:p>
        </w:tc>
        <w:tc>
          <w:tcPr>
            <w:tcW w:type="dxa" w:w="7344"/>
            <w:vAlign w:val="top"/>
            <w:shd w:fill="F2F5F8"/>
          </w:tcPr>
          <w:p>
            <w:pPr>
              <w:spacing w:after="40"/>
            </w:pPr>
            <w:r/>
            <w:r>
              <w:rPr>
                <w:rFonts w:ascii="Aptos" w:hAnsi="Aptos"/>
                <w:b w:val="0"/>
                <w:sz w:val="16"/>
              </w:rPr>
              <w:t>P1</w:t>
            </w:r>
          </w:p>
        </w:tc>
        <w:tc>
          <w:tcPr>
            <w:tcW w:type="dxa" w:w="7344"/>
            <w:vAlign w:val="top"/>
            <w:shd w:fill="F2F5F8"/>
          </w:tcPr>
          <w:p>
            <w:pPr>
              <w:spacing w:after="40"/>
            </w:pPr>
            <w:r/>
            <w:r>
              <w:rPr>
                <w:rFonts w:ascii="Aptos" w:hAnsi="Aptos"/>
                <w:b w:val="0"/>
                <w:sz w:val="16"/>
              </w:rPr>
              <w:t>Positive-pressure liquid leakage type test</w:t>
            </w:r>
          </w:p>
        </w:tc>
      </w:tr>
      <w:tr>
        <w:tc>
          <w:tcPr>
            <w:tcW w:type="dxa" w:w="7344"/>
            <w:vAlign w:val="top"/>
          </w:tcPr>
          <w:p>
            <w:pPr>
              <w:spacing w:after="40"/>
            </w:pPr>
            <w:r/>
            <w:r>
              <w:rPr>
                <w:rFonts w:ascii="Aptos" w:hAnsi="Aptos"/>
                <w:b w:val="0"/>
                <w:sz w:val="16"/>
              </w:rPr>
              <w:t>3WS-G05</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Sub-atmospheric pressure-air leakage</w:t>
            </w:r>
          </w:p>
        </w:tc>
      </w:tr>
      <w:tr>
        <w:tc>
          <w:tcPr>
            <w:tcW w:type="dxa" w:w="7344"/>
            <w:vAlign w:val="top"/>
            <w:shd w:fill="F2F5F8"/>
          </w:tcPr>
          <w:p>
            <w:pPr>
              <w:spacing w:after="40"/>
            </w:pPr>
            <w:r/>
            <w:r>
              <w:rPr>
                <w:rFonts w:ascii="Aptos" w:hAnsi="Aptos"/>
                <w:b w:val="0"/>
                <w:sz w:val="16"/>
              </w:rPr>
              <w:t>3WS-G06</w:t>
            </w:r>
          </w:p>
        </w:tc>
        <w:tc>
          <w:tcPr>
            <w:tcW w:type="dxa" w:w="7344"/>
            <w:vAlign w:val="top"/>
            <w:shd w:fill="F2F5F8"/>
          </w:tcPr>
          <w:p>
            <w:pPr>
              <w:spacing w:after="40"/>
            </w:pPr>
            <w:r/>
            <w:r>
              <w:rPr>
                <w:rFonts w:ascii="Aptos" w:hAnsi="Aptos"/>
                <w:b w:val="0"/>
                <w:sz w:val="16"/>
              </w:rPr>
              <w:t>P1</w:t>
            </w:r>
          </w:p>
        </w:tc>
        <w:tc>
          <w:tcPr>
            <w:tcW w:type="dxa" w:w="7344"/>
            <w:vAlign w:val="top"/>
            <w:shd w:fill="F2F5F8"/>
          </w:tcPr>
          <w:p>
            <w:pPr>
              <w:spacing w:after="40"/>
            </w:pPr>
            <w:r/>
            <w:r>
              <w:rPr>
                <w:rFonts w:ascii="Aptos" w:hAnsi="Aptos"/>
                <w:b w:val="0"/>
                <w:sz w:val="16"/>
              </w:rPr>
              <w:t>Stress-cracking verification of Luer connectors</w:t>
            </w:r>
          </w:p>
        </w:tc>
      </w:tr>
      <w:tr>
        <w:tc>
          <w:tcPr>
            <w:tcW w:type="dxa" w:w="7344"/>
            <w:vAlign w:val="top"/>
          </w:tcPr>
          <w:p>
            <w:pPr>
              <w:spacing w:after="40"/>
            </w:pPr>
            <w:r/>
            <w:r>
              <w:rPr>
                <w:rFonts w:ascii="Aptos" w:hAnsi="Aptos"/>
                <w:b w:val="0"/>
                <w:sz w:val="16"/>
              </w:rPr>
              <w:t>3WS-G07</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Axial separation force of Luer connection</w:t>
            </w:r>
          </w:p>
        </w:tc>
      </w:tr>
      <w:tr>
        <w:tc>
          <w:tcPr>
            <w:tcW w:type="dxa" w:w="7344"/>
            <w:vAlign w:val="top"/>
            <w:shd w:fill="F2F5F8"/>
          </w:tcPr>
          <w:p>
            <w:pPr>
              <w:spacing w:after="40"/>
            </w:pPr>
            <w:r/>
            <w:r>
              <w:rPr>
                <w:rFonts w:ascii="Aptos" w:hAnsi="Aptos"/>
                <w:b w:val="0"/>
                <w:sz w:val="16"/>
              </w:rPr>
              <w:t>3WS-G08</w:t>
            </w:r>
          </w:p>
        </w:tc>
        <w:tc>
          <w:tcPr>
            <w:tcW w:type="dxa" w:w="7344"/>
            <w:vAlign w:val="top"/>
            <w:shd w:fill="F2F5F8"/>
          </w:tcPr>
          <w:p>
            <w:pPr>
              <w:spacing w:after="40"/>
            </w:pPr>
            <w:r/>
            <w:r>
              <w:rPr>
                <w:rFonts w:ascii="Aptos" w:hAnsi="Aptos"/>
                <w:b w:val="0"/>
                <w:sz w:val="16"/>
              </w:rPr>
              <w:t>P1</w:t>
            </w:r>
          </w:p>
        </w:tc>
        <w:tc>
          <w:tcPr>
            <w:tcW w:type="dxa" w:w="7344"/>
            <w:vAlign w:val="top"/>
            <w:shd w:fill="F2F5F8"/>
          </w:tcPr>
          <w:p>
            <w:pPr>
              <w:spacing w:after="40"/>
            </w:pPr>
            <w:r/>
            <w:r>
              <w:rPr>
                <w:rFonts w:ascii="Aptos" w:hAnsi="Aptos"/>
                <w:b w:val="0"/>
                <w:sz w:val="16"/>
              </w:rPr>
              <w:t>Luer-lock unscrewing torque resistance</w:t>
            </w:r>
          </w:p>
        </w:tc>
      </w:tr>
      <w:tr>
        <w:tc>
          <w:tcPr>
            <w:tcW w:type="dxa" w:w="7344"/>
            <w:vAlign w:val="top"/>
          </w:tcPr>
          <w:p>
            <w:pPr>
              <w:spacing w:after="40"/>
            </w:pPr>
            <w:r/>
            <w:r>
              <w:rPr>
                <w:rFonts w:ascii="Aptos" w:hAnsi="Aptos"/>
                <w:b w:val="0"/>
                <w:sz w:val="16"/>
              </w:rPr>
              <w:t>3WS-G09</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Luer-lock overriding resistance</w:t>
            </w:r>
          </w:p>
        </w:tc>
      </w:tr>
      <w:tr>
        <w:tc>
          <w:tcPr>
            <w:tcW w:type="dxa" w:w="7344"/>
            <w:vAlign w:val="top"/>
            <w:shd w:fill="F2F5F8"/>
          </w:tcPr>
          <w:p>
            <w:pPr>
              <w:spacing w:after="40"/>
            </w:pPr>
            <w:r/>
            <w:r>
              <w:rPr>
                <w:rFonts w:ascii="Aptos" w:hAnsi="Aptos"/>
                <w:b w:val="0"/>
                <w:sz w:val="16"/>
              </w:rPr>
              <w:t>3WS-G10</w:t>
            </w:r>
          </w:p>
        </w:tc>
        <w:tc>
          <w:tcPr>
            <w:tcW w:type="dxa" w:w="7344"/>
            <w:vAlign w:val="top"/>
            <w:shd w:fill="F2F5F8"/>
          </w:tcPr>
          <w:p>
            <w:pPr>
              <w:spacing w:after="40"/>
            </w:pPr>
            <w:r/>
            <w:r>
              <w:rPr>
                <w:rFonts w:ascii="Aptos" w:hAnsi="Aptos"/>
                <w:b w:val="0"/>
                <w:sz w:val="16"/>
              </w:rPr>
              <w:t>P2</w:t>
            </w:r>
          </w:p>
        </w:tc>
        <w:tc>
          <w:tcPr>
            <w:tcW w:type="dxa" w:w="7344"/>
            <w:vAlign w:val="top"/>
            <w:shd w:fill="F2F5F8"/>
          </w:tcPr>
          <w:p>
            <w:pPr>
              <w:spacing w:after="40"/>
            </w:pPr>
            <w:r/>
            <w:r>
              <w:rPr>
                <w:rFonts w:ascii="Aptos" w:hAnsi="Aptos"/>
                <w:b w:val="0"/>
                <w:sz w:val="16"/>
              </w:rPr>
              <w:t>Ambiguous bonding-strength acceptance unit/direction</w:t>
            </w:r>
          </w:p>
        </w:tc>
      </w:tr>
      <w:tr>
        <w:tc>
          <w:tcPr>
            <w:tcW w:type="dxa" w:w="7344"/>
            <w:vAlign w:val="top"/>
          </w:tcPr>
          <w:p>
            <w:pPr>
              <w:spacing w:after="40"/>
            </w:pPr>
            <w:r/>
            <w:r>
              <w:rPr>
                <w:rFonts w:ascii="Aptos" w:hAnsi="Aptos"/>
                <w:b w:val="0"/>
                <w:sz w:val="16"/>
              </w:rPr>
              <w:t>3WS-G11</w:t>
            </w:r>
          </w:p>
        </w:tc>
        <w:tc>
          <w:tcPr>
            <w:tcW w:type="dxa" w:w="7344"/>
            <w:vAlign w:val="top"/>
          </w:tcPr>
          <w:p>
            <w:pPr>
              <w:spacing w:after="40"/>
            </w:pPr>
            <w:r/>
            <w:r>
              <w:rPr>
                <w:rFonts w:ascii="Aptos" w:hAnsi="Aptos"/>
                <w:b w:val="0"/>
                <w:sz w:val="16"/>
              </w:rPr>
              <w:t>P2</w:t>
            </w:r>
          </w:p>
        </w:tc>
        <w:tc>
          <w:tcPr>
            <w:tcW w:type="dxa" w:w="7344"/>
            <w:vAlign w:val="top"/>
          </w:tcPr>
          <w:p>
            <w:pPr>
              <w:spacing w:after="40"/>
            </w:pPr>
            <w:r/>
            <w:r>
              <w:rPr>
                <w:rFonts w:ascii="Aptos" w:hAnsi="Aptos"/>
                <w:b w:val="0"/>
                <w:sz w:val="16"/>
              </w:rPr>
              <w:t>Manual versus automated line recording mismatch</w:t>
            </w:r>
          </w:p>
        </w:tc>
      </w:tr>
      <w:tr>
        <w:tc>
          <w:tcPr>
            <w:tcW w:type="dxa" w:w="7344"/>
            <w:vAlign w:val="top"/>
            <w:shd w:fill="F2F5F8"/>
          </w:tcPr>
          <w:p>
            <w:pPr>
              <w:spacing w:after="40"/>
            </w:pPr>
            <w:r/>
            <w:r>
              <w:rPr>
                <w:rFonts w:ascii="Aptos" w:hAnsi="Aptos"/>
                <w:b w:val="0"/>
                <w:sz w:val="16"/>
              </w:rPr>
              <w:t>3WS-G12</w:t>
            </w:r>
          </w:p>
        </w:tc>
        <w:tc>
          <w:tcPr>
            <w:tcW w:type="dxa" w:w="7344"/>
            <w:vAlign w:val="top"/>
            <w:shd w:fill="F2F5F8"/>
          </w:tcPr>
          <w:p>
            <w:pPr>
              <w:spacing w:after="40"/>
            </w:pPr>
            <w:r/>
            <w:r>
              <w:rPr>
                <w:rFonts w:ascii="Aptos" w:hAnsi="Aptos"/>
                <w:b w:val="0"/>
                <w:sz w:val="16"/>
              </w:rPr>
              <w:t>P1</w:t>
            </w:r>
          </w:p>
        </w:tc>
        <w:tc>
          <w:tcPr>
            <w:tcW w:type="dxa" w:w="7344"/>
            <w:vAlign w:val="top"/>
            <w:shd w:fill="F2F5F8"/>
          </w:tcPr>
          <w:p>
            <w:pPr>
              <w:spacing w:after="40"/>
            </w:pPr>
            <w:r/>
            <w:r>
              <w:rPr>
                <w:rFonts w:ascii="Aptos" w:hAnsi="Aptos"/>
                <w:b w:val="0"/>
                <w:sz w:val="16"/>
              </w:rPr>
              <w:t>EO cycle and finished-product release separation</w:t>
            </w:r>
          </w:p>
        </w:tc>
      </w:tr>
      <w:tr>
        <w:tc>
          <w:tcPr>
            <w:tcW w:type="dxa" w:w="7344"/>
            <w:vAlign w:val="top"/>
          </w:tcPr>
          <w:p>
            <w:pPr>
              <w:spacing w:after="40"/>
            </w:pPr>
            <w:r/>
            <w:r>
              <w:rPr>
                <w:rFonts w:ascii="Aptos" w:hAnsi="Aptos"/>
                <w:b w:val="0"/>
                <w:sz w:val="16"/>
              </w:rPr>
              <w:t>3WS-G13</w:t>
            </w:r>
          </w:p>
        </w:tc>
        <w:tc>
          <w:tcPr>
            <w:tcW w:type="dxa" w:w="7344"/>
            <w:vAlign w:val="top"/>
          </w:tcPr>
          <w:p>
            <w:pPr>
              <w:spacing w:after="40"/>
            </w:pPr>
            <w:r/>
            <w:r>
              <w:rPr>
                <w:rFonts w:ascii="Aptos" w:hAnsi="Aptos"/>
                <w:b w:val="0"/>
                <w:sz w:val="16"/>
              </w:rPr>
              <w:t>P2</w:t>
            </w:r>
          </w:p>
        </w:tc>
        <w:tc>
          <w:tcPr>
            <w:tcW w:type="dxa" w:w="7344"/>
            <w:vAlign w:val="top"/>
          </w:tcPr>
          <w:p>
            <w:pPr>
              <w:spacing w:after="40"/>
            </w:pPr>
            <w:r/>
            <w:r>
              <w:rPr>
                <w:rFonts w:ascii="Aptos" w:hAnsi="Aptos"/>
                <w:b w:val="0"/>
                <w:sz w:val="16"/>
              </w:rPr>
              <w:t>Packaging and shared-form document identity reconciliation</w:t>
            </w:r>
          </w:p>
        </w:tc>
      </w:tr>
    </w:tbl>
    <w:p>
      <w:pPr>
        <w:pStyle w:val="Heading1"/>
      </w:pPr>
      <w:r>
        <w:t>7. MASTER GAP &amp; REVISION TABLE</w:t>
      </w:r>
    </w:p>
    <w:p>
      <w:r>
        <w:t>The seven governing columns below carry both the source-derived findings and full proposed corrective wording. All closure statuses remain open until the recorded evidence is reviewed.</w:t>
      </w:r>
    </w:p>
    <w:tbl>
      <w:tblPr>
        <w:tblStyle w:val="TableGrid"/>
        <w:tblW w:type="auto" w:w="0"/>
        <w:jc w:val="center"/>
        <w:tblLayout w:type="fixed"/>
        <w:tblLook w:firstColumn="1" w:firstRow="1" w:lastColumn="0" w:lastRow="0" w:noHBand="0" w:noVBand="1" w:val="04A0"/>
      </w:tblPr>
      <w:tblGrid>
        <w:gridCol w:w="3147"/>
        <w:gridCol w:w="3147"/>
        <w:gridCol w:w="3147"/>
        <w:gridCol w:w="3147"/>
        <w:gridCol w:w="3147"/>
        <w:gridCol w:w="3147"/>
        <w:gridCol w:w="3147"/>
      </w:tblGrid>
      <w:tr>
        <w:trPr>
          <w:tblHeader w:val="true"/>
        </w:trPr>
        <w:tc>
          <w:tcPr>
            <w:tcW w:type="dxa" w:w="2592"/>
            <w:shd w:fill="12304C"/>
          </w:tcPr>
          <w:p>
            <w:pPr>
              <w:spacing w:after="40"/>
            </w:pPr>
            <w:r>
              <w:rPr>
                <w:color w:val="FFFFFF"/>
              </w:rPr>
            </w:r>
            <w:r>
              <w:rPr>
                <w:rFonts w:ascii="Aptos" w:hAnsi="Aptos"/>
                <w:b/>
                <w:color w:val="FFFFFF"/>
                <w:sz w:val="16"/>
              </w:rPr>
              <w:t>Gap / Our Problem</w:t>
            </w:r>
          </w:p>
        </w:tc>
        <w:tc>
          <w:tcPr>
            <w:tcW w:type="dxa" w:w="2880"/>
            <w:shd w:fill="12304C"/>
          </w:tcPr>
          <w:p>
            <w:pPr>
              <w:spacing w:after="40"/>
            </w:pPr>
            <w:r>
              <w:rPr>
                <w:color w:val="FFFFFF"/>
              </w:rPr>
            </w:r>
            <w:r>
              <w:rPr>
                <w:rFonts w:ascii="Aptos" w:hAnsi="Aptos"/>
                <w:b/>
                <w:color w:val="FFFFFF"/>
                <w:sz w:val="16"/>
              </w:rPr>
              <w:t>ISO Says</w:t>
            </w:r>
          </w:p>
        </w:tc>
        <w:tc>
          <w:tcPr>
            <w:tcW w:type="dxa" w:w="2520"/>
            <w:shd w:fill="12304C"/>
          </w:tcPr>
          <w:p>
            <w:pPr>
              <w:spacing w:after="40"/>
            </w:pPr>
            <w:r>
              <w:rPr>
                <w:color w:val="FFFFFF"/>
              </w:rPr>
            </w:r>
            <w:r>
              <w:rPr>
                <w:rFonts w:ascii="Aptos" w:hAnsi="Aptos"/>
                <w:b/>
                <w:color w:val="FFFFFF"/>
                <w:sz w:val="16"/>
              </w:rPr>
              <w:t>Existing WI Text</w:t>
            </w:r>
          </w:p>
        </w:tc>
        <w:tc>
          <w:tcPr>
            <w:tcW w:type="dxa" w:w="4104"/>
            <w:shd w:fill="12304C"/>
          </w:tcPr>
          <w:p>
            <w:pPr>
              <w:spacing w:after="40"/>
            </w:pPr>
            <w:r>
              <w:rPr>
                <w:color w:val="FFFFFF"/>
              </w:rPr>
            </w:r>
            <w:r>
              <w:rPr>
                <w:rFonts w:ascii="Aptos" w:hAnsi="Aptos"/>
                <w:b/>
                <w:color w:val="FFFFFF"/>
                <w:sz w:val="16"/>
              </w:rPr>
              <w:t>Revised WI Text</w:t>
            </w:r>
          </w:p>
        </w:tc>
        <w:tc>
          <w:tcPr>
            <w:tcW w:type="dxa" w:w="2448"/>
            <w:shd w:fill="12304C"/>
          </w:tcPr>
          <w:p>
            <w:pPr>
              <w:spacing w:after="40"/>
            </w:pPr>
            <w:r>
              <w:rPr>
                <w:color w:val="FFFFFF"/>
              </w:rPr>
            </w:r>
            <w:r>
              <w:rPr>
                <w:rFonts w:ascii="Aptos" w:hAnsi="Aptos"/>
                <w:b/>
                <w:color w:val="FFFFFF"/>
                <w:sz w:val="16"/>
              </w:rPr>
              <w:t>Existing Inspection Text</w:t>
            </w:r>
          </w:p>
        </w:tc>
        <w:tc>
          <w:tcPr>
            <w:tcW w:type="dxa" w:w="4104"/>
            <w:shd w:fill="12304C"/>
          </w:tcPr>
          <w:p>
            <w:pPr>
              <w:spacing w:after="40"/>
            </w:pPr>
            <w:r>
              <w:rPr>
                <w:color w:val="FFFFFF"/>
              </w:rPr>
            </w:r>
            <w:r>
              <w:rPr>
                <w:rFonts w:ascii="Aptos" w:hAnsi="Aptos"/>
                <w:b/>
                <w:color w:val="FFFFFF"/>
                <w:sz w:val="16"/>
              </w:rPr>
              <w:t>Revised Inspection Text</w:t>
            </w:r>
          </w:p>
        </w:tc>
        <w:tc>
          <w:tcPr>
            <w:tcW w:type="dxa" w:w="3312"/>
            <w:shd w:fill="12304C"/>
          </w:tcPr>
          <w:p>
            <w:pPr>
              <w:spacing w:after="40"/>
            </w:pPr>
            <w:r>
              <w:rPr>
                <w:color w:val="FFFFFF"/>
              </w:rPr>
            </w:r>
            <w:r>
              <w:rPr>
                <w:rFonts w:ascii="Aptos" w:hAnsi="Aptos"/>
                <w:b/>
                <w:color w:val="FFFFFF"/>
                <w:sz w:val="16"/>
              </w:rPr>
              <w:t>Evidence (ISO Closure)</w:t>
            </w:r>
          </w:p>
        </w:tc>
      </w:tr>
      <w:tr>
        <w:tc>
          <w:tcPr>
            <w:tcW w:type="dxa" w:w="2592"/>
            <w:vAlign w:val="top"/>
          </w:tcPr>
          <w:p>
            <w:pPr>
              <w:spacing w:after="40"/>
            </w:pPr>
            <w:r/>
            <w:r>
              <w:rPr>
                <w:rFonts w:ascii="Aptos" w:hAnsi="Aptos"/>
                <w:b w:val="0"/>
                <w:sz w:val="14"/>
              </w:rPr>
              <w:t>3WS-G01 | P1 | Luer connector dimensional qualification by type</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80369-7:2016, 5 and normative Annex B, ISO p.4 and pp.11–21, PDF pp.11,18–28</w:t>
              <w:br/>
              <w:t>ISO Says: Male/female Luer slip or lock connector dimensions shall match the appropriate Figure B.1–B.8 and Table B.1–B.8 based on connector category.</w:t>
            </w:r>
          </w:p>
        </w:tc>
        <w:tc>
          <w:tcPr>
            <w:tcW w:type="dxa" w:w="2520"/>
            <w:vAlign w:val="top"/>
          </w:tcPr>
          <w:p>
            <w:pPr>
              <w:spacing w:after="40"/>
            </w:pPr>
            <w:r/>
            <w:r>
              <w:rPr>
                <w:rFonts w:ascii="Aptos" w:hAnsi="Aptos"/>
                <w:b w:val="0"/>
                <w:sz w:val="14"/>
              </w:rPr>
              <w:t>WI-8-2-2-29 Rev.8, pp.2–3 §5.3 mentions “accurate in dimension”, “proper thread” without referencing connector type and Annex B drawing.</w:t>
            </w:r>
          </w:p>
        </w:tc>
        <w:tc>
          <w:tcPr>
            <w:tcW w:type="dxa" w:w="4104"/>
            <w:vAlign w:val="top"/>
          </w:tcPr>
          <w:p>
            <w:pPr>
              <w:spacing w:after="40"/>
            </w:pPr>
            <w:r/>
            <w:r>
              <w:rPr>
                <w:rFonts w:ascii="Aptos" w:hAnsi="Aptos"/>
                <w:b w:val="0"/>
                <w:sz w:val="14"/>
              </w:rPr>
              <w:t>Proposed §§5.3/8.3: Classify each molded Luer as L1/L2 and the applicable fixed/floating collar or female lug variant. Verify each approved tool/product drawing against its exact ISO 80369-7 Annex B dimensional table; document tooling revision, measured features, tolerance and type qualification report. In-process dimensions shall refer to approved dimensional-control plans.</w:t>
            </w:r>
          </w:p>
        </w:tc>
        <w:tc>
          <w:tcPr>
            <w:tcW w:type="dxa" w:w="2448"/>
            <w:vAlign w:val="top"/>
          </w:tcPr>
          <w:p>
            <w:pPr>
              <w:spacing w:after="40"/>
            </w:pPr>
            <w:r/>
            <w:r>
              <w:rPr>
                <w:rFonts w:ascii="Aptos" w:hAnsi="Aptos"/>
                <w:b w:val="0"/>
                <w:sz w:val="14"/>
              </w:rPr>
              <w:t>F-823-i27 Rev.7 rows 2/6: “as per specification” and “Good fitting without leakage”; F-823-i15 item 10 “Dimension (As per specification)”.</w:t>
            </w:r>
          </w:p>
        </w:tc>
        <w:tc>
          <w:tcPr>
            <w:tcW w:type="dxa" w:w="4104"/>
            <w:vAlign w:val="top"/>
          </w:tcPr>
          <w:p>
            <w:pPr>
              <w:spacing w:after="40"/>
            </w:pPr>
            <w:r/>
            <w:r>
              <w:rPr>
                <w:rFonts w:ascii="Aptos" w:hAnsi="Aptos"/>
                <w:b w:val="0"/>
                <w:sz w:val="14"/>
              </w:rPr>
              <w:t>Add connector classification, approved drawing ID/rev, controlled dimensions and actual results or type-qualification ID; distinguish tool approval from hourly appearance screening.</w:t>
            </w:r>
          </w:p>
        </w:tc>
        <w:tc>
          <w:tcPr>
            <w:tcW w:type="dxa" w:w="3312"/>
            <w:vAlign w:val="top"/>
          </w:tcPr>
          <w:p>
            <w:pPr>
              <w:spacing w:after="40"/>
            </w:pPr>
            <w:r/>
            <w:r>
              <w:rPr>
                <w:rFonts w:ascii="Aptos" w:hAnsi="Aptos"/>
                <w:b w:val="0"/>
                <w:sz w:val="14"/>
              </w:rPr>
              <w:t>Required Evidence: Annex B dimension study, approved drawings, calibrated gage records, requalification plan and evidence. Status: OPEN — EVIDENCE.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3WS-G02 | P1 | Material modulus requirement for Luer connectors</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80369-7:2016, 4.2, ISO p.4, PDF p.11</w:t>
              <w:br/>
              <w:t>ISO Says: Luer connector material nominal flexural/tensile elastic modulus must exceed 700 MPa, verified under ASTM D638 or D790 as applicable.</w:t>
            </w:r>
          </w:p>
        </w:tc>
        <w:tc>
          <w:tcPr>
            <w:tcW w:type="dxa" w:w="2520"/>
            <w:vAlign w:val="top"/>
            <w:shd w:fill="F2F5F8"/>
          </w:tcPr>
          <w:p>
            <w:pPr>
              <w:spacing w:after="40"/>
            </w:pPr>
            <w:r/>
            <w:r>
              <w:rPr>
                <w:rFonts w:ascii="Aptos" w:hAnsi="Aptos"/>
                <w:b w:val="0"/>
                <w:sz w:val="14"/>
              </w:rPr>
              <w:t>WI-8-2-2-29 Rev.8, pp.1–2 §5.1 checks supplier granules and PO description but lacks modulus evidence reference.</w:t>
            </w:r>
          </w:p>
        </w:tc>
        <w:tc>
          <w:tcPr>
            <w:tcW w:type="dxa" w:w="4104"/>
            <w:vAlign w:val="top"/>
            <w:shd w:fill="F2F5F8"/>
          </w:tcPr>
          <w:p>
            <w:pPr>
              <w:spacing w:after="40"/>
            </w:pPr>
            <w:r/>
            <w:r>
              <w:rPr>
                <w:rFonts w:ascii="Aptos" w:hAnsi="Aptos"/>
                <w:b w:val="0"/>
                <w:sz w:val="14"/>
              </w:rPr>
              <w:t>Proposed §5.1: For every material used to form an ISO 80369-7 Luer connector, verify approved material grade, supplier identity, specification and tensile/flexural modulus &gt;700 MPa on relevant qualified evidence; confirm incoming lot links to approved material configuration.</w:t>
            </w:r>
          </w:p>
        </w:tc>
        <w:tc>
          <w:tcPr>
            <w:tcW w:type="dxa" w:w="2448"/>
            <w:vAlign w:val="top"/>
            <w:shd w:fill="F2F5F8"/>
          </w:tcPr>
          <w:p>
            <w:pPr>
              <w:spacing w:after="40"/>
            </w:pPr>
            <w:r/>
            <w:r>
              <w:rPr>
                <w:rFonts w:ascii="Aptos" w:hAnsi="Aptos"/>
                <w:b w:val="0"/>
                <w:sz w:val="14"/>
              </w:rPr>
              <w:t>F-823-i15 header captures materials/colorant without approved connector material modulus evidence ID.</w:t>
            </w:r>
          </w:p>
        </w:tc>
        <w:tc>
          <w:tcPr>
            <w:tcW w:type="dxa" w:w="4104"/>
            <w:vAlign w:val="top"/>
            <w:shd w:fill="F2F5F8"/>
          </w:tcPr>
          <w:p>
            <w:pPr>
              <w:spacing w:after="40"/>
            </w:pPr>
            <w:r/>
            <w:r>
              <w:rPr>
                <w:rFonts w:ascii="Aptos" w:hAnsi="Aptos"/>
                <w:b w:val="0"/>
                <w:sz w:val="14"/>
              </w:rPr>
              <w:t>Material grade/revision, supplier/lot, qualified modulus test report or verified CoA, approval result and molded lot linkage.</w:t>
            </w:r>
          </w:p>
        </w:tc>
        <w:tc>
          <w:tcPr>
            <w:tcW w:type="dxa" w:w="3312"/>
            <w:vAlign w:val="top"/>
            <w:shd w:fill="F2F5F8"/>
          </w:tcPr>
          <w:p>
            <w:pPr>
              <w:spacing w:after="40"/>
            </w:pPr>
            <w:r/>
            <w:r>
              <w:rPr>
                <w:rFonts w:ascii="Aptos" w:hAnsi="Aptos"/>
                <w:b w:val="0"/>
                <w:sz w:val="14"/>
              </w:rPr>
              <w:t>Required Evidence: Approved material specification and qualified modulus test data, supplier/lot genealogy and incoming approval.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3WS-G03 | P1 | Separate process-screening leakage from ISO pressure-decay type testing</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80369-7:2016, 4.3, 6.1.2; ISO p.4, PDF p.11</w:t>
              <w:br/>
              <w:t>ISO Says: Connector pressure-decay type test: 300–330 kPa air over 15–20 s (or higher pressure permitted); leakage no greater than 0.005 Pa·m³/s, using ISO 80369-20 Annex B and reference connector.</w:t>
            </w:r>
          </w:p>
        </w:tc>
        <w:tc>
          <w:tcPr>
            <w:tcW w:type="dxa" w:w="2520"/>
            <w:vAlign w:val="top"/>
          </w:tcPr>
          <w:p>
            <w:pPr>
              <w:spacing w:after="40"/>
            </w:pPr>
            <w:r/>
            <w:r>
              <w:rPr>
                <w:rFonts w:ascii="Aptos" w:hAnsi="Aptos"/>
                <w:b w:val="0"/>
                <w:sz w:val="14"/>
              </w:rPr>
              <w:t>WI-8-2-2-29 Rev.8, pp.6–8 §§6.1/8.2–8.4 describes manual 1.0 bar for 15–20 s and machine 2.4 bar for 0.2 s; §8.4 refers to WI-8-2-6-05 but its detailed parameters are not supplied.</w:t>
            </w:r>
          </w:p>
        </w:tc>
        <w:tc>
          <w:tcPr>
            <w:tcW w:type="dxa" w:w="4104"/>
            <w:vAlign w:val="top"/>
          </w:tcPr>
          <w:p>
            <w:pPr>
              <w:spacing w:after="40"/>
            </w:pPr>
            <w:r/>
            <w:r>
              <w:rPr>
                <w:rFonts w:ascii="Aptos" w:hAnsi="Aptos"/>
                <w:b w:val="0"/>
                <w:sz w:val="14"/>
              </w:rPr>
              <w:t>Proposed §8.4: Retain 1.0 bar / 15–20 s and 2.4 bar / 0.2 s as separate approved in-process screening parameters subject to process validation. Do not label them as ISO 80369-7 §6.1.2 conformity tests. Establish a separately approved type-test procedure implementing ISO 80369-20 Annex B and record 300–330 kPa/15–20 s, leakage result and pass decision.</w:t>
            </w:r>
          </w:p>
        </w:tc>
        <w:tc>
          <w:tcPr>
            <w:tcW w:type="dxa" w:w="2448"/>
            <w:vAlign w:val="top"/>
          </w:tcPr>
          <w:p>
            <w:pPr>
              <w:spacing w:after="40"/>
            </w:pPr>
            <w:r/>
            <w:r>
              <w:rPr>
                <w:rFonts w:ascii="Aptos" w:hAnsi="Aptos"/>
                <w:b w:val="0"/>
                <w:sz w:val="14"/>
              </w:rPr>
              <w:t>F-823-i27 Rev.7 row 11 states 1.0 bar, 15–20 s, free from leakage; no measured pressure-decay leakage-rate field.</w:t>
            </w:r>
          </w:p>
        </w:tc>
        <w:tc>
          <w:tcPr>
            <w:tcW w:type="dxa" w:w="4104"/>
            <w:vAlign w:val="top"/>
          </w:tcPr>
          <w:p>
            <w:pPr>
              <w:spacing w:after="40"/>
            </w:pPr>
            <w:r/>
            <w:r>
              <w:rPr>
                <w:rFonts w:ascii="Aptos" w:hAnsi="Aptos"/>
                <w:b w:val="0"/>
                <w:sz w:val="14"/>
              </w:rPr>
              <w:t>Screen: observed air leakage, actual pressure/time, equipment ID and lot/time. Qualification: test method/ref connector, pressure (kPa), hold (s), measured leakage (Pa·m³/s), report ID, Pass/Fail.</w:t>
            </w:r>
          </w:p>
        </w:tc>
        <w:tc>
          <w:tcPr>
            <w:tcW w:type="dxa" w:w="3312"/>
            <w:vAlign w:val="top"/>
          </w:tcPr>
          <w:p>
            <w:pPr>
              <w:spacing w:after="40"/>
            </w:pPr>
            <w:r/>
            <w:r>
              <w:rPr>
                <w:rFonts w:ascii="Aptos" w:hAnsi="Aptos"/>
                <w:b w:val="0"/>
                <w:sz w:val="14"/>
              </w:rPr>
              <w:t>Required Evidence: Controlled process screening WI and validation; ISO 80369-20 Annex B type-test report; WI-8-2-6-05 and F-8-2-6-05 versions. Status: OPEN — EVIDENCE / MISSING SOURCE.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3WS-G04 | P1 | Positive-pressure liquid leakage type test</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80369-7:2016, 6.1.3, ISO p.5, PDF p.12</w:t>
              <w:br/>
              <w:t>ISO Says: Positive-pressure liquid leakage method: 300–330 kPa over 30–35 s with no falling drop of water using ISO 80369-20 Annex C and specified reference connector; alternative to pressure-decay for §6.1.1.</w:t>
            </w:r>
          </w:p>
        </w:tc>
        <w:tc>
          <w:tcPr>
            <w:tcW w:type="dxa" w:w="2520"/>
            <w:vAlign w:val="top"/>
            <w:shd w:fill="F2F5F8"/>
          </w:tcPr>
          <w:p>
            <w:pPr>
              <w:spacing w:after="40"/>
            </w:pPr>
            <w:r/>
            <w:r>
              <w:rPr>
                <w:rFonts w:ascii="Aptos" w:hAnsi="Aptos"/>
                <w:b w:val="0"/>
                <w:sz w:val="14"/>
              </w:rPr>
              <w:t>WI-8-2-2-29 Rev.8, p.8 §8.5 references falling-drop equipment and WI-8-2-6-06 but leaves actual pressure/hold settings in separate unavailable WI.</w:t>
            </w:r>
          </w:p>
        </w:tc>
        <w:tc>
          <w:tcPr>
            <w:tcW w:type="dxa" w:w="4104"/>
            <w:vAlign w:val="top"/>
            <w:shd w:fill="F2F5F8"/>
          </w:tcPr>
          <w:p>
            <w:pPr>
              <w:spacing w:after="40"/>
            </w:pPr>
            <w:r/>
            <w:r>
              <w:rPr>
                <w:rFonts w:ascii="Aptos" w:hAnsi="Aptos"/>
                <w:b w:val="0"/>
                <w:sz w:val="14"/>
              </w:rPr>
              <w:t>Proposed §8.5: Where the positive-pressure liquid method is selected for Luer connector fluid-leakage type verification, use the exact ISO 80369-7 §6.1.3 settings with approved ISO 80369-20 Annex C method and reference connector. Record a falling drop as failure. Separate type evidence from optional routine liquid check.</w:t>
            </w:r>
          </w:p>
        </w:tc>
        <w:tc>
          <w:tcPr>
            <w:tcW w:type="dxa" w:w="2448"/>
            <w:vAlign w:val="top"/>
            <w:shd w:fill="F2F5F8"/>
          </w:tcPr>
          <w:p>
            <w:pPr>
              <w:spacing w:after="40"/>
            </w:pPr>
            <w:r/>
            <w:r>
              <w:rPr>
                <w:rFonts w:ascii="Aptos" w:hAnsi="Aptos"/>
                <w:b w:val="0"/>
                <w:sz w:val="14"/>
              </w:rPr>
              <w:t>F-823-i27 Rev.7 row 12: “Leak test for liquid pressure / No leakage through by manual test”.</w:t>
            </w:r>
          </w:p>
        </w:tc>
        <w:tc>
          <w:tcPr>
            <w:tcW w:type="dxa" w:w="4104"/>
            <w:vAlign w:val="top"/>
            <w:shd w:fill="F2F5F8"/>
          </w:tcPr>
          <w:p>
            <w:pPr>
              <w:spacing w:after="40"/>
            </w:pPr>
            <w:r/>
            <w:r>
              <w:rPr>
                <w:rFonts w:ascii="Aptos" w:hAnsi="Aptos"/>
                <w:b w:val="0"/>
                <w:sz w:val="14"/>
              </w:rPr>
              <w:t>Define source route (qualification vs routine), test pressure (kPa), duration (s), water observation (falling drop Y/N), apparatus ID and report.</w:t>
            </w:r>
          </w:p>
        </w:tc>
        <w:tc>
          <w:tcPr>
            <w:tcW w:type="dxa" w:w="3312"/>
            <w:vAlign w:val="top"/>
            <w:shd w:fill="F2F5F8"/>
          </w:tcPr>
          <w:p>
            <w:pPr>
              <w:spacing w:after="40"/>
            </w:pPr>
            <w:r/>
            <w:r>
              <w:rPr>
                <w:rFonts w:ascii="Aptos" w:hAnsi="Aptos"/>
                <w:b w:val="0"/>
                <w:sz w:val="14"/>
              </w:rPr>
              <w:t>Required Evidence: Signed type-test report / external report and procedure WI-8-2-6-06/F-8-2-6-06 where applicable.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3WS-G05 | P1 | Sub-atmospheric pressure-air leakage</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80369-7:2016, 6.2, ISO p.5, PDF p.12</w:t>
              <w:br/>
              <w:t>ISO Says: Connectors must meet sub-atmospheric air leakage threshold &lt;=0.005 Pa·m³/s at applied sub-atmospheric pressure 80–88 kPa for 15–20 s, ISO 80369-20 Annex D.</w:t>
            </w:r>
          </w:p>
        </w:tc>
        <w:tc>
          <w:tcPr>
            <w:tcW w:type="dxa" w:w="2520"/>
            <w:vAlign w:val="top"/>
          </w:tcPr>
          <w:p>
            <w:pPr>
              <w:spacing w:after="40"/>
            </w:pPr>
            <w:r/>
            <w:r>
              <w:rPr>
                <w:rFonts w:ascii="Aptos" w:hAnsi="Aptos"/>
                <w:b w:val="0"/>
                <w:sz w:val="14"/>
              </w:rPr>
              <w:t>WI-8-2-2-29 Rev.8, pp.7–8 leak-test subsections address positive pressure, not a defined sub-atmospheric connector qualification record.</w:t>
            </w:r>
          </w:p>
        </w:tc>
        <w:tc>
          <w:tcPr>
            <w:tcW w:type="dxa" w:w="4104"/>
            <w:vAlign w:val="top"/>
          </w:tcPr>
          <w:p>
            <w:pPr>
              <w:spacing w:after="40"/>
            </w:pPr>
            <w:r/>
            <w:r>
              <w:rPr>
                <w:rFonts w:ascii="Aptos" w:hAnsi="Aptos"/>
                <w:b w:val="0"/>
                <w:sz w:val="14"/>
              </w:rPr>
              <w:t>Proposed §8.6: Include applicable Luer connector sub-atmospheric pressure-air leakage in design/type qualification; perform per approved ISO 80369-20 Annex D procedure and retain measured rate and acceptance verdict. Routine process form shall reference the qualified evidence rather than impose unsupported per-lot destructive tests.</w:t>
            </w:r>
          </w:p>
        </w:tc>
        <w:tc>
          <w:tcPr>
            <w:tcW w:type="dxa" w:w="2448"/>
            <w:vAlign w:val="top"/>
          </w:tcPr>
          <w:p>
            <w:pPr>
              <w:spacing w:after="40"/>
            </w:pPr>
            <w:r/>
            <w:r>
              <w:rPr>
                <w:rFonts w:ascii="Aptos" w:hAnsi="Aptos"/>
                <w:b w:val="0"/>
                <w:sz w:val="14"/>
              </w:rPr>
              <w:t>F-823-i27 Rev.7 contains positive-pressure entries only, with no vacuum leakage evidence reference.</w:t>
            </w:r>
          </w:p>
        </w:tc>
        <w:tc>
          <w:tcPr>
            <w:tcW w:type="dxa" w:w="4104"/>
            <w:vAlign w:val="top"/>
          </w:tcPr>
          <w:p>
            <w:pPr>
              <w:spacing w:after="40"/>
            </w:pPr>
            <w:r/>
            <w:r>
              <w:rPr>
                <w:rFonts w:ascii="Aptos" w:hAnsi="Aptos"/>
                <w:b w:val="0"/>
                <w:sz w:val="14"/>
              </w:rPr>
              <w:t>Record approved type qualification ID, reference connector and change-control approval; qualification record includes pressure, hold, measured leakage and verdict.</w:t>
            </w:r>
          </w:p>
        </w:tc>
        <w:tc>
          <w:tcPr>
            <w:tcW w:type="dxa" w:w="3312"/>
            <w:vAlign w:val="top"/>
          </w:tcPr>
          <w:p>
            <w:pPr>
              <w:spacing w:after="40"/>
            </w:pPr>
            <w:r/>
            <w:r>
              <w:rPr>
                <w:rFonts w:ascii="Aptos" w:hAnsi="Aptos"/>
                <w:b w:val="0"/>
                <w:sz w:val="14"/>
              </w:rPr>
              <w:t>Required Evidence: Approved connector type qualification/evidence; Annex D method record. Status: OPEN — EVIDENCE.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3WS-G06 | P1 | Stress-cracking verification of Luer connectors</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80369-7:2016, 6.3, ISO p.5, PDF p.12</w:t>
              <w:br/>
              <w:t>ISO Says: Connectors must satisfy §6.1.1 leakage requirement following ISO 80369-20 Annex E stresses.</w:t>
            </w:r>
          </w:p>
        </w:tc>
        <w:tc>
          <w:tcPr>
            <w:tcW w:type="dxa" w:w="2520"/>
            <w:vAlign w:val="top"/>
            <w:shd w:fill="F2F5F8"/>
          </w:tcPr>
          <w:p>
            <w:pPr>
              <w:spacing w:after="40"/>
            </w:pPr>
            <w:r/>
            <w:r>
              <w:rPr>
                <w:rFonts w:ascii="Aptos" w:hAnsi="Aptos"/>
                <w:b w:val="0"/>
                <w:sz w:val="14"/>
              </w:rPr>
              <w:t>WI-8-2-2-29 Rev.8, pp.2–3 includes visible crack controls but no prescribed stressed-connector functional retest record.</w:t>
            </w:r>
          </w:p>
        </w:tc>
        <w:tc>
          <w:tcPr>
            <w:tcW w:type="dxa" w:w="4104"/>
            <w:vAlign w:val="top"/>
            <w:shd w:fill="F2F5F8"/>
          </w:tcPr>
          <w:p>
            <w:pPr>
              <w:spacing w:after="40"/>
            </w:pPr>
            <w:r/>
            <w:r>
              <w:rPr>
                <w:rFonts w:ascii="Aptos" w:hAnsi="Aptos"/>
                <w:b w:val="0"/>
                <w:sz w:val="14"/>
              </w:rPr>
              <w:t>Proposed §8.7: Verify connector stress cracking as a documented ISO 80369-7 type test after ISO 80369-20 Annex E exposure, followed by applicable fluid leakage test. Confirm material/sterilization/process configuration covered by the report.</w:t>
            </w:r>
          </w:p>
        </w:tc>
        <w:tc>
          <w:tcPr>
            <w:tcW w:type="dxa" w:w="2448"/>
            <w:vAlign w:val="top"/>
            <w:shd w:fill="F2F5F8"/>
          </w:tcPr>
          <w:p>
            <w:pPr>
              <w:spacing w:after="40"/>
            </w:pPr>
            <w:r/>
            <w:r>
              <w:rPr>
                <w:rFonts w:ascii="Aptos" w:hAnsi="Aptos"/>
                <w:b w:val="0"/>
                <w:sz w:val="14"/>
              </w:rPr>
              <w:t>F-823-i27 Rev.7 rows 7–8 check visible cracks only.</w:t>
            </w:r>
          </w:p>
        </w:tc>
        <w:tc>
          <w:tcPr>
            <w:tcW w:type="dxa" w:w="4104"/>
            <w:vAlign w:val="top"/>
            <w:shd w:fill="F2F5F8"/>
          </w:tcPr>
          <w:p>
            <w:pPr>
              <w:spacing w:after="40"/>
            </w:pPr>
            <w:r/>
            <w:r>
              <w:rPr>
                <w:rFonts w:ascii="Aptos" w:hAnsi="Aptos"/>
                <w:b w:val="0"/>
                <w:sz w:val="14"/>
              </w:rPr>
              <w:t>Type-test report, stress exposure ID, post-stress leakage, affected part/design revision, result and approval.</w:t>
            </w:r>
          </w:p>
        </w:tc>
        <w:tc>
          <w:tcPr>
            <w:tcW w:type="dxa" w:w="3312"/>
            <w:vAlign w:val="top"/>
            <w:shd w:fill="F2F5F8"/>
          </w:tcPr>
          <w:p>
            <w:pPr>
              <w:spacing w:after="40"/>
            </w:pPr>
            <w:r/>
            <w:r>
              <w:rPr>
                <w:rFonts w:ascii="Aptos" w:hAnsi="Aptos"/>
                <w:b w:val="0"/>
                <w:sz w:val="14"/>
              </w:rPr>
              <w:t>Required Evidence: Qualified stress-cracking report and applicability matrix.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3WS-G07 | P1 | Axial separation force of Luer connection</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80369-7:2016, 6.4, ISO p.5, PDF p.12</w:t>
              <w:br/>
              <w:t>ISO Says: No separation at axial force 23–25 N for Luer slip or 32–35 N for Luer lock, hold 10–15 s (higher force/longer time allowed), tested with ISO 80369-20 Annex F.</w:t>
            </w:r>
          </w:p>
        </w:tc>
        <w:tc>
          <w:tcPr>
            <w:tcW w:type="dxa" w:w="2520"/>
            <w:vAlign w:val="top"/>
          </w:tcPr>
          <w:p>
            <w:pPr>
              <w:spacing w:after="40"/>
            </w:pPr>
            <w:r/>
            <w:r>
              <w:rPr>
                <w:rFonts w:ascii="Aptos" w:hAnsi="Aptos"/>
                <w:b w:val="0"/>
                <w:sz w:val="14"/>
              </w:rPr>
              <w:t>WI-8-2-2-29 Rev.8, pp.6–7 specifies “No pulled out” for knob/body and glued tubing, not a numeric Luer-connection axial separation test.</w:t>
            </w:r>
          </w:p>
        </w:tc>
        <w:tc>
          <w:tcPr>
            <w:tcW w:type="dxa" w:w="4104"/>
            <w:vAlign w:val="top"/>
          </w:tcPr>
          <w:p>
            <w:pPr>
              <w:spacing w:after="40"/>
            </w:pPr>
            <w:r/>
            <w:r>
              <w:rPr>
                <w:rFonts w:ascii="Aptos" w:hAnsi="Aptos"/>
                <w:b w:val="0"/>
                <w:sz w:val="14"/>
              </w:rPr>
              <w:t>Proposed §8.8: Verify Luer mating-part axial separation by the connector class and reference-connector method in ISO 80369-7 §6.4; retain a distinct test from tube bond and knob retention checks.</w:t>
            </w:r>
          </w:p>
        </w:tc>
        <w:tc>
          <w:tcPr>
            <w:tcW w:type="dxa" w:w="2448"/>
            <w:vAlign w:val="top"/>
          </w:tcPr>
          <w:p>
            <w:pPr>
              <w:spacing w:after="40"/>
            </w:pPr>
            <w:r/>
            <w:r>
              <w:rPr>
                <w:rFonts w:ascii="Aptos" w:hAnsi="Aptos"/>
                <w:b w:val="0"/>
                <w:sz w:val="14"/>
              </w:rPr>
              <w:t>F-823-i27 Rev.7 row 14 “Pull test knob + housing / No pulled out”, not an axial mating Luer test.</w:t>
            </w:r>
          </w:p>
        </w:tc>
        <w:tc>
          <w:tcPr>
            <w:tcW w:type="dxa" w:w="4104"/>
            <w:vAlign w:val="top"/>
          </w:tcPr>
          <w:p>
            <w:pPr>
              <w:spacing w:after="40"/>
            </w:pPr>
            <w:r/>
            <w:r>
              <w:rPr>
                <w:rFonts w:ascii="Aptos" w:hAnsi="Aptos"/>
                <w:b w:val="0"/>
                <w:sz w:val="14"/>
              </w:rPr>
              <w:t>Connection class L1/L2; target force (N); applied force (N); hold (s); separation Y/N; reference connector; type-test report.</w:t>
            </w:r>
          </w:p>
        </w:tc>
        <w:tc>
          <w:tcPr>
            <w:tcW w:type="dxa" w:w="3312"/>
            <w:vAlign w:val="top"/>
          </w:tcPr>
          <w:p>
            <w:pPr>
              <w:spacing w:after="40"/>
            </w:pPr>
            <w:r/>
            <w:r>
              <w:rPr>
                <w:rFonts w:ascii="Aptos" w:hAnsi="Aptos"/>
                <w:b w:val="0"/>
                <w:sz w:val="14"/>
              </w:rPr>
              <w:t>Required Evidence: Approved Annex F qualification reports; product connector type definition. Status: OPEN — EVIDENCE.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3WS-G08 | P1 | Luer-lock unscrewing torque resistance</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80369-7:2016, 6.5, ISO p.5, PDF p.12</w:t>
              <w:br/>
              <w:t>ISO Says: Luer-lock connectors shall remain engaged under 0.0198–0.0200 N·m unscrewing torque for 10–15 s (higher/longer allowed), per ISO 80369-20 Annex G.</w:t>
            </w:r>
          </w:p>
        </w:tc>
        <w:tc>
          <w:tcPr>
            <w:tcW w:type="dxa" w:w="2520"/>
            <w:vAlign w:val="top"/>
            <w:shd w:fill="F2F5F8"/>
          </w:tcPr>
          <w:p>
            <w:pPr>
              <w:spacing w:after="40"/>
            </w:pPr>
            <w:r/>
            <w:r>
              <w:rPr>
                <w:rFonts w:ascii="Aptos" w:hAnsi="Aptos"/>
                <w:b w:val="0"/>
                <w:sz w:val="14"/>
              </w:rPr>
              <w:t>WI-8-2-2-29 Rev.8, pp.3/6 describes proper threads, good fitting and manual pull but no unscrewing torque evidence.</w:t>
            </w:r>
          </w:p>
        </w:tc>
        <w:tc>
          <w:tcPr>
            <w:tcW w:type="dxa" w:w="4104"/>
            <w:vAlign w:val="top"/>
            <w:shd w:fill="F2F5F8"/>
          </w:tcPr>
          <w:p>
            <w:pPr>
              <w:spacing w:after="40"/>
            </w:pPr>
            <w:r/>
            <w:r>
              <w:rPr>
                <w:rFonts w:ascii="Aptos" w:hAnsi="Aptos"/>
                <w:b w:val="0"/>
                <w:sz w:val="14"/>
              </w:rPr>
              <w:t>Proposed §8.9: Qualify each relevant Luer-lock connector for resistance to unscrewing with controlled torque, hold, reference connector and acceptance decision. Change in molded thread design/material triggers documented assessment.</w:t>
            </w:r>
          </w:p>
        </w:tc>
        <w:tc>
          <w:tcPr>
            <w:tcW w:type="dxa" w:w="2448"/>
            <w:vAlign w:val="top"/>
            <w:shd w:fill="F2F5F8"/>
          </w:tcPr>
          <w:p>
            <w:pPr>
              <w:spacing w:after="40"/>
            </w:pPr>
            <w:r/>
            <w:r>
              <w:rPr>
                <w:rFonts w:ascii="Aptos" w:hAnsi="Aptos"/>
                <w:b w:val="0"/>
                <w:sz w:val="14"/>
              </w:rPr>
              <w:t>F-823-i27 Rev.7 row 6 “Luer lock functioning / good fitting without leakage”; no torque field.</w:t>
            </w:r>
          </w:p>
        </w:tc>
        <w:tc>
          <w:tcPr>
            <w:tcW w:type="dxa" w:w="4104"/>
            <w:vAlign w:val="top"/>
            <w:shd w:fill="F2F5F8"/>
          </w:tcPr>
          <w:p>
            <w:pPr>
              <w:spacing w:after="40"/>
            </w:pPr>
            <w:r/>
            <w:r>
              <w:rPr>
                <w:rFonts w:ascii="Aptos" w:hAnsi="Aptos"/>
                <w:b w:val="0"/>
                <w:sz w:val="14"/>
              </w:rPr>
              <w:t>Record connector type, torque (N·m), hold (s), disengagement result, method and qualification report ID.</w:t>
            </w:r>
          </w:p>
        </w:tc>
        <w:tc>
          <w:tcPr>
            <w:tcW w:type="dxa" w:w="3312"/>
            <w:vAlign w:val="top"/>
            <w:shd w:fill="F2F5F8"/>
          </w:tcPr>
          <w:p>
            <w:pPr>
              <w:spacing w:after="40"/>
            </w:pPr>
            <w:r/>
            <w:r>
              <w:rPr>
                <w:rFonts w:ascii="Aptos" w:hAnsi="Aptos"/>
                <w:b w:val="0"/>
                <w:sz w:val="14"/>
              </w:rPr>
              <w:t>Required Evidence: Approved torque-resistance test evidence; ISO 80369-20 method document (not supplied).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3WS-G09 | P1 | Luer-lock overriding resistance</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80369-7:2016, 6.6, ISO p.5, PDF p.12</w:t>
              <w:br/>
              <w:t>ISO Says: Luer-lock connectors must not override reference threads/lugs under 0.15–0.17 N·m applied torque over 5–10 s (greater torque permitted).</w:t>
            </w:r>
          </w:p>
        </w:tc>
        <w:tc>
          <w:tcPr>
            <w:tcW w:type="dxa" w:w="2520"/>
            <w:vAlign w:val="top"/>
          </w:tcPr>
          <w:p>
            <w:pPr>
              <w:spacing w:after="40"/>
            </w:pPr>
            <w:r/>
            <w:r>
              <w:rPr>
                <w:rFonts w:ascii="Aptos" w:hAnsi="Aptos"/>
                <w:b w:val="0"/>
                <w:sz w:val="14"/>
              </w:rPr>
              <w:t>WI-8-2-2-29 Rev.8, pp.2–3 visually checks thread integrity; no documented connector overriding verification.</w:t>
            </w:r>
          </w:p>
        </w:tc>
        <w:tc>
          <w:tcPr>
            <w:tcW w:type="dxa" w:w="4104"/>
            <w:vAlign w:val="top"/>
          </w:tcPr>
          <w:p>
            <w:pPr>
              <w:spacing w:after="40"/>
            </w:pPr>
            <w:r/>
            <w:r>
              <w:rPr>
                <w:rFonts w:ascii="Aptos" w:hAnsi="Aptos"/>
                <w:b w:val="0"/>
                <w:sz w:val="14"/>
              </w:rPr>
              <w:t>Proposed §8.10: Qualify lock connector engagement by the ISO 80369-7 §6.6 torque/hold test using the correct reference connector. Record structural/functional overriding result and report linkage, with requalification on relevant changes.</w:t>
            </w:r>
          </w:p>
        </w:tc>
        <w:tc>
          <w:tcPr>
            <w:tcW w:type="dxa" w:w="2448"/>
            <w:vAlign w:val="top"/>
          </w:tcPr>
          <w:p>
            <w:pPr>
              <w:spacing w:after="40"/>
            </w:pPr>
            <w:r/>
            <w:r>
              <w:rPr>
                <w:rFonts w:ascii="Aptos" w:hAnsi="Aptos"/>
                <w:b w:val="0"/>
                <w:sz w:val="14"/>
              </w:rPr>
              <w:t>F-823-i27 Rev.7 row 6 has manual “good fitting” only.</w:t>
            </w:r>
          </w:p>
        </w:tc>
        <w:tc>
          <w:tcPr>
            <w:tcW w:type="dxa" w:w="4104"/>
            <w:vAlign w:val="top"/>
          </w:tcPr>
          <w:p>
            <w:pPr>
              <w:spacing w:after="40"/>
            </w:pPr>
            <w:r/>
            <w:r>
              <w:rPr>
                <w:rFonts w:ascii="Aptos" w:hAnsi="Aptos"/>
                <w:b w:val="0"/>
                <w:sz w:val="14"/>
              </w:rPr>
              <w:t>Qualified testing: connector design ID, reference connector ID, applied torque, hold, overriding Y/N, pass/fail and report.</w:t>
            </w:r>
          </w:p>
        </w:tc>
        <w:tc>
          <w:tcPr>
            <w:tcW w:type="dxa" w:w="3312"/>
            <w:vAlign w:val="top"/>
          </w:tcPr>
          <w:p>
            <w:pPr>
              <w:spacing w:after="40"/>
            </w:pPr>
            <w:r/>
            <w:r>
              <w:rPr>
                <w:rFonts w:ascii="Aptos" w:hAnsi="Aptos"/>
                <w:b w:val="0"/>
                <w:sz w:val="14"/>
              </w:rPr>
              <w:t>Required Evidence: Approved ISO 80369-7 §6.6 report, controlled ISO 80369-20 method. Status: OPEN — EVIDENCE.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3WS-G10 | P2 | Ambiguous bonding-strength acceptance unit/direction</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Company-specific WI acceptance and document consistency; ISO 8536 mentioned in WI but source not supplied. No verified clause or numeric ISO threshold asserted.</w:t>
              <w:br/>
              <w:t>ISO Says: The supplied ISO 80369-7 specifies connector separation performance under §6.4, but does not itself justify a tube-to-connector bonding threshold of 15 N.</w:t>
            </w:r>
          </w:p>
        </w:tc>
        <w:tc>
          <w:tcPr>
            <w:tcW w:type="dxa" w:w="2520"/>
            <w:vAlign w:val="top"/>
            <w:shd w:fill="F2F5F8"/>
          </w:tcPr>
          <w:p>
            <w:pPr>
              <w:spacing w:after="40"/>
            </w:pPr>
            <w:r/>
            <w:r>
              <w:rPr>
                <w:rFonts w:ascii="Aptos" w:hAnsi="Aptos"/>
                <w:b w:val="0"/>
                <w:sz w:val="14"/>
              </w:rPr>
              <w:t>WI-8-2-2-29 Rev.8, p.7 §8.1: “static tensile force of not less than &lt;15N for 15sec”, which is internally contradictory.</w:t>
            </w:r>
          </w:p>
        </w:tc>
        <w:tc>
          <w:tcPr>
            <w:tcW w:type="dxa" w:w="4104"/>
            <w:vAlign w:val="top"/>
            <w:shd w:fill="F2F5F8"/>
          </w:tcPr>
          <w:p>
            <w:pPr>
              <w:spacing w:after="40"/>
            </w:pPr>
            <w:r/>
            <w:r>
              <w:rPr>
                <w:rFonts w:ascii="Aptos" w:hAnsi="Aptos"/>
                <w:b w:val="0"/>
                <w:sz w:val="14"/>
              </w:rPr>
              <w:t>Proposed §8.11: Tube-to-connector bonding strength shall be assessed at the exact force (N), duration (s), sample arrangement and acceptance rule documented in approved TF-29-PS and authorized test method. HOLD: OPEN TECHNICAL INPUT REQUIRED until the correct threshold and ISO 8536 source/edition are verified. Do not release revised value by inference.</w:t>
            </w:r>
          </w:p>
        </w:tc>
        <w:tc>
          <w:tcPr>
            <w:tcW w:type="dxa" w:w="2448"/>
            <w:vAlign w:val="top"/>
            <w:shd w:fill="F2F5F8"/>
          </w:tcPr>
          <w:p>
            <w:pPr>
              <w:spacing w:after="40"/>
            </w:pPr>
            <w:r/>
            <w:r>
              <w:rPr>
                <w:rFonts w:ascii="Aptos" w:hAnsi="Aptos"/>
                <w:b w:val="0"/>
                <w:sz w:val="14"/>
              </w:rPr>
              <w:t>F-823-i27 Rev.7 row 3 “strong gluing no pullout”; row 14 knob pull test “no pulled out”.</w:t>
            </w:r>
          </w:p>
        </w:tc>
        <w:tc>
          <w:tcPr>
            <w:tcW w:type="dxa" w:w="4104"/>
            <w:vAlign w:val="top"/>
            <w:shd w:fill="F2F5F8"/>
          </w:tcPr>
          <w:p>
            <w:pPr>
              <w:spacing w:after="40"/>
            </w:pPr>
            <w:r/>
            <w:r>
              <w:rPr>
                <w:rFonts w:ascii="Aptos" w:hAnsi="Aptos"/>
                <w:b w:val="0"/>
                <w:sz w:val="14"/>
              </w:rPr>
              <w:t>Tubing bond: approved specification ID/rev; minimum force (N) [OPEN]; applied (N); hold (s); observed separation; result. Keep knob retention check separate.</w:t>
            </w:r>
          </w:p>
        </w:tc>
        <w:tc>
          <w:tcPr>
            <w:tcW w:type="dxa" w:w="3312"/>
            <w:vAlign w:val="top"/>
            <w:shd w:fill="F2F5F8"/>
          </w:tcPr>
          <w:p>
            <w:pPr>
              <w:spacing w:after="40"/>
            </w:pPr>
            <w:r/>
            <w:r>
              <w:rPr>
                <w:rFonts w:ascii="Aptos" w:hAnsi="Aptos"/>
                <w:b w:val="0"/>
                <w:sz w:val="14"/>
              </w:rPr>
              <w:t>Required Evidence: Controlled TF-29-PS + referenced EN ISO 8536 section and test method; verification of signed company limit. Status: OPEN — TECHNICAL INPUT / APPROVAL.</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3WS-G11 | P2 | Manual versus automated line recording mismatch</w:t>
              <w:br/>
              <w:t>Problem: Existing control cannot prove the full verified requirement or its approved alternative route.</w:t>
            </w:r>
          </w:p>
        </w:tc>
        <w:tc>
          <w:tcPr>
            <w:tcW w:type="dxa" w:w="2880"/>
            <w:vAlign w:val="top"/>
          </w:tcPr>
          <w:p>
            <w:pPr>
              <w:spacing w:after="40"/>
            </w:pPr>
            <w:r/>
            <w:r>
              <w:rPr>
                <w:rFonts w:ascii="Aptos" w:hAnsi="Aptos"/>
                <w:b w:val="0"/>
                <w:sz w:val="14"/>
              </w:rPr>
              <w:t>Document control and operational evidence traceability: WI-8-2-2-29 Rev.8 pp.4–8 §§6–8; no direct new ISO requirement claimed.</w:t>
              <w:br/>
              <w:t>ISO Says: The WI establishes separate company process-screening routes for manual air leak 1.0 bar/15–20 s and automated 2.4 bar/0.2 s; ISO 80369-7 §4.3 reserves conformance verification to type tests.</w:t>
            </w:r>
          </w:p>
        </w:tc>
        <w:tc>
          <w:tcPr>
            <w:tcW w:type="dxa" w:w="2520"/>
            <w:vAlign w:val="top"/>
          </w:tcPr>
          <w:p>
            <w:pPr>
              <w:spacing w:after="40"/>
            </w:pPr>
            <w:r/>
            <w:r>
              <w:rPr>
                <w:rFonts w:ascii="Aptos" w:hAnsi="Aptos"/>
                <w:b w:val="0"/>
                <w:sz w:val="14"/>
              </w:rPr>
              <w:t>WI-8-2-2-29 Rev.8 p.10 §13 lists F-823-i27 for stopcock and F-823-i27A for automated assembly, but only F-823-i27 supplied.</w:t>
            </w:r>
          </w:p>
        </w:tc>
        <w:tc>
          <w:tcPr>
            <w:tcW w:type="dxa" w:w="4104"/>
            <w:vAlign w:val="top"/>
          </w:tcPr>
          <w:p>
            <w:pPr>
              <w:spacing w:after="40"/>
            </w:pPr>
            <w:r/>
            <w:r>
              <w:rPr>
                <w:rFonts w:ascii="Aptos" w:hAnsi="Aptos"/>
                <w:b w:val="0"/>
                <w:sz w:val="14"/>
              </w:rPr>
              <w:t>Proposed §7.3: Record assembly route as MANUAL or AUTOMATED. For manual route record 1.0 bar/15–20 s; for automated 2.4 bar/0.2 s when machine settings remain approved. Link the correct controlled record (F-823-i27A if approved/available), line, test equipment, challenge-check and result. Reconcile frequency and AQL with approved plan.</w:t>
            </w:r>
          </w:p>
        </w:tc>
        <w:tc>
          <w:tcPr>
            <w:tcW w:type="dxa" w:w="2448"/>
            <w:vAlign w:val="top"/>
          </w:tcPr>
          <w:p>
            <w:pPr>
              <w:spacing w:after="40"/>
            </w:pPr>
            <w:r/>
            <w:r>
              <w:rPr>
                <w:rFonts w:ascii="Aptos" w:hAnsi="Aptos"/>
                <w:b w:val="0"/>
                <w:sz w:val="14"/>
              </w:rPr>
              <w:t>Attached F-823-i27 Rev.7 only row 11 manual 1.0 bar/15–20 s; row 15 requires puncture detection by 0.40 mm needle; no supplied F-823-i27A.</w:t>
            </w:r>
          </w:p>
        </w:tc>
        <w:tc>
          <w:tcPr>
            <w:tcW w:type="dxa" w:w="4104"/>
            <w:vAlign w:val="top"/>
          </w:tcPr>
          <w:p>
            <w:pPr>
              <w:spacing w:after="40"/>
            </w:pPr>
            <w:r/>
            <w:r>
              <w:rPr>
                <w:rFonts w:ascii="Aptos" w:hAnsi="Aptos"/>
                <w:b w:val="0"/>
                <w:sz w:val="14"/>
              </w:rPr>
              <w:t>Line/machine mode; actual screening pressure/time; leak signal; challenge test, equipment ID; record ID; batch/time/operator; disposition.</w:t>
            </w:r>
          </w:p>
        </w:tc>
        <w:tc>
          <w:tcPr>
            <w:tcW w:type="dxa" w:w="3312"/>
            <w:vAlign w:val="top"/>
          </w:tcPr>
          <w:p>
            <w:pPr>
              <w:spacing w:after="40"/>
            </w:pPr>
            <w:r/>
            <w:r>
              <w:rPr>
                <w:rFonts w:ascii="Aptos" w:hAnsi="Aptos"/>
                <w:b w:val="0"/>
                <w:sz w:val="14"/>
              </w:rPr>
              <w:t>Required Evidence: Approved i27A or formal decision to use i27 for both routes; process validation &amp; challenge records. Status: OPEN — EVIDENCE / DOCUMENT CONTROL.</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3WS-G12 | P1 | EO cycle and finished-product release separation</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11135:2014, 11.1–11.3, ISO p.23, PDF p.35</w:t>
              <w:br/>
              <w:t>ISO Says: EO sterilization load release must verify defined routine process conformity, BI results if used and investigate failures before disposition.</w:t>
            </w:r>
          </w:p>
        </w:tc>
        <w:tc>
          <w:tcPr>
            <w:tcW w:type="dxa" w:w="2520"/>
            <w:vAlign w:val="top"/>
            <w:shd w:fill="F2F5F8"/>
          </w:tcPr>
          <w:p>
            <w:pPr>
              <w:spacing w:after="40"/>
            </w:pPr>
            <w:r/>
            <w:r>
              <w:rPr>
                <w:rFonts w:ascii="Aptos" w:hAnsi="Aptos"/>
                <w:b w:val="0"/>
                <w:sz w:val="14"/>
              </w:rPr>
              <w:t>WI-8-2-2-29 Rev.8, p.9 §§11–12 requires cycle/laboratory review, but actual validation and load-specific records not attached.</w:t>
            </w:r>
          </w:p>
        </w:tc>
        <w:tc>
          <w:tcPr>
            <w:tcW w:type="dxa" w:w="4104"/>
            <w:vAlign w:val="top"/>
            <w:shd w:fill="F2F5F8"/>
          </w:tcPr>
          <w:p>
            <w:pPr>
              <w:spacing w:after="40"/>
            </w:pPr>
            <w:r/>
            <w:r>
              <w:rPr>
                <w:rFonts w:ascii="Aptos" w:hAnsi="Aptos"/>
                <w:b w:val="0"/>
                <w:sz w:val="14"/>
              </w:rPr>
              <w:t>Proposed §§11–12: Attach production lot to EO batch/load ID; verify validated-cycle protocol, actual parameters, BI outcome where used, deviations and approved release confirmation before finished-goods transfer. In-process packaging record is not sterile-release authorization.</w:t>
            </w:r>
          </w:p>
        </w:tc>
        <w:tc>
          <w:tcPr>
            <w:tcW w:type="dxa" w:w="2448"/>
            <w:vAlign w:val="top"/>
            <w:shd w:fill="F2F5F8"/>
          </w:tcPr>
          <w:p>
            <w:pPr>
              <w:spacing w:after="40"/>
            </w:pPr>
            <w:r/>
            <w:r>
              <w:rPr>
                <w:rFonts w:ascii="Aptos" w:hAnsi="Aptos"/>
                <w:b w:val="0"/>
                <w:sz w:val="14"/>
              </w:rPr>
              <w:t>F-823-i4-7 Rev.3 addresses sealing/label checks but has no explicit EO cycle record; F-823-i27 is presterilization assembly.</w:t>
            </w:r>
          </w:p>
        </w:tc>
        <w:tc>
          <w:tcPr>
            <w:tcW w:type="dxa" w:w="4104"/>
            <w:vAlign w:val="top"/>
            <w:shd w:fill="F2F5F8"/>
          </w:tcPr>
          <w:p>
            <w:pPr>
              <w:spacing w:after="40"/>
            </w:pPr>
            <w:r/>
            <w:r>
              <w:rPr>
                <w:rFonts w:ascii="Aptos" w:hAnsi="Aptos"/>
                <w:b w:val="0"/>
                <w:sz w:val="14"/>
              </w:rPr>
              <w:t>Reference EO load ID, sterilization record ID, packaging seal-validation references, and independent authorized release sign-off on designated controlled record.</w:t>
            </w:r>
          </w:p>
        </w:tc>
        <w:tc>
          <w:tcPr>
            <w:tcW w:type="dxa" w:w="3312"/>
            <w:vAlign w:val="top"/>
            <w:shd w:fill="F2F5F8"/>
          </w:tcPr>
          <w:p>
            <w:pPr>
              <w:spacing w:after="40"/>
            </w:pPr>
            <w:r/>
            <w:r>
              <w:rPr>
                <w:rFonts w:ascii="Aptos" w:hAnsi="Aptos"/>
                <w:b w:val="0"/>
                <w:sz w:val="14"/>
              </w:rPr>
              <w:t>Required Evidence: Validated EO procedure, complete load data, BI results as applicable, QA/QC release, and deviations.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3WS-G13 | P2 | Packaging and shared-form document identity reconciliation</w:t>
              <w:br/>
              <w:t>Problem: Existing control cannot prove the full verified requirement or its approved alternative route.</w:t>
            </w:r>
          </w:p>
        </w:tc>
        <w:tc>
          <w:tcPr>
            <w:tcW w:type="dxa" w:w="2880"/>
            <w:vAlign w:val="top"/>
          </w:tcPr>
          <w:p>
            <w:pPr>
              <w:spacing w:after="40"/>
            </w:pPr>
            <w:r/>
            <w:r>
              <w:rPr>
                <w:rFonts w:ascii="Aptos" w:hAnsi="Aptos"/>
                <w:b w:val="0"/>
                <w:sz w:val="14"/>
              </w:rPr>
              <w:t>Document-control finding: WI-8-2-2-29 Rev.8, p.10 §13 versus attached F-823-i4-7 Rev.3 and F-823-i4-1 Rev.5; no independent ISO clause claimed.</w:t>
              <w:br/>
              <w:t>ISO Says: Exact controlled form mapping and approved applicability must be demonstrated before a process record is cited for release.</w:t>
            </w:r>
          </w:p>
        </w:tc>
        <w:tc>
          <w:tcPr>
            <w:tcW w:type="dxa" w:w="2520"/>
            <w:vAlign w:val="top"/>
          </w:tcPr>
          <w:p>
            <w:pPr>
              <w:spacing w:after="40"/>
            </w:pPr>
            <w:r/>
            <w:r>
              <w:rPr>
                <w:rFonts w:ascii="Aptos" w:hAnsi="Aptos"/>
                <w:b w:val="0"/>
                <w:sz w:val="14"/>
              </w:rPr>
              <w:t>WI-8-2-2-29 Rev.8, p.10 §13 lists packaging form F-823-i4, but supplied shared line forms are F-823-i4-7 (Neil Pack) and F-823-i4-1 (Zip Lock); no verified supersession provided.</w:t>
            </w:r>
          </w:p>
        </w:tc>
        <w:tc>
          <w:tcPr>
            <w:tcW w:type="dxa" w:w="4104"/>
            <w:vAlign w:val="top"/>
          </w:tcPr>
          <w:p>
            <w:pPr>
              <w:spacing w:after="40"/>
            </w:pPr>
            <w:r/>
            <w:r>
              <w:rPr>
                <w:rFonts w:ascii="Aptos" w:hAnsi="Aptos"/>
                <w:b w:val="0"/>
                <w:sz w:val="14"/>
              </w:rPr>
              <w:t>Proposed §10.4: Maintain a controlled packaging-form applicability matrix by equipment/product and preserve F-823-i4, F-823-i4-7, and F-823-i4-1 as distinct identities pending document-control disposition. Preserve original monitoring intervals and required criteria; confirm approved sealing recipe and validation linkage.</w:t>
            </w:r>
          </w:p>
        </w:tc>
        <w:tc>
          <w:tcPr>
            <w:tcW w:type="dxa" w:w="2448"/>
            <w:vAlign w:val="top"/>
          </w:tcPr>
          <w:p>
            <w:pPr>
              <w:spacing w:after="40"/>
            </w:pPr>
            <w:r/>
            <w:r>
              <w:rPr>
                <w:rFonts w:ascii="Aptos" w:hAnsi="Aptos"/>
                <w:b w:val="0"/>
                <w:sz w:val="14"/>
              </w:rPr>
              <w:t>F-823-i4-7 contains 120–150°C, 3.0–5.5 s and 5.0–15.0 mm company settings; F-823-i4-1 has separate blow/sealing-cutting machine sections without approved target values.</w:t>
            </w:r>
          </w:p>
        </w:tc>
        <w:tc>
          <w:tcPr>
            <w:tcW w:type="dxa" w:w="4104"/>
            <w:vAlign w:val="top"/>
          </w:tcPr>
          <w:p>
            <w:pPr>
              <w:spacing w:after="40"/>
            </w:pPr>
            <w:r/>
            <w:r>
              <w:rPr>
                <w:rFonts w:ascii="Aptos" w:hAnsi="Aptos"/>
                <w:b w:val="0"/>
                <w:sz w:val="14"/>
              </w:rPr>
              <w:t>Controlled process form ID/rev; validated parameter/specification ID; actual temperature/time/width; machine/shift/lot; sealing/cut result and signature.</w:t>
            </w:r>
          </w:p>
        </w:tc>
        <w:tc>
          <w:tcPr>
            <w:tcW w:type="dxa" w:w="3312"/>
            <w:vAlign w:val="top"/>
          </w:tcPr>
          <w:p>
            <w:pPr>
              <w:spacing w:after="40"/>
            </w:pPr>
            <w:r/>
            <w:r>
              <w:rPr>
                <w:rFonts w:ascii="Aptos" w:hAnsi="Aptos"/>
                <w:b w:val="0"/>
                <w:sz w:val="14"/>
              </w:rPr>
              <w:t>Required Evidence: Master list, approved packaging applicability/validation and effective controlled revision approvals. Status: OPEN — APPROVAL / EVIDENCE.</w:t>
              <w:br/>
              <w:t>Verification route: Qualification / periodic controlled evidence</w:t>
              <w:br/>
              <w:t>Available ID: NOT VERIFIED</w:t>
              <w:br/>
              <w:t>Current closure: OPEN — NOT VERIFIED</w:t>
            </w:r>
          </w:p>
        </w:tc>
      </w:tr>
    </w:tbl>
    <w:p>
      <w:pPr>
        <w:pStyle w:val="Heading1"/>
      </w:pPr>
      <w:r>
        <w:t>8. Required tests and verification strategy</w:t>
      </w:r>
    </w:p>
    <w:tbl>
      <w:tblPr>
        <w:tblStyle w:val="TableGrid"/>
        <w:tblW w:type="auto" w:w="0"/>
        <w:jc w:val="center"/>
        <w:tblLayout w:type="fixed"/>
        <w:tblLook w:firstColumn="1" w:firstRow="1" w:lastColumn="0" w:lastRow="0" w:noHBand="0" w:noVBand="1" w:val="04A0"/>
      </w:tblPr>
      <w:tblGrid>
        <w:gridCol w:w="11016"/>
        <w:gridCol w:w="11016"/>
      </w:tblGrid>
      <w:tr>
        <w:trPr>
          <w:tblHeader w:val="true"/>
        </w:trPr>
        <w:tc>
          <w:tcPr>
            <w:tcW w:type="dxa" w:w="11016"/>
            <w:shd w:fill="12304C"/>
          </w:tcPr>
          <w:p>
            <w:pPr>
              <w:spacing w:after="40"/>
            </w:pPr>
            <w:r>
              <w:rPr>
                <w:color w:val="FFFFFF"/>
              </w:rPr>
            </w:r>
            <w:r>
              <w:rPr>
                <w:rFonts w:ascii="Aptos" w:hAnsi="Aptos"/>
                <w:b/>
                <w:color w:val="FFFFFF"/>
                <w:sz w:val="17"/>
              </w:rPr>
              <w:t>Control route</w:t>
            </w:r>
          </w:p>
        </w:tc>
        <w:tc>
          <w:tcPr>
            <w:tcW w:type="dxa" w:w="11016"/>
            <w:shd w:fill="12304C"/>
          </w:tcPr>
          <w:p>
            <w:pPr>
              <w:spacing w:after="40"/>
            </w:pPr>
            <w:r>
              <w:rPr>
                <w:color w:val="FFFFFF"/>
              </w:rPr>
            </w:r>
            <w:r>
              <w:rPr>
                <w:rFonts w:ascii="Aptos" w:hAnsi="Aptos"/>
                <w:b/>
                <w:color w:val="FFFFFF"/>
                <w:sz w:val="17"/>
              </w:rPr>
              <w:t>Required linkage</w:t>
            </w:r>
          </w:p>
        </w:tc>
      </w:tr>
      <w:tr>
        <w:tc>
          <w:tcPr>
            <w:tcW w:type="dxa" w:w="11016"/>
            <w:vAlign w:val="top"/>
          </w:tcPr>
          <w:p>
            <w:pPr>
              <w:spacing w:after="40"/>
            </w:pPr>
            <w:r/>
            <w:r>
              <w:rPr>
                <w:rFonts w:ascii="Aptos" w:hAnsi="Aptos"/>
                <w:b w:val="0"/>
                <w:sz w:val="17"/>
              </w:rPr>
              <w:t>Routine in-process</w:t>
            </w:r>
          </w:p>
        </w:tc>
        <w:tc>
          <w:tcPr>
            <w:tcW w:type="dxa" w:w="11016"/>
            <w:vAlign w:val="top"/>
          </w:tcPr>
          <w:p>
            <w:pPr>
              <w:spacing w:after="40"/>
            </w:pPr>
            <w:r/>
            <w:r>
              <w:rPr>
                <w:rFonts w:ascii="Aptos" w:hAnsi="Aptos"/>
                <w:b w:val="0"/>
                <w:sz w:val="17"/>
              </w:rPr>
              <w:t>Appearance, component completeness, dimensions and company-validated line screening; continue original intervals until the approved control plan changes.</w:t>
            </w:r>
          </w:p>
        </w:tc>
      </w:tr>
      <w:tr>
        <w:tc>
          <w:tcPr>
            <w:tcW w:type="dxa" w:w="11016"/>
            <w:vAlign w:val="top"/>
            <w:shd w:fill="F2F5F8"/>
          </w:tcPr>
          <w:p>
            <w:pPr>
              <w:spacing w:after="40"/>
            </w:pPr>
            <w:r/>
            <w:r>
              <w:rPr>
                <w:rFonts w:ascii="Aptos" w:hAnsi="Aptos"/>
                <w:b w:val="0"/>
                <w:sz w:val="17"/>
              </w:rPr>
              <w:t>Incoming / supplier</w:t>
            </w:r>
          </w:p>
        </w:tc>
        <w:tc>
          <w:tcPr>
            <w:tcW w:type="dxa" w:w="11016"/>
            <w:vAlign w:val="top"/>
            <w:shd w:fill="F2F5F8"/>
          </w:tcPr>
          <w:p>
            <w:pPr>
              <w:spacing w:after="40"/>
            </w:pPr>
            <w:r/>
            <w:r>
              <w:rPr>
                <w:rFonts w:ascii="Aptos" w:hAnsi="Aptos"/>
                <w:b w:val="0"/>
                <w:sz w:val="17"/>
              </w:rPr>
              <w:t>Material identity, approved certificates and purchased accessory specifications with lot traceability.</w:t>
            </w:r>
          </w:p>
        </w:tc>
      </w:tr>
      <w:tr>
        <w:tc>
          <w:tcPr>
            <w:tcW w:type="dxa" w:w="11016"/>
            <w:vAlign w:val="top"/>
          </w:tcPr>
          <w:p>
            <w:pPr>
              <w:spacing w:after="40"/>
            </w:pPr>
            <w:r/>
            <w:r>
              <w:rPr>
                <w:rFonts w:ascii="Aptos" w:hAnsi="Aptos"/>
                <w:b w:val="0"/>
                <w:sz w:val="17"/>
              </w:rPr>
              <w:t>Design / qualification / type</w:t>
            </w:r>
          </w:p>
        </w:tc>
        <w:tc>
          <w:tcPr>
            <w:tcW w:type="dxa" w:w="11016"/>
            <w:vAlign w:val="top"/>
          </w:tcPr>
          <w:p>
            <w:pPr>
              <w:spacing w:after="40"/>
            </w:pPr>
            <w:r/>
            <w:r>
              <w:rPr>
                <w:rFonts w:ascii="Aptos" w:hAnsi="Aptos"/>
                <w:b w:val="0"/>
                <w:sz w:val="17"/>
              </w:rPr>
              <w:t>Standards-required performance evidence where a type-test route is identified; justify intervals and requalification triggers.</w:t>
            </w:r>
          </w:p>
        </w:tc>
      </w:tr>
      <w:tr>
        <w:tc>
          <w:tcPr>
            <w:tcW w:type="dxa" w:w="11016"/>
            <w:vAlign w:val="top"/>
            <w:shd w:fill="F2F5F8"/>
          </w:tcPr>
          <w:p>
            <w:pPr>
              <w:spacing w:after="40"/>
            </w:pPr>
            <w:r/>
            <w:r>
              <w:rPr>
                <w:rFonts w:ascii="Aptos" w:hAnsi="Aptos"/>
                <w:b w:val="0"/>
                <w:sz w:val="17"/>
              </w:rPr>
              <w:t>Periodic / change-triggered</w:t>
            </w:r>
          </w:p>
        </w:tc>
        <w:tc>
          <w:tcPr>
            <w:tcW w:type="dxa" w:w="11016"/>
            <w:vAlign w:val="top"/>
            <w:shd w:fill="F2F5F8"/>
          </w:tcPr>
          <w:p>
            <w:pPr>
              <w:spacing w:after="40"/>
            </w:pPr>
            <w:r/>
            <w:r>
              <w:rPr>
                <w:rFonts w:ascii="Aptos" w:hAnsi="Aptos"/>
                <w:b w:val="0"/>
                <w:sz w:val="17"/>
              </w:rPr>
              <w:t>Re-evaluate approved method, test evidence and component/packaging material/tooling changes based on documented risk assessment.</w:t>
            </w:r>
          </w:p>
        </w:tc>
      </w:tr>
      <w:tr>
        <w:tc>
          <w:tcPr>
            <w:tcW w:type="dxa" w:w="11016"/>
            <w:vAlign w:val="top"/>
          </w:tcPr>
          <w:p>
            <w:pPr>
              <w:spacing w:after="40"/>
            </w:pPr>
            <w:r/>
            <w:r>
              <w:rPr>
                <w:rFonts w:ascii="Aptos" w:hAnsi="Aptos"/>
                <w:b w:val="0"/>
                <w:sz w:val="17"/>
              </w:rPr>
              <w:t>Sterilization release</w:t>
            </w:r>
          </w:p>
        </w:tc>
        <w:tc>
          <w:tcPr>
            <w:tcW w:type="dxa" w:w="11016"/>
            <w:vAlign w:val="top"/>
          </w:tcPr>
          <w:p>
            <w:pPr>
              <w:spacing w:after="40"/>
            </w:pPr>
            <w:r/>
            <w:r>
              <w:rPr>
                <w:rFonts w:ascii="Aptos" w:hAnsi="Aptos"/>
                <w:b w:val="0"/>
                <w:sz w:val="17"/>
              </w:rPr>
              <w:t>EO cycle acceptance and authorized load disposition in a separate controlled record under ISO 11135 §11.</w:t>
            </w:r>
          </w:p>
        </w:tc>
      </w:tr>
    </w:tbl>
    <w:p>
      <w:pPr>
        <w:pStyle w:val="Heading1"/>
      </w:pPr>
      <w:r>
        <w:t>9. Revised WI overview</w:t>
      </w:r>
    </w:p>
    <w:p>
      <w:r>
        <w:t>Separate proposed full WI included in this package; identifiers, section numbers and each change are cross-referenced to the above Gap IDs. This revised draft is not an approved operating instruction.</w:t>
      </w:r>
    </w:p>
    <w:p>
      <w:pPr>
        <w:pStyle w:val="Heading1"/>
      </w:pPr>
      <w:r>
        <w:t>10. Revised In-Process Record overview</w:t>
      </w:r>
    </w:p>
    <w:p>
      <w:r>
        <w:t>Revised operational forms are issued as SIX separate editable XLSX draft files retaining their original F-823 identities, monitoring stages and essential checks. A separate Word process-control strategy document provides their mapping. No composite Excel form supersedes the originals.</w:t>
      </w:r>
    </w:p>
    <w:p>
      <w:pPr>
        <w:pStyle w:val="Heading1"/>
      </w:pPr>
      <w:r>
        <w:t>11. ISO Closure Review</w:t>
      </w:r>
    </w:p>
    <w:p>
      <w:r>
        <w:t>0/13 proposed changes are “Verified Closed”. Each gap is OPEN — EVIDENCE, OPEN — TECHNICAL INPUT and/or OPEN — APPROVAL, as individually specified above. Documentary coverage means proposed wording exists; it does not establish product conformity or operational closure.</w:t>
      </w:r>
    </w:p>
    <w:p>
      <w:pPr>
        <w:pStyle w:val="Heading1"/>
      </w:pPr>
      <w:r>
        <w:t>12. QC Manager Decision &amp; Action Plan</w:t>
      </w:r>
    </w:p>
    <w:tbl>
      <w:tblPr>
        <w:tblStyle w:val="TableGrid"/>
        <w:tblW w:type="auto" w:w="0"/>
        <w:jc w:val="center"/>
        <w:tblLayout w:type="fixed"/>
        <w:tblLook w:firstColumn="1" w:firstRow="1" w:lastColumn="0" w:lastRow="0" w:noHBand="0" w:noVBand="1" w:val="04A0"/>
      </w:tblPr>
      <w:tblGrid>
        <w:gridCol w:w="4406"/>
        <w:gridCol w:w="4406"/>
        <w:gridCol w:w="4406"/>
        <w:gridCol w:w="4406"/>
        <w:gridCol w:w="4406"/>
      </w:tblGrid>
      <w:tr>
        <w:trPr>
          <w:tblHeader w:val="true"/>
        </w:trPr>
        <w:tc>
          <w:tcPr>
            <w:tcW w:type="dxa" w:w="4406"/>
            <w:shd w:fill="12304C"/>
          </w:tcPr>
          <w:p>
            <w:pPr>
              <w:spacing w:after="40"/>
            </w:pPr>
            <w:r>
              <w:rPr>
                <w:color w:val="FFFFFF"/>
              </w:rPr>
            </w:r>
            <w:r>
              <w:rPr>
                <w:rFonts w:ascii="Aptos" w:hAnsi="Aptos"/>
                <w:b/>
                <w:color w:val="FFFFFF"/>
                <w:sz w:val="15"/>
              </w:rPr>
              <w:t>Gap</w:t>
            </w:r>
          </w:p>
        </w:tc>
        <w:tc>
          <w:tcPr>
            <w:tcW w:type="dxa" w:w="4406"/>
            <w:shd w:fill="12304C"/>
          </w:tcPr>
          <w:p>
            <w:pPr>
              <w:spacing w:after="40"/>
            </w:pPr>
            <w:r>
              <w:rPr>
                <w:color w:val="FFFFFF"/>
              </w:rPr>
            </w:r>
            <w:r>
              <w:rPr>
                <w:rFonts w:ascii="Aptos" w:hAnsi="Aptos"/>
                <w:b/>
                <w:color w:val="FFFFFF"/>
                <w:sz w:val="15"/>
              </w:rPr>
              <w:t>Pri</w:t>
            </w:r>
          </w:p>
        </w:tc>
        <w:tc>
          <w:tcPr>
            <w:tcW w:type="dxa" w:w="4406"/>
            <w:shd w:fill="12304C"/>
          </w:tcPr>
          <w:p>
            <w:pPr>
              <w:spacing w:after="40"/>
            </w:pPr>
            <w:r>
              <w:rPr>
                <w:color w:val="FFFFFF"/>
              </w:rPr>
            </w:r>
            <w:r>
              <w:rPr>
                <w:rFonts w:ascii="Aptos" w:hAnsi="Aptos"/>
                <w:b/>
                <w:color w:val="FFFFFF"/>
                <w:sz w:val="15"/>
              </w:rPr>
              <w:t>Action owner (function)</w:t>
            </w:r>
          </w:p>
        </w:tc>
        <w:tc>
          <w:tcPr>
            <w:tcW w:type="dxa" w:w="4406"/>
            <w:shd w:fill="12304C"/>
          </w:tcPr>
          <w:p>
            <w:pPr>
              <w:spacing w:after="40"/>
            </w:pPr>
            <w:r>
              <w:rPr>
                <w:color w:val="FFFFFF"/>
              </w:rPr>
            </w:r>
            <w:r>
              <w:rPr>
                <w:rFonts w:ascii="Aptos" w:hAnsi="Aptos"/>
                <w:b/>
                <w:color w:val="FFFFFF"/>
                <w:sz w:val="15"/>
              </w:rPr>
              <w:t>Required action / objective record</w:t>
            </w:r>
          </w:p>
        </w:tc>
        <w:tc>
          <w:tcPr>
            <w:tcW w:type="dxa" w:w="4406"/>
            <w:shd w:fill="12304C"/>
          </w:tcPr>
          <w:p>
            <w:pPr>
              <w:spacing w:after="40"/>
            </w:pPr>
            <w:r>
              <w:rPr>
                <w:color w:val="FFFFFF"/>
              </w:rPr>
            </w:r>
            <w:r>
              <w:rPr>
                <w:rFonts w:ascii="Aptos" w:hAnsi="Aptos"/>
                <w:b/>
                <w:color w:val="FFFFFF"/>
                <w:sz w:val="15"/>
              </w:rPr>
              <w:t>Status</w:t>
            </w:r>
          </w:p>
        </w:tc>
      </w:tr>
      <w:tr>
        <w:tc>
          <w:tcPr>
            <w:tcW w:type="dxa" w:w="4406"/>
            <w:vAlign w:val="top"/>
          </w:tcPr>
          <w:p>
            <w:pPr>
              <w:spacing w:after="40"/>
            </w:pPr>
            <w:r/>
            <w:r>
              <w:rPr>
                <w:rFonts w:ascii="Aptos" w:hAnsi="Aptos"/>
                <w:b w:val="0"/>
                <w:sz w:val="15"/>
              </w:rPr>
              <w:t>3WS-G01</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Luer connector dimensional qualification by type; Annex B dimension study, approved drawings, calibrated gage records, requalification plan and evidence. Status: OPEN — EVIDENCE.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3WS-G02</w:t>
            </w:r>
          </w:p>
        </w:tc>
        <w:tc>
          <w:tcPr>
            <w:tcW w:type="dxa" w:w="4406"/>
            <w:vAlign w:val="top"/>
            <w:shd w:fill="F2F5F8"/>
          </w:tcPr>
          <w:p>
            <w:pPr>
              <w:spacing w:after="40"/>
            </w:pPr>
            <w:r/>
            <w:r>
              <w:rPr>
                <w:rFonts w:ascii="Aptos" w:hAnsi="Aptos"/>
                <w:b w:val="0"/>
                <w:sz w:val="15"/>
              </w:rPr>
              <w:t>P1</w:t>
            </w:r>
          </w:p>
        </w:tc>
        <w:tc>
          <w:tcPr>
            <w:tcW w:type="dxa" w:w="4406"/>
            <w:vAlign w:val="top"/>
            <w:shd w:fill="F2F5F8"/>
          </w:tcPr>
          <w:p>
            <w:pPr>
              <w:spacing w:after="40"/>
            </w:pPr>
            <w:r/>
            <w:r>
              <w:rPr>
                <w:rFonts w:ascii="Aptos" w:hAnsi="Aptos"/>
                <w:b w:val="0"/>
                <w:sz w:val="15"/>
              </w:rPr>
              <w:t>Engineering / QC / QA</w:t>
            </w:r>
          </w:p>
        </w:tc>
        <w:tc>
          <w:tcPr>
            <w:tcW w:type="dxa" w:w="4406"/>
            <w:vAlign w:val="top"/>
            <w:shd w:fill="F2F5F8"/>
          </w:tcPr>
          <w:p>
            <w:pPr>
              <w:spacing w:after="40"/>
            </w:pPr>
            <w:r/>
            <w:r>
              <w:rPr>
                <w:rFonts w:ascii="Aptos" w:hAnsi="Aptos"/>
                <w:b w:val="0"/>
                <w:sz w:val="15"/>
              </w:rPr>
              <w:t>Material modulus requirement for Luer connectors; Approved material specification and qualified modulus test data, supplier/lot genealogy and incoming approval.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3WS-G03</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Separate process-screening leakage from ISO pressure-decay type testing; Controlled process screening WI and validation; ISO 80369-20 Annex B type-test report; WI-8-2-6-05 and F-8-2-6-05 versions. Status: OPEN — EVIDENCE / MISSING SOURCE.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3WS-G04</w:t>
            </w:r>
          </w:p>
        </w:tc>
        <w:tc>
          <w:tcPr>
            <w:tcW w:type="dxa" w:w="4406"/>
            <w:vAlign w:val="top"/>
            <w:shd w:fill="F2F5F8"/>
          </w:tcPr>
          <w:p>
            <w:pPr>
              <w:spacing w:after="40"/>
            </w:pPr>
            <w:r/>
            <w:r>
              <w:rPr>
                <w:rFonts w:ascii="Aptos" w:hAnsi="Aptos"/>
                <w:b w:val="0"/>
                <w:sz w:val="15"/>
              </w:rPr>
              <w:t>P1</w:t>
            </w:r>
          </w:p>
        </w:tc>
        <w:tc>
          <w:tcPr>
            <w:tcW w:type="dxa" w:w="4406"/>
            <w:vAlign w:val="top"/>
            <w:shd w:fill="F2F5F8"/>
          </w:tcPr>
          <w:p>
            <w:pPr>
              <w:spacing w:after="40"/>
            </w:pPr>
            <w:r/>
            <w:r>
              <w:rPr>
                <w:rFonts w:ascii="Aptos" w:hAnsi="Aptos"/>
                <w:b w:val="0"/>
                <w:sz w:val="15"/>
              </w:rPr>
              <w:t>Engineering / QC / QA</w:t>
            </w:r>
          </w:p>
        </w:tc>
        <w:tc>
          <w:tcPr>
            <w:tcW w:type="dxa" w:w="4406"/>
            <w:vAlign w:val="top"/>
            <w:shd w:fill="F2F5F8"/>
          </w:tcPr>
          <w:p>
            <w:pPr>
              <w:spacing w:after="40"/>
            </w:pPr>
            <w:r/>
            <w:r>
              <w:rPr>
                <w:rFonts w:ascii="Aptos" w:hAnsi="Aptos"/>
                <w:b w:val="0"/>
                <w:sz w:val="15"/>
              </w:rPr>
              <w:t>Positive-pressure liquid leakage type test; Signed type-test report / external report and procedure WI-8-2-6-06/F-8-2-6-06 where applicable.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3WS-G05</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Sub-atmospheric pressure-air leakage; Approved connector type qualification/evidence; Annex D method record. Status: OPEN — EVIDENCE.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3WS-G06</w:t>
            </w:r>
          </w:p>
        </w:tc>
        <w:tc>
          <w:tcPr>
            <w:tcW w:type="dxa" w:w="4406"/>
            <w:vAlign w:val="top"/>
            <w:shd w:fill="F2F5F8"/>
          </w:tcPr>
          <w:p>
            <w:pPr>
              <w:spacing w:after="40"/>
            </w:pPr>
            <w:r/>
            <w:r>
              <w:rPr>
                <w:rFonts w:ascii="Aptos" w:hAnsi="Aptos"/>
                <w:b w:val="0"/>
                <w:sz w:val="15"/>
              </w:rPr>
              <w:t>P1</w:t>
            </w:r>
          </w:p>
        </w:tc>
        <w:tc>
          <w:tcPr>
            <w:tcW w:type="dxa" w:w="4406"/>
            <w:vAlign w:val="top"/>
            <w:shd w:fill="F2F5F8"/>
          </w:tcPr>
          <w:p>
            <w:pPr>
              <w:spacing w:after="40"/>
            </w:pPr>
            <w:r/>
            <w:r>
              <w:rPr>
                <w:rFonts w:ascii="Aptos" w:hAnsi="Aptos"/>
                <w:b w:val="0"/>
                <w:sz w:val="15"/>
              </w:rPr>
              <w:t>Engineering / QC / QA</w:t>
            </w:r>
          </w:p>
        </w:tc>
        <w:tc>
          <w:tcPr>
            <w:tcW w:type="dxa" w:w="4406"/>
            <w:vAlign w:val="top"/>
            <w:shd w:fill="F2F5F8"/>
          </w:tcPr>
          <w:p>
            <w:pPr>
              <w:spacing w:after="40"/>
            </w:pPr>
            <w:r/>
            <w:r>
              <w:rPr>
                <w:rFonts w:ascii="Aptos" w:hAnsi="Aptos"/>
                <w:b w:val="0"/>
                <w:sz w:val="15"/>
              </w:rPr>
              <w:t>Stress-cracking verification of Luer connectors; Qualified stress-cracking report and applicability matrix.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3WS-G07</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Axial separation force of Luer connection; Approved Annex F qualification reports; product connector type definition. Status: OPEN — EVIDENCE.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3WS-G08</w:t>
            </w:r>
          </w:p>
        </w:tc>
        <w:tc>
          <w:tcPr>
            <w:tcW w:type="dxa" w:w="4406"/>
            <w:vAlign w:val="top"/>
            <w:shd w:fill="F2F5F8"/>
          </w:tcPr>
          <w:p>
            <w:pPr>
              <w:spacing w:after="40"/>
            </w:pPr>
            <w:r/>
            <w:r>
              <w:rPr>
                <w:rFonts w:ascii="Aptos" w:hAnsi="Aptos"/>
                <w:b w:val="0"/>
                <w:sz w:val="15"/>
              </w:rPr>
              <w:t>P1</w:t>
            </w:r>
          </w:p>
        </w:tc>
        <w:tc>
          <w:tcPr>
            <w:tcW w:type="dxa" w:w="4406"/>
            <w:vAlign w:val="top"/>
            <w:shd w:fill="F2F5F8"/>
          </w:tcPr>
          <w:p>
            <w:pPr>
              <w:spacing w:after="40"/>
            </w:pPr>
            <w:r/>
            <w:r>
              <w:rPr>
                <w:rFonts w:ascii="Aptos" w:hAnsi="Aptos"/>
                <w:b w:val="0"/>
                <w:sz w:val="15"/>
              </w:rPr>
              <w:t>Engineering / QC / QA</w:t>
            </w:r>
          </w:p>
        </w:tc>
        <w:tc>
          <w:tcPr>
            <w:tcW w:type="dxa" w:w="4406"/>
            <w:vAlign w:val="top"/>
            <w:shd w:fill="F2F5F8"/>
          </w:tcPr>
          <w:p>
            <w:pPr>
              <w:spacing w:after="40"/>
            </w:pPr>
            <w:r/>
            <w:r>
              <w:rPr>
                <w:rFonts w:ascii="Aptos" w:hAnsi="Aptos"/>
                <w:b w:val="0"/>
                <w:sz w:val="15"/>
              </w:rPr>
              <w:t>Luer-lock unscrewing torque resistance; Approved torque-resistance test evidence; ISO 80369-20 method document (not supplied).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3WS-G09</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Luer-lock overriding resistance; Approved ISO 80369-7 §6.6 report, controlled ISO 80369-20 method. Status: OPEN — EVIDENCE.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3WS-G10</w:t>
            </w:r>
          </w:p>
        </w:tc>
        <w:tc>
          <w:tcPr>
            <w:tcW w:type="dxa" w:w="4406"/>
            <w:vAlign w:val="top"/>
            <w:shd w:fill="F2F5F8"/>
          </w:tcPr>
          <w:p>
            <w:pPr>
              <w:spacing w:after="40"/>
            </w:pPr>
            <w:r/>
            <w:r>
              <w:rPr>
                <w:rFonts w:ascii="Aptos" w:hAnsi="Aptos"/>
                <w:b w:val="0"/>
                <w:sz w:val="15"/>
              </w:rPr>
              <w:t>P2</w:t>
            </w:r>
          </w:p>
        </w:tc>
        <w:tc>
          <w:tcPr>
            <w:tcW w:type="dxa" w:w="4406"/>
            <w:vAlign w:val="top"/>
            <w:shd w:fill="F2F5F8"/>
          </w:tcPr>
          <w:p>
            <w:pPr>
              <w:spacing w:after="40"/>
            </w:pPr>
            <w:r/>
            <w:r>
              <w:rPr>
                <w:rFonts w:ascii="Aptos" w:hAnsi="Aptos"/>
                <w:b w:val="0"/>
                <w:sz w:val="15"/>
              </w:rPr>
              <w:t>QC / Document Control</w:t>
            </w:r>
          </w:p>
        </w:tc>
        <w:tc>
          <w:tcPr>
            <w:tcW w:type="dxa" w:w="4406"/>
            <w:vAlign w:val="top"/>
            <w:shd w:fill="F2F5F8"/>
          </w:tcPr>
          <w:p>
            <w:pPr>
              <w:spacing w:after="40"/>
            </w:pPr>
            <w:r/>
            <w:r>
              <w:rPr>
                <w:rFonts w:ascii="Aptos" w:hAnsi="Aptos"/>
                <w:b w:val="0"/>
                <w:sz w:val="15"/>
              </w:rPr>
              <w:t>Ambiguous bonding-strength acceptance unit/direction; Controlled TF-29-PS + referenced EN ISO 8536 section and test method; verification of signed company limit. Status: OPEN — TECHNICAL INPUT / APPROVAL.</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3WS-G11</w:t>
            </w:r>
          </w:p>
        </w:tc>
        <w:tc>
          <w:tcPr>
            <w:tcW w:type="dxa" w:w="4406"/>
            <w:vAlign w:val="top"/>
          </w:tcPr>
          <w:p>
            <w:pPr>
              <w:spacing w:after="40"/>
            </w:pPr>
            <w:r/>
            <w:r>
              <w:rPr>
                <w:rFonts w:ascii="Aptos" w:hAnsi="Aptos"/>
                <w:b w:val="0"/>
                <w:sz w:val="15"/>
              </w:rPr>
              <w:t>P2</w:t>
            </w:r>
          </w:p>
        </w:tc>
        <w:tc>
          <w:tcPr>
            <w:tcW w:type="dxa" w:w="4406"/>
            <w:vAlign w:val="top"/>
          </w:tcPr>
          <w:p>
            <w:pPr>
              <w:spacing w:after="40"/>
            </w:pPr>
            <w:r/>
            <w:r>
              <w:rPr>
                <w:rFonts w:ascii="Aptos" w:hAnsi="Aptos"/>
                <w:b w:val="0"/>
                <w:sz w:val="15"/>
              </w:rPr>
              <w:t>QC / Document Control</w:t>
            </w:r>
          </w:p>
        </w:tc>
        <w:tc>
          <w:tcPr>
            <w:tcW w:type="dxa" w:w="4406"/>
            <w:vAlign w:val="top"/>
          </w:tcPr>
          <w:p>
            <w:pPr>
              <w:spacing w:after="40"/>
            </w:pPr>
            <w:r/>
            <w:r>
              <w:rPr>
                <w:rFonts w:ascii="Aptos" w:hAnsi="Aptos"/>
                <w:b w:val="0"/>
                <w:sz w:val="15"/>
              </w:rPr>
              <w:t>Manual versus automated line recording mismatch; Approved i27A or formal decision to use i27 for both routes; process validation &amp; challenge records. Status: OPEN — EVIDENCE / DOCUMENT CONTROL.</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3WS-G12</w:t>
            </w:r>
          </w:p>
        </w:tc>
        <w:tc>
          <w:tcPr>
            <w:tcW w:type="dxa" w:w="4406"/>
            <w:vAlign w:val="top"/>
            <w:shd w:fill="F2F5F8"/>
          </w:tcPr>
          <w:p>
            <w:pPr>
              <w:spacing w:after="40"/>
            </w:pPr>
            <w:r/>
            <w:r>
              <w:rPr>
                <w:rFonts w:ascii="Aptos" w:hAnsi="Aptos"/>
                <w:b w:val="0"/>
                <w:sz w:val="15"/>
              </w:rPr>
              <w:t>P1</w:t>
            </w:r>
          </w:p>
        </w:tc>
        <w:tc>
          <w:tcPr>
            <w:tcW w:type="dxa" w:w="4406"/>
            <w:vAlign w:val="top"/>
            <w:shd w:fill="F2F5F8"/>
          </w:tcPr>
          <w:p>
            <w:pPr>
              <w:spacing w:after="40"/>
            </w:pPr>
            <w:r/>
            <w:r>
              <w:rPr>
                <w:rFonts w:ascii="Aptos" w:hAnsi="Aptos"/>
                <w:b w:val="0"/>
                <w:sz w:val="15"/>
              </w:rPr>
              <w:t>Engineering / QC / QA</w:t>
            </w:r>
          </w:p>
        </w:tc>
        <w:tc>
          <w:tcPr>
            <w:tcW w:type="dxa" w:w="4406"/>
            <w:vAlign w:val="top"/>
            <w:shd w:fill="F2F5F8"/>
          </w:tcPr>
          <w:p>
            <w:pPr>
              <w:spacing w:after="40"/>
            </w:pPr>
            <w:r/>
            <w:r>
              <w:rPr>
                <w:rFonts w:ascii="Aptos" w:hAnsi="Aptos"/>
                <w:b w:val="0"/>
                <w:sz w:val="15"/>
              </w:rPr>
              <w:t>EO cycle and finished-product release separation; Validated EO procedure, complete load data, BI results as applicable, QA/QC release, and deviations.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3WS-G13</w:t>
            </w:r>
          </w:p>
        </w:tc>
        <w:tc>
          <w:tcPr>
            <w:tcW w:type="dxa" w:w="4406"/>
            <w:vAlign w:val="top"/>
          </w:tcPr>
          <w:p>
            <w:pPr>
              <w:spacing w:after="40"/>
            </w:pPr>
            <w:r/>
            <w:r>
              <w:rPr>
                <w:rFonts w:ascii="Aptos" w:hAnsi="Aptos"/>
                <w:b w:val="0"/>
                <w:sz w:val="15"/>
              </w:rPr>
              <w:t>P2</w:t>
            </w:r>
          </w:p>
        </w:tc>
        <w:tc>
          <w:tcPr>
            <w:tcW w:type="dxa" w:w="4406"/>
            <w:vAlign w:val="top"/>
          </w:tcPr>
          <w:p>
            <w:pPr>
              <w:spacing w:after="40"/>
            </w:pPr>
            <w:r/>
            <w:r>
              <w:rPr>
                <w:rFonts w:ascii="Aptos" w:hAnsi="Aptos"/>
                <w:b w:val="0"/>
                <w:sz w:val="15"/>
              </w:rPr>
              <w:t>QC / Document Control</w:t>
            </w:r>
          </w:p>
        </w:tc>
        <w:tc>
          <w:tcPr>
            <w:tcW w:type="dxa" w:w="4406"/>
            <w:vAlign w:val="top"/>
          </w:tcPr>
          <w:p>
            <w:pPr>
              <w:spacing w:after="40"/>
            </w:pPr>
            <w:r/>
            <w:r>
              <w:rPr>
                <w:rFonts w:ascii="Aptos" w:hAnsi="Aptos"/>
                <w:b w:val="0"/>
                <w:sz w:val="15"/>
              </w:rPr>
              <w:t>Packaging and shared-form document identity reconciliation; Master list, approved packaging applicability/validation and effective controlled revision approvals. Status: OPEN — APPROVAL / EVIDENCE.</w:t>
            </w:r>
          </w:p>
        </w:tc>
        <w:tc>
          <w:tcPr>
            <w:tcW w:type="dxa" w:w="4406"/>
            <w:vAlign w:val="top"/>
          </w:tcPr>
          <w:p>
            <w:pPr>
              <w:spacing w:after="40"/>
            </w:pPr>
            <w:r/>
            <w:r>
              <w:rPr>
                <w:rFonts w:ascii="Aptos" w:hAnsi="Aptos"/>
                <w:b w:val="0"/>
                <w:sz w:val="15"/>
              </w:rPr>
              <w:t>OPEN</w:t>
            </w:r>
          </w:p>
        </w:tc>
      </w:tr>
    </w:tbl>
    <w:p>
      <w:pPr>
        <w:pStyle w:val="Heading1"/>
      </w:pPr>
      <w:r>
        <w:t>13. Final Management Conclusion</w:t>
      </w:r>
    </w:p>
    <w:p>
      <w:r>
        <w:t>Existing WI and forms need revision and documented source reconciliation. The attached materials do not establish full standards conformance, ISO closure, qualification coverage, supplier controls, process validation or batch release. QC/QA approval and executed records are still required.</w:t>
      </w:r>
    </w:p>
    <w:p>
      <w:pPr>
        <w:pStyle w:val="Heading1"/>
      </w:pPr>
      <w:r>
        <w:t>14. Source Traceability and Missing Inputs</w:t>
      </w:r>
    </w:p>
    <w:p>
      <w:pPr>
        <w:pStyle w:val="ListBullet"/>
      </w:pPr>
      <w:r>
        <w:t>3WS-G01 — ISO 80369-7:2016, 5 and normative Annex B, ISO p.4 and pp.11–21, PDF pp.11,18–28; WI-8-2-2-29 Rev.8, pp.2–3 §5.3 mentions “accurate in dimension”, “proper thread” without referencing connector type and Annex B drawing..</w:t>
      </w:r>
    </w:p>
    <w:p>
      <w:pPr>
        <w:pStyle w:val="ListBullet"/>
      </w:pPr>
      <w:r>
        <w:t>3WS-G02 — ISO 80369-7:2016, 4.2, ISO p.4, PDF p.11; WI-8-2-2-29 Rev.8, pp.1–2 §5.1 checks supplier granules and PO description but lacks modulus evidence reference..</w:t>
      </w:r>
    </w:p>
    <w:p>
      <w:pPr>
        <w:pStyle w:val="ListBullet"/>
      </w:pPr>
      <w:r>
        <w:t>3WS-G03 — ISO 80369-7:2016, 4.3, 6.1.2; ISO p.4, PDF p.11; WI-8-2-2-29 Rev.8, pp.6–8 §§6.1/8.2–8.4 describes manual 1.0 bar for 15–20 s and machine 2.4 bar for 0.2 s.</w:t>
      </w:r>
    </w:p>
    <w:p>
      <w:pPr>
        <w:pStyle w:val="ListBullet"/>
      </w:pPr>
      <w:r>
        <w:t>3WS-G04 — ISO 80369-7:2016, 6.1.3, ISO p.5, PDF p.12; WI-8-2-2-29 Rev.8, p.8 §8.5 references falling-drop equipment and WI-8-2-6-06 but leaves actual pressure/hold settings in separate unavailable WI..</w:t>
      </w:r>
    </w:p>
    <w:p>
      <w:pPr>
        <w:pStyle w:val="ListBullet"/>
      </w:pPr>
      <w:r>
        <w:t>3WS-G05 — ISO 80369-7:2016, 6.2, ISO p.5, PDF p.12; WI-8-2-2-29 Rev.8, pp.7–8 leak-test subsections address positive pressure, not a defined sub-atmospheric connector qualification record..</w:t>
      </w:r>
    </w:p>
    <w:p>
      <w:pPr>
        <w:pStyle w:val="ListBullet"/>
      </w:pPr>
      <w:r>
        <w:t>3WS-G06 — ISO 80369-7:2016, 6.3, ISO p.5, PDF p.12; WI-8-2-2-29 Rev.8, pp.2–3 includes visible crack controls but no prescribed stressed-connector functional retest record..</w:t>
      </w:r>
    </w:p>
    <w:p>
      <w:pPr>
        <w:pStyle w:val="ListBullet"/>
      </w:pPr>
      <w:r>
        <w:t>3WS-G07 — ISO 80369-7:2016, 6.4, ISO p.5, PDF p.12; WI-8-2-2-29 Rev.8, pp.6–7 specifies “No pulled out” for knob/body and glued tubing, not a numeric Luer-connection axial separation test..</w:t>
      </w:r>
    </w:p>
    <w:p>
      <w:pPr>
        <w:pStyle w:val="ListBullet"/>
      </w:pPr>
      <w:r>
        <w:t>3WS-G08 — ISO 80369-7:2016, 6.5, ISO p.5, PDF p.12; WI-8-2-2-29 Rev.8, pp.3/6 describes proper threads, good fitting and manual pull but no unscrewing torque evidence..</w:t>
      </w:r>
    </w:p>
    <w:p>
      <w:pPr>
        <w:pStyle w:val="ListBullet"/>
      </w:pPr>
      <w:r>
        <w:t>3WS-G09 — ISO 80369-7:2016, 6.6, ISO p.5, PDF p.12; WI-8-2-2-29 Rev.8, pp.2–3 visually checks thread integrity.</w:t>
      </w:r>
    </w:p>
    <w:p>
      <w:pPr>
        <w:pStyle w:val="ListBullet"/>
      </w:pPr>
      <w:r>
        <w:t>3WS-G10 — Company-specific WI acceptance and document consistency; ISO 8536 mentioned in WI but source not supplied. No verified clause or numeric ISO threshold asserted.; WI-8-2-2-29 Rev.8, p.7 §8.1: “static tensile force of not less than &lt;15N for 15sec”, which is internally contradictory..</w:t>
      </w:r>
    </w:p>
    <w:p>
      <w:pPr>
        <w:pStyle w:val="ListBullet"/>
      </w:pPr>
      <w:r>
        <w:t>3WS-G11 — Document control and operational evidence traceability: WI-8-2-2-29 Rev.8 pp.4–8 §§6–8; no direct new ISO requirement claimed.; WI-8-2-2-29 Rev.8 p.10 §13 lists F-823-i27 for stopcock and F-823-i27A for automated assembly, but only F-823-i27 supplied..</w:t>
      </w:r>
    </w:p>
    <w:p>
      <w:pPr>
        <w:pStyle w:val="ListBullet"/>
      </w:pPr>
      <w:r>
        <w:t>3WS-G12 — ISO 11135:2014, 11.1–11.3, ISO p.23, PDF p.35; WI-8-2-2-29 Rev.8, p.9 §§11–12 requires cycle/laboratory review, but actual validation and load-specific records not attached..</w:t>
      </w:r>
    </w:p>
    <w:p>
      <w:pPr>
        <w:pStyle w:val="ListBullet"/>
      </w:pPr>
      <w:r>
        <w:t>3WS-G13 — Document-control finding: WI-8-2-2-29 Rev.8, p.10 §13 versus attached F-823-i4-7 Rev.3 and F-823-i4-1 Rev.5; no independent ISO clause claimed.; WI-8-2-2-29 Rev.8, p.10 §13 lists packaging form F-823-i4, but supplied shared line forms are F-823-i4-7 (Neil Pack) and F-823-i4-1 (Zip Lock).</w:t>
      </w:r>
    </w:p>
    <w:p>
      <w:r>
        <w:t>MISSING / REQUEST FOR TECHNICAL APPROVAL: product master specifications (DD-02-PS or TF-29-PS); exact approved BOMs; appropriate supplier/design qualification reports; ISO 80369-20 and company WI-8-2-6-05/06 if used; EO process qualification and load records; sampling plan SOP-8-2-6; missing controlled form versions.</w:t>
      </w:r>
    </w:p>
    <w:sectPr w:rsidR="00FC693F" w:rsidRPr="0006063C" w:rsidSect="00034616">
      <w:headerReference w:type="default" r:id="rId9"/>
      <w:footerReference w:type="default" r:id="rId10"/>
      <w:pgSz w:w="23818" w:h="16834" w:orient="landscape"/>
      <w:pgMar w:top="965" w:right="893" w:bottom="893" w:left="89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technical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F5C6B"/>
        <w:sz w:val="14"/>
      </w:rPr>
      <w:t>SAUDI MAIS | QUALITY CONTROL   •   UNCONTROLLED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4F5C6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12843"/>
      <w:sz w:val="29"/>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12843"/>
      <w:sz w:val="23"/>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1128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128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