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3-Way Stopcock | QC Manager Gap Analysis</w:t>
      </w:r>
    </w:p>
    <w:p>
      <w:r>
        <w:rPr>
          <w:b/>
          <w:color w:val="245171"/>
        </w:rPr>
        <w:t>IN-PROCESS CONTROL • SOURCE-BASED COMPARISON • 15 OCTOBER 2026</w:t>
      </w:r>
    </w:p>
    <w:p>
      <w:r>
        <w:rPr>
          <w:b/>
        </w:rPr>
        <w:t>Product:</w:t>
      </w:r>
      <w:r>
        <w:t xml:space="preserve"> Sterile 3-way stopcock with extension tube (manual and automated assembly)</w:t>
      </w:r>
    </w:p>
    <w:p>
      <w:r>
        <w:rPr>
          <w:b/>
        </w:rPr>
        <w:t>Main WI:</w:t>
      </w:r>
      <w:r>
        <w:t xml:space="preserve"> WI-8-2-2-29 Rev.8, 01.09.2023</w:t>
      </w:r>
    </w:p>
    <w:p>
      <w:r>
        <w:rPr>
          <w:b/>
        </w:rPr>
        <w:t>In-process records:</w:t>
      </w:r>
      <w:r>
        <w:t xml:space="preserve"> F-823-i27 Rev.6 (manual) / F-823-i27A Rev.5 (automation), headers dated 09.11.2025</w:t>
      </w:r>
    </w:p>
    <w:p>
      <w:r>
        <w:rPr>
          <w:b/>
        </w:rPr>
        <w:t>Sampling SOP:</w:t>
      </w:r>
      <w:r>
        <w:t xml:space="preserve"> SOP-8-2-6 Rev.9 dated 28.09.2026</w:t>
      </w:r>
    </w:p>
    <w:p>
      <w:r>
        <w:rPr>
          <w:b/>
        </w:rPr>
        <w:t>ISO sources:</w:t>
      </w:r>
      <w:r>
        <w:t xml:space="preserve"> ISO 8536-4:2019 (scope conditional) / ISO 80369-20:2015 (common method only)</w:t>
      </w:r>
    </w:p>
    <w:p>
      <w:r>
        <w:rPr>
          <w:b/>
        </w:rPr>
        <w:t>Disposition:</w:t>
      </w:r>
      <w:r>
        <w:t xml:space="preserve"> Technical-review draft: approval, product specs, executed evidence and application standard required</w:t>
      </w:r>
    </w:p>
    <w:p>
      <w:r>
        <w:t>DRAFT FOR TECHNICAL REVIEW • No supplied source has been modified. Actual test conformity and product release are not established.</w:t>
      </w:r>
    </w:p>
    <w:p>
      <w:pPr>
        <w:pStyle w:val="Heading1"/>
      </w:pPr>
      <w:r>
        <w:t>1. Executive Summary</w:t>
      </w:r>
    </w:p>
    <w:p>
      <w:r>
        <w:t>19 evidence-based findings: 9 P1, 9 P2 and 1 P3. Key issues are contradictory 10 cm length tolerance, ambiguous tensile notation, incomplete recorded leak/pull measurements, machine leak and reject-path verification, an under-defined connector-application standard route, and uncertain evidence closure. The source registers supplied are unfilled templates; verified operational conformity cannot be claimed.</w:t>
      </w:r>
    </w:p>
    <w:p>
      <w:r>
        <w:t>In-process control scope: The two F-823 documents are in-process manufacturing records; the final inspection and release form F-823-F8 is mentioned in the WI but was not supplied and is outside this assessment. The ISO 8536-4 document describes single-use gravity-feed infusion SETS, whereas ISO 80369-20 describes general test METHODS; neither justifies assigning every infusion-set requirement or every connector test to each stopcock unit.</w:t>
      </w:r>
    </w:p>
    <w:p>
      <w:pPr>
        <w:pStyle w:val="Heading1"/>
      </w:pPr>
      <w:r>
        <w:t>2. Documents Reviewed and Verification Boundary</w:t>
      </w:r>
    </w:p>
    <w:p>
      <w:r>
        <w:t>WI • WI-8-2-2-29 Rev.8 (01 Sep 2023), source pages 1-10</w:t>
      </w:r>
    </w:p>
    <w:p>
      <w:r>
        <w:t>IPC_M • F-823-i27 Rev.6 (09 Nov 2025), source form rows 1-20 (Excel rows 9-29)</w:t>
      </w:r>
    </w:p>
    <w:p>
      <w:r>
        <w:t>IPC_A • F-823-i27A Rev.5 (09 Nov 2025), source form stations 1-35 (Excel rows 9-43)</w:t>
      </w:r>
    </w:p>
    <w:p>
      <w:r>
        <w:t>SOP • SOP-8-2-6 Rev.9 (28 Sep 2026), source pages 13-14; photographed controlled copy</w:t>
      </w:r>
    </w:p>
    <w:p>
      <w:r>
        <w:t>I8536 • ISO 8536-4:2019, PDF pp.5, 8 (ISO printed pp.1,4)</w:t>
      </w:r>
    </w:p>
    <w:p>
      <w:r>
        <w:t>I80369 • ISO 80369-20:2015, PDF pp.7, 12-16 (ISO printed pp.1,6-10)</w:t>
      </w:r>
    </w:p>
    <w:p>
      <w:r>
        <w:t>T05 • WI-8-2-6-05 Rev.0 (12 Dec 2022), photographed controlled copy pp.1-3</w:t>
      </w:r>
    </w:p>
    <w:p>
      <w:r>
        <w:t>T06 • WI-8-2-6-06 Rev.0 (12 Dec 2022), photographed controlled copy pp.1-2</w:t>
      </w:r>
    </w:p>
    <w:p>
      <w:r>
        <w:t>Not provided for verification: current approved TF-29-PS, TF-29-PDBM, ISO 80369 application part (e.g. ISO 80369-7 if validated applicable), completed production/in-process forms, F-8-2-6-05, F-8-2-6-06, machine program/validation, calibration evidence, actual qualification records and document master register. These are evidence limitations and must not be misrepresented as proven nonexistent.</w:t>
      </w:r>
    </w:p>
    <w:p>
      <w:pPr>
        <w:pStyle w:val="Heading1"/>
      </w:pPr>
      <w:r>
        <w:t>3. Verified Standards Scope and Applicability</w:t>
      </w:r>
    </w:p>
    <w:p>
      <w:r>
        <w:t>ISO 8536-4:2019, Clause 1, PDF p.5 (printed p.1) — Gravity-feed infusion set. A stand-alone 3-way stopcock is not automatically within the complete infusion-set scope; other configuration/use evidence is required.</w:t>
      </w:r>
    </w:p>
    <w:p>
      <w:r>
        <w:t>ISO 8536-4:2019, Clause 7.3, PDF p.8 (printed p.4) — For an applicable infusion set, the assembly must resist at least 15 N for 15 s excluding caps, verified by A.4. Do not infer the value for the separate stopcock joint.</w:t>
      </w:r>
    </w:p>
    <w:p>
      <w:r>
        <w:t>ISO 80369-20:2015, Clause 1, PDF p.7 (printed p.1) — Common methods for connectors in the ISO 80369 series; applicable method and numerical acceptance from corresponding application standard.</w:t>
      </w:r>
    </w:p>
    <w:p>
      <w:r>
        <w:t>ISO 80369-20:2015, Annex B, PDF pp.12-14 (printed pp.6-8) — Pressure-decay method requires measured pressure, time, volume, calculation and a recorded result; application part sets maximum leak limit and test conditions.</w:t>
      </w:r>
    </w:p>
    <w:p>
      <w:r>
        <w:t>ISO 80369-20:2015, Annex C, PDF pp.15-16 (printed pp.9-10) — Falling-drop liquid-leak method; reference connector, pressure and duration are application-specific, record actual outcome.</w:t>
      </w:r>
    </w:p>
    <w:p>
      <w:r>
        <w:t>SOP-8-2-6 Rev.9, pp.13-14 — Source-controlled IPC sampling including visual general II AQL 1.5%, physical/destructive route and accumulated interval examples; exact sample size follows the approved process and population.</w:t>
      </w:r>
    </w:p>
    <w:p>
      <w:pPr>
        <w:pStyle w:val="Heading1"/>
      </w:pPr>
      <w:r>
        <w:t>4. Identified Gaps</w:t>
      </w:r>
    </w:p>
    <w:tbl>
      <w:tblPr>
        <w:tblStyle w:val="TableGrid"/>
        <w:tblW w:type="auto" w:w="0"/>
        <w:jc w:val="center"/>
        <w:tblLayout w:type="fixed"/>
        <w:tblLook w:firstColumn="1" w:firstRow="1" w:lastColumn="0" w:lastRow="0" w:noHBand="0" w:noVBand="1" w:val="04A0"/>
      </w:tblPr>
      <w:tblGrid>
        <w:gridCol w:w="1531"/>
        <w:gridCol w:w="1134"/>
        <w:gridCol w:w="14740"/>
        <w:gridCol w:w="3402"/>
      </w:tblGrid>
      <w:tr>
        <w:trPr>
          <w:tblHeader w:val="true"/>
        </w:trPr>
        <w:tc>
          <w:tcPr>
            <w:tcW w:type="dxa" w:w="5528"/>
            <w:vAlign w:val="center"/>
            <w:shd w:fill="173952"/>
          </w:tcPr>
          <w:p>
            <w:r>
              <w:rPr>
                <w:b/>
                <w:color w:val="FFFFFF"/>
                <w:sz w:val="17"/>
              </w:rPr>
              <w:t>Gap ID</w:t>
            </w:r>
          </w:p>
        </w:tc>
        <w:tc>
          <w:tcPr>
            <w:tcW w:type="dxa" w:w="5528"/>
            <w:vAlign w:val="center"/>
            <w:shd w:fill="173952"/>
          </w:tcPr>
          <w:p>
            <w:r>
              <w:rPr>
                <w:b/>
                <w:color w:val="FFFFFF"/>
                <w:sz w:val="17"/>
              </w:rPr>
              <w:t>Priority</w:t>
            </w:r>
          </w:p>
        </w:tc>
        <w:tc>
          <w:tcPr>
            <w:tcW w:type="dxa" w:w="5528"/>
            <w:vAlign w:val="center"/>
            <w:shd w:fill="173952"/>
          </w:tcPr>
          <w:p>
            <w:r>
              <w:rPr>
                <w:b/>
                <w:color w:val="FFFFFF"/>
                <w:sz w:val="17"/>
              </w:rPr>
              <w:t>Technical finding</w:t>
            </w:r>
          </w:p>
        </w:tc>
        <w:tc>
          <w:tcPr>
            <w:tcW w:type="dxa" w:w="5528"/>
            <w:vAlign w:val="center"/>
            <w:shd w:fill="173952"/>
          </w:tcPr>
          <w:p>
            <w:r>
              <w:rPr>
                <w:b/>
                <w:color w:val="FFFFFF"/>
                <w:sz w:val="17"/>
              </w:rPr>
              <w:t>Owner</w:t>
            </w:r>
          </w:p>
        </w:tc>
      </w:tr>
      <w:tr>
        <w:tc>
          <w:tcPr>
            <w:tcW w:type="dxa" w:w="1531"/>
            <w:vAlign w:val="top"/>
          </w:tcPr>
          <w:p>
            <w:pPr>
              <w:spacing w:after="40" w:before="0"/>
            </w:pPr>
            <w:r>
              <w:rPr>
                <w:color w:val="18314A"/>
                <w:sz w:val="17"/>
              </w:rPr>
              <w:t>GAP-001</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Conflicting 10 cm tube-length acceptance limits</w:t>
            </w:r>
          </w:p>
        </w:tc>
        <w:tc>
          <w:tcPr>
            <w:tcW w:type="dxa" w:w="3402"/>
            <w:vAlign w:val="top"/>
          </w:tcPr>
          <w:p>
            <w:pPr>
              <w:spacing w:after="40" w:before="0"/>
            </w:pPr>
            <w:r>
              <w:rPr>
                <w:color w:val="18314A"/>
                <w:sz w:val="17"/>
              </w:rPr>
              <w:t>Engineering / QC / QA</w:t>
            </w:r>
          </w:p>
        </w:tc>
      </w:tr>
      <w:tr>
        <w:tc>
          <w:tcPr>
            <w:tcW w:type="dxa" w:w="1531"/>
            <w:vAlign w:val="top"/>
            <w:shd w:fill="F0F5F8"/>
          </w:tcPr>
          <w:p>
            <w:pPr>
              <w:spacing w:after="40" w:before="0"/>
            </w:pPr>
            <w:r>
              <w:rPr>
                <w:color w:val="18314A"/>
                <w:sz w:val="17"/>
              </w:rPr>
              <w:t>GAP-002</w:t>
            </w:r>
          </w:p>
        </w:tc>
        <w:tc>
          <w:tcPr>
            <w:tcW w:type="dxa" w:w="1134"/>
            <w:vAlign w:val="top"/>
            <w:shd w:fill="F0F5F8"/>
          </w:tcPr>
          <w:p>
            <w:pPr>
              <w:spacing w:after="40" w:before="0"/>
            </w:pPr>
            <w:r>
              <w:rPr>
                <w:color w:val="18314A"/>
                <w:sz w:val="17"/>
              </w:rPr>
              <w:t>P1</w:t>
            </w:r>
          </w:p>
        </w:tc>
        <w:tc>
          <w:tcPr>
            <w:tcW w:type="dxa" w:w="14740"/>
            <w:vAlign w:val="top"/>
            <w:shd w:fill="F0F5F8"/>
          </w:tcPr>
          <w:p>
            <w:pPr>
              <w:spacing w:after="40" w:before="0"/>
            </w:pPr>
            <w:r>
              <w:rPr>
                <w:color w:val="18314A"/>
                <w:sz w:val="17"/>
              </w:rPr>
              <w:t>Ambiguous tensile-strength expression and conditional standard scope</w:t>
            </w:r>
          </w:p>
        </w:tc>
        <w:tc>
          <w:tcPr>
            <w:tcW w:type="dxa" w:w="3402"/>
            <w:vAlign w:val="top"/>
            <w:shd w:fill="F0F5F8"/>
          </w:tcPr>
          <w:p>
            <w:pPr>
              <w:spacing w:after="40" w:before="0"/>
            </w:pPr>
            <w:r>
              <w:rPr>
                <w:color w:val="18314A"/>
                <w:sz w:val="17"/>
              </w:rPr>
              <w:t>Engineering / QC / QA</w:t>
            </w:r>
          </w:p>
        </w:tc>
      </w:tr>
      <w:tr>
        <w:tc>
          <w:tcPr>
            <w:tcW w:type="dxa" w:w="1531"/>
            <w:vAlign w:val="top"/>
          </w:tcPr>
          <w:p>
            <w:pPr>
              <w:spacing w:after="40" w:before="0"/>
            </w:pPr>
            <w:r>
              <w:rPr>
                <w:color w:val="18314A"/>
                <w:sz w:val="17"/>
              </w:rPr>
              <w:t>GAP-003</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Manual pneumatic-leakage results not objectively recorded</w:t>
            </w:r>
          </w:p>
        </w:tc>
        <w:tc>
          <w:tcPr>
            <w:tcW w:type="dxa" w:w="3402"/>
            <w:vAlign w:val="top"/>
          </w:tcPr>
          <w:p>
            <w:pPr>
              <w:spacing w:after="40" w:before="0"/>
            </w:pPr>
            <w:r>
              <w:rPr>
                <w:color w:val="18314A"/>
                <w:sz w:val="17"/>
              </w:rPr>
              <w:t>QC / Production</w:t>
            </w:r>
          </w:p>
        </w:tc>
      </w:tr>
      <w:tr>
        <w:tc>
          <w:tcPr>
            <w:tcW w:type="dxa" w:w="1531"/>
            <w:vAlign w:val="top"/>
            <w:shd w:fill="F0F5F8"/>
          </w:tcPr>
          <w:p>
            <w:pPr>
              <w:spacing w:after="40" w:before="0"/>
            </w:pPr>
            <w:r>
              <w:rPr>
                <w:color w:val="18314A"/>
                <w:sz w:val="17"/>
              </w:rPr>
              <w:t>GAP-004</w:t>
            </w:r>
          </w:p>
        </w:tc>
        <w:tc>
          <w:tcPr>
            <w:tcW w:type="dxa" w:w="1134"/>
            <w:vAlign w:val="top"/>
            <w:shd w:fill="F0F5F8"/>
          </w:tcPr>
          <w:p>
            <w:pPr>
              <w:spacing w:after="40" w:before="0"/>
            </w:pPr>
            <w:r>
              <w:rPr>
                <w:color w:val="18314A"/>
                <w:sz w:val="17"/>
              </w:rPr>
              <w:t>P1</w:t>
            </w:r>
          </w:p>
        </w:tc>
        <w:tc>
          <w:tcPr>
            <w:tcW w:type="dxa" w:w="14740"/>
            <w:vAlign w:val="top"/>
            <w:shd w:fill="F0F5F8"/>
          </w:tcPr>
          <w:p>
            <w:pPr>
              <w:spacing w:after="40" w:before="0"/>
            </w:pPr>
            <w:r>
              <w:rPr>
                <w:color w:val="18314A"/>
                <w:sz w:val="17"/>
              </w:rPr>
              <w:t>Automated leak recipe / reject-path proof incomplete</w:t>
            </w:r>
          </w:p>
        </w:tc>
        <w:tc>
          <w:tcPr>
            <w:tcW w:type="dxa" w:w="3402"/>
            <w:vAlign w:val="top"/>
            <w:shd w:fill="F0F5F8"/>
          </w:tcPr>
          <w:p>
            <w:pPr>
              <w:spacing w:after="40" w:before="0"/>
            </w:pPr>
            <w:r>
              <w:rPr>
                <w:color w:val="18314A"/>
                <w:sz w:val="17"/>
              </w:rPr>
              <w:t>Production / Engineering / QC</w:t>
            </w:r>
          </w:p>
        </w:tc>
      </w:tr>
      <w:tr>
        <w:tc>
          <w:tcPr>
            <w:tcW w:type="dxa" w:w="1531"/>
            <w:vAlign w:val="top"/>
          </w:tcPr>
          <w:p>
            <w:pPr>
              <w:spacing w:after="40" w:before="0"/>
            </w:pPr>
            <w:r>
              <w:rPr>
                <w:color w:val="18314A"/>
                <w:sz w:val="17"/>
              </w:rPr>
              <w:t>GAP-005</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Pressure-decay connector method lacks verified application-limit basis</w:t>
            </w:r>
          </w:p>
        </w:tc>
        <w:tc>
          <w:tcPr>
            <w:tcW w:type="dxa" w:w="3402"/>
            <w:vAlign w:val="top"/>
          </w:tcPr>
          <w:p>
            <w:pPr>
              <w:spacing w:after="40" w:before="0"/>
            </w:pPr>
            <w:r>
              <w:rPr>
                <w:color w:val="18314A"/>
                <w:sz w:val="17"/>
              </w:rPr>
              <w:t>QA / Engineering / QC</w:t>
            </w:r>
          </w:p>
        </w:tc>
      </w:tr>
      <w:tr>
        <w:tc>
          <w:tcPr>
            <w:tcW w:type="dxa" w:w="1531"/>
            <w:vAlign w:val="top"/>
            <w:shd w:fill="F0F5F8"/>
          </w:tcPr>
          <w:p>
            <w:pPr>
              <w:spacing w:after="40" w:before="0"/>
            </w:pPr>
            <w:r>
              <w:rPr>
                <w:color w:val="18314A"/>
                <w:sz w:val="17"/>
              </w:rPr>
              <w:t>GAP-006</w:t>
            </w:r>
          </w:p>
        </w:tc>
        <w:tc>
          <w:tcPr>
            <w:tcW w:type="dxa" w:w="1134"/>
            <w:vAlign w:val="top"/>
            <w:shd w:fill="F0F5F8"/>
          </w:tcPr>
          <w:p>
            <w:pPr>
              <w:spacing w:after="40" w:before="0"/>
            </w:pPr>
            <w:r>
              <w:rPr>
                <w:color w:val="18314A"/>
                <w:sz w:val="17"/>
              </w:rPr>
              <w:t>P2</w:t>
            </w:r>
          </w:p>
        </w:tc>
        <w:tc>
          <w:tcPr>
            <w:tcW w:type="dxa" w:w="14740"/>
            <w:vAlign w:val="top"/>
            <w:shd w:fill="F0F5F8"/>
          </w:tcPr>
          <w:p>
            <w:pPr>
              <w:spacing w:after="40" w:before="0"/>
            </w:pPr>
            <w:r>
              <w:rPr>
                <w:color w:val="18314A"/>
                <w:sz w:val="17"/>
              </w:rPr>
              <w:t>Falling-drop connector-test settings and linkage incomplete</w:t>
            </w:r>
          </w:p>
        </w:tc>
        <w:tc>
          <w:tcPr>
            <w:tcW w:type="dxa" w:w="3402"/>
            <w:vAlign w:val="top"/>
            <w:shd w:fill="F0F5F8"/>
          </w:tcPr>
          <w:p>
            <w:pPr>
              <w:spacing w:after="40" w:before="0"/>
            </w:pPr>
            <w:r>
              <w:rPr>
                <w:color w:val="18314A"/>
                <w:sz w:val="17"/>
              </w:rPr>
              <w:t>QC Laboratory / QA</w:t>
            </w:r>
          </w:p>
        </w:tc>
      </w:tr>
      <w:tr>
        <w:tc>
          <w:tcPr>
            <w:tcW w:type="dxa" w:w="1531"/>
            <w:vAlign w:val="top"/>
          </w:tcPr>
          <w:p>
            <w:pPr>
              <w:spacing w:after="40" w:before="0"/>
            </w:pPr>
            <w:r>
              <w:rPr>
                <w:color w:val="18314A"/>
                <w:sz w:val="17"/>
              </w:rPr>
              <w:t>GAP-007</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Joint pull-out tests are only qualitative in IPC forms</w:t>
            </w:r>
          </w:p>
        </w:tc>
        <w:tc>
          <w:tcPr>
            <w:tcW w:type="dxa" w:w="3402"/>
            <w:vAlign w:val="top"/>
          </w:tcPr>
          <w:p>
            <w:pPr>
              <w:spacing w:after="40" w:before="0"/>
            </w:pPr>
            <w:r>
              <w:rPr>
                <w:color w:val="18314A"/>
                <w:sz w:val="17"/>
              </w:rPr>
              <w:t>Engineering / QC</w:t>
            </w:r>
          </w:p>
        </w:tc>
      </w:tr>
      <w:tr>
        <w:tc>
          <w:tcPr>
            <w:tcW w:type="dxa" w:w="1531"/>
            <w:vAlign w:val="top"/>
            <w:shd w:fill="F0F5F8"/>
          </w:tcPr>
          <w:p>
            <w:pPr>
              <w:spacing w:after="40" w:before="0"/>
            </w:pPr>
            <w:r>
              <w:rPr>
                <w:color w:val="18314A"/>
                <w:sz w:val="17"/>
              </w:rPr>
              <w:t>GAP-008</w:t>
            </w:r>
          </w:p>
        </w:tc>
        <w:tc>
          <w:tcPr>
            <w:tcW w:type="dxa" w:w="1134"/>
            <w:vAlign w:val="top"/>
            <w:shd w:fill="F0F5F8"/>
          </w:tcPr>
          <w:p>
            <w:pPr>
              <w:spacing w:after="40" w:before="0"/>
            </w:pPr>
            <w:r>
              <w:rPr>
                <w:color w:val="18314A"/>
                <w:sz w:val="17"/>
              </w:rPr>
              <w:t>P1</w:t>
            </w:r>
          </w:p>
        </w:tc>
        <w:tc>
          <w:tcPr>
            <w:tcW w:type="dxa" w:w="14740"/>
            <w:vAlign w:val="top"/>
            <w:shd w:fill="F0F5F8"/>
          </w:tcPr>
          <w:p>
            <w:pPr>
              <w:spacing w:after="40" w:before="0"/>
            </w:pPr>
            <w:r>
              <w:rPr>
                <w:color w:val="18314A"/>
                <w:sz w:val="17"/>
              </w:rPr>
              <w:t>Hourly artificial-defect leak challenge lacks recorded outcome</w:t>
            </w:r>
          </w:p>
        </w:tc>
        <w:tc>
          <w:tcPr>
            <w:tcW w:type="dxa" w:w="3402"/>
            <w:vAlign w:val="top"/>
            <w:shd w:fill="F0F5F8"/>
          </w:tcPr>
          <w:p>
            <w:pPr>
              <w:spacing w:after="40" w:before="0"/>
            </w:pPr>
            <w:r>
              <w:rPr>
                <w:color w:val="18314A"/>
                <w:sz w:val="17"/>
              </w:rPr>
              <w:t>QC / Production / Engineering</w:t>
            </w:r>
          </w:p>
        </w:tc>
      </w:tr>
      <w:tr>
        <w:tc>
          <w:tcPr>
            <w:tcW w:type="dxa" w:w="1531"/>
            <w:vAlign w:val="top"/>
          </w:tcPr>
          <w:p>
            <w:pPr>
              <w:spacing w:after="40" w:before="0"/>
            </w:pPr>
            <w:r>
              <w:rPr>
                <w:color w:val="18314A"/>
                <w:sz w:val="17"/>
              </w:rPr>
              <w:t>GAP-009</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Good/reject machine station checks lack diversion evidence</w:t>
            </w:r>
          </w:p>
        </w:tc>
        <w:tc>
          <w:tcPr>
            <w:tcW w:type="dxa" w:w="3402"/>
            <w:vAlign w:val="top"/>
          </w:tcPr>
          <w:p>
            <w:pPr>
              <w:spacing w:after="40" w:before="0"/>
            </w:pPr>
            <w:r>
              <w:rPr>
                <w:color w:val="18314A"/>
                <w:sz w:val="17"/>
              </w:rPr>
              <w:t>Production / QC</w:t>
            </w:r>
          </w:p>
        </w:tc>
      </w:tr>
      <w:tr>
        <w:tc>
          <w:tcPr>
            <w:tcW w:type="dxa" w:w="1531"/>
            <w:vAlign w:val="top"/>
            <w:shd w:fill="F0F5F8"/>
          </w:tcPr>
          <w:p>
            <w:pPr>
              <w:spacing w:after="40" w:before="0"/>
            </w:pPr>
            <w:r>
              <w:rPr>
                <w:color w:val="18314A"/>
                <w:sz w:val="17"/>
              </w:rPr>
              <w:t>GAP-010</w:t>
            </w:r>
          </w:p>
        </w:tc>
        <w:tc>
          <w:tcPr>
            <w:tcW w:type="dxa" w:w="1134"/>
            <w:vAlign w:val="top"/>
            <w:shd w:fill="F0F5F8"/>
          </w:tcPr>
          <w:p>
            <w:pPr>
              <w:spacing w:after="40" w:before="0"/>
            </w:pPr>
            <w:r>
              <w:rPr>
                <w:color w:val="18314A"/>
                <w:sz w:val="17"/>
              </w:rPr>
              <w:t>P2</w:t>
            </w:r>
          </w:p>
        </w:tc>
        <w:tc>
          <w:tcPr>
            <w:tcW w:type="dxa" w:w="14740"/>
            <w:vAlign w:val="top"/>
            <w:shd w:fill="F0F5F8"/>
          </w:tcPr>
          <w:p>
            <w:pPr>
              <w:spacing w:after="40" w:before="0"/>
            </w:pPr>
            <w:r>
              <w:rPr>
                <w:color w:val="18314A"/>
                <w:sz w:val="17"/>
              </w:rPr>
              <w:t>Sampling frequency and AQL route not resolved for each stage</w:t>
            </w:r>
          </w:p>
        </w:tc>
        <w:tc>
          <w:tcPr>
            <w:tcW w:type="dxa" w:w="3402"/>
            <w:vAlign w:val="top"/>
            <w:shd w:fill="F0F5F8"/>
          </w:tcPr>
          <w:p>
            <w:pPr>
              <w:spacing w:after="40" w:before="0"/>
            </w:pPr>
            <w:r>
              <w:rPr>
                <w:color w:val="18314A"/>
                <w:sz w:val="17"/>
              </w:rPr>
              <w:t>QC Manager / QA / QC</w:t>
            </w:r>
          </w:p>
        </w:tc>
      </w:tr>
      <w:tr>
        <w:tc>
          <w:tcPr>
            <w:tcW w:type="dxa" w:w="1531"/>
            <w:vAlign w:val="top"/>
          </w:tcPr>
          <w:p>
            <w:pPr>
              <w:spacing w:after="40" w:before="0"/>
            </w:pPr>
            <w:r>
              <w:rPr>
                <w:color w:val="18314A"/>
                <w:sz w:val="17"/>
              </w:rPr>
              <w:t>GAP-011</w:t>
            </w:r>
          </w:p>
        </w:tc>
        <w:tc>
          <w:tcPr>
            <w:tcW w:type="dxa" w:w="1134"/>
            <w:vAlign w:val="top"/>
          </w:tcPr>
          <w:p>
            <w:pPr>
              <w:spacing w:after="40" w:before="0"/>
            </w:pPr>
            <w:r>
              <w:rPr>
                <w:color w:val="18314A"/>
                <w:sz w:val="17"/>
              </w:rPr>
              <w:t>P2</w:t>
            </w:r>
          </w:p>
        </w:tc>
        <w:tc>
          <w:tcPr>
            <w:tcW w:type="dxa" w:w="14740"/>
            <w:vAlign w:val="top"/>
          </w:tcPr>
          <w:p>
            <w:pPr>
              <w:spacing w:after="40" w:before="0"/>
            </w:pPr>
            <w:r>
              <w:rPr>
                <w:color w:val="18314A"/>
                <w:sz w:val="17"/>
              </w:rPr>
              <w:t>Three-day rotation endurance not clearly assigned to qualification</w:t>
            </w:r>
          </w:p>
        </w:tc>
        <w:tc>
          <w:tcPr>
            <w:tcW w:type="dxa" w:w="3402"/>
            <w:vAlign w:val="top"/>
          </w:tcPr>
          <w:p>
            <w:pPr>
              <w:spacing w:after="40" w:before="0"/>
            </w:pPr>
            <w:r>
              <w:rPr>
                <w:color w:val="18314A"/>
                <w:sz w:val="17"/>
              </w:rPr>
              <w:t>Engineering / QC / QA</w:t>
            </w:r>
          </w:p>
        </w:tc>
      </w:tr>
      <w:tr>
        <w:tc>
          <w:tcPr>
            <w:tcW w:type="dxa" w:w="1531"/>
            <w:vAlign w:val="top"/>
            <w:shd w:fill="F0F5F8"/>
          </w:tcPr>
          <w:p>
            <w:pPr>
              <w:spacing w:after="40" w:before="0"/>
            </w:pPr>
            <w:r>
              <w:rPr>
                <w:color w:val="18314A"/>
                <w:sz w:val="17"/>
              </w:rPr>
              <w:t>GAP-012</w:t>
            </w:r>
          </w:p>
        </w:tc>
        <w:tc>
          <w:tcPr>
            <w:tcW w:type="dxa" w:w="1134"/>
            <w:vAlign w:val="top"/>
            <w:shd w:fill="F0F5F8"/>
          </w:tcPr>
          <w:p>
            <w:pPr>
              <w:spacing w:after="40" w:before="0"/>
            </w:pPr>
            <w:r>
              <w:rPr>
                <w:color w:val="18314A"/>
                <w:sz w:val="17"/>
              </w:rPr>
              <w:t>P2</w:t>
            </w:r>
          </w:p>
        </w:tc>
        <w:tc>
          <w:tcPr>
            <w:tcW w:type="dxa" w:w="14740"/>
            <w:vAlign w:val="top"/>
            <w:shd w:fill="F0F5F8"/>
          </w:tcPr>
          <w:p>
            <w:pPr>
              <w:spacing w:after="40" w:before="0"/>
            </w:pPr>
            <w:r>
              <w:rPr>
                <w:color w:val="18314A"/>
                <w:sz w:val="17"/>
              </w:rPr>
              <w:t>Silicone and solvent-bonding process checkpoints are subjective</w:t>
            </w:r>
          </w:p>
        </w:tc>
        <w:tc>
          <w:tcPr>
            <w:tcW w:type="dxa" w:w="3402"/>
            <w:vAlign w:val="top"/>
            <w:shd w:fill="F0F5F8"/>
          </w:tcPr>
          <w:p>
            <w:pPr>
              <w:spacing w:after="40" w:before="0"/>
            </w:pPr>
            <w:r>
              <w:rPr>
                <w:color w:val="18314A"/>
                <w:sz w:val="17"/>
              </w:rPr>
              <w:t>Production / Engineering / QC</w:t>
            </w:r>
          </w:p>
        </w:tc>
      </w:tr>
      <w:tr>
        <w:tc>
          <w:tcPr>
            <w:tcW w:type="dxa" w:w="1531"/>
            <w:vAlign w:val="top"/>
          </w:tcPr>
          <w:p>
            <w:pPr>
              <w:spacing w:after="40" w:before="0"/>
            </w:pPr>
            <w:r>
              <w:rPr>
                <w:color w:val="18314A"/>
                <w:sz w:val="17"/>
              </w:rPr>
              <w:t>GAP-013</w:t>
            </w:r>
          </w:p>
        </w:tc>
        <w:tc>
          <w:tcPr>
            <w:tcW w:type="dxa" w:w="1134"/>
            <w:vAlign w:val="top"/>
          </w:tcPr>
          <w:p>
            <w:pPr>
              <w:spacing w:after="40" w:before="0"/>
            </w:pPr>
            <w:r>
              <w:rPr>
                <w:color w:val="18314A"/>
                <w:sz w:val="17"/>
              </w:rPr>
              <w:t>P2</w:t>
            </w:r>
          </w:p>
        </w:tc>
        <w:tc>
          <w:tcPr>
            <w:tcW w:type="dxa" w:w="14740"/>
            <w:vAlign w:val="top"/>
          </w:tcPr>
          <w:p>
            <w:pPr>
              <w:spacing w:after="40" w:before="0"/>
            </w:pPr>
            <w:r>
              <w:rPr>
                <w:color w:val="18314A"/>
                <w:sz w:val="17"/>
              </w:rPr>
              <w:t>Tube diameter acceptance lacks independent ID/OD result fields</w:t>
            </w:r>
          </w:p>
        </w:tc>
        <w:tc>
          <w:tcPr>
            <w:tcW w:type="dxa" w:w="3402"/>
            <w:vAlign w:val="top"/>
          </w:tcPr>
          <w:p>
            <w:pPr>
              <w:spacing w:after="40" w:before="0"/>
            </w:pPr>
            <w:r>
              <w:rPr>
                <w:color w:val="18314A"/>
                <w:sz w:val="17"/>
              </w:rPr>
              <w:t>Engineering / QC</w:t>
            </w:r>
          </w:p>
        </w:tc>
      </w:tr>
      <w:tr>
        <w:tc>
          <w:tcPr>
            <w:tcW w:type="dxa" w:w="1531"/>
            <w:vAlign w:val="top"/>
            <w:shd w:fill="F0F5F8"/>
          </w:tcPr>
          <w:p>
            <w:pPr>
              <w:spacing w:after="40" w:before="0"/>
            </w:pPr>
            <w:r>
              <w:rPr>
                <w:color w:val="18314A"/>
                <w:sz w:val="17"/>
              </w:rPr>
              <w:t>GAP-014</w:t>
            </w:r>
          </w:p>
        </w:tc>
        <w:tc>
          <w:tcPr>
            <w:tcW w:type="dxa" w:w="1134"/>
            <w:vAlign w:val="top"/>
            <w:shd w:fill="F0F5F8"/>
          </w:tcPr>
          <w:p>
            <w:pPr>
              <w:spacing w:after="40" w:before="0"/>
            </w:pPr>
            <w:r>
              <w:rPr>
                <w:color w:val="18314A"/>
                <w:sz w:val="17"/>
              </w:rPr>
              <w:t>P2</w:t>
            </w:r>
          </w:p>
        </w:tc>
        <w:tc>
          <w:tcPr>
            <w:tcW w:type="dxa" w:w="14740"/>
            <w:vAlign w:val="top"/>
            <w:shd w:fill="F0F5F8"/>
          </w:tcPr>
          <w:p>
            <w:pPr>
              <w:spacing w:after="40" w:before="0"/>
            </w:pPr>
            <w:r>
              <w:rPr>
                <w:color w:val="18314A"/>
                <w:sz w:val="17"/>
              </w:rPr>
              <w:t>Product configuration, cavity and material specification traceability incomplete</w:t>
            </w:r>
          </w:p>
        </w:tc>
        <w:tc>
          <w:tcPr>
            <w:tcW w:type="dxa" w:w="3402"/>
            <w:vAlign w:val="top"/>
            <w:shd w:fill="F0F5F8"/>
          </w:tcPr>
          <w:p>
            <w:pPr>
              <w:spacing w:after="40" w:before="0"/>
            </w:pPr>
            <w:r>
              <w:rPr>
                <w:color w:val="18314A"/>
                <w:sz w:val="17"/>
              </w:rPr>
              <w:t>Document Control / Production / QC</w:t>
            </w:r>
          </w:p>
        </w:tc>
      </w:tr>
      <w:tr>
        <w:tc>
          <w:tcPr>
            <w:tcW w:type="dxa" w:w="1531"/>
            <w:vAlign w:val="top"/>
          </w:tcPr>
          <w:p>
            <w:pPr>
              <w:spacing w:after="40" w:before="0"/>
            </w:pPr>
            <w:r>
              <w:rPr>
                <w:color w:val="18314A"/>
                <w:sz w:val="17"/>
              </w:rPr>
              <w:t>GAP-015</w:t>
            </w:r>
          </w:p>
        </w:tc>
        <w:tc>
          <w:tcPr>
            <w:tcW w:type="dxa" w:w="1134"/>
            <w:vAlign w:val="top"/>
          </w:tcPr>
          <w:p>
            <w:pPr>
              <w:spacing w:after="40" w:before="0"/>
            </w:pPr>
            <w:r>
              <w:rPr>
                <w:color w:val="18314A"/>
                <w:sz w:val="17"/>
              </w:rPr>
              <w:t>P1</w:t>
            </w:r>
          </w:p>
        </w:tc>
        <w:tc>
          <w:tcPr>
            <w:tcW w:type="dxa" w:w="14740"/>
            <w:vAlign w:val="top"/>
          </w:tcPr>
          <w:p>
            <w:pPr>
              <w:spacing w:after="40" w:before="0"/>
            </w:pPr>
            <w:r>
              <w:rPr>
                <w:color w:val="18314A"/>
                <w:sz w:val="17"/>
              </w:rPr>
              <w:t>Suspect material containment and last-good boundary not documented on forms</w:t>
            </w:r>
          </w:p>
        </w:tc>
        <w:tc>
          <w:tcPr>
            <w:tcW w:type="dxa" w:w="3402"/>
            <w:vAlign w:val="top"/>
          </w:tcPr>
          <w:p>
            <w:pPr>
              <w:spacing w:after="40" w:before="0"/>
            </w:pPr>
            <w:r>
              <w:rPr>
                <w:color w:val="18314A"/>
                <w:sz w:val="17"/>
              </w:rPr>
              <w:t>QC / Production / QA</w:t>
            </w:r>
          </w:p>
        </w:tc>
      </w:tr>
      <w:tr>
        <w:tc>
          <w:tcPr>
            <w:tcW w:type="dxa" w:w="1531"/>
            <w:vAlign w:val="top"/>
            <w:shd w:fill="F0F5F8"/>
          </w:tcPr>
          <w:p>
            <w:pPr>
              <w:spacing w:after="40" w:before="0"/>
            </w:pPr>
            <w:r>
              <w:rPr>
                <w:color w:val="18314A"/>
                <w:sz w:val="17"/>
              </w:rPr>
              <w:t>GAP-016</w:t>
            </w:r>
          </w:p>
        </w:tc>
        <w:tc>
          <w:tcPr>
            <w:tcW w:type="dxa" w:w="1134"/>
            <w:vAlign w:val="top"/>
            <w:shd w:fill="F0F5F8"/>
          </w:tcPr>
          <w:p>
            <w:pPr>
              <w:spacing w:after="40" w:before="0"/>
            </w:pPr>
            <w:r>
              <w:rPr>
                <w:color w:val="18314A"/>
                <w:sz w:val="17"/>
              </w:rPr>
              <w:t>P2</w:t>
            </w:r>
          </w:p>
        </w:tc>
        <w:tc>
          <w:tcPr>
            <w:tcW w:type="dxa" w:w="14740"/>
            <w:vAlign w:val="top"/>
            <w:shd w:fill="F0F5F8"/>
          </w:tcPr>
          <w:p>
            <w:pPr>
              <w:spacing w:after="40" w:before="0"/>
            </w:pPr>
            <w:r>
              <w:rPr>
                <w:color w:val="18314A"/>
                <w:sz w:val="17"/>
              </w:rPr>
              <w:t>Equipment and sample-result traceability insufficient for numeric IPC checks</w:t>
            </w:r>
          </w:p>
        </w:tc>
        <w:tc>
          <w:tcPr>
            <w:tcW w:type="dxa" w:w="3402"/>
            <w:vAlign w:val="top"/>
            <w:shd w:fill="F0F5F8"/>
          </w:tcPr>
          <w:p>
            <w:pPr>
              <w:spacing w:after="40" w:before="0"/>
            </w:pPr>
            <w:r>
              <w:rPr>
                <w:color w:val="18314A"/>
                <w:sz w:val="17"/>
              </w:rPr>
              <w:t>QC / Document Control</w:t>
            </w:r>
          </w:p>
        </w:tc>
      </w:tr>
      <w:tr>
        <w:tc>
          <w:tcPr>
            <w:tcW w:type="dxa" w:w="1531"/>
            <w:vAlign w:val="top"/>
          </w:tcPr>
          <w:p>
            <w:pPr>
              <w:spacing w:after="40" w:before="0"/>
            </w:pPr>
            <w:r>
              <w:rPr>
                <w:color w:val="18314A"/>
                <w:sz w:val="17"/>
              </w:rPr>
              <w:t>GAP-017</w:t>
            </w:r>
          </w:p>
        </w:tc>
        <w:tc>
          <w:tcPr>
            <w:tcW w:type="dxa" w:w="1134"/>
            <w:vAlign w:val="top"/>
          </w:tcPr>
          <w:p>
            <w:pPr>
              <w:spacing w:after="40" w:before="0"/>
            </w:pPr>
            <w:r>
              <w:rPr>
                <w:color w:val="18314A"/>
                <w:sz w:val="17"/>
              </w:rPr>
              <w:t>P2</w:t>
            </w:r>
          </w:p>
        </w:tc>
        <w:tc>
          <w:tcPr>
            <w:tcW w:type="dxa" w:w="14740"/>
            <w:vAlign w:val="top"/>
          </w:tcPr>
          <w:p>
            <w:pPr>
              <w:spacing w:after="40" w:before="0"/>
            </w:pPr>
            <w:r>
              <w:rPr>
                <w:color w:val="18314A"/>
                <w:sz w:val="17"/>
              </w:rPr>
              <w:t>Referenced ISO standards lack an approved applicability matrix</w:t>
            </w:r>
          </w:p>
        </w:tc>
        <w:tc>
          <w:tcPr>
            <w:tcW w:type="dxa" w:w="3402"/>
            <w:vAlign w:val="top"/>
          </w:tcPr>
          <w:p>
            <w:pPr>
              <w:spacing w:after="40" w:before="0"/>
            </w:pPr>
            <w:r>
              <w:rPr>
                <w:color w:val="18314A"/>
                <w:sz w:val="17"/>
              </w:rPr>
              <w:t>QA / Regulatory / Engineering</w:t>
            </w:r>
          </w:p>
        </w:tc>
      </w:tr>
      <w:tr>
        <w:tc>
          <w:tcPr>
            <w:tcW w:type="dxa" w:w="1531"/>
            <w:vAlign w:val="top"/>
            <w:shd w:fill="F0F5F8"/>
          </w:tcPr>
          <w:p>
            <w:pPr>
              <w:spacing w:after="40" w:before="0"/>
            </w:pPr>
            <w:r>
              <w:rPr>
                <w:color w:val="18314A"/>
                <w:sz w:val="17"/>
              </w:rPr>
              <w:t>GAP-018</w:t>
            </w:r>
          </w:p>
        </w:tc>
        <w:tc>
          <w:tcPr>
            <w:tcW w:type="dxa" w:w="1134"/>
            <w:vAlign w:val="top"/>
            <w:shd w:fill="F0F5F8"/>
          </w:tcPr>
          <w:p>
            <w:pPr>
              <w:spacing w:after="40" w:before="0"/>
            </w:pPr>
            <w:r>
              <w:rPr>
                <w:color w:val="18314A"/>
                <w:sz w:val="17"/>
              </w:rPr>
              <w:t>P3</w:t>
            </w:r>
          </w:p>
        </w:tc>
        <w:tc>
          <w:tcPr>
            <w:tcW w:type="dxa" w:w="14740"/>
            <w:vAlign w:val="top"/>
            <w:shd w:fill="F0F5F8"/>
          </w:tcPr>
          <w:p>
            <w:pPr>
              <w:spacing w:after="40" w:before="0"/>
            </w:pPr>
            <w:r>
              <w:rPr>
                <w:color w:val="18314A"/>
                <w:sz w:val="17"/>
              </w:rPr>
              <w:t>Excel worksheet-tab labels conflict with controlled form header revision</w:t>
            </w:r>
          </w:p>
        </w:tc>
        <w:tc>
          <w:tcPr>
            <w:tcW w:type="dxa" w:w="3402"/>
            <w:vAlign w:val="top"/>
            <w:shd w:fill="F0F5F8"/>
          </w:tcPr>
          <w:p>
            <w:pPr>
              <w:spacing w:after="40" w:before="0"/>
            </w:pPr>
            <w:r>
              <w:rPr>
                <w:color w:val="18314A"/>
                <w:sz w:val="17"/>
              </w:rPr>
              <w:t>Document Control / QA</w:t>
            </w:r>
          </w:p>
        </w:tc>
      </w:tr>
      <w:tr>
        <w:tc>
          <w:tcPr>
            <w:tcW w:type="dxa" w:w="1531"/>
            <w:vAlign w:val="top"/>
          </w:tcPr>
          <w:p>
            <w:pPr>
              <w:spacing w:after="40" w:before="0"/>
            </w:pPr>
            <w:r>
              <w:rPr>
                <w:color w:val="18314A"/>
                <w:sz w:val="17"/>
              </w:rPr>
              <w:t>GAP-019</w:t>
            </w:r>
          </w:p>
        </w:tc>
        <w:tc>
          <w:tcPr>
            <w:tcW w:type="dxa" w:w="1134"/>
            <w:vAlign w:val="top"/>
          </w:tcPr>
          <w:p>
            <w:pPr>
              <w:spacing w:after="40" w:before="0"/>
            </w:pPr>
            <w:r>
              <w:rPr>
                <w:color w:val="18314A"/>
                <w:sz w:val="17"/>
              </w:rPr>
              <w:t>P2</w:t>
            </w:r>
          </w:p>
        </w:tc>
        <w:tc>
          <w:tcPr>
            <w:tcW w:type="dxa" w:w="14740"/>
            <w:vAlign w:val="top"/>
          </w:tcPr>
          <w:p>
            <w:pPr>
              <w:spacing w:after="40" w:before="0"/>
            </w:pPr>
            <w:r>
              <w:rPr>
                <w:color w:val="18314A"/>
                <w:sz w:val="17"/>
              </w:rPr>
              <w:t>Referenced supporting records were not supplied for evidence closure</w:t>
            </w:r>
          </w:p>
        </w:tc>
        <w:tc>
          <w:tcPr>
            <w:tcW w:type="dxa" w:w="3402"/>
            <w:vAlign w:val="top"/>
          </w:tcPr>
          <w:p>
            <w:pPr>
              <w:spacing w:after="40" w:before="0"/>
            </w:pPr>
            <w:r>
              <w:rPr>
                <w:color w:val="18314A"/>
                <w:sz w:val="17"/>
              </w:rPr>
              <w:t>QC Laboratory / QA / Document Control</w:t>
            </w:r>
          </w:p>
        </w:tc>
      </w:tr>
    </w:tbl>
    <w:p>
      <w:r>
        <w:br w:type="page"/>
      </w:r>
    </w:p>
    <w:p>
      <w:pPr>
        <w:pStyle w:val="Heading1"/>
      </w:pPr>
      <w:r>
        <w:t>5. MASTER GAP &amp; REVISION TABLE</w:t>
      </w:r>
    </w:p>
    <w:p>
      <w:r>
        <w:t>Authoritative technical comparison. Exactly seven columns are used. Each numbered finding is traced to the corresponding source, revision wording and evidence route. “ISO Says” explicitly identifies where requirements are company-controlled rather than directly ISO-derived.</w:t>
      </w:r>
    </w:p>
    <w:tbl>
      <w:tblPr>
        <w:tblStyle w:val="TableGrid"/>
        <w:tblW w:type="auto" w:w="0"/>
        <w:jc w:val="center"/>
        <w:tblLayout w:type="fixed"/>
        <w:tblLook w:firstColumn="1" w:firstRow="1" w:lastColumn="0" w:lastRow="0" w:noHBand="0" w:noVBand="1" w:val="04A0"/>
      </w:tblPr>
      <w:tblGrid>
        <w:gridCol w:w="2608"/>
        <w:gridCol w:w="2665"/>
        <w:gridCol w:w="2665"/>
        <w:gridCol w:w="4195"/>
        <w:gridCol w:w="2665"/>
        <w:gridCol w:w="3969"/>
        <w:gridCol w:w="3231"/>
      </w:tblGrid>
      <w:tr>
        <w:trPr>
          <w:tblHeader w:val="true"/>
        </w:trPr>
        <w:tc>
          <w:tcPr>
            <w:tcW w:type="dxa" w:w="3159"/>
            <w:vAlign w:val="center"/>
            <w:shd w:fill="173952"/>
          </w:tcPr>
          <w:p>
            <w:r>
              <w:rPr>
                <w:b/>
                <w:color w:val="FFFFFF"/>
                <w:sz w:val="15"/>
              </w:rPr>
              <w:t>Gap / Our Problem</w:t>
            </w:r>
          </w:p>
        </w:tc>
        <w:tc>
          <w:tcPr>
            <w:tcW w:type="dxa" w:w="3159"/>
            <w:vAlign w:val="center"/>
            <w:shd w:fill="173952"/>
          </w:tcPr>
          <w:p>
            <w:r>
              <w:rPr>
                <w:b/>
                <w:color w:val="FFFFFF"/>
                <w:sz w:val="15"/>
              </w:rPr>
              <w:t>ISO Says</w:t>
            </w:r>
          </w:p>
        </w:tc>
        <w:tc>
          <w:tcPr>
            <w:tcW w:type="dxa" w:w="3159"/>
            <w:vAlign w:val="center"/>
            <w:shd w:fill="173952"/>
          </w:tcPr>
          <w:p>
            <w:r>
              <w:rPr>
                <w:b/>
                <w:color w:val="FFFFFF"/>
                <w:sz w:val="15"/>
              </w:rPr>
              <w:t>Existing WI Text</w:t>
            </w:r>
          </w:p>
        </w:tc>
        <w:tc>
          <w:tcPr>
            <w:tcW w:type="dxa" w:w="3159"/>
            <w:vAlign w:val="center"/>
            <w:shd w:fill="173952"/>
          </w:tcPr>
          <w:p>
            <w:r>
              <w:rPr>
                <w:b/>
                <w:color w:val="FFFFFF"/>
                <w:sz w:val="15"/>
              </w:rPr>
              <w:t>Revised WI Text</w:t>
            </w:r>
          </w:p>
        </w:tc>
        <w:tc>
          <w:tcPr>
            <w:tcW w:type="dxa" w:w="3159"/>
            <w:vAlign w:val="center"/>
            <w:shd w:fill="173952"/>
          </w:tcPr>
          <w:p>
            <w:r>
              <w:rPr>
                <w:b/>
                <w:color w:val="FFFFFF"/>
                <w:sz w:val="15"/>
              </w:rPr>
              <w:t>Existing Inspection Text</w:t>
            </w:r>
          </w:p>
        </w:tc>
        <w:tc>
          <w:tcPr>
            <w:tcW w:type="dxa" w:w="3159"/>
            <w:vAlign w:val="center"/>
            <w:shd w:fill="173952"/>
          </w:tcPr>
          <w:p>
            <w:r>
              <w:rPr>
                <w:b/>
                <w:color w:val="FFFFFF"/>
                <w:sz w:val="15"/>
              </w:rPr>
              <w:t>Revised Inspection Text</w:t>
            </w:r>
          </w:p>
        </w:tc>
        <w:tc>
          <w:tcPr>
            <w:tcW w:type="dxa" w:w="3159"/>
            <w:vAlign w:val="center"/>
            <w:shd w:fill="173952"/>
          </w:tcPr>
          <w:p>
            <w:r>
              <w:rPr>
                <w:b/>
                <w:color w:val="FFFFFF"/>
                <w:sz w:val="15"/>
              </w:rPr>
              <w:t>Evidence (ISO Closure)</w:t>
            </w:r>
          </w:p>
        </w:tc>
      </w:tr>
      <w:tr>
        <w:tc>
          <w:tcPr>
            <w:tcW w:type="dxa" w:w="2608"/>
            <w:vAlign w:val="top"/>
          </w:tcPr>
          <w:p>
            <w:pPr>
              <w:spacing w:after="40" w:before="0"/>
            </w:pPr>
            <w:r>
              <w:rPr>
                <w:color w:val="18314A"/>
                <w:sz w:val="14"/>
              </w:rPr>
              <w:t>GAP-001 / P1</w:t>
              <w:br/>
              <w:t>Conflicting 10 cm tube-length acceptance limits</w:t>
              <w:br/>
              <w:t>WI gives 10 +/-0.5 cm but both IPC forms give 10 +/-1.0 cm. A length can be passed on the forms and fail the WI. This is a direct acceptance-decision conflict.</w:t>
            </w:r>
          </w:p>
        </w:tc>
        <w:tc>
          <w:tcPr>
            <w:tcW w:type="dxa" w:w="2665"/>
            <w:vAlign w:val="top"/>
          </w:tcPr>
          <w:p>
            <w:pPr>
              <w:spacing w:after="40" w:before="0"/>
            </w:pPr>
            <w:r>
              <w:rPr>
                <w:color w:val="18314A"/>
                <w:sz w:val="14"/>
              </w:rPr>
              <w:t>ISO 8536-4:2019 Clause 1 (PDF p.5/printed p.1) is for gravity-feed infusion sets. No tube-cutting tolerance for the stand-alone stopcock is evidenced in the supplied ISO; limit is company product-specification controlled.</w:t>
            </w:r>
          </w:p>
        </w:tc>
        <w:tc>
          <w:tcPr>
            <w:tcW w:type="dxa" w:w="2665"/>
            <w:vAlign w:val="top"/>
          </w:tcPr>
          <w:p>
            <w:pPr>
              <w:spacing w:after="40" w:before="0"/>
            </w:pPr>
            <w:r>
              <w:rPr>
                <w:color w:val="18314A"/>
                <w:sz w:val="14"/>
              </w:rPr>
              <w:t>WI Rev.8 p.5, automated cutting stations: "Cutting 10 +/-0.5cm length"; p.6 manual assembly: "10 +/-0.5cm" (other listed lengths +/-1.0cm).</w:t>
            </w:r>
          </w:p>
        </w:tc>
        <w:tc>
          <w:tcPr>
            <w:tcW w:type="dxa" w:w="4195"/>
            <w:vAlign w:val="top"/>
          </w:tcPr>
          <w:p>
            <w:pPr>
              <w:spacing w:after="40" w:before="0"/>
            </w:pPr>
            <w:r>
              <w:rPr>
                <w:color w:val="18314A"/>
                <w:sz w:val="14"/>
              </w:rPr>
              <w:t>Proposed WI 6.4/7.3: Before in-process tube cutting/length verification, match the product code and selected nominal extension length to the approved TF-29-PS revision. For the 10 cm variant, use 10.0 +/-0.5 cm as currently written in WI Rev.8 ONLY pending confirmation against approved TF-29-PS. If TF-29-PS differs, place the affected acceptance route on hold and process an approved change before using any revised limit. Measure actual cut length in cm, document sample ID, result and judgment.</w:t>
            </w:r>
          </w:p>
        </w:tc>
        <w:tc>
          <w:tcPr>
            <w:tcW w:type="dxa" w:w="2665"/>
            <w:vAlign w:val="top"/>
          </w:tcPr>
          <w:p>
            <w:pPr>
              <w:spacing w:after="40" w:before="0"/>
            </w:pPr>
            <w:r>
              <w:rPr>
                <w:color w:val="18314A"/>
                <w:sz w:val="14"/>
              </w:rPr>
              <w:t>F-823-i27 Rev.6 row 5 (Excel row 13): "10 +/-1.0cm ..."; F-823-i27A Rev.5 rows 20/21 (Excel rows 28/29): "Cutting 10 +/-1cm length".</w:t>
            </w:r>
          </w:p>
        </w:tc>
        <w:tc>
          <w:tcPr>
            <w:tcW w:type="dxa" w:w="3969"/>
            <w:vAlign w:val="top"/>
          </w:tcPr>
          <w:p>
            <w:pPr>
              <w:spacing w:after="40" w:before="0"/>
            </w:pPr>
            <w:r>
              <w:rPr>
                <w:color w:val="18314A"/>
                <w:sz w:val="14"/>
              </w:rPr>
              <w:t>Characteristic: tube length (manual or automation lines 1/2). Target: selected approved drawing nominal; provisional WI text for 10 cm = 10.0 +/-0.5 cm subject to TF-29-PS confirmation. Fields: product configuration, measured length (cm), sample/cavity/line, time, instrument ID, P/F, hold/change reference. Do not use the current +/-1.0 cm tolerance until reconciled.</w:t>
            </w:r>
          </w:p>
        </w:tc>
        <w:tc>
          <w:tcPr>
            <w:tcW w:type="dxa" w:w="3231"/>
            <w:vAlign w:val="top"/>
          </w:tcPr>
          <w:p>
            <w:pPr>
              <w:spacing w:after="40" w:before="0"/>
            </w:pPr>
            <w:r>
              <w:rPr>
                <w:color w:val="18314A"/>
                <w:sz w:val="14"/>
              </w:rPr>
              <w:t>Required: current approved TF-29-PS and controlled form revision; measurement records covering affected production/configurations; approved disposition/change. Route: IPC routine measurement. Current: Open - Technical Input / Approval; no completed measurements supplied.</w:t>
            </w:r>
          </w:p>
        </w:tc>
      </w:tr>
      <w:tr>
        <w:tc>
          <w:tcPr>
            <w:tcW w:type="dxa" w:w="2608"/>
            <w:vAlign w:val="top"/>
            <w:shd w:fill="F0F5F8"/>
          </w:tcPr>
          <w:p>
            <w:pPr>
              <w:spacing w:after="40" w:before="0"/>
            </w:pPr>
            <w:r>
              <w:rPr>
                <w:color w:val="18314A"/>
                <w:sz w:val="14"/>
              </w:rPr>
              <w:t>GAP-002 / P1</w:t>
              <w:br/>
              <w:t>Ambiguous tensile-strength expression and conditional standard scope</w:t>
              <w:br/>
              <w:t>The production WI combines contradictory acceptance notation "not less than &lt;15 N" and gives no clear joint locations or quantitative records. The cited ISO clause addresses an infusion set, not automatically a separate stopcock.</w:t>
            </w:r>
          </w:p>
        </w:tc>
        <w:tc>
          <w:tcPr>
            <w:tcW w:type="dxa" w:w="2665"/>
            <w:vAlign w:val="top"/>
            <w:shd w:fill="F0F5F8"/>
          </w:tcPr>
          <w:p>
            <w:pPr>
              <w:spacing w:after="40" w:before="0"/>
            </w:pPr>
            <w:r>
              <w:rPr>
                <w:color w:val="18314A"/>
                <w:sz w:val="14"/>
              </w:rPr>
              <w:t>ISO 8536-4:2019 Clause 7.3 and Annex A.4 (PDF p.8/printed p.4 for clause) specify for an applicable complete infusion set a static tensile load of at least 15 N for 15 s, excluding protective caps. Applicability to this marketed component must be justified; do not transfer automatically.</w:t>
            </w:r>
          </w:p>
        </w:tc>
        <w:tc>
          <w:tcPr>
            <w:tcW w:type="dxa" w:w="2665"/>
            <w:vAlign w:val="top"/>
            <w:shd w:fill="F0F5F8"/>
          </w:tcPr>
          <w:p>
            <w:pPr>
              <w:spacing w:after="40" w:before="0"/>
            </w:pPr>
            <w:r>
              <w:rPr>
                <w:color w:val="18314A"/>
                <w:sz w:val="14"/>
              </w:rPr>
              <w:t>WI Rev.8 p.7 "not less than &lt;15N for 15sec" under Bonding Strength. Manual form only states "No pulled out".</w:t>
            </w:r>
          </w:p>
        </w:tc>
        <w:tc>
          <w:tcPr>
            <w:tcW w:type="dxa" w:w="4195"/>
            <w:vAlign w:val="top"/>
            <w:shd w:fill="F0F5F8"/>
          </w:tcPr>
          <w:p>
            <w:pPr>
              <w:spacing w:after="40" w:before="0"/>
            </w:pPr>
            <w:r>
              <w:rPr>
                <w:color w:val="18314A"/>
                <w:sz w:val="14"/>
              </w:rPr>
              <w:t>Proposed WI 8.1: Remove the mathematically conflicting phrase. For stopcock-to-tube and knob-to-housing connections, conduct pull/retention verification using the approved TF-29-PS or validated company test specification [OPEN TECHNICAL INPUT: joint, force, duration, setup, frequency]. Record applied load (N), duration (s), observed detachment/damage and P/F. Apply ISO 8536-4 7.3 (15 N / 15 s) only if the manufacturer documents that the relevant complete infusion-set configuration and joint are in that standard's scope.</w:t>
            </w:r>
          </w:p>
        </w:tc>
        <w:tc>
          <w:tcPr>
            <w:tcW w:type="dxa" w:w="2665"/>
            <w:vAlign w:val="top"/>
            <w:shd w:fill="F0F5F8"/>
          </w:tcPr>
          <w:p>
            <w:pPr>
              <w:spacing w:after="40" w:before="0"/>
            </w:pPr>
            <w:r>
              <w:rPr>
                <w:color w:val="18314A"/>
                <w:sz w:val="14"/>
              </w:rPr>
              <w:t>F-823-i27 rows 18/19 (Excel 26/27): "No pulled out"; F-823-i27A rows 26/27 (Excel 34/35) same.</w:t>
            </w:r>
          </w:p>
        </w:tc>
        <w:tc>
          <w:tcPr>
            <w:tcW w:type="dxa" w:w="3969"/>
            <w:vAlign w:val="top"/>
            <w:shd w:fill="F0F5F8"/>
          </w:tcPr>
          <w:p>
            <w:pPr>
              <w:spacing w:after="40" w:before="0"/>
            </w:pPr>
            <w:r>
              <w:rPr>
                <w:color w:val="18314A"/>
                <w:sz w:val="14"/>
              </w:rPr>
              <w:t>Characteristic: joint retention. Fields: joint ID, reference specification/revision, approved force N, duration s, actual measured force/time, break/detachment observation, specimen/cavity, P/F, worksheet reference. Mark limit PENDING until approved; no ISO-derived 15 N default for standalone component.</w:t>
            </w:r>
          </w:p>
        </w:tc>
        <w:tc>
          <w:tcPr>
            <w:tcW w:type="dxa" w:w="3231"/>
            <w:vAlign w:val="top"/>
            <w:shd w:fill="F0F5F8"/>
          </w:tcPr>
          <w:p>
            <w:pPr>
              <w:spacing w:after="40" w:before="0"/>
            </w:pPr>
            <w:r>
              <w:rPr>
                <w:color w:val="18314A"/>
                <w:sz w:val="14"/>
              </w:rPr>
              <w:t>Required: scope decision; approved pull-test specification, calibrated force tester and executed results. Route: IPC / qualification as established by control plan. Current: Open - Technical Input / Evidence.</w:t>
            </w:r>
          </w:p>
        </w:tc>
      </w:tr>
      <w:tr>
        <w:tc>
          <w:tcPr>
            <w:tcW w:type="dxa" w:w="2608"/>
            <w:vAlign w:val="top"/>
          </w:tcPr>
          <w:p>
            <w:pPr>
              <w:spacing w:after="40" w:before="0"/>
            </w:pPr>
            <w:r>
              <w:rPr>
                <w:color w:val="18314A"/>
                <w:sz w:val="14"/>
              </w:rPr>
              <w:t>GAP-003 / P1</w:t>
              <w:br/>
              <w:t>Manual pneumatic-leakage results not objectively recorded</w:t>
              <w:br/>
              <w:t>WI provides a workable manual pressure and dwell range, but the hourly grid captures a mark rather than actual pressure, dwell and individual sample identification; the result cannot be independently reconstructed.</w:t>
            </w:r>
          </w:p>
        </w:tc>
        <w:tc>
          <w:tcPr>
            <w:tcW w:type="dxa" w:w="2665"/>
            <w:vAlign w:val="top"/>
          </w:tcPr>
          <w:p>
            <w:pPr>
              <w:spacing w:after="40" w:before="0"/>
            </w:pPr>
            <w:r>
              <w:rPr>
                <w:color w:val="18314A"/>
                <w:sz w:val="14"/>
              </w:rPr>
              <w:t>ISO 80369-20:2015 Clause 1 (PDF p.7/printed p.1) is a method collection. Its Annex B (PDF pp.12-14 / printed pp.6-8) provides a DIFFERENT pressure-decay method; no claim that the 1.0 bar water-bath method equals Annex B is justified.</w:t>
            </w:r>
          </w:p>
        </w:tc>
        <w:tc>
          <w:tcPr>
            <w:tcW w:type="dxa" w:w="2665"/>
            <w:vAlign w:val="top"/>
          </w:tcPr>
          <w:p>
            <w:pPr>
              <w:spacing w:after="40" w:before="0"/>
            </w:pPr>
            <w:r>
              <w:rPr>
                <w:color w:val="18314A"/>
                <w:sz w:val="14"/>
              </w:rPr>
              <w:t>WI Rev.8 p.7 section 8.3: sample submerged in water; "1.0 bar / 100Kpa" and "15 - 20 seconds"; verify no leakage.</w:t>
            </w:r>
          </w:p>
        </w:tc>
        <w:tc>
          <w:tcPr>
            <w:tcW w:type="dxa" w:w="4195"/>
            <w:vAlign w:val="top"/>
          </w:tcPr>
          <w:p>
            <w:pPr>
              <w:spacing w:after="40" w:before="0"/>
            </w:pPr>
            <w:r>
              <w:rPr>
                <w:color w:val="18314A"/>
                <w:sz w:val="14"/>
              </w:rPr>
              <w:t>Proposed WI 7.5: For the approved manual water-bath IPC leak check, seal all designated ports, immerse the sample, raise gauge pressure to 1.0 bar (100 kPa), maintain for 15-20 s, and observe for visible bubbles/leakage. Record sample/lot, tested port position, actual pressure, actual dwell time, instrument ID and leak result. Record P/F; if pressure cannot be maintained or bubbles are detected, stop and invoke nonconformity containment. This is a company IPC method, not an Annex B conformity claim.</w:t>
            </w:r>
          </w:p>
        </w:tc>
        <w:tc>
          <w:tcPr>
            <w:tcW w:type="dxa" w:w="2665"/>
            <w:vAlign w:val="top"/>
          </w:tcPr>
          <w:p>
            <w:pPr>
              <w:spacing w:after="40" w:before="0"/>
            </w:pPr>
            <w:r>
              <w:rPr>
                <w:color w:val="18314A"/>
                <w:sz w:val="14"/>
              </w:rPr>
              <w:t>F-823-i27 row 14 (Excel row 22): "1.0 bar, 15 - 20 seconds ... Free for Leakage"; only time-slot cells and remarks.</w:t>
            </w:r>
          </w:p>
        </w:tc>
        <w:tc>
          <w:tcPr>
            <w:tcW w:type="dxa" w:w="3969"/>
            <w:vAlign w:val="top"/>
          </w:tcPr>
          <w:p>
            <w:pPr>
              <w:spacing w:after="40" w:before="0"/>
            </w:pPr>
            <w:r>
              <w:rPr>
                <w:color w:val="18314A"/>
                <w:sz w:val="14"/>
              </w:rPr>
              <w:t>Characteristic: manual water-bath air leak. Acceptance: 1.0 bar, actual hold 15-20 s, no observed leakage. Fields: sample ID, port orientation, actual bar/kPa, dwell s, bubble Yes/No, instrument ID, P/F, time and record reference.</w:t>
            </w:r>
          </w:p>
        </w:tc>
        <w:tc>
          <w:tcPr>
            <w:tcW w:type="dxa" w:w="3231"/>
            <w:vAlign w:val="top"/>
          </w:tcPr>
          <w:p>
            <w:pPr>
              <w:spacing w:after="40" w:before="0"/>
            </w:pPr>
            <w:r>
              <w:rPr>
                <w:color w:val="18314A"/>
                <w:sz w:val="14"/>
              </w:rPr>
              <w:t>Required: filled manual pressure and hold logs, equipment calibration and representative samples. Route: routine IPC according to SOP. Current: Documentary partially covered; Operational Evidence Pending.</w:t>
            </w:r>
          </w:p>
        </w:tc>
      </w:tr>
      <w:tr>
        <w:tc>
          <w:tcPr>
            <w:tcW w:type="dxa" w:w="2608"/>
            <w:vAlign w:val="top"/>
            <w:shd w:fill="F0F5F8"/>
          </w:tcPr>
          <w:p>
            <w:pPr>
              <w:spacing w:after="40" w:before="0"/>
            </w:pPr>
            <w:r>
              <w:rPr>
                <w:color w:val="18314A"/>
                <w:sz w:val="14"/>
              </w:rPr>
              <w:t>GAP-004 / P1</w:t>
              <w:br/>
              <w:t>Automated leak recipe / reject-path proof incomplete</w:t>
              <w:br/>
              <w:t>WI says AQL samples and also implies each assembled unit sees 2.4 bar/0.2 s; model cannot establish whether machine is 100% automatic or sampled IPC verification. A pass/fail station alone does not evidence pressure/dwell or diversion.</w:t>
            </w:r>
          </w:p>
        </w:tc>
        <w:tc>
          <w:tcPr>
            <w:tcW w:type="dxa" w:w="2665"/>
            <w:vAlign w:val="top"/>
            <w:shd w:fill="F0F5F8"/>
          </w:tcPr>
          <w:p>
            <w:pPr>
              <w:spacing w:after="40" w:before="0"/>
            </w:pPr>
            <w:r>
              <w:rPr>
                <w:color w:val="18314A"/>
                <w:sz w:val="14"/>
              </w:rPr>
              <w:t>No supplied ISO clause establishes the company-specific 2.4 bar / 0.2 s automation recipe. ISO 80369-20 Annex B/C are distinct methods with application-specific settings; do not substitute these equipment parameters as ISO limits.</w:t>
            </w:r>
          </w:p>
        </w:tc>
        <w:tc>
          <w:tcPr>
            <w:tcW w:type="dxa" w:w="2665"/>
            <w:vAlign w:val="top"/>
            <w:shd w:fill="F0F5F8"/>
          </w:tcPr>
          <w:p>
            <w:pPr>
              <w:spacing w:after="40" w:before="0"/>
            </w:pPr>
            <w:r>
              <w:rPr>
                <w:color w:val="18314A"/>
                <w:sz w:val="14"/>
              </w:rPr>
              <w:t>WI Rev.8 p.7 sec.8.2: "apply 2.4 bar pressure applied for 0.2 second to each assembled" while QC samples per special AQL. WI p.5 automated "Leak test unit".</w:t>
            </w:r>
          </w:p>
        </w:tc>
        <w:tc>
          <w:tcPr>
            <w:tcW w:type="dxa" w:w="4195"/>
            <w:vAlign w:val="top"/>
            <w:shd w:fill="F0F5F8"/>
          </w:tcPr>
          <w:p>
            <w:pPr>
              <w:spacing w:after="40" w:before="0"/>
            </w:pPr>
            <w:r>
              <w:rPr>
                <w:color w:val="18314A"/>
                <w:sz w:val="14"/>
              </w:rPr>
              <w:t>Proposed WI 7.6: Confirm and record the approved machine test recipe and whether the leak station tests 100% of throughput; separately identify QC independent sampling per SOP-8-2-6. Under the existing approved process recipe of 2.4 bar for 0.2 s, verify machine settings at start-up, after adjustment and at approved intervals. Record actual parameter readback or validated machine record, alarm status, pass/reject routing and equipment identifier. Recipe control/acceptance algorithm or permitted pressure decay is OPEN TECHNICAL INPUT. Quarantine output if settings or rejection performance fail.</w:t>
            </w:r>
          </w:p>
        </w:tc>
        <w:tc>
          <w:tcPr>
            <w:tcW w:type="dxa" w:w="2665"/>
            <w:vAlign w:val="top"/>
            <w:shd w:fill="F0F5F8"/>
          </w:tcPr>
          <w:p>
            <w:pPr>
              <w:spacing w:after="40" w:before="0"/>
            </w:pPr>
            <w:r>
              <w:rPr>
                <w:color w:val="18314A"/>
                <w:sz w:val="14"/>
              </w:rPr>
              <w:t>F-823-i27A row 18 (Excel 26) "No leakaged at all" and row 28 (Excel 36) "No leakage, with perfect"; no pressure/dwell/algorithm/result traceability.</w:t>
            </w:r>
          </w:p>
        </w:tc>
        <w:tc>
          <w:tcPr>
            <w:tcW w:type="dxa" w:w="3969"/>
            <w:vAlign w:val="top"/>
            <w:shd w:fill="F0F5F8"/>
          </w:tcPr>
          <w:p>
            <w:pPr>
              <w:spacing w:after="40" w:before="0"/>
            </w:pPr>
            <w:r>
              <w:rPr>
                <w:color w:val="18314A"/>
                <w:sz w:val="14"/>
              </w:rPr>
              <w:t>Characteristics: automatic leak station and assembled leak station. Fields: approved recipe ID/revision, target/actual pressure (bar), target/actual hold (s), unit/cavity/shift/interval, leak pass/reject counts, reject challenge result, machine-log ID, QC signature, P/F.</w:t>
            </w:r>
          </w:p>
        </w:tc>
        <w:tc>
          <w:tcPr>
            <w:tcW w:type="dxa" w:w="3231"/>
            <w:vAlign w:val="top"/>
            <w:shd w:fill="F0F5F8"/>
          </w:tcPr>
          <w:p>
            <w:pPr>
              <w:spacing w:after="40" w:before="0"/>
            </w:pPr>
            <w:r>
              <w:rPr>
                <w:color w:val="18314A"/>
                <w:sz w:val="14"/>
              </w:rPr>
              <w:t>Required: signed approved settings and validated leak-detection/rejection basis, equipment logs, sample/test records. Route: 100% machine process if validated plus QC IPC audit. Current: Open - Technical Input / Evidence.</w:t>
            </w:r>
          </w:p>
        </w:tc>
      </w:tr>
      <w:tr>
        <w:tc>
          <w:tcPr>
            <w:tcW w:type="dxa" w:w="2608"/>
            <w:vAlign w:val="top"/>
          </w:tcPr>
          <w:p>
            <w:pPr>
              <w:spacing w:after="40" w:before="0"/>
            </w:pPr>
            <w:r>
              <w:rPr>
                <w:color w:val="18314A"/>
                <w:sz w:val="14"/>
              </w:rPr>
              <w:t>GAP-005 / P1</w:t>
              <w:br/>
              <w:t>Pressure-decay connector method lacks verified application-limit basis</w:t>
              <w:br/>
              <w:t>WI-8-2-6-05 states a quantitative limit and the main WI merely "no leakage"; no product-specific application-part approval or executed F-8-2-6-05 report was provided. Method threshold cannot be attributed to ISO 80369-20 alone.</w:t>
            </w:r>
          </w:p>
        </w:tc>
        <w:tc>
          <w:tcPr>
            <w:tcW w:type="dxa" w:w="2665"/>
            <w:vAlign w:val="top"/>
          </w:tcPr>
          <w:p>
            <w:pPr>
              <w:spacing w:after="40" w:before="0"/>
            </w:pPr>
            <w:r>
              <w:rPr>
                <w:color w:val="18314A"/>
                <w:sz w:val="14"/>
              </w:rPr>
              <w:t>ISO 80369-20:2015 Annex B, B.4-B.5 (PDF pp.12-14 / printed pp.6-8) requires a calculated leakage rate and detailed test report, but directs the maximum leakage rate, pressure and hold period to the relevant ISO 80369 application part.</w:t>
            </w:r>
          </w:p>
        </w:tc>
        <w:tc>
          <w:tcPr>
            <w:tcW w:type="dxa" w:w="2665"/>
            <w:vAlign w:val="top"/>
          </w:tcPr>
          <w:p>
            <w:pPr>
              <w:spacing w:after="40" w:before="0"/>
            </w:pPr>
            <w:r>
              <w:rPr>
                <w:color w:val="18314A"/>
                <w:sz w:val="14"/>
              </w:rPr>
              <w:t>WI Rev.8 p.8 sec.8.4 refers to WI-8-2-6-05 and F-8-2-6-05; "No leakage". WI-8-2-6-05 Rev.0 p.2 clause 8.1 gives "&lt;0.005 Pa.m3/s" as a local limit.</w:t>
            </w:r>
          </w:p>
        </w:tc>
        <w:tc>
          <w:tcPr>
            <w:tcW w:type="dxa" w:w="4195"/>
            <w:vAlign w:val="top"/>
          </w:tcPr>
          <w:p>
            <w:pPr>
              <w:spacing w:after="40" w:before="0"/>
            </w:pPr>
            <w:r>
              <w:rPr>
                <w:color w:val="18314A"/>
                <w:sz w:val="14"/>
              </w:rPr>
              <w:t>Proposed WI 8.3: Conduct pressure-decay connector tests only under WI-8-2-6-05 and an approved connector application-part matrix. Record connector type, correct reference connector, conditioning, actual pressure/hold, apparatus volume, pressure drop and calculated leakage rate in Pa.m3/s. Define source and approval of numerical limit before claiming ISO conformity; reconcile the current WI-8-2-6-05 &lt;0.005 Pa.m3/s with applicable application part [OPEN TECHNICAL INPUT]. Route as approved qualification/periodic/lot testing; do not silently make it hourly IPC.</w:t>
            </w:r>
          </w:p>
        </w:tc>
        <w:tc>
          <w:tcPr>
            <w:tcW w:type="dxa" w:w="2665"/>
            <w:vAlign w:val="top"/>
          </w:tcPr>
          <w:p>
            <w:pPr>
              <w:spacing w:after="40" w:before="0"/>
            </w:pPr>
            <w:r>
              <w:rPr>
                <w:color w:val="18314A"/>
                <w:sz w:val="14"/>
              </w:rPr>
              <w:t>F-823-i27/i27A: no dedicated pressure-decay test result or report-reference field. Referenced F-8-2-6-05 not provided.</w:t>
            </w:r>
          </w:p>
        </w:tc>
        <w:tc>
          <w:tcPr>
            <w:tcW w:type="dxa" w:w="3969"/>
            <w:vAlign w:val="top"/>
          </w:tcPr>
          <w:p>
            <w:pPr>
              <w:spacing w:after="40" w:before="0"/>
            </w:pPr>
            <w:r>
              <w:rPr>
                <w:color w:val="18314A"/>
                <w:sz w:val="14"/>
              </w:rPr>
              <w:t>Characteristic: connector pressure-decay verification reference (not an hourly machine leak substitute). Fields: connector type, test report ID, approved application part and version, leakage result Pa.m3/s, limit/source, qualification lot, disposition, P/F or Pending.</w:t>
            </w:r>
          </w:p>
        </w:tc>
        <w:tc>
          <w:tcPr>
            <w:tcW w:type="dxa" w:w="3231"/>
            <w:vAlign w:val="top"/>
          </w:tcPr>
          <w:p>
            <w:pPr>
              <w:spacing w:after="40" w:before="0"/>
            </w:pPr>
            <w:r>
              <w:rPr>
                <w:color w:val="18314A"/>
                <w:sz w:val="14"/>
              </w:rPr>
              <w:t>Required: ISO application part (potentially ISO 80369-7), approved matrix and completed F-8-2-6-05 with equipment printout. Route: approved connector verification. Current: Open - Technical Input / Evidence.</w:t>
            </w:r>
          </w:p>
        </w:tc>
      </w:tr>
      <w:tr>
        <w:tc>
          <w:tcPr>
            <w:tcW w:type="dxa" w:w="2608"/>
            <w:vAlign w:val="top"/>
            <w:shd w:fill="F0F5F8"/>
          </w:tcPr>
          <w:p>
            <w:pPr>
              <w:spacing w:after="40" w:before="0"/>
            </w:pPr>
            <w:r>
              <w:rPr>
                <w:color w:val="18314A"/>
                <w:sz w:val="14"/>
              </w:rPr>
              <w:t>GAP-006 / P2</w:t>
              <w:br/>
              <w:t>Falling-drop connector-test settings and linkage incomplete</w:t>
              <w:br/>
              <w:t>Local liquid-leak instruction follows the method in outline but refers hold and pressure to a separate application part; no verified product matrix or executed report shows the settings and result.</w:t>
            </w:r>
          </w:p>
        </w:tc>
        <w:tc>
          <w:tcPr>
            <w:tcW w:type="dxa" w:w="2665"/>
            <w:vAlign w:val="top"/>
            <w:shd w:fill="F0F5F8"/>
          </w:tcPr>
          <w:p>
            <w:pPr>
              <w:spacing w:after="40" w:before="0"/>
            </w:pPr>
            <w:r>
              <w:rPr>
                <w:color w:val="18314A"/>
                <w:sz w:val="14"/>
              </w:rPr>
              <w:t>ISO 80369-20:2015 Annex C C.2-C.5 (PDF pp.15-16 / printed pp.9-10) prescribes sample conditions, appropriate reference connector, applied pressure and dwell from the relevant application part, horizontal orientation and observation of a falling drop; report includes applied pressure, period, criterion and result.</w:t>
            </w:r>
          </w:p>
        </w:tc>
        <w:tc>
          <w:tcPr>
            <w:tcW w:type="dxa" w:w="2665"/>
            <w:vAlign w:val="top"/>
            <w:shd w:fill="F0F5F8"/>
          </w:tcPr>
          <w:p>
            <w:pPr>
              <w:spacing w:after="40" w:before="0"/>
            </w:pPr>
            <w:r>
              <w:rPr>
                <w:color w:val="18314A"/>
                <w:sz w:val="14"/>
              </w:rPr>
              <w:t>WI Rev.8 p.8 sec.8.5 refers WI-8-2-6-06 and F-8-2-6-06 with "No leakage"; WI-8-2-6-06 Rev.0 p.2 sec.7.15 directs hold to the relevant ISO 80369 application part.</w:t>
            </w:r>
          </w:p>
        </w:tc>
        <w:tc>
          <w:tcPr>
            <w:tcW w:type="dxa" w:w="4195"/>
            <w:vAlign w:val="top"/>
            <w:shd w:fill="F0F5F8"/>
          </w:tcPr>
          <w:p>
            <w:pPr>
              <w:spacing w:after="40" w:before="0"/>
            </w:pPr>
            <w:r>
              <w:rPr>
                <w:color w:val="18314A"/>
                <w:sz w:val="14"/>
              </w:rPr>
              <w:t>Proposed WI 8.4: Where approved as applicable, run WI-8-2-6-06 with documented reference connector, connector preconditioning decision, test temperature/RH, pressure and hold time from the approved application part. Observe a falling drop during the hold and retain F-8-2-6-06/associated results. If application conditions are missing, mark the conformity assessment Pending and request approval before testing.</w:t>
            </w:r>
          </w:p>
        </w:tc>
        <w:tc>
          <w:tcPr>
            <w:tcW w:type="dxa" w:w="2665"/>
            <w:vAlign w:val="top"/>
            <w:shd w:fill="F0F5F8"/>
          </w:tcPr>
          <w:p>
            <w:pPr>
              <w:spacing w:after="40" w:before="0"/>
            </w:pPr>
            <w:r>
              <w:rPr>
                <w:color w:val="18314A"/>
                <w:sz w:val="14"/>
              </w:rPr>
              <w:t>Neither IPC sheet holds Annex C pressure/hold/reference-connector data; F-8-2-6-06 not supplied.</w:t>
            </w:r>
          </w:p>
        </w:tc>
        <w:tc>
          <w:tcPr>
            <w:tcW w:type="dxa" w:w="3969"/>
            <w:vAlign w:val="top"/>
            <w:shd w:fill="F0F5F8"/>
          </w:tcPr>
          <w:p>
            <w:pPr>
              <w:spacing w:after="40" w:before="0"/>
            </w:pPr>
            <w:r>
              <w:rPr>
                <w:color w:val="18314A"/>
                <w:sz w:val="14"/>
              </w:rPr>
              <w:t>Characteristic: Annex C test evidence link (not presumed an hourly IPC test). Fields: applicable connector, ref fixture ID, pressure kPa, hold s, falling drop Y/N, report ID, P/F/Pending, verified source of settings.</w:t>
            </w:r>
          </w:p>
        </w:tc>
        <w:tc>
          <w:tcPr>
            <w:tcW w:type="dxa" w:w="3231"/>
            <w:vAlign w:val="top"/>
            <w:shd w:fill="F0F5F8"/>
          </w:tcPr>
          <w:p>
            <w:pPr>
              <w:spacing w:after="40" w:before="0"/>
            </w:pPr>
            <w:r>
              <w:rPr>
                <w:color w:val="18314A"/>
                <w:sz w:val="14"/>
              </w:rPr>
              <w:t>Required: approved connector applicability, completed signed Annex C report, test conditions and equipment record. Route: qualification / periodic / other approved control. Current: Open - Technical Input / Evidence.</w:t>
            </w:r>
          </w:p>
        </w:tc>
      </w:tr>
      <w:tr>
        <w:tc>
          <w:tcPr>
            <w:tcW w:type="dxa" w:w="2608"/>
            <w:vAlign w:val="top"/>
          </w:tcPr>
          <w:p>
            <w:pPr>
              <w:spacing w:after="40" w:before="0"/>
            </w:pPr>
            <w:r>
              <w:rPr>
                <w:color w:val="18314A"/>
                <w:sz w:val="14"/>
              </w:rPr>
              <w:t>GAP-007 / P1</w:t>
              <w:br/>
              <w:t>Joint pull-out tests are only qualitative in IPC forms</w:t>
              <w:br/>
              <w:t>Manual and machine forms specify "No pulled out" for joints but contain no load, dwell, tested connection or calibrated force record; controlled retention strength cannot be demonstrated.</w:t>
            </w:r>
          </w:p>
        </w:tc>
        <w:tc>
          <w:tcPr>
            <w:tcW w:type="dxa" w:w="2665"/>
            <w:vAlign w:val="top"/>
          </w:tcPr>
          <w:p>
            <w:pPr>
              <w:spacing w:after="40" w:before="0"/>
            </w:pPr>
            <w:r>
              <w:rPr>
                <w:color w:val="18314A"/>
                <w:sz w:val="14"/>
              </w:rPr>
              <w:t>No numerical acceptance limit for this standalone stopcock follows directly from either supplied standard. ISO 8536-4 Clause 7.3 (PDF p.8 / printed p.4) is only conditional for an infusion-set configuration; see GAP-002.</w:t>
            </w:r>
          </w:p>
        </w:tc>
        <w:tc>
          <w:tcPr>
            <w:tcW w:type="dxa" w:w="2665"/>
            <w:vAlign w:val="top"/>
          </w:tcPr>
          <w:p>
            <w:pPr>
              <w:spacing w:after="40" w:before="0"/>
            </w:pPr>
            <w:r>
              <w:rPr>
                <w:color w:val="18314A"/>
                <w:sz w:val="14"/>
              </w:rPr>
              <w:t>WI Rev.8 p.6 manual "Pull test between parts + tube" and "Pull test knob + housing"; p.5 automation pull tests, and p.7 inconsistent tensile notation.</w:t>
            </w:r>
          </w:p>
        </w:tc>
        <w:tc>
          <w:tcPr>
            <w:tcW w:type="dxa" w:w="4195"/>
            <w:vAlign w:val="top"/>
          </w:tcPr>
          <w:p>
            <w:pPr>
              <w:spacing w:after="40" w:before="0"/>
            </w:pPr>
            <w:r>
              <w:rPr>
                <w:color w:val="18314A"/>
                <w:sz w:val="14"/>
              </w:rPr>
              <w:t>Proposed WI 7.7: Identify each retention joint (tube-to-housing, tube-to-luer, knob-to-housing, other relevant joints), apply the approved method at the defined load and duration [OPEN TECHNICAL INPUT], record the actual load and hold, inspect for separation/damage and determine P/F. Ensure destructive samples are segregated and never returned to product flow.</w:t>
            </w:r>
          </w:p>
        </w:tc>
        <w:tc>
          <w:tcPr>
            <w:tcW w:type="dxa" w:w="2665"/>
            <w:vAlign w:val="top"/>
          </w:tcPr>
          <w:p>
            <w:pPr>
              <w:spacing w:after="40" w:before="0"/>
            </w:pPr>
            <w:r>
              <w:rPr>
                <w:color w:val="18314A"/>
                <w:sz w:val="14"/>
              </w:rPr>
              <w:t>F-823-i27 rows 18/19; F-823-i27A stations 26/27; qualitative "No pulled out".</w:t>
            </w:r>
          </w:p>
        </w:tc>
        <w:tc>
          <w:tcPr>
            <w:tcW w:type="dxa" w:w="3969"/>
            <w:vAlign w:val="top"/>
          </w:tcPr>
          <w:p>
            <w:pPr>
              <w:spacing w:after="40" w:before="0"/>
            </w:pPr>
            <w:r>
              <w:rPr>
                <w:color w:val="18314A"/>
                <w:sz w:val="14"/>
              </w:rPr>
              <w:t>Characteristic: joint retention at defined location. Fields: force setpoint (N), actual N, time (s), no-separation Y/N, sample/cavity, tester ID, P/F, sample destruction status, evidence link.</w:t>
            </w:r>
          </w:p>
        </w:tc>
        <w:tc>
          <w:tcPr>
            <w:tcW w:type="dxa" w:w="3231"/>
            <w:vAlign w:val="top"/>
          </w:tcPr>
          <w:p>
            <w:pPr>
              <w:spacing w:after="40" w:before="0"/>
            </w:pPr>
            <w:r>
              <w:rPr>
                <w:color w:val="18314A"/>
                <w:sz w:val="14"/>
              </w:rPr>
              <w:t>Required: approved load/time/spec per joint, force-tester calibration and completed retention records. Route: destructive IPC as approved by SOP and control plan. Current: Open - Technical Input / Evidence.</w:t>
            </w:r>
          </w:p>
        </w:tc>
      </w:tr>
      <w:tr>
        <w:tc>
          <w:tcPr>
            <w:tcW w:type="dxa" w:w="2608"/>
            <w:vAlign w:val="top"/>
            <w:shd w:fill="F0F5F8"/>
          </w:tcPr>
          <w:p>
            <w:pPr>
              <w:spacing w:after="40" w:before="0"/>
            </w:pPr>
            <w:r>
              <w:rPr>
                <w:color w:val="18314A"/>
                <w:sz w:val="14"/>
              </w:rPr>
              <w:t>GAP-008 / P1</w:t>
              <w:br/>
              <w:t>Hourly artificial-defect leak challenge lacks recorded outcome</w:t>
              <w:br/>
              <w:t>A 0.40 mm needle-puncture challenge is stated, but the record has no uniquely traceable challenge ID, detector response/alert or corrective reaction field. "Detected accurately" alone cannot prove detector performance.</w:t>
            </w:r>
          </w:p>
        </w:tc>
        <w:tc>
          <w:tcPr>
            <w:tcW w:type="dxa" w:w="2665"/>
            <w:vAlign w:val="top"/>
            <w:shd w:fill="F0F5F8"/>
          </w:tcPr>
          <w:p>
            <w:pPr>
              <w:spacing w:after="40" w:before="0"/>
            </w:pPr>
            <w:r>
              <w:rPr>
                <w:color w:val="18314A"/>
                <w:sz w:val="14"/>
              </w:rPr>
              <w:t>Neither provided ISO standard prescribes the company-specific 0.40 mm artificial defect for stopcock IPC; this is a declared company process-control challenge.</w:t>
            </w:r>
          </w:p>
        </w:tc>
        <w:tc>
          <w:tcPr>
            <w:tcW w:type="dxa" w:w="2665"/>
            <w:vAlign w:val="top"/>
            <w:shd w:fill="F0F5F8"/>
          </w:tcPr>
          <w:p>
            <w:pPr>
              <w:spacing w:after="40" w:before="0"/>
            </w:pPr>
            <w:r>
              <w:rPr>
                <w:color w:val="18314A"/>
                <w:sz w:val="14"/>
              </w:rPr>
              <w:t>WI Rev.8 p.6 manual "Taken hourly leak test with needle Ø0.40 mm punctured" and detection expectation; F-823-i27 row 20; no explicit challenge trace record.</w:t>
            </w:r>
          </w:p>
        </w:tc>
        <w:tc>
          <w:tcPr>
            <w:tcW w:type="dxa" w:w="4195"/>
            <w:vAlign w:val="top"/>
            <w:shd w:fill="F0F5F8"/>
          </w:tcPr>
          <w:p>
            <w:pPr>
              <w:spacing w:after="40" w:before="0"/>
            </w:pPr>
            <w:r>
              <w:rPr>
                <w:color w:val="18314A"/>
                <w:sz w:val="14"/>
              </w:rPr>
              <w:t>Proposed WI 7.8: At the documented hourly frequency (subject to approved control plan), challenge the relevant leak-detection process using the controlled 0.40 mm needle-punctured reference defect. Keep reference-defect ID, size basis, station, date/time, detected Y/N and induced reject evidence. Failure to detect requires immediate output containment to the last demonstrated successful challenge and an NCR/deviation investigation. Keep challenge articles segregated from conforming flow.</w:t>
            </w:r>
          </w:p>
        </w:tc>
        <w:tc>
          <w:tcPr>
            <w:tcW w:type="dxa" w:w="2665"/>
            <w:vAlign w:val="top"/>
            <w:shd w:fill="F0F5F8"/>
          </w:tcPr>
          <w:p>
            <w:pPr>
              <w:spacing w:after="40" w:before="0"/>
            </w:pPr>
            <w:r>
              <w:rPr>
                <w:color w:val="18314A"/>
                <w:sz w:val="14"/>
              </w:rPr>
              <w:t>F-823-i27 row 20 (Excel 28-29) asks that punctured hole be detected; only blank hourly cell/quality remarks.</w:t>
            </w:r>
          </w:p>
        </w:tc>
        <w:tc>
          <w:tcPr>
            <w:tcW w:type="dxa" w:w="3969"/>
            <w:vAlign w:val="top"/>
            <w:shd w:fill="F0F5F8"/>
          </w:tcPr>
          <w:p>
            <w:pPr>
              <w:spacing w:after="40" w:before="0"/>
            </w:pPr>
            <w:r>
              <w:rPr>
                <w:color w:val="18314A"/>
                <w:sz w:val="14"/>
              </w:rPr>
              <w:t>Characteristic: leak-sensor positive challenge. Acceptance: reference defect detected and sent to reject. Fields: challenge ID, tested station, time, response, segregation, P/F, NCR if failed.</w:t>
            </w:r>
          </w:p>
        </w:tc>
        <w:tc>
          <w:tcPr>
            <w:tcW w:type="dxa" w:w="3231"/>
            <w:vAlign w:val="top"/>
            <w:shd w:fill="F0F5F8"/>
          </w:tcPr>
          <w:p>
            <w:pPr>
              <w:spacing w:after="40" w:before="0"/>
            </w:pPr>
            <w:r>
              <w:rPr>
                <w:color w:val="18314A"/>
                <w:sz w:val="14"/>
              </w:rPr>
              <w:t>Required: approved challenge-defect specification, completed challenge log and routing evidence. Route: hourly process verification per WI source (approval and scope confirm). Current: Documentary partially covered; evidence Pending.</w:t>
            </w:r>
          </w:p>
        </w:tc>
      </w:tr>
      <w:tr>
        <w:tc>
          <w:tcPr>
            <w:tcW w:type="dxa" w:w="2608"/>
            <w:vAlign w:val="top"/>
          </w:tcPr>
          <w:p>
            <w:pPr>
              <w:spacing w:after="40" w:before="0"/>
            </w:pPr>
            <w:r>
              <w:rPr>
                <w:color w:val="18314A"/>
                <w:sz w:val="14"/>
              </w:rPr>
              <w:t>GAP-009 / P1</w:t>
              <w:br/>
              <w:t>Good/reject machine station checks lack diversion evidence</w:t>
              <w:br/>
              <w:t>The auto form states that station 34 accepts good and station 35 rejects defective units, but does not require a deliberate reject challenge, reject-bin count or reconciliation of failed units.</w:t>
            </w:r>
          </w:p>
        </w:tc>
        <w:tc>
          <w:tcPr>
            <w:tcW w:type="dxa" w:w="2665"/>
            <w:vAlign w:val="top"/>
          </w:tcPr>
          <w:p>
            <w:pPr>
              <w:spacing w:after="40" w:before="0"/>
            </w:pPr>
            <w:r>
              <w:rPr>
                <w:color w:val="18314A"/>
                <w:sz w:val="14"/>
              </w:rPr>
              <w:t>No direct requirement in ISO 80369-20 or ISO 8536-4 establishes machine stations 34/35. It is a company segregation and nonconforming-output control requirement.</w:t>
            </w:r>
          </w:p>
        </w:tc>
        <w:tc>
          <w:tcPr>
            <w:tcW w:type="dxa" w:w="2665"/>
            <w:vAlign w:val="top"/>
          </w:tcPr>
          <w:p>
            <w:pPr>
              <w:spacing w:after="40" w:before="0"/>
            </w:pPr>
            <w:r>
              <w:rPr>
                <w:color w:val="18314A"/>
                <w:sz w:val="14"/>
              </w:rPr>
              <w:t>WI Rev.8 p.5 auto stations "Good products ... station 34" and "Rejected ... station 35".</w:t>
            </w:r>
          </w:p>
        </w:tc>
        <w:tc>
          <w:tcPr>
            <w:tcW w:type="dxa" w:w="4195"/>
            <w:vAlign w:val="top"/>
          </w:tcPr>
          <w:p>
            <w:pPr>
              <w:spacing w:after="40" w:before="0"/>
            </w:pPr>
            <w:r>
              <w:rPr>
                <w:color w:val="18314A"/>
                <w:sz w:val="14"/>
              </w:rPr>
              <w:t>Proposed WI 7.9: Verify the good-output and reject-output routing at start-up, after a material adjustment and at the interval defined in the approved plan. Use an approved simulated reject/challenge to demonstrate that nonconforming units reach station 35 and conforming units station 34. Record test article ID, observed routing, reject totals, and investigation of any mismatches. Prevent release of suspect units pending disposition.</w:t>
            </w:r>
          </w:p>
        </w:tc>
        <w:tc>
          <w:tcPr>
            <w:tcW w:type="dxa" w:w="2665"/>
            <w:vAlign w:val="top"/>
          </w:tcPr>
          <w:p>
            <w:pPr>
              <w:spacing w:after="40" w:before="0"/>
            </w:pPr>
            <w:r>
              <w:rPr>
                <w:color w:val="18314A"/>
                <w:sz w:val="14"/>
              </w:rPr>
              <w:t>F-823-i27A rows 34-35 (Excel rows 42-43) only require correct station output.</w:t>
            </w:r>
          </w:p>
        </w:tc>
        <w:tc>
          <w:tcPr>
            <w:tcW w:type="dxa" w:w="3969"/>
            <w:vAlign w:val="top"/>
          </w:tcPr>
          <w:p>
            <w:pPr>
              <w:spacing w:after="40" w:before="0"/>
            </w:pPr>
            <w:r>
              <w:rPr>
                <w:color w:val="18314A"/>
                <w:sz w:val="14"/>
              </w:rPr>
              <w:t>Characteristic: station 34/35 positive routing challenge. Fields: challenge article ID, expected/actual station, reject count/quantity reconciliation, time, P/F, containment reference.</w:t>
            </w:r>
          </w:p>
        </w:tc>
        <w:tc>
          <w:tcPr>
            <w:tcW w:type="dxa" w:w="3231"/>
            <w:vAlign w:val="top"/>
          </w:tcPr>
          <w:p>
            <w:pPr>
              <w:spacing w:after="40" w:before="0"/>
            </w:pPr>
            <w:r>
              <w:rPr>
                <w:color w:val="18314A"/>
                <w:sz w:val="14"/>
              </w:rPr>
              <w:t>Required: approved check method, timestamped routing evidence, challenge logs, reconciliation and NCR where necessary. Route: routine machine IPC. Current: Open - Evidence / Control Definition.</w:t>
            </w:r>
          </w:p>
        </w:tc>
      </w:tr>
      <w:tr>
        <w:tc>
          <w:tcPr>
            <w:tcW w:type="dxa" w:w="2608"/>
            <w:vAlign w:val="top"/>
            <w:shd w:fill="F0F5F8"/>
          </w:tcPr>
          <w:p>
            <w:pPr>
              <w:spacing w:after="40" w:before="0"/>
            </w:pPr>
            <w:r>
              <w:rPr>
                <w:color w:val="18314A"/>
                <w:sz w:val="14"/>
              </w:rPr>
              <w:t>GAP-010 / P2</w:t>
              <w:br/>
              <w:t>Sampling frequency and AQL route not resolved for each stage</w:t>
              <w:br/>
              <w:t>Existing production WI mentions every 2 hours for molding and hourly for tubing while both assembly forms show hourly slots. SOP distinguishes testing intervals, visual AQL, physical/destructive sampling and three-hour accumulated quantities. A product-specific controlled plan for this route was not supplied.</w:t>
            </w:r>
          </w:p>
        </w:tc>
        <w:tc>
          <w:tcPr>
            <w:tcW w:type="dxa" w:w="2665"/>
            <w:vAlign w:val="top"/>
            <w:shd w:fill="F0F5F8"/>
          </w:tcPr>
          <w:p>
            <w:pPr>
              <w:spacing w:after="40" w:before="0"/>
            </w:pPr>
            <w:r>
              <w:rPr>
                <w:color w:val="18314A"/>
                <w:sz w:val="14"/>
              </w:rPr>
              <w:t>No cited clause in the supplied ISO documents sets the company IPC sampling schedule. Applicable control route is SOP-8-2-6 Rev.9 pp.13-14.</w:t>
            </w:r>
          </w:p>
        </w:tc>
        <w:tc>
          <w:tcPr>
            <w:tcW w:type="dxa" w:w="2665"/>
            <w:vAlign w:val="top"/>
            <w:shd w:fill="F0F5F8"/>
          </w:tcPr>
          <w:p>
            <w:pPr>
              <w:spacing w:after="40" w:before="0"/>
            </w:pPr>
            <w:r>
              <w:rPr>
                <w:color w:val="18314A"/>
                <w:sz w:val="14"/>
              </w:rPr>
              <w:t>WI Rev.8 p.3 molding every 2 hours; p.4 tube every hour; pp.4-7 assembly per AQL. SOP Rev.9 p.13 general level II AQL 1.5% for IPC visual; p.14 describes 3 h accumulated quantity and S-2 special physical/destructive example.</w:t>
            </w:r>
          </w:p>
        </w:tc>
        <w:tc>
          <w:tcPr>
            <w:tcW w:type="dxa" w:w="4195"/>
            <w:vAlign w:val="top"/>
            <w:shd w:fill="F0F5F8"/>
          </w:tcPr>
          <w:p>
            <w:pPr>
              <w:spacing w:after="40" w:before="0"/>
            </w:pPr>
            <w:r>
              <w:rPr>
                <w:color w:val="18314A"/>
                <w:sz w:val="14"/>
              </w:rPr>
              <w:t>Proposed WI 7.1: Establish a stage-specific inspection/verification plan identifying start-up, shift/interval, changeover, visual (SOP general II at AQL 1.5%) and physical/destructive (SOP-defined route including S-2 when appropriate), lot population, Ac/Re and sample sizes derived from the current controlled SOP. Keep original explicit molding/tube check cadence unless a formal approved reconciliation changes it. Do not label hourly slots as an AQL-derived lot test without a defined population.</w:t>
            </w:r>
          </w:p>
        </w:tc>
        <w:tc>
          <w:tcPr>
            <w:tcW w:type="dxa" w:w="2665"/>
            <w:vAlign w:val="top"/>
            <w:shd w:fill="F0F5F8"/>
          </w:tcPr>
          <w:p>
            <w:pPr>
              <w:spacing w:after="40" w:before="0"/>
            </w:pPr>
            <w:r>
              <w:rPr>
                <w:color w:val="18314A"/>
                <w:sz w:val="14"/>
              </w:rPr>
              <w:t>F-823-i27/i27A display hourly columns 7-6 without lot population, level/code/Ac/Re fields; no stage-specific plan reference.</w:t>
            </w:r>
          </w:p>
        </w:tc>
        <w:tc>
          <w:tcPr>
            <w:tcW w:type="dxa" w:w="3969"/>
            <w:vAlign w:val="top"/>
            <w:shd w:fill="F0F5F8"/>
          </w:tcPr>
          <w:p>
            <w:pPr>
              <w:spacing w:after="40" w:before="0"/>
            </w:pPr>
            <w:r>
              <w:rPr>
                <w:color w:val="18314A"/>
                <w:sz w:val="14"/>
              </w:rPr>
              <w:t>Characteristics: stage and interval sampling header; fields: population (including SOP 3 h rule where selected), sample level, AQL, code, n, Ac/Re, inspected/failed count, sample IDs, time and review. Leave sampling plan reference pending until approved.</w:t>
            </w:r>
          </w:p>
        </w:tc>
        <w:tc>
          <w:tcPr>
            <w:tcW w:type="dxa" w:w="3231"/>
            <w:vAlign w:val="top"/>
            <w:shd w:fill="F0F5F8"/>
          </w:tcPr>
          <w:p>
            <w:pPr>
              <w:spacing w:after="40" w:before="0"/>
            </w:pPr>
            <w:r>
              <w:rPr>
                <w:color w:val="18314A"/>
                <w:sz w:val="14"/>
              </w:rPr>
              <w:t>Required: product/stage sampling decision matrix and executed selected plan records. Route: routine IPC per SOP. Current: Open - Control Definition / Evidence.</w:t>
            </w:r>
          </w:p>
        </w:tc>
      </w:tr>
      <w:tr>
        <w:tc>
          <w:tcPr>
            <w:tcW w:type="dxa" w:w="2608"/>
            <w:vAlign w:val="top"/>
          </w:tcPr>
          <w:p>
            <w:pPr>
              <w:spacing w:after="40" w:before="0"/>
            </w:pPr>
            <w:r>
              <w:rPr>
                <w:color w:val="18314A"/>
                <w:sz w:val="14"/>
              </w:rPr>
              <w:t>GAP-011 / P2</w:t>
              <w:br/>
              <w:t>Three-day rotation endurance not clearly assigned to qualification</w:t>
              <w:br/>
              <w:t>The manual IPC sheet includes a continuous three-day life test within a per-hour grid. There is no described rotation count/speed, test setup, acceptance after cycling or verification frequency.</w:t>
            </w:r>
          </w:p>
        </w:tc>
        <w:tc>
          <w:tcPr>
            <w:tcW w:type="dxa" w:w="2665"/>
            <w:vAlign w:val="top"/>
          </w:tcPr>
          <w:p>
            <w:pPr>
              <w:spacing w:after="40" w:before="0"/>
            </w:pPr>
            <w:r>
              <w:rPr>
                <w:color w:val="18314A"/>
                <w:sz w:val="14"/>
              </w:rPr>
              <w:t>No source-backed ISO clause from supplied standards establishes a three-day stopcock rotation test; the source is the company WI and IPC form.</w:t>
            </w:r>
          </w:p>
        </w:tc>
        <w:tc>
          <w:tcPr>
            <w:tcW w:type="dxa" w:w="2665"/>
            <w:vAlign w:val="top"/>
          </w:tcPr>
          <w:p>
            <w:pPr>
              <w:spacing w:after="40" w:before="0"/>
            </w:pPr>
            <w:r>
              <w:rPr>
                <w:color w:val="18314A"/>
                <w:sz w:val="14"/>
              </w:rPr>
              <w:t>WI Rev.8 p.6 "Life test (Extreme test) continues rotation Must be continues test up to 3 days"; F-823-i27 row 17.</w:t>
            </w:r>
          </w:p>
        </w:tc>
        <w:tc>
          <w:tcPr>
            <w:tcW w:type="dxa" w:w="4195"/>
            <w:vAlign w:val="top"/>
          </w:tcPr>
          <w:p>
            <w:pPr>
              <w:spacing w:after="40" w:before="0"/>
            </w:pPr>
            <w:r>
              <w:rPr>
                <w:color w:val="18314A"/>
                <w:sz w:val="14"/>
              </w:rPr>
              <w:t>Proposed WI 8.5: Retain the rotation endurance test as a controlled engineering/qualification or periodic verification until QC/QA approve its exact method and frequency [OPEN TECHNICAL INPUT]. Define specimen count, actual operating cycles or speed, elapsed time up to 3 days if retained, post-test leak/retention acceptance and signed report. The hourly IPC form shall reference the approved valid test report where applicable; do not mark a three-day test completed in one hourly cell.</w:t>
            </w:r>
          </w:p>
        </w:tc>
        <w:tc>
          <w:tcPr>
            <w:tcW w:type="dxa" w:w="2665"/>
            <w:vAlign w:val="top"/>
          </w:tcPr>
          <w:p>
            <w:pPr>
              <w:spacing w:after="40" w:before="0"/>
            </w:pPr>
            <w:r>
              <w:rPr>
                <w:color w:val="18314A"/>
                <w:sz w:val="14"/>
              </w:rPr>
              <w:t>F-823-i27 row 17 (Excel row 25) simply states continuous test up to 3 days.</w:t>
            </w:r>
          </w:p>
        </w:tc>
        <w:tc>
          <w:tcPr>
            <w:tcW w:type="dxa" w:w="3969"/>
            <w:vAlign w:val="top"/>
          </w:tcPr>
          <w:p>
            <w:pPr>
              <w:spacing w:after="40" w:before="0"/>
            </w:pPr>
            <w:r>
              <w:rPr>
                <w:color w:val="18314A"/>
                <w:sz w:val="14"/>
              </w:rPr>
              <w:t>Characteristic: rotation endurance status - linked qualification/periodic record; fields: evidence ID, version/expiry scope, applicable configuration, due date, result/Pending. No routine-hourly P/F by default.</w:t>
            </w:r>
          </w:p>
        </w:tc>
        <w:tc>
          <w:tcPr>
            <w:tcW w:type="dxa" w:w="3231"/>
            <w:vAlign w:val="top"/>
          </w:tcPr>
          <w:p>
            <w:pPr>
              <w:spacing w:after="40" w:before="0"/>
            </w:pPr>
            <w:r>
              <w:rPr>
                <w:color w:val="18314A"/>
                <w:sz w:val="14"/>
              </w:rPr>
              <w:t>Required: controlled endurance protocol, executed 3-day/cycle record, post-test acceptance and QA review. Route: approval-dependent qualification/periodic. Current: Open - Technical Input / Evidence.</w:t>
            </w:r>
          </w:p>
        </w:tc>
      </w:tr>
      <w:tr>
        <w:tc>
          <w:tcPr>
            <w:tcW w:type="dxa" w:w="2608"/>
            <w:vAlign w:val="top"/>
            <w:shd w:fill="F0F5F8"/>
          </w:tcPr>
          <w:p>
            <w:pPr>
              <w:spacing w:after="40" w:before="0"/>
            </w:pPr>
            <w:r>
              <w:rPr>
                <w:color w:val="18314A"/>
                <w:sz w:val="14"/>
              </w:rPr>
              <w:t>GAP-012 / P2</w:t>
              <w:br/>
              <w:t>Silicone and solvent-bonding process checkpoints are subjective</w:t>
              <w:br/>
              <w:t>The WI identifies silicone 1000 cSt and cyclohexanone, while automation stations demand "accurate lubricant" and "good gluing" without stated recipe ID/amount, no-gap criteria or change control.</w:t>
            </w:r>
          </w:p>
        </w:tc>
        <w:tc>
          <w:tcPr>
            <w:tcW w:type="dxa" w:w="2665"/>
            <w:vAlign w:val="top"/>
            <w:shd w:fill="F0F5F8"/>
          </w:tcPr>
          <w:p>
            <w:pPr>
              <w:spacing w:after="40" w:before="0"/>
            </w:pPr>
            <w:r>
              <w:rPr>
                <w:color w:val="18314A"/>
                <w:sz w:val="14"/>
              </w:rPr>
              <w:t>ISO 80369-20:2015 is for connector test methods, not machine lubricant/glue setpoints. No acceptance numeric values for this manufacturing step appear in the supplied relevant standard.</w:t>
            </w:r>
          </w:p>
        </w:tc>
        <w:tc>
          <w:tcPr>
            <w:tcW w:type="dxa" w:w="2665"/>
            <w:vAlign w:val="top"/>
            <w:shd w:fill="F0F5F8"/>
          </w:tcPr>
          <w:p>
            <w:pPr>
              <w:spacing w:after="40" w:before="0"/>
            </w:pPr>
            <w:r>
              <w:rPr>
                <w:color w:val="18314A"/>
                <w:sz w:val="14"/>
              </w:rPr>
              <w:t>WI Rev.8 p.4: "silicon 1000cst and cyclohexanone Glue"; automated station descriptions pp.4-5.</w:t>
            </w:r>
          </w:p>
        </w:tc>
        <w:tc>
          <w:tcPr>
            <w:tcW w:type="dxa" w:w="4195"/>
            <w:vAlign w:val="top"/>
            <w:shd w:fill="F0F5F8"/>
          </w:tcPr>
          <w:p>
            <w:pPr>
              <w:spacing w:after="40" w:before="0"/>
            </w:pPr>
            <w:r>
              <w:rPr>
                <w:color w:val="18314A"/>
                <w:sz w:val="14"/>
              </w:rPr>
              <w:t>Proposed WI 6.3/7.2: Verify material identity, approved batch and valid production recipe before start. For silicone and bonding solvent, document the approved dose/setting and application location [OPEN TECHNICAL INPUT or approved controlled machine recipe]. Visually verify no unbonded gap, excess agent, surface attack, blocked flow path or damaged components; record actual settings where measurable, line/station and any adjustment. Route bond-strength verification to WI 7.7.</w:t>
            </w:r>
          </w:p>
        </w:tc>
        <w:tc>
          <w:tcPr>
            <w:tcW w:type="dxa" w:w="2665"/>
            <w:vAlign w:val="top"/>
            <w:shd w:fill="F0F5F8"/>
          </w:tcPr>
          <w:p>
            <w:pPr>
              <w:spacing w:after="40" w:before="0"/>
            </w:pPr>
            <w:r>
              <w:rPr>
                <w:color w:val="18314A"/>
                <w:sz w:val="14"/>
              </w:rPr>
              <w:t>F-823-i27A stations 3,4,19,23: presence of lubricant, correct insertion, "Good gluing / No excess"; F-823-i27 row 4 "Strong / No gap".</w:t>
            </w:r>
          </w:p>
        </w:tc>
        <w:tc>
          <w:tcPr>
            <w:tcW w:type="dxa" w:w="3969"/>
            <w:vAlign w:val="top"/>
            <w:shd w:fill="F0F5F8"/>
          </w:tcPr>
          <w:p>
            <w:pPr>
              <w:spacing w:after="40" w:before="0"/>
            </w:pPr>
            <w:r>
              <w:rPr>
                <w:color w:val="18314A"/>
                <w:sz w:val="14"/>
              </w:rPr>
              <w:t>Characteristics: silicone/solvent identity and process setting; fields: batch IDs, recipe rev, approved/current settings, location, no-gap/excess/damage outcome, tester/supervisor, P/F, action.</w:t>
            </w:r>
          </w:p>
        </w:tc>
        <w:tc>
          <w:tcPr>
            <w:tcW w:type="dxa" w:w="3231"/>
            <w:vAlign w:val="top"/>
            <w:shd w:fill="F0F5F8"/>
          </w:tcPr>
          <w:p>
            <w:pPr>
              <w:spacing w:after="40" w:before="0"/>
            </w:pPr>
            <w:r>
              <w:rPr>
                <w:color w:val="18314A"/>
                <w:sz w:val="14"/>
              </w:rPr>
              <w:t>Required: approved materials and machine parameters, batch trace and executed in-process checks. Route: routine start-up/changeover IPC. Current: Open - Technical Input / Evidence.</w:t>
            </w:r>
          </w:p>
        </w:tc>
      </w:tr>
      <w:tr>
        <w:tc>
          <w:tcPr>
            <w:tcW w:type="dxa" w:w="2608"/>
            <w:vAlign w:val="top"/>
          </w:tcPr>
          <w:p>
            <w:pPr>
              <w:spacing w:after="40" w:before="0"/>
            </w:pPr>
            <w:r>
              <w:rPr>
                <w:color w:val="18314A"/>
                <w:sz w:val="14"/>
              </w:rPr>
              <w:t>GAP-013 / P2</w:t>
              <w:br/>
              <w:t>Tube diameter acceptance lacks independent ID/OD result fields</w:t>
              <w:br/>
              <w:t>Both tube-size combinations are stated as paired dimensions and tolerances, but the form does not separate measured internal diameter from external diameter, instrument identity and actual results. Wrong-variant data can be accepted.</w:t>
            </w:r>
          </w:p>
        </w:tc>
        <w:tc>
          <w:tcPr>
            <w:tcW w:type="dxa" w:w="2665"/>
            <w:vAlign w:val="top"/>
          </w:tcPr>
          <w:p>
            <w:pPr>
              <w:spacing w:after="40" w:before="0"/>
            </w:pPr>
            <w:r>
              <w:rPr>
                <w:color w:val="18314A"/>
                <w:sz w:val="14"/>
              </w:rPr>
              <w:t>No explicit stopcock tube ID/OD values are established by the supplied standards; controlled requirement is source WI and missing product specification TF-29-PS.</w:t>
            </w:r>
          </w:p>
        </w:tc>
        <w:tc>
          <w:tcPr>
            <w:tcW w:type="dxa" w:w="2665"/>
            <w:vAlign w:val="top"/>
          </w:tcPr>
          <w:p>
            <w:pPr>
              <w:spacing w:after="40" w:before="0"/>
            </w:pPr>
            <w:r>
              <w:rPr>
                <w:color w:val="18314A"/>
                <w:sz w:val="14"/>
              </w:rPr>
              <w:t>WI Rev.8 pp.4,6: manual 2.7 mm x 4.1 mm +/-0.1 mm; automation 3.2 mm x 4.6 mm +/-0.1 mm.</w:t>
            </w:r>
          </w:p>
        </w:tc>
        <w:tc>
          <w:tcPr>
            <w:tcW w:type="dxa" w:w="4195"/>
            <w:vAlign w:val="top"/>
          </w:tcPr>
          <w:p>
            <w:pPr>
              <w:spacing w:after="40" w:before="0"/>
            </w:pPr>
            <w:r>
              <w:rPr>
                <w:color w:val="18314A"/>
                <w:sz w:val="14"/>
              </w:rPr>
              <w:t>Proposed WI 7.3: Select the tube grade/assembly route and approved drawing revision before measuring. For manual route verify ID 2.7 +/-0.1 mm and OD 4.1 +/-0.1 mm as the current WI stipulates; for automation route verify ID 3.2 +/-0.1 mm and OD 4.6 +/-0.1 mm. Confirm nominal value assignment to ID/OD in TF-29-PS before approval [OPEN TECHNICAL INPUT]. Record each actual measurement, equipment ID, specimen/shift and individual P/F. No cross-variant measurements.</w:t>
            </w:r>
          </w:p>
        </w:tc>
        <w:tc>
          <w:tcPr>
            <w:tcW w:type="dxa" w:w="2665"/>
            <w:vAlign w:val="top"/>
          </w:tcPr>
          <w:p>
            <w:pPr>
              <w:spacing w:after="40" w:before="0"/>
            </w:pPr>
            <w:r>
              <w:rPr>
                <w:color w:val="18314A"/>
                <w:sz w:val="14"/>
              </w:rPr>
              <w:t>F-823-i27 Rev.6 rows 2-3 (Excel 10-11) both variant dimensions; no numeric result fields. F-823-i27A does not expressly list tube ID/OD.</w:t>
            </w:r>
          </w:p>
        </w:tc>
        <w:tc>
          <w:tcPr>
            <w:tcW w:type="dxa" w:w="3969"/>
            <w:vAlign w:val="top"/>
          </w:tcPr>
          <w:p>
            <w:pPr>
              <w:spacing w:after="40" w:before="0"/>
            </w:pPr>
            <w:r>
              <w:rPr>
                <w:color w:val="18314A"/>
                <w:sz w:val="14"/>
              </w:rPr>
              <w:t>Characteristics: Tube ID (mm), Tube OD (mm), size/route-specific limit, actual readings, gage ID, time, sample/cavity and P/F. Automation form must carry or link diameter evidence.</w:t>
            </w:r>
          </w:p>
        </w:tc>
        <w:tc>
          <w:tcPr>
            <w:tcW w:type="dxa" w:w="3231"/>
            <w:vAlign w:val="top"/>
          </w:tcPr>
          <w:p>
            <w:pPr>
              <w:spacing w:after="40" w:before="0"/>
            </w:pPr>
            <w:r>
              <w:rPr>
                <w:color w:val="18314A"/>
                <w:sz w:val="14"/>
              </w:rPr>
              <w:t>Required: approved TF-29-PS identification of ID/OD, verified calibrated measuring equipment and completed measurement records. Route: routine IPC/extrusion. Current: Open - Specification Verification / Evidence.</w:t>
            </w:r>
          </w:p>
        </w:tc>
      </w:tr>
      <w:tr>
        <w:tc>
          <w:tcPr>
            <w:tcW w:type="dxa" w:w="2608"/>
            <w:vAlign w:val="top"/>
            <w:shd w:fill="F0F5F8"/>
          </w:tcPr>
          <w:p>
            <w:pPr>
              <w:spacing w:after="40" w:before="0"/>
            </w:pPr>
            <w:r>
              <w:rPr>
                <w:color w:val="18314A"/>
                <w:sz w:val="14"/>
              </w:rPr>
              <w:t>GAP-014 / P2</w:t>
              <w:br/>
              <w:t>Product configuration, cavity and material specification traceability incomplete</w:t>
              <w:br/>
              <w:t>The IPC forms show Type, Lot, Shift and a generic instrument field, but product code/configuration, route, cavity/line and applicable controlled specification revisions are not systematically linked to readings.</w:t>
            </w:r>
          </w:p>
        </w:tc>
        <w:tc>
          <w:tcPr>
            <w:tcW w:type="dxa" w:w="2665"/>
            <w:vAlign w:val="top"/>
            <w:shd w:fill="F0F5F8"/>
          </w:tcPr>
          <w:p>
            <w:pPr>
              <w:spacing w:after="40" w:before="0"/>
            </w:pPr>
            <w:r>
              <w:rPr>
                <w:color w:val="18314A"/>
                <w:sz w:val="14"/>
              </w:rPr>
              <w:t>ISO 80369-20:2015 Annex B.5/C.5 require tested connector identification in formal connector test reports; factory IPC details here arise from WI/TF-29-PS linkage, not directly the ISO method.</w:t>
            </w:r>
          </w:p>
        </w:tc>
        <w:tc>
          <w:tcPr>
            <w:tcW w:type="dxa" w:w="2665"/>
            <w:vAlign w:val="top"/>
            <w:shd w:fill="F0F5F8"/>
          </w:tcPr>
          <w:p>
            <w:pPr>
              <w:spacing w:after="40" w:before="0"/>
            </w:pPr>
            <w:r>
              <w:rPr>
                <w:color w:val="18314A"/>
                <w:sz w:val="14"/>
              </w:rPr>
              <w:t>WI Rev.8 p.6 "3way stopcock dimension of tube, Components ... refer to TF-29-PS"; source TF-29-PS/TF-29-PDBM not supplied.</w:t>
            </w:r>
          </w:p>
        </w:tc>
        <w:tc>
          <w:tcPr>
            <w:tcW w:type="dxa" w:w="4195"/>
            <w:vAlign w:val="top"/>
            <w:shd w:fill="F0F5F8"/>
          </w:tcPr>
          <w:p>
            <w:pPr>
              <w:spacing w:after="40" w:before="0"/>
            </w:pPr>
            <w:r>
              <w:rPr>
                <w:color w:val="18314A"/>
                <w:sz w:val="14"/>
              </w:rPr>
              <w:t>Proposed WI 7.10: Before collecting a sample, record product/SKU, assembly type (manual or automation), tube configuration, production order, material batch, lot, machine/line/cavity, time and applicable TF-29-PS/TF-29-PDBM approved revision. Connect each result to its actual unit/sample ID; prevent use of an unknown controlled limit by marking Pending.</w:t>
            </w:r>
          </w:p>
        </w:tc>
        <w:tc>
          <w:tcPr>
            <w:tcW w:type="dxa" w:w="2665"/>
            <w:vAlign w:val="top"/>
            <w:shd w:fill="F0F5F8"/>
          </w:tcPr>
          <w:p>
            <w:pPr>
              <w:spacing w:after="40" w:before="0"/>
            </w:pPr>
            <w:r>
              <w:rPr>
                <w:color w:val="18314A"/>
                <w:sz w:val="14"/>
              </w:rPr>
              <w:t>F-823-i27/A header Type/Lot/Shift/Date; referenced TF-29-PS and TF-29-PDBM; no individual measurement link or verified revision.</w:t>
            </w:r>
          </w:p>
        </w:tc>
        <w:tc>
          <w:tcPr>
            <w:tcW w:type="dxa" w:w="3969"/>
            <w:vAlign w:val="top"/>
            <w:shd w:fill="F0F5F8"/>
          </w:tcPr>
          <w:p>
            <w:pPr>
              <w:spacing w:after="40" w:before="0"/>
            </w:pPr>
            <w:r>
              <w:rPr>
                <w:color w:val="18314A"/>
                <w:sz w:val="14"/>
              </w:rPr>
              <w:t>Fields: product code, configuration, drawing revision, production order, lot, machine and cavity, sample IDs and relevant material lot; link to each characteristic actual result.</w:t>
            </w:r>
          </w:p>
        </w:tc>
        <w:tc>
          <w:tcPr>
            <w:tcW w:type="dxa" w:w="3231"/>
            <w:vAlign w:val="top"/>
            <w:shd w:fill="F0F5F8"/>
          </w:tcPr>
          <w:p>
            <w:pPr>
              <w:spacing w:after="40" w:before="0"/>
            </w:pPr>
            <w:r>
              <w:rPr>
                <w:color w:val="18314A"/>
                <w:sz w:val="14"/>
              </w:rPr>
              <w:t>Required: approved specification/drawing revisions and signed production records tied to samples. Route: all IPC forms. Current: Open - Technical Input / Evidence.</w:t>
            </w:r>
          </w:p>
        </w:tc>
      </w:tr>
      <w:tr>
        <w:tc>
          <w:tcPr>
            <w:tcW w:type="dxa" w:w="2608"/>
            <w:vAlign w:val="top"/>
          </w:tcPr>
          <w:p>
            <w:pPr>
              <w:spacing w:after="40" w:before="0"/>
            </w:pPr>
            <w:r>
              <w:rPr>
                <w:color w:val="18314A"/>
                <w:sz w:val="14"/>
              </w:rPr>
              <w:t>GAP-015 / P1</w:t>
              <w:br/>
              <w:t>Suspect material containment and last-good boundary not documented on forms</w:t>
              <w:br/>
              <w:t>The WI instructs QC to coordinate action if an irregularity occurs. SOP has NCR/on-hold provisions; forms have free-text remarks but no affected interval, quantity, identification, stop/restart or disposition evidence.</w:t>
            </w:r>
          </w:p>
        </w:tc>
        <w:tc>
          <w:tcPr>
            <w:tcW w:type="dxa" w:w="2665"/>
            <w:vAlign w:val="top"/>
          </w:tcPr>
          <w:p>
            <w:pPr>
              <w:spacing w:after="40" w:before="0"/>
            </w:pPr>
            <w:r>
              <w:rPr>
                <w:color w:val="18314A"/>
                <w:sz w:val="14"/>
              </w:rPr>
              <w:t>Not a direct technical requirement of ISO 8536-4 or 80369-20. SOP-8-2-6 Rev.9 p.13 sec.5.5.4.6 requires NCR/on-hold action when an IPC nonconformity is found after the run starts.</w:t>
            </w:r>
          </w:p>
        </w:tc>
        <w:tc>
          <w:tcPr>
            <w:tcW w:type="dxa" w:w="2665"/>
            <w:vAlign w:val="top"/>
          </w:tcPr>
          <w:p>
            <w:pPr>
              <w:spacing w:after="40" w:before="0"/>
            </w:pPr>
            <w:r>
              <w:rPr>
                <w:color w:val="18314A"/>
                <w:sz w:val="14"/>
              </w:rPr>
              <w:t>WI Rev.8 p.4: "QC must ... coordinate ... corrective action". SOP Rev.9 p.13: initiate NCR for nonconforming in-process result and tag affected items On-Hold.</w:t>
            </w:r>
          </w:p>
        </w:tc>
        <w:tc>
          <w:tcPr>
            <w:tcW w:type="dxa" w:w="4195"/>
            <w:vAlign w:val="top"/>
          </w:tcPr>
          <w:p>
            <w:pPr>
              <w:spacing w:after="40" w:before="0"/>
            </w:pPr>
            <w:r>
              <w:rPr>
                <w:color w:val="18314A"/>
                <w:sz w:val="14"/>
              </w:rPr>
              <w:t>Proposed WI 7.11: On an IPC failure, stop or segregate the relevant output according to approved process authority, identify the earliest potentially affected interval from the last satisfactory verification, log production quantity/cavities and quarantine affected product using approved On-Hold tags. Issue NCR/deviation in accordance with SOP-8-2-6, record corrective action, confirm successful recheck, obtain authorized QC/QA restart decision, and preserve final disposition references. Do not auto-release product based on a retest alone.</w:t>
            </w:r>
          </w:p>
        </w:tc>
        <w:tc>
          <w:tcPr>
            <w:tcW w:type="dxa" w:w="2665"/>
            <w:vAlign w:val="top"/>
          </w:tcPr>
          <w:p>
            <w:pPr>
              <w:spacing w:after="40" w:before="0"/>
            </w:pPr>
            <w:r>
              <w:rPr>
                <w:color w:val="18314A"/>
                <w:sz w:val="14"/>
              </w:rPr>
              <w:t>F-823-i27/A: general "Quality Remarks" plus QC/Manager signature only; no mandatory NCR/hold affected-output fields.</w:t>
            </w:r>
          </w:p>
        </w:tc>
        <w:tc>
          <w:tcPr>
            <w:tcW w:type="dxa" w:w="3969"/>
            <w:vAlign w:val="top"/>
          </w:tcPr>
          <w:p>
            <w:pPr>
              <w:spacing w:after="40" w:before="0"/>
            </w:pPr>
            <w:r>
              <w:rPr>
                <w:color w:val="18314A"/>
                <w:sz w:val="14"/>
              </w:rPr>
              <w:t>Fields: failure time/station, last-good time, affected quantity/lot/cavity, Hold ID/NCR, action, check result, authorized restart, disposition, final reviewer. Use Pending/Hold until signed decision.</w:t>
            </w:r>
          </w:p>
        </w:tc>
        <w:tc>
          <w:tcPr>
            <w:tcW w:type="dxa" w:w="3231"/>
            <w:vAlign w:val="top"/>
          </w:tcPr>
          <w:p>
            <w:pPr>
              <w:spacing w:after="40" w:before="0"/>
            </w:pPr>
            <w:r>
              <w:rPr>
                <w:color w:val="18314A"/>
                <w:sz w:val="14"/>
              </w:rPr>
              <w:t>Required: populated deviation and hold records, reconciliation and approved disposition. Route: IPC nonconforming control. Current: Open - Evidence / Form Design.</w:t>
            </w:r>
          </w:p>
        </w:tc>
      </w:tr>
      <w:tr>
        <w:tc>
          <w:tcPr>
            <w:tcW w:type="dxa" w:w="2608"/>
            <w:vAlign w:val="top"/>
            <w:shd w:fill="F0F5F8"/>
          </w:tcPr>
          <w:p>
            <w:pPr>
              <w:spacing w:after="40" w:before="0"/>
            </w:pPr>
            <w:r>
              <w:rPr>
                <w:color w:val="18314A"/>
                <w:sz w:val="14"/>
              </w:rPr>
              <w:t>GAP-016 / P2</w:t>
              <w:br/>
              <w:t>Equipment and sample-result traceability insufficient for numeric IPC checks</w:t>
              <w:br/>
              <w:t>Existing forms have an equipment-description header and hourly columns, but no mandatory instrument calibration status, sample n, actual values, accepted/rejected counts or explicit reviewer verification per sample.</w:t>
            </w:r>
          </w:p>
        </w:tc>
        <w:tc>
          <w:tcPr>
            <w:tcW w:type="dxa" w:w="2665"/>
            <w:vAlign w:val="top"/>
            <w:shd w:fill="F0F5F8"/>
          </w:tcPr>
          <w:p>
            <w:pPr>
              <w:spacing w:after="40" w:before="0"/>
            </w:pPr>
            <w:r>
              <w:rPr>
                <w:color w:val="18314A"/>
                <w:sz w:val="14"/>
              </w:rPr>
              <w:t>ISO 80369-20:2015 Annex B.5/C.5 (PDF pp.14,16 / printed pp.8,10) list measurable records for formal connector tests, but overall IPC log design is primarily a company QMS control.</w:t>
            </w:r>
          </w:p>
        </w:tc>
        <w:tc>
          <w:tcPr>
            <w:tcW w:type="dxa" w:w="2665"/>
            <w:vAlign w:val="top"/>
            <w:shd w:fill="F0F5F8"/>
          </w:tcPr>
          <w:p>
            <w:pPr>
              <w:spacing w:after="40" w:before="0"/>
            </w:pPr>
            <w:r>
              <w:rPr>
                <w:color w:val="18314A"/>
                <w:sz w:val="14"/>
              </w:rPr>
              <w:t>WI Rev.8 pp.3-7 directs measurements and test results "in process control form"; two forms contain empty time cells and generic remarks.</w:t>
            </w:r>
          </w:p>
        </w:tc>
        <w:tc>
          <w:tcPr>
            <w:tcW w:type="dxa" w:w="4195"/>
            <w:vAlign w:val="top"/>
            <w:shd w:fill="F0F5F8"/>
          </w:tcPr>
          <w:p>
            <w:pPr>
              <w:spacing w:after="40" w:before="0"/>
            </w:pPr>
            <w:r>
              <w:rPr>
                <w:color w:val="18314A"/>
                <w:sz w:val="14"/>
              </w:rPr>
              <w:t>Proposed WI 7.12: Every measured characteristic record shall capture actual value and units, sample quantity/IDs, inspected defects, applicable limit/revision, instrument ID/calibration status, timestamp, performer and reviewer. For machine-logged tests retain machine file ID and accessible review record. Reject use of unexplained ticks for numeric acceptance evidence. Visual attributes may be Y/N/defect-coded if criteria are defined.</w:t>
            </w:r>
          </w:p>
        </w:tc>
        <w:tc>
          <w:tcPr>
            <w:tcW w:type="dxa" w:w="2665"/>
            <w:vAlign w:val="top"/>
            <w:shd w:fill="F0F5F8"/>
          </w:tcPr>
          <w:p>
            <w:pPr>
              <w:spacing w:after="40" w:before="0"/>
            </w:pPr>
            <w:r>
              <w:rPr>
                <w:color w:val="18314A"/>
                <w:sz w:val="14"/>
              </w:rPr>
              <w:t>F-823-i27 rows 2,5,14 and i27A rows 20-21,18,28 show limits without actual measurement/result fields.</w:t>
            </w:r>
          </w:p>
        </w:tc>
        <w:tc>
          <w:tcPr>
            <w:tcW w:type="dxa" w:w="3969"/>
            <w:vAlign w:val="top"/>
            <w:shd w:fill="F0F5F8"/>
          </w:tcPr>
          <w:p>
            <w:pPr>
              <w:spacing w:after="40" w:before="0"/>
            </w:pPr>
            <w:r>
              <w:rPr>
                <w:color w:val="18314A"/>
                <w:sz w:val="14"/>
              </w:rPr>
              <w:t>Fields: actual/unit, n/Ac/Re, measured values, accepted/rejected quantities, instrument/calibration link, worker/reviewer signatures, traceable evidence ID.</w:t>
            </w:r>
          </w:p>
        </w:tc>
        <w:tc>
          <w:tcPr>
            <w:tcW w:type="dxa" w:w="3231"/>
            <w:vAlign w:val="top"/>
            <w:shd w:fill="F0F5F8"/>
          </w:tcPr>
          <w:p>
            <w:pPr>
              <w:spacing w:after="40" w:before="0"/>
            </w:pPr>
            <w:r>
              <w:rPr>
                <w:color w:val="18314A"/>
                <w:sz w:val="14"/>
              </w:rPr>
              <w:t>Required: revised controlled forms and filled records with traceable instrument calibration and sample IDs. Route: all IPC stages. Current: Documentary Covered in proposal; implementation/evidence pending.</w:t>
            </w:r>
          </w:p>
        </w:tc>
      </w:tr>
      <w:tr>
        <w:tc>
          <w:tcPr>
            <w:tcW w:type="dxa" w:w="2608"/>
            <w:vAlign w:val="top"/>
          </w:tcPr>
          <w:p>
            <w:pPr>
              <w:spacing w:after="40" w:before="0"/>
            </w:pPr>
            <w:r>
              <w:rPr>
                <w:color w:val="18314A"/>
                <w:sz w:val="14"/>
              </w:rPr>
              <w:t>GAP-017 / P2</w:t>
              <w:br/>
              <w:t>Referenced ISO standards lack an approved applicability matrix</w:t>
              <w:br/>
              <w:t>WI lists generic "BS EN 8536" and ISO 80369-20 without the exact applicable part/edition/connection configuration. It could incorrectly imply an infusion-set-wide requirement on standalone stopcocks or confuse common method with acceptance limits.</w:t>
            </w:r>
          </w:p>
        </w:tc>
        <w:tc>
          <w:tcPr>
            <w:tcW w:type="dxa" w:w="2665"/>
            <w:vAlign w:val="top"/>
          </w:tcPr>
          <w:p>
            <w:pPr>
              <w:spacing w:after="40" w:before="0"/>
            </w:pPr>
            <w:r>
              <w:rPr>
                <w:color w:val="18314A"/>
                <w:sz w:val="14"/>
              </w:rPr>
              <w:t>ISO 8536-4:2019 Clause 1 (PDF p.5/printed p.1) applies to gravity-feed infusion sets. ISO 80369-20:2015 Clause 1 (PDF p.7/printed p.1) supplies common connector methods; its pp.7-8 explicitly identify application-part selection.</w:t>
            </w:r>
          </w:p>
        </w:tc>
        <w:tc>
          <w:tcPr>
            <w:tcW w:type="dxa" w:w="2665"/>
            <w:vAlign w:val="top"/>
          </w:tcPr>
          <w:p>
            <w:pPr>
              <w:spacing w:after="40" w:before="0"/>
            </w:pPr>
            <w:r>
              <w:rPr>
                <w:color w:val="18314A"/>
                <w:sz w:val="14"/>
              </w:rPr>
              <w:t>WI Rev.8 p.10 refs 14.1 "BS EN 8536 Infusion equipment ... Accessories ... pressure infusion equipment" and 14.2 "ISO 80369-20".</w:t>
            </w:r>
          </w:p>
        </w:tc>
        <w:tc>
          <w:tcPr>
            <w:tcW w:type="dxa" w:w="4195"/>
            <w:vAlign w:val="top"/>
          </w:tcPr>
          <w:p>
            <w:pPr>
              <w:spacing w:after="40" w:before="0"/>
            </w:pPr>
            <w:r>
              <w:rPr>
                <w:color w:val="18314A"/>
                <w:sz w:val="14"/>
              </w:rPr>
              <w:t>Proposed WI 3: List ISO 80369-20:2015 only for approved connector-test methods and document applicable application-specific ISO 80369 part/edition (e.g., ISO 80369-7 for vascular Luer connectors) after verified product/connector scope review. Cite ISO 8536-4:2019 only when the assessed configuration is an infusion set within its scope and record applicability/justification. Keep company-controlled TF-29-PS and SOP as primary IPC sources. Require QA-approved applicability matrix before ISO conformity claims.</w:t>
            </w:r>
          </w:p>
        </w:tc>
        <w:tc>
          <w:tcPr>
            <w:tcW w:type="dxa" w:w="2665"/>
            <w:vAlign w:val="top"/>
          </w:tcPr>
          <w:p>
            <w:pPr>
              <w:spacing w:after="40" w:before="0"/>
            </w:pPr>
            <w:r>
              <w:rPr>
                <w:color w:val="18314A"/>
                <w:sz w:val="14"/>
              </w:rPr>
              <w:t>IPC forms reference WI-8-2-2-29 / TF-29-PS / TF-29-PDBM but do not identify connector ISO application part.</w:t>
            </w:r>
          </w:p>
        </w:tc>
        <w:tc>
          <w:tcPr>
            <w:tcW w:type="dxa" w:w="3969"/>
            <w:vAlign w:val="top"/>
          </w:tcPr>
          <w:p>
            <w:pPr>
              <w:spacing w:after="40" w:before="0"/>
            </w:pPr>
            <w:r>
              <w:rPr>
                <w:color w:val="18314A"/>
                <w:sz w:val="14"/>
              </w:rPr>
              <w:t>Header metadata: validated standards-applicability ID and relevant WI/product spec revision. Connector verification records link scope/part/edition.</w:t>
            </w:r>
          </w:p>
        </w:tc>
        <w:tc>
          <w:tcPr>
            <w:tcW w:type="dxa" w:w="3231"/>
            <w:vAlign w:val="top"/>
          </w:tcPr>
          <w:p>
            <w:pPr>
              <w:spacing w:after="40" w:before="0"/>
            </w:pPr>
            <w:r>
              <w:rPr>
                <w:color w:val="18314A"/>
                <w:sz w:val="14"/>
              </w:rPr>
              <w:t>Required: approved product intended-use and configuration assessment; referenced applicable ISO application part; signed standard matrix. Route: QA technical review. Current: Open - Technical Input / Approval.</w:t>
            </w:r>
          </w:p>
        </w:tc>
      </w:tr>
      <w:tr>
        <w:tc>
          <w:tcPr>
            <w:tcW w:type="dxa" w:w="2608"/>
            <w:vAlign w:val="top"/>
            <w:shd w:fill="F0F5F8"/>
          </w:tcPr>
          <w:p>
            <w:pPr>
              <w:spacing w:after="40" w:before="0"/>
            </w:pPr>
            <w:r>
              <w:rPr>
                <w:color w:val="18314A"/>
                <w:sz w:val="14"/>
              </w:rPr>
              <w:t>GAP-018 / P3</w:t>
              <w:br/>
              <w:t>Excel worksheet-tab labels conflict with controlled form header revision</w:t>
              <w:br/>
              <w:t>Workbook tab captions use Rev.4 while each form header displays a later revision. Header and file name agree, so this is an internal labelling discrepancy, NOT evidence that Rev.4 is the controlled revision.</w:t>
            </w:r>
          </w:p>
        </w:tc>
        <w:tc>
          <w:tcPr>
            <w:tcW w:type="dxa" w:w="2665"/>
            <w:vAlign w:val="top"/>
            <w:shd w:fill="F0F5F8"/>
          </w:tcPr>
          <w:p>
            <w:pPr>
              <w:spacing w:after="40" w:before="0"/>
            </w:pPr>
            <w:r>
              <w:rPr>
                <w:color w:val="18314A"/>
                <w:sz w:val="14"/>
              </w:rPr>
              <w:t>No technical acceptance criterion in supplied ISO establishes worksheet-tab naming. Controlled-document clarity is governed by company document control.</w:t>
            </w:r>
          </w:p>
        </w:tc>
        <w:tc>
          <w:tcPr>
            <w:tcW w:type="dxa" w:w="2665"/>
            <w:vAlign w:val="top"/>
            <w:shd w:fill="F0F5F8"/>
          </w:tcPr>
          <w:p>
            <w:pPr>
              <w:spacing w:after="40" w:before="0"/>
            </w:pPr>
            <w:r>
              <w:rPr>
                <w:color w:val="18314A"/>
                <w:sz w:val="14"/>
              </w:rPr>
              <w:t>F-823-i27 workbook tab "F-823 i27 (Rev.4)" vs header Rev.6, 09.11.2025. F-823-i27A workbook tab "F-823-i27A (Rev.4)" vs header Rev.5, same date.</w:t>
            </w:r>
          </w:p>
        </w:tc>
        <w:tc>
          <w:tcPr>
            <w:tcW w:type="dxa" w:w="4195"/>
            <w:vAlign w:val="top"/>
            <w:shd w:fill="F0F5F8"/>
          </w:tcPr>
          <w:p>
            <w:pPr>
              <w:spacing w:after="40" w:before="0"/>
            </w:pPr>
            <w:r>
              <w:rPr>
                <w:color w:val="18314A"/>
                <w:sz w:val="14"/>
              </w:rPr>
              <w:t>Proposed WI 16: Document Control shall confirm master/issued form number, edition, authorization and effective status in the current document register, then align workbook tabs and header without overwriting history. The document header remains the observed version for this audit until register verification.</w:t>
            </w:r>
          </w:p>
        </w:tc>
        <w:tc>
          <w:tcPr>
            <w:tcW w:type="dxa" w:w="2665"/>
            <w:vAlign w:val="top"/>
            <w:shd w:fill="F0F5F8"/>
          </w:tcPr>
          <w:p>
            <w:pPr>
              <w:spacing w:after="40" w:before="0"/>
            </w:pPr>
            <w:r>
              <w:rPr>
                <w:color w:val="18314A"/>
                <w:sz w:val="14"/>
              </w:rPr>
              <w:t>Tabs both Rev.4; F-823-i27 header Rev.6 and F-823-i27A header Rev.5.</w:t>
            </w:r>
          </w:p>
        </w:tc>
        <w:tc>
          <w:tcPr>
            <w:tcW w:type="dxa" w:w="3969"/>
            <w:vAlign w:val="top"/>
            <w:shd w:fill="F0F5F8"/>
          </w:tcPr>
          <w:p>
            <w:pPr>
              <w:spacing w:after="40" w:before="0"/>
            </w:pPr>
            <w:r>
              <w:rPr>
                <w:color w:val="18314A"/>
                <w:sz w:val="14"/>
              </w:rPr>
              <w:t>Form control: show approved number/revision, effective date, template ID. Rename old tabs only after approval; retain change-control/replacement trail.</w:t>
            </w:r>
          </w:p>
        </w:tc>
        <w:tc>
          <w:tcPr>
            <w:tcW w:type="dxa" w:w="3231"/>
            <w:vAlign w:val="top"/>
            <w:shd w:fill="F0F5F8"/>
          </w:tcPr>
          <w:p>
            <w:pPr>
              <w:spacing w:after="40" w:before="0"/>
            </w:pPr>
            <w:r>
              <w:rPr>
                <w:color w:val="18314A"/>
                <w:sz w:val="14"/>
              </w:rPr>
              <w:t>Required: approved master form list, change record and released replacement. Route: document control. Current: Open - Verification / Approval.</w:t>
            </w:r>
          </w:p>
        </w:tc>
      </w:tr>
      <w:tr>
        <w:tc>
          <w:tcPr>
            <w:tcW w:type="dxa" w:w="2608"/>
            <w:vAlign w:val="top"/>
          </w:tcPr>
          <w:p>
            <w:pPr>
              <w:spacing w:after="40" w:before="0"/>
            </w:pPr>
            <w:r>
              <w:rPr>
                <w:color w:val="18314A"/>
                <w:sz w:val="14"/>
              </w:rPr>
              <w:t>GAP-019 / P2</w:t>
              <w:br/>
              <w:t>Referenced supporting records were not supplied for evidence closure</w:t>
              <w:br/>
              <w:t>Source WI cites F-8-2-6-05 and F-8-2-6-06, TF-29-PS, TF-29-PDBM and final/other forms, but the relevant approved editions and filled product/lot test results were absent from the provided pack. Their absence in this audit is an evidence limitation, not proof they do not exist.</w:t>
            </w:r>
          </w:p>
        </w:tc>
        <w:tc>
          <w:tcPr>
            <w:tcW w:type="dxa" w:w="2665"/>
            <w:vAlign w:val="top"/>
          </w:tcPr>
          <w:p>
            <w:pPr>
              <w:spacing w:after="40" w:before="0"/>
            </w:pPr>
            <w:r>
              <w:rPr>
                <w:color w:val="18314A"/>
                <w:sz w:val="14"/>
              </w:rPr>
              <w:t>ISO 80369-20 Annexes B.5/C.5 (PDF pp.14,16 / printed pp.8,10) require formal reports when the corresponding method applies; neither standard alone mandates every record hourly in this stopcock IPC.</w:t>
            </w:r>
          </w:p>
        </w:tc>
        <w:tc>
          <w:tcPr>
            <w:tcW w:type="dxa" w:w="2665"/>
            <w:vAlign w:val="top"/>
          </w:tcPr>
          <w:p>
            <w:pPr>
              <w:spacing w:after="40" w:before="0"/>
            </w:pPr>
            <w:r>
              <w:rPr>
                <w:color w:val="18314A"/>
                <w:sz w:val="14"/>
              </w:rPr>
              <w:t>WI Rev.8 p.8 refs F-8-2-6-05 and F-8-2-6-06; p.10 refs TF/IPC plus F-823-F8 final (not in scope).</w:t>
            </w:r>
          </w:p>
        </w:tc>
        <w:tc>
          <w:tcPr>
            <w:tcW w:type="dxa" w:w="4195"/>
            <w:vAlign w:val="top"/>
          </w:tcPr>
          <w:p>
            <w:pPr>
              <w:spacing w:after="40" w:before="0"/>
            </w:pPr>
            <w:r>
              <w:rPr>
                <w:color w:val="18314A"/>
                <w:sz w:val="14"/>
              </w:rPr>
              <w:t>Proposed WI 14: Maintain a controlled evidence index identifying the exact report, applicable product/lot or qualified family, approved specification revision, machine/equipment, performed test and retention location for each linked IPC, qualification and connector method. Record "Not Verified" where the supporting record is not available. Do not call conformity verified on the existence of the form or WI alone.</w:t>
            </w:r>
          </w:p>
        </w:tc>
        <w:tc>
          <w:tcPr>
            <w:tcW w:type="dxa" w:w="2665"/>
            <w:vAlign w:val="top"/>
          </w:tcPr>
          <w:p>
            <w:pPr>
              <w:spacing w:after="40" w:before="0"/>
            </w:pPr>
            <w:r>
              <w:rPr>
                <w:color w:val="18314A"/>
                <w:sz w:val="14"/>
              </w:rPr>
              <w:t>F-823-i27/i27A lack dedicated alternate connector verification and specification reference/result fields.</w:t>
            </w:r>
          </w:p>
        </w:tc>
        <w:tc>
          <w:tcPr>
            <w:tcW w:type="dxa" w:w="3969"/>
            <w:vAlign w:val="top"/>
          </w:tcPr>
          <w:p>
            <w:pPr>
              <w:spacing w:after="40" w:before="0"/>
            </w:pPr>
            <w:r>
              <w:rPr>
                <w:color w:val="18314A"/>
                <w:sz w:val="14"/>
              </w:rPr>
              <w:t>Fields: technical-spec reference/rev, supplier or qualification evidence ID, connector report ID, lot/config applicability, QC/QA review status and next action.</w:t>
            </w:r>
          </w:p>
        </w:tc>
        <w:tc>
          <w:tcPr>
            <w:tcW w:type="dxa" w:w="3231"/>
            <w:vAlign w:val="top"/>
          </w:tcPr>
          <w:p>
            <w:pPr>
              <w:spacing w:after="40" w:before="0"/>
            </w:pPr>
            <w:r>
              <w:rPr>
                <w:color w:val="18314A"/>
                <w:sz w:val="14"/>
              </w:rPr>
              <w:t>Required: controlled external/internal referenced documents and COMPLETED reports/test logs for relevant scope; source details not available for inspection. Route: documented alternative verification. Current: Open - Evidence / Technical Input.</w:t>
            </w:r>
          </w:p>
        </w:tc>
      </w:tr>
    </w:tbl>
    <w:p>
      <w:pPr>
        <w:pStyle w:val="Heading1"/>
      </w:pPr>
      <w:r>
        <w:t>6. Required Tests and Verification Strategy</w:t>
      </w:r>
    </w:p>
    <w:tbl>
      <w:tblPr>
        <w:tblStyle w:val="TableGrid"/>
        <w:tblW w:type="auto" w:w="0"/>
        <w:jc w:val="center"/>
        <w:tblLayout w:type="fixed"/>
        <w:tblLook w:firstColumn="1" w:firstRow="1" w:lastColumn="0" w:lastRow="0" w:noHBand="0" w:noVBand="1" w:val="04A0"/>
      </w:tblPr>
      <w:tblGrid>
        <w:gridCol w:w="3969"/>
        <w:gridCol w:w="5669"/>
        <w:gridCol w:w="12302"/>
      </w:tblGrid>
      <w:tr>
        <w:trPr>
          <w:tblHeader w:val="true"/>
        </w:trPr>
        <w:tc>
          <w:tcPr>
            <w:tcW w:type="dxa" w:w="7370"/>
            <w:vAlign w:val="center"/>
            <w:shd w:fill="173952"/>
          </w:tcPr>
          <w:p>
            <w:r>
              <w:rPr>
                <w:b/>
                <w:color w:val="FFFFFF"/>
                <w:sz w:val="16"/>
              </w:rPr>
              <w:t>Control</w:t>
            </w:r>
          </w:p>
        </w:tc>
        <w:tc>
          <w:tcPr>
            <w:tcW w:type="dxa" w:w="7370"/>
            <w:vAlign w:val="center"/>
            <w:shd w:fill="173952"/>
          </w:tcPr>
          <w:p>
            <w:r>
              <w:rPr>
                <w:b/>
                <w:color w:val="FFFFFF"/>
                <w:sz w:val="16"/>
              </w:rPr>
              <w:t>Correct verification route</w:t>
            </w:r>
          </w:p>
        </w:tc>
        <w:tc>
          <w:tcPr>
            <w:tcW w:type="dxa" w:w="7370"/>
            <w:vAlign w:val="center"/>
            <w:shd w:fill="173952"/>
          </w:tcPr>
          <w:p>
            <w:r>
              <w:rPr>
                <w:b/>
                <w:color w:val="FFFFFF"/>
                <w:sz w:val="16"/>
              </w:rPr>
              <w:t>Evidence and limitation</w:t>
            </w:r>
          </w:p>
        </w:tc>
      </w:tr>
      <w:tr>
        <w:tc>
          <w:tcPr>
            <w:tcW w:type="dxa" w:w="3969"/>
            <w:vAlign w:val="top"/>
          </w:tcPr>
          <w:p>
            <w:pPr>
              <w:spacing w:after="40" w:before="0"/>
            </w:pPr>
            <w:r>
              <w:rPr>
                <w:color w:val="18314A"/>
                <w:sz w:val="16"/>
              </w:rPr>
              <w:t>Manual pneumatic bubble IPC</w:t>
            </w:r>
          </w:p>
        </w:tc>
        <w:tc>
          <w:tcPr>
            <w:tcW w:type="dxa" w:w="5669"/>
            <w:vAlign w:val="top"/>
          </w:tcPr>
          <w:p>
            <w:pPr>
              <w:spacing w:after="40" w:before="0"/>
            </w:pPr>
            <w:r>
              <w:rPr>
                <w:color w:val="18314A"/>
                <w:sz w:val="16"/>
              </w:rPr>
              <w:t>Routine sampling under SOP-8-2-6 and approved stopcock control plan</w:t>
            </w:r>
          </w:p>
        </w:tc>
        <w:tc>
          <w:tcPr>
            <w:tcW w:type="dxa" w:w="12302"/>
            <w:vAlign w:val="top"/>
          </w:tcPr>
          <w:p>
            <w:pPr>
              <w:spacing w:after="40" w:before="0"/>
            </w:pPr>
            <w:r>
              <w:rPr>
                <w:color w:val="18314A"/>
                <w:sz w:val="16"/>
              </w:rPr>
              <w:t>WI company method 1.0 bar, 15-20 s; trace pressure, time, leaks and sample. Not ISO 80369-20 Annex B.</w:t>
            </w:r>
          </w:p>
        </w:tc>
      </w:tr>
      <w:tr>
        <w:tc>
          <w:tcPr>
            <w:tcW w:type="dxa" w:w="3969"/>
            <w:vAlign w:val="top"/>
            <w:shd w:fill="F0F5F8"/>
          </w:tcPr>
          <w:p>
            <w:pPr>
              <w:spacing w:after="40" w:before="0"/>
            </w:pPr>
            <w:r>
              <w:rPr>
                <w:color w:val="18314A"/>
                <w:sz w:val="16"/>
              </w:rPr>
              <w:t>Automation leak stations</w:t>
            </w:r>
          </w:p>
        </w:tc>
        <w:tc>
          <w:tcPr>
            <w:tcW w:type="dxa" w:w="5669"/>
            <w:vAlign w:val="top"/>
            <w:shd w:fill="F0F5F8"/>
          </w:tcPr>
          <w:p>
            <w:pPr>
              <w:spacing w:after="40" w:before="0"/>
            </w:pPr>
            <w:r>
              <w:rPr>
                <w:color w:val="18314A"/>
                <w:sz w:val="16"/>
              </w:rPr>
              <w:t>100% machine test if validated + separate QC interval sample verification</w:t>
            </w:r>
          </w:p>
        </w:tc>
        <w:tc>
          <w:tcPr>
            <w:tcW w:type="dxa" w:w="12302"/>
            <w:vAlign w:val="top"/>
            <w:shd w:fill="F0F5F8"/>
          </w:tcPr>
          <w:p>
            <w:pPr>
              <w:spacing w:after="40" w:before="0"/>
            </w:pPr>
            <w:r>
              <w:rPr>
                <w:color w:val="18314A"/>
                <w:sz w:val="16"/>
              </w:rPr>
              <w:t>Current WI: 2.4 bar / 0.2 s; verify station recipe, machine log, challenge and reject sorting.</w:t>
            </w:r>
          </w:p>
        </w:tc>
      </w:tr>
      <w:tr>
        <w:tc>
          <w:tcPr>
            <w:tcW w:type="dxa" w:w="3969"/>
            <w:vAlign w:val="top"/>
          </w:tcPr>
          <w:p>
            <w:pPr>
              <w:spacing w:after="40" w:before="0"/>
            </w:pPr>
            <w:r>
              <w:rPr>
                <w:color w:val="18314A"/>
                <w:sz w:val="16"/>
              </w:rPr>
              <w:t>Pull-off and bond strength</w:t>
            </w:r>
          </w:p>
        </w:tc>
        <w:tc>
          <w:tcPr>
            <w:tcW w:type="dxa" w:w="5669"/>
            <w:vAlign w:val="top"/>
          </w:tcPr>
          <w:p>
            <w:pPr>
              <w:spacing w:after="40" w:before="0"/>
            </w:pPr>
            <w:r>
              <w:rPr>
                <w:color w:val="18314A"/>
                <w:sz w:val="16"/>
              </w:rPr>
              <w:t>Destructive IPC or qualification per approved joint/force plan</w:t>
            </w:r>
          </w:p>
        </w:tc>
        <w:tc>
          <w:tcPr>
            <w:tcW w:type="dxa" w:w="12302"/>
            <w:vAlign w:val="top"/>
          </w:tcPr>
          <w:p>
            <w:pPr>
              <w:spacing w:after="40" w:before="0"/>
            </w:pPr>
            <w:r>
              <w:rPr>
                <w:color w:val="18314A"/>
                <w:sz w:val="16"/>
              </w:rPr>
              <w:t>Do not assume ISO 8536-4 15 N applies to the stand-alone stopcock.</w:t>
            </w:r>
          </w:p>
        </w:tc>
      </w:tr>
      <w:tr>
        <w:tc>
          <w:tcPr>
            <w:tcW w:type="dxa" w:w="3969"/>
            <w:vAlign w:val="top"/>
            <w:shd w:fill="F0F5F8"/>
          </w:tcPr>
          <w:p>
            <w:pPr>
              <w:spacing w:after="40" w:before="0"/>
            </w:pPr>
            <w:r>
              <w:rPr>
                <w:color w:val="18314A"/>
                <w:sz w:val="16"/>
              </w:rPr>
              <w:t>Falling drop / pressure decay</w:t>
            </w:r>
          </w:p>
        </w:tc>
        <w:tc>
          <w:tcPr>
            <w:tcW w:type="dxa" w:w="5669"/>
            <w:vAlign w:val="top"/>
            <w:shd w:fill="F0F5F8"/>
          </w:tcPr>
          <w:p>
            <w:pPr>
              <w:spacing w:after="40" w:before="0"/>
            </w:pPr>
            <w:r>
              <w:rPr>
                <w:color w:val="18314A"/>
                <w:sz w:val="16"/>
              </w:rPr>
              <w:t>Approved connector qualification, periodic or lot route determined by applicable connector standard</w:t>
            </w:r>
          </w:p>
        </w:tc>
        <w:tc>
          <w:tcPr>
            <w:tcW w:type="dxa" w:w="12302"/>
            <w:vAlign w:val="top"/>
            <w:shd w:fill="F0F5F8"/>
          </w:tcPr>
          <w:p>
            <w:pPr>
              <w:spacing w:after="40" w:before="0"/>
            </w:pPr>
            <w:r>
              <w:rPr>
                <w:color w:val="18314A"/>
                <w:sz w:val="16"/>
              </w:rPr>
              <w:t>ISO 80369-20 Annex B/C technique; need applicable application part, approved numeric acceptance and executed F-8-2-6-05/06.</w:t>
            </w:r>
          </w:p>
        </w:tc>
      </w:tr>
      <w:tr>
        <w:tc>
          <w:tcPr>
            <w:tcW w:type="dxa" w:w="3969"/>
            <w:vAlign w:val="top"/>
          </w:tcPr>
          <w:p>
            <w:pPr>
              <w:spacing w:after="40" w:before="0"/>
            </w:pPr>
            <w:r>
              <w:rPr>
                <w:color w:val="18314A"/>
                <w:sz w:val="16"/>
              </w:rPr>
              <w:t>3-day rotation endurance</w:t>
            </w:r>
          </w:p>
        </w:tc>
        <w:tc>
          <w:tcPr>
            <w:tcW w:type="dxa" w:w="5669"/>
            <w:vAlign w:val="top"/>
          </w:tcPr>
          <w:p>
            <w:pPr>
              <w:spacing w:after="40" w:before="0"/>
            </w:pPr>
            <w:r>
              <w:rPr>
                <w:color w:val="18314A"/>
                <w:sz w:val="16"/>
              </w:rPr>
              <w:t>Qualification/periodic unless a controlled production test plan confirms otherwise</w:t>
            </w:r>
          </w:p>
        </w:tc>
        <w:tc>
          <w:tcPr>
            <w:tcW w:type="dxa" w:w="12302"/>
            <w:vAlign w:val="top"/>
          </w:tcPr>
          <w:p>
            <w:pPr>
              <w:spacing w:after="40" w:before="0"/>
            </w:pPr>
            <w:r>
              <w:rPr>
                <w:color w:val="18314A"/>
                <w:sz w:val="16"/>
              </w:rPr>
              <w:t>Define cycles/speed, duration, specimen selection, post-test criteria and signed reports.</w:t>
            </w:r>
          </w:p>
        </w:tc>
      </w:tr>
      <w:tr>
        <w:tc>
          <w:tcPr>
            <w:tcW w:type="dxa" w:w="3969"/>
            <w:vAlign w:val="top"/>
            <w:shd w:fill="F0F5F8"/>
          </w:tcPr>
          <w:p>
            <w:pPr>
              <w:spacing w:after="40" w:before="0"/>
            </w:pPr>
            <w:r>
              <w:rPr>
                <w:color w:val="18314A"/>
                <w:sz w:val="16"/>
              </w:rPr>
              <w:t>Manual/automation dimensions</w:t>
            </w:r>
          </w:p>
        </w:tc>
        <w:tc>
          <w:tcPr>
            <w:tcW w:type="dxa" w:w="5669"/>
            <w:vAlign w:val="top"/>
            <w:shd w:fill="F0F5F8"/>
          </w:tcPr>
          <w:p>
            <w:pPr>
              <w:spacing w:after="40" w:before="0"/>
            </w:pPr>
            <w:r>
              <w:rPr>
                <w:color w:val="18314A"/>
                <w:sz w:val="16"/>
              </w:rPr>
              <w:t>Routine IPC with actual dimensional readout and approved drawing</w:t>
            </w:r>
          </w:p>
        </w:tc>
        <w:tc>
          <w:tcPr>
            <w:tcW w:type="dxa" w:w="12302"/>
            <w:vAlign w:val="top"/>
            <w:shd w:fill="F0F5F8"/>
          </w:tcPr>
          <w:p>
            <w:pPr>
              <w:spacing w:after="40" w:before="0"/>
            </w:pPr>
            <w:r>
              <w:rPr>
                <w:color w:val="18314A"/>
                <w:sz w:val="16"/>
              </w:rPr>
              <w:t>Conflict on 10 cm limit must be resolved before released controlled form.</w:t>
            </w:r>
          </w:p>
        </w:tc>
      </w:tr>
      <w:tr>
        <w:tc>
          <w:tcPr>
            <w:tcW w:type="dxa" w:w="3969"/>
            <w:vAlign w:val="top"/>
          </w:tcPr>
          <w:p>
            <w:pPr>
              <w:spacing w:after="40" w:before="0"/>
            </w:pPr>
            <w:r>
              <w:rPr>
                <w:color w:val="18314A"/>
                <w:sz w:val="16"/>
              </w:rPr>
              <w:t>Reject segregation/challenges</w:t>
            </w:r>
          </w:p>
        </w:tc>
        <w:tc>
          <w:tcPr>
            <w:tcW w:type="dxa" w:w="5669"/>
            <w:vAlign w:val="top"/>
          </w:tcPr>
          <w:p>
            <w:pPr>
              <w:spacing w:after="40" w:before="0"/>
            </w:pPr>
            <w:r>
              <w:rPr>
                <w:color w:val="18314A"/>
                <w:sz w:val="16"/>
              </w:rPr>
              <w:t>Start-up, after adjustment and approved interval</w:t>
            </w:r>
          </w:p>
        </w:tc>
        <w:tc>
          <w:tcPr>
            <w:tcW w:type="dxa" w:w="12302"/>
            <w:vAlign w:val="top"/>
          </w:tcPr>
          <w:p>
            <w:pPr>
              <w:spacing w:after="40" w:before="0"/>
            </w:pPr>
            <w:r>
              <w:rPr>
                <w:color w:val="18314A"/>
                <w:sz w:val="16"/>
              </w:rPr>
              <w:t>Machine challenge ID, expected vs actual station and reconciliation / NCR.</w:t>
            </w:r>
          </w:p>
        </w:tc>
      </w:tr>
    </w:tbl>
    <w:p>
      <w:pPr>
        <w:pStyle w:val="Heading1"/>
      </w:pPr>
      <w:r>
        <w:t>7. ISO / Technical Closure Statement</w:t>
      </w:r>
    </w:p>
    <w:p>
      <w:r>
        <w:t>Documentary coverage is not operational conformity. Under the supplied document set, no gap may be marked Verified Closed because completed and approved execution evidence, confirmed applicability matrices, specification baselines and sign-off were not provided. The draft revised WI and IPC forms improve documentary definition, but OPEN TECHNICAL INPUT REQUIRED items remain blockers to approval.</w:t>
      </w:r>
    </w:p>
    <w:p>
      <w:pPr>
        <w:pStyle w:val="Heading1"/>
      </w:pPr>
      <w:r>
        <w:t>8. QC Manager Action Plan and Decisions</w:t>
      </w:r>
    </w:p>
    <w:tbl>
      <w:tblPr>
        <w:tblStyle w:val="TableGrid"/>
        <w:tblW w:type="auto" w:w="0"/>
        <w:jc w:val="center"/>
        <w:tblLayout w:type="fixed"/>
        <w:tblLook w:firstColumn="1" w:firstRow="1" w:lastColumn="0" w:lastRow="0" w:noHBand="0" w:noVBand="1" w:val="04A0"/>
      </w:tblPr>
      <w:tblGrid>
        <w:gridCol w:w="1304"/>
        <w:gridCol w:w="964"/>
        <w:gridCol w:w="5102"/>
        <w:gridCol w:w="3402"/>
        <w:gridCol w:w="6860"/>
        <w:gridCol w:w="4195"/>
      </w:tblGrid>
      <w:tr>
        <w:trPr>
          <w:tblHeader w:val="true"/>
        </w:trPr>
        <w:tc>
          <w:tcPr>
            <w:tcW w:type="dxa" w:w="3685"/>
            <w:vAlign w:val="center"/>
            <w:shd w:fill="173952"/>
          </w:tcPr>
          <w:p>
            <w:r>
              <w:rPr>
                <w:b/>
                <w:color w:val="FFFFFF"/>
                <w:sz w:val="15"/>
              </w:rPr>
              <w:t>Gap ID</w:t>
            </w:r>
          </w:p>
        </w:tc>
        <w:tc>
          <w:tcPr>
            <w:tcW w:type="dxa" w:w="3685"/>
            <w:vAlign w:val="center"/>
            <w:shd w:fill="173952"/>
          </w:tcPr>
          <w:p>
            <w:r>
              <w:rPr>
                <w:b/>
                <w:color w:val="FFFFFF"/>
                <w:sz w:val="15"/>
              </w:rPr>
              <w:t>Priority</w:t>
            </w:r>
          </w:p>
        </w:tc>
        <w:tc>
          <w:tcPr>
            <w:tcW w:type="dxa" w:w="3685"/>
            <w:vAlign w:val="center"/>
            <w:shd w:fill="173952"/>
          </w:tcPr>
          <w:p>
            <w:r>
              <w:rPr>
                <w:b/>
                <w:color w:val="FFFFFF"/>
                <w:sz w:val="15"/>
              </w:rPr>
              <w:t>Required action</w:t>
            </w:r>
          </w:p>
        </w:tc>
        <w:tc>
          <w:tcPr>
            <w:tcW w:type="dxa" w:w="3685"/>
            <w:vAlign w:val="center"/>
            <w:shd w:fill="173952"/>
          </w:tcPr>
          <w:p>
            <w:r>
              <w:rPr>
                <w:b/>
                <w:color w:val="FFFFFF"/>
                <w:sz w:val="15"/>
              </w:rPr>
              <w:t>Responsible function</w:t>
            </w:r>
          </w:p>
        </w:tc>
        <w:tc>
          <w:tcPr>
            <w:tcW w:type="dxa" w:w="3685"/>
            <w:vAlign w:val="center"/>
            <w:shd w:fill="173952"/>
          </w:tcPr>
          <w:p>
            <w:r>
              <w:rPr>
                <w:b/>
                <w:color w:val="FFFFFF"/>
                <w:sz w:val="15"/>
              </w:rPr>
              <w:t>Required evidence</w:t>
            </w:r>
          </w:p>
        </w:tc>
        <w:tc>
          <w:tcPr>
            <w:tcW w:type="dxa" w:w="3685"/>
            <w:vAlign w:val="center"/>
            <w:shd w:fill="173952"/>
          </w:tcPr>
          <w:p>
            <w:r>
              <w:rPr>
                <w:b/>
                <w:color w:val="FFFFFF"/>
                <w:sz w:val="15"/>
              </w:rPr>
              <w:t>Closure status</w:t>
            </w:r>
          </w:p>
        </w:tc>
      </w:tr>
      <w:tr>
        <w:tc>
          <w:tcPr>
            <w:tcW w:type="dxa" w:w="1304"/>
            <w:vAlign w:val="top"/>
          </w:tcPr>
          <w:p>
            <w:pPr>
              <w:spacing w:after="40" w:before="0"/>
            </w:pPr>
            <w:r>
              <w:rPr>
                <w:color w:val="18314A"/>
                <w:sz w:val="15"/>
              </w:rPr>
              <w:t>GAP-001</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Conflicting 10 cm tube-length acceptance limits; approve proposed response and route</w:t>
            </w:r>
          </w:p>
        </w:tc>
        <w:tc>
          <w:tcPr>
            <w:tcW w:type="dxa" w:w="3402"/>
            <w:vAlign w:val="top"/>
          </w:tcPr>
          <w:p>
            <w:pPr>
              <w:spacing w:after="40" w:before="0"/>
            </w:pPr>
            <w:r>
              <w:rPr>
                <w:color w:val="18314A"/>
                <w:sz w:val="15"/>
              </w:rPr>
              <w:t>Engineering / QC / QA</w:t>
            </w:r>
          </w:p>
        </w:tc>
        <w:tc>
          <w:tcPr>
            <w:tcW w:type="dxa" w:w="6860"/>
            <w:vAlign w:val="top"/>
          </w:tcPr>
          <w:p>
            <w:pPr>
              <w:spacing w:after="40" w:before="0"/>
            </w:pPr>
            <w:r>
              <w:rPr>
                <w:color w:val="18314A"/>
                <w:sz w:val="15"/>
              </w:rPr>
              <w:t>current approved TF-29-PS and controlled form revision; measurement records covering affected production/configurations; approved disposition/change. Route: IPC routine measurement.</w:t>
            </w:r>
          </w:p>
        </w:tc>
        <w:tc>
          <w:tcPr>
            <w:tcW w:type="dxa" w:w="4195"/>
            <w:vAlign w:val="top"/>
          </w:tcPr>
          <w:p>
            <w:pPr>
              <w:spacing w:after="40" w:before="0"/>
            </w:pPr>
            <w:r>
              <w:rPr>
                <w:color w:val="18314A"/>
                <w:sz w:val="15"/>
              </w:rPr>
              <w:t>Open - Technical Input / Evidence</w:t>
            </w:r>
          </w:p>
        </w:tc>
      </w:tr>
      <w:tr>
        <w:tc>
          <w:tcPr>
            <w:tcW w:type="dxa" w:w="1304"/>
            <w:vAlign w:val="top"/>
            <w:shd w:fill="F0F5F8"/>
          </w:tcPr>
          <w:p>
            <w:pPr>
              <w:spacing w:after="40" w:before="0"/>
            </w:pPr>
            <w:r>
              <w:rPr>
                <w:color w:val="18314A"/>
                <w:sz w:val="15"/>
              </w:rPr>
              <w:t>GAP-002</w:t>
            </w:r>
          </w:p>
        </w:tc>
        <w:tc>
          <w:tcPr>
            <w:tcW w:type="dxa" w:w="964"/>
            <w:vAlign w:val="top"/>
            <w:shd w:fill="F0F5F8"/>
          </w:tcPr>
          <w:p>
            <w:pPr>
              <w:spacing w:after="40" w:before="0"/>
            </w:pPr>
            <w:r>
              <w:rPr>
                <w:color w:val="18314A"/>
                <w:sz w:val="15"/>
              </w:rPr>
              <w:t>P1</w:t>
            </w:r>
          </w:p>
        </w:tc>
        <w:tc>
          <w:tcPr>
            <w:tcW w:type="dxa" w:w="5102"/>
            <w:vAlign w:val="top"/>
            <w:shd w:fill="F0F5F8"/>
          </w:tcPr>
          <w:p>
            <w:pPr>
              <w:spacing w:after="40" w:before="0"/>
            </w:pPr>
            <w:r>
              <w:rPr>
                <w:color w:val="18314A"/>
                <w:sz w:val="15"/>
              </w:rPr>
              <w:t>Ambiguous tensile-strength expression and conditional standard scope; approve proposed response and route</w:t>
            </w:r>
          </w:p>
        </w:tc>
        <w:tc>
          <w:tcPr>
            <w:tcW w:type="dxa" w:w="3402"/>
            <w:vAlign w:val="top"/>
            <w:shd w:fill="F0F5F8"/>
          </w:tcPr>
          <w:p>
            <w:pPr>
              <w:spacing w:after="40" w:before="0"/>
            </w:pPr>
            <w:r>
              <w:rPr>
                <w:color w:val="18314A"/>
                <w:sz w:val="15"/>
              </w:rPr>
              <w:t>Engineering / QC / QA</w:t>
            </w:r>
          </w:p>
        </w:tc>
        <w:tc>
          <w:tcPr>
            <w:tcW w:type="dxa" w:w="6860"/>
            <w:vAlign w:val="top"/>
            <w:shd w:fill="F0F5F8"/>
          </w:tcPr>
          <w:p>
            <w:pPr>
              <w:spacing w:after="40" w:before="0"/>
            </w:pPr>
            <w:r>
              <w:rPr>
                <w:color w:val="18314A"/>
                <w:sz w:val="15"/>
              </w:rPr>
              <w:t>scope decision; approved pull-test specification, calibrated force tester and executed results. Route: IPC / qualification as established by control plan.</w:t>
            </w:r>
          </w:p>
        </w:tc>
        <w:tc>
          <w:tcPr>
            <w:tcW w:type="dxa" w:w="4195"/>
            <w:vAlign w:val="top"/>
            <w:shd w:fill="F0F5F8"/>
          </w:tcPr>
          <w:p>
            <w:pPr>
              <w:spacing w:after="40" w:before="0"/>
            </w:pPr>
            <w:r>
              <w:rPr>
                <w:color w:val="18314A"/>
                <w:sz w:val="15"/>
              </w:rPr>
              <w:t>Open - Technical Input / Evidence</w:t>
            </w:r>
          </w:p>
        </w:tc>
      </w:tr>
      <w:tr>
        <w:tc>
          <w:tcPr>
            <w:tcW w:type="dxa" w:w="1304"/>
            <w:vAlign w:val="top"/>
          </w:tcPr>
          <w:p>
            <w:pPr>
              <w:spacing w:after="40" w:before="0"/>
            </w:pPr>
            <w:r>
              <w:rPr>
                <w:color w:val="18314A"/>
                <w:sz w:val="15"/>
              </w:rPr>
              <w:t>GAP-003</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Manual pneumatic-leakage results not objectively recorded; approve proposed response and route</w:t>
            </w:r>
          </w:p>
        </w:tc>
        <w:tc>
          <w:tcPr>
            <w:tcW w:type="dxa" w:w="3402"/>
            <w:vAlign w:val="top"/>
          </w:tcPr>
          <w:p>
            <w:pPr>
              <w:spacing w:after="40" w:before="0"/>
            </w:pPr>
            <w:r>
              <w:rPr>
                <w:color w:val="18314A"/>
                <w:sz w:val="15"/>
              </w:rPr>
              <w:t>QC / Production</w:t>
            </w:r>
          </w:p>
        </w:tc>
        <w:tc>
          <w:tcPr>
            <w:tcW w:type="dxa" w:w="6860"/>
            <w:vAlign w:val="top"/>
          </w:tcPr>
          <w:p>
            <w:pPr>
              <w:spacing w:after="40" w:before="0"/>
            </w:pPr>
            <w:r>
              <w:rPr>
                <w:color w:val="18314A"/>
                <w:sz w:val="15"/>
              </w:rPr>
              <w:t>filled manual pressure and hold logs, equipment calibration and representative samples. Route: routine IPC according to SOP.</w:t>
            </w:r>
          </w:p>
        </w:tc>
        <w:tc>
          <w:tcPr>
            <w:tcW w:type="dxa" w:w="4195"/>
            <w:vAlign w:val="top"/>
          </w:tcPr>
          <w:p>
            <w:pPr>
              <w:spacing w:after="40" w:before="0"/>
            </w:pPr>
            <w:r>
              <w:rPr>
                <w:color w:val="18314A"/>
                <w:sz w:val="15"/>
              </w:rPr>
              <w:t>Open - Evidence / Approval</w:t>
            </w:r>
          </w:p>
        </w:tc>
      </w:tr>
      <w:tr>
        <w:tc>
          <w:tcPr>
            <w:tcW w:type="dxa" w:w="1304"/>
            <w:vAlign w:val="top"/>
            <w:shd w:fill="F0F5F8"/>
          </w:tcPr>
          <w:p>
            <w:pPr>
              <w:spacing w:after="40" w:before="0"/>
            </w:pPr>
            <w:r>
              <w:rPr>
                <w:color w:val="18314A"/>
                <w:sz w:val="15"/>
              </w:rPr>
              <w:t>GAP-004</w:t>
            </w:r>
          </w:p>
        </w:tc>
        <w:tc>
          <w:tcPr>
            <w:tcW w:type="dxa" w:w="964"/>
            <w:vAlign w:val="top"/>
            <w:shd w:fill="F0F5F8"/>
          </w:tcPr>
          <w:p>
            <w:pPr>
              <w:spacing w:after="40" w:before="0"/>
            </w:pPr>
            <w:r>
              <w:rPr>
                <w:color w:val="18314A"/>
                <w:sz w:val="15"/>
              </w:rPr>
              <w:t>P1</w:t>
            </w:r>
          </w:p>
        </w:tc>
        <w:tc>
          <w:tcPr>
            <w:tcW w:type="dxa" w:w="5102"/>
            <w:vAlign w:val="top"/>
            <w:shd w:fill="F0F5F8"/>
          </w:tcPr>
          <w:p>
            <w:pPr>
              <w:spacing w:after="40" w:before="0"/>
            </w:pPr>
            <w:r>
              <w:rPr>
                <w:color w:val="18314A"/>
                <w:sz w:val="15"/>
              </w:rPr>
              <w:t>Automated leak recipe / reject-path proof incomplete; approve proposed response and route</w:t>
            </w:r>
          </w:p>
        </w:tc>
        <w:tc>
          <w:tcPr>
            <w:tcW w:type="dxa" w:w="3402"/>
            <w:vAlign w:val="top"/>
            <w:shd w:fill="F0F5F8"/>
          </w:tcPr>
          <w:p>
            <w:pPr>
              <w:spacing w:after="40" w:before="0"/>
            </w:pPr>
            <w:r>
              <w:rPr>
                <w:color w:val="18314A"/>
                <w:sz w:val="15"/>
              </w:rPr>
              <w:t>Production / Engineering / QC</w:t>
            </w:r>
          </w:p>
        </w:tc>
        <w:tc>
          <w:tcPr>
            <w:tcW w:type="dxa" w:w="6860"/>
            <w:vAlign w:val="top"/>
            <w:shd w:fill="F0F5F8"/>
          </w:tcPr>
          <w:p>
            <w:pPr>
              <w:spacing w:after="40" w:before="0"/>
            </w:pPr>
            <w:r>
              <w:rPr>
                <w:color w:val="18314A"/>
                <w:sz w:val="15"/>
              </w:rPr>
              <w:t>signed approved settings and validated leak-detection/rejection basis, equipment logs, sample/test records. Route: 100% machine process if validated plus QC IPC audit.</w:t>
            </w:r>
          </w:p>
        </w:tc>
        <w:tc>
          <w:tcPr>
            <w:tcW w:type="dxa" w:w="4195"/>
            <w:vAlign w:val="top"/>
            <w:shd w:fill="F0F5F8"/>
          </w:tcPr>
          <w:p>
            <w:pPr>
              <w:spacing w:after="40" w:before="0"/>
            </w:pPr>
            <w:r>
              <w:rPr>
                <w:color w:val="18314A"/>
                <w:sz w:val="15"/>
              </w:rPr>
              <w:t>Open - Technical Input / Evidence</w:t>
            </w:r>
          </w:p>
        </w:tc>
      </w:tr>
      <w:tr>
        <w:tc>
          <w:tcPr>
            <w:tcW w:type="dxa" w:w="1304"/>
            <w:vAlign w:val="top"/>
          </w:tcPr>
          <w:p>
            <w:pPr>
              <w:spacing w:after="40" w:before="0"/>
            </w:pPr>
            <w:r>
              <w:rPr>
                <w:color w:val="18314A"/>
                <w:sz w:val="15"/>
              </w:rPr>
              <w:t>GAP-005</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Pressure-decay connector method lacks verified application-limit basis; approve proposed response and route</w:t>
            </w:r>
          </w:p>
        </w:tc>
        <w:tc>
          <w:tcPr>
            <w:tcW w:type="dxa" w:w="3402"/>
            <w:vAlign w:val="top"/>
          </w:tcPr>
          <w:p>
            <w:pPr>
              <w:spacing w:after="40" w:before="0"/>
            </w:pPr>
            <w:r>
              <w:rPr>
                <w:color w:val="18314A"/>
                <w:sz w:val="15"/>
              </w:rPr>
              <w:t>QA / Engineering / QC</w:t>
            </w:r>
          </w:p>
        </w:tc>
        <w:tc>
          <w:tcPr>
            <w:tcW w:type="dxa" w:w="6860"/>
            <w:vAlign w:val="top"/>
          </w:tcPr>
          <w:p>
            <w:pPr>
              <w:spacing w:after="40" w:before="0"/>
            </w:pPr>
            <w:r>
              <w:rPr>
                <w:color w:val="18314A"/>
                <w:sz w:val="15"/>
              </w:rPr>
              <w:t>ISO application part (potentially ISO 80369-7), approved matrix and completed F-8-2-6-05 with equipment printout. Route: approved connector verification.</w:t>
            </w:r>
          </w:p>
        </w:tc>
        <w:tc>
          <w:tcPr>
            <w:tcW w:type="dxa" w:w="4195"/>
            <w:vAlign w:val="top"/>
          </w:tcPr>
          <w:p>
            <w:pPr>
              <w:spacing w:after="40" w:before="0"/>
            </w:pPr>
            <w:r>
              <w:rPr>
                <w:color w:val="18314A"/>
                <w:sz w:val="15"/>
              </w:rPr>
              <w:t>Open - Technical Input / Evidence</w:t>
            </w:r>
          </w:p>
        </w:tc>
      </w:tr>
      <w:tr>
        <w:tc>
          <w:tcPr>
            <w:tcW w:type="dxa" w:w="1304"/>
            <w:vAlign w:val="top"/>
            <w:shd w:fill="F0F5F8"/>
          </w:tcPr>
          <w:p>
            <w:pPr>
              <w:spacing w:after="40" w:before="0"/>
            </w:pPr>
            <w:r>
              <w:rPr>
                <w:color w:val="18314A"/>
                <w:sz w:val="15"/>
              </w:rPr>
              <w:t>GAP-006</w:t>
            </w:r>
          </w:p>
        </w:tc>
        <w:tc>
          <w:tcPr>
            <w:tcW w:type="dxa" w:w="964"/>
            <w:vAlign w:val="top"/>
            <w:shd w:fill="F0F5F8"/>
          </w:tcPr>
          <w:p>
            <w:pPr>
              <w:spacing w:after="40" w:before="0"/>
            </w:pPr>
            <w:r>
              <w:rPr>
                <w:color w:val="18314A"/>
                <w:sz w:val="15"/>
              </w:rPr>
              <w:t>P2</w:t>
            </w:r>
          </w:p>
        </w:tc>
        <w:tc>
          <w:tcPr>
            <w:tcW w:type="dxa" w:w="5102"/>
            <w:vAlign w:val="top"/>
            <w:shd w:fill="F0F5F8"/>
          </w:tcPr>
          <w:p>
            <w:pPr>
              <w:spacing w:after="40" w:before="0"/>
            </w:pPr>
            <w:r>
              <w:rPr>
                <w:color w:val="18314A"/>
                <w:sz w:val="15"/>
              </w:rPr>
              <w:t>Falling-drop connector-test settings and linkage incomplete; approve proposed response and route</w:t>
            </w:r>
          </w:p>
        </w:tc>
        <w:tc>
          <w:tcPr>
            <w:tcW w:type="dxa" w:w="3402"/>
            <w:vAlign w:val="top"/>
            <w:shd w:fill="F0F5F8"/>
          </w:tcPr>
          <w:p>
            <w:pPr>
              <w:spacing w:after="40" w:before="0"/>
            </w:pPr>
            <w:r>
              <w:rPr>
                <w:color w:val="18314A"/>
                <w:sz w:val="15"/>
              </w:rPr>
              <w:t>QC Laboratory / QA</w:t>
            </w:r>
          </w:p>
        </w:tc>
        <w:tc>
          <w:tcPr>
            <w:tcW w:type="dxa" w:w="6860"/>
            <w:vAlign w:val="top"/>
            <w:shd w:fill="F0F5F8"/>
          </w:tcPr>
          <w:p>
            <w:pPr>
              <w:spacing w:after="40" w:before="0"/>
            </w:pPr>
            <w:r>
              <w:rPr>
                <w:color w:val="18314A"/>
                <w:sz w:val="15"/>
              </w:rPr>
              <w:t>approved connector applicability, completed signed Annex C report, test conditions and equipment record. Route: qualification / periodic / other approved control.</w:t>
            </w:r>
          </w:p>
        </w:tc>
        <w:tc>
          <w:tcPr>
            <w:tcW w:type="dxa" w:w="4195"/>
            <w:vAlign w:val="top"/>
            <w:shd w:fill="F0F5F8"/>
          </w:tcPr>
          <w:p>
            <w:pPr>
              <w:spacing w:after="40" w:before="0"/>
            </w:pPr>
            <w:r>
              <w:rPr>
                <w:color w:val="18314A"/>
                <w:sz w:val="15"/>
              </w:rPr>
              <w:t>Open - Technical Input / Evidence</w:t>
            </w:r>
          </w:p>
        </w:tc>
      </w:tr>
      <w:tr>
        <w:tc>
          <w:tcPr>
            <w:tcW w:type="dxa" w:w="1304"/>
            <w:vAlign w:val="top"/>
          </w:tcPr>
          <w:p>
            <w:pPr>
              <w:spacing w:after="40" w:before="0"/>
            </w:pPr>
            <w:r>
              <w:rPr>
                <w:color w:val="18314A"/>
                <w:sz w:val="15"/>
              </w:rPr>
              <w:t>GAP-007</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Joint pull-out tests are only qualitative in IPC forms; approve proposed response and route</w:t>
            </w:r>
          </w:p>
        </w:tc>
        <w:tc>
          <w:tcPr>
            <w:tcW w:type="dxa" w:w="3402"/>
            <w:vAlign w:val="top"/>
          </w:tcPr>
          <w:p>
            <w:pPr>
              <w:spacing w:after="40" w:before="0"/>
            </w:pPr>
            <w:r>
              <w:rPr>
                <w:color w:val="18314A"/>
                <w:sz w:val="15"/>
              </w:rPr>
              <w:t>Engineering / QC</w:t>
            </w:r>
          </w:p>
        </w:tc>
        <w:tc>
          <w:tcPr>
            <w:tcW w:type="dxa" w:w="6860"/>
            <w:vAlign w:val="top"/>
          </w:tcPr>
          <w:p>
            <w:pPr>
              <w:spacing w:after="40" w:before="0"/>
            </w:pPr>
            <w:r>
              <w:rPr>
                <w:color w:val="18314A"/>
                <w:sz w:val="15"/>
              </w:rPr>
              <w:t>approved load/time/spec per joint, force-tester calibration and completed retention records. Route: destructive IPC as approved by SOP and control plan.</w:t>
            </w:r>
          </w:p>
        </w:tc>
        <w:tc>
          <w:tcPr>
            <w:tcW w:type="dxa" w:w="4195"/>
            <w:vAlign w:val="top"/>
          </w:tcPr>
          <w:p>
            <w:pPr>
              <w:spacing w:after="40" w:before="0"/>
            </w:pPr>
            <w:r>
              <w:rPr>
                <w:color w:val="18314A"/>
                <w:sz w:val="15"/>
              </w:rPr>
              <w:t>Open - Technical Input / Evidence</w:t>
            </w:r>
          </w:p>
        </w:tc>
      </w:tr>
      <w:tr>
        <w:tc>
          <w:tcPr>
            <w:tcW w:type="dxa" w:w="1304"/>
            <w:vAlign w:val="top"/>
            <w:shd w:fill="F0F5F8"/>
          </w:tcPr>
          <w:p>
            <w:pPr>
              <w:spacing w:after="40" w:before="0"/>
            </w:pPr>
            <w:r>
              <w:rPr>
                <w:color w:val="18314A"/>
                <w:sz w:val="15"/>
              </w:rPr>
              <w:t>GAP-008</w:t>
            </w:r>
          </w:p>
        </w:tc>
        <w:tc>
          <w:tcPr>
            <w:tcW w:type="dxa" w:w="964"/>
            <w:vAlign w:val="top"/>
            <w:shd w:fill="F0F5F8"/>
          </w:tcPr>
          <w:p>
            <w:pPr>
              <w:spacing w:after="40" w:before="0"/>
            </w:pPr>
            <w:r>
              <w:rPr>
                <w:color w:val="18314A"/>
                <w:sz w:val="15"/>
              </w:rPr>
              <w:t>P1</w:t>
            </w:r>
          </w:p>
        </w:tc>
        <w:tc>
          <w:tcPr>
            <w:tcW w:type="dxa" w:w="5102"/>
            <w:vAlign w:val="top"/>
            <w:shd w:fill="F0F5F8"/>
          </w:tcPr>
          <w:p>
            <w:pPr>
              <w:spacing w:after="40" w:before="0"/>
            </w:pPr>
            <w:r>
              <w:rPr>
                <w:color w:val="18314A"/>
                <w:sz w:val="15"/>
              </w:rPr>
              <w:t>Hourly artificial-defect leak challenge lacks recorded outcome; approve proposed response and route</w:t>
            </w:r>
          </w:p>
        </w:tc>
        <w:tc>
          <w:tcPr>
            <w:tcW w:type="dxa" w:w="3402"/>
            <w:vAlign w:val="top"/>
            <w:shd w:fill="F0F5F8"/>
          </w:tcPr>
          <w:p>
            <w:pPr>
              <w:spacing w:after="40" w:before="0"/>
            </w:pPr>
            <w:r>
              <w:rPr>
                <w:color w:val="18314A"/>
                <w:sz w:val="15"/>
              </w:rPr>
              <w:t>QC / Production / Engineering</w:t>
            </w:r>
          </w:p>
        </w:tc>
        <w:tc>
          <w:tcPr>
            <w:tcW w:type="dxa" w:w="6860"/>
            <w:vAlign w:val="top"/>
            <w:shd w:fill="F0F5F8"/>
          </w:tcPr>
          <w:p>
            <w:pPr>
              <w:spacing w:after="40" w:before="0"/>
            </w:pPr>
            <w:r>
              <w:rPr>
                <w:color w:val="18314A"/>
                <w:sz w:val="15"/>
              </w:rPr>
              <w:t>approved challenge-defect specification, completed challenge log and routing evidence. Route: hourly process verification per WI source (approval and scope confirm).</w:t>
            </w:r>
          </w:p>
        </w:tc>
        <w:tc>
          <w:tcPr>
            <w:tcW w:type="dxa" w:w="4195"/>
            <w:vAlign w:val="top"/>
            <w:shd w:fill="F0F5F8"/>
          </w:tcPr>
          <w:p>
            <w:pPr>
              <w:spacing w:after="40" w:before="0"/>
            </w:pPr>
            <w:r>
              <w:rPr>
                <w:color w:val="18314A"/>
                <w:sz w:val="15"/>
              </w:rPr>
              <w:t>Open - Evidence / Approval</w:t>
            </w:r>
          </w:p>
        </w:tc>
      </w:tr>
      <w:tr>
        <w:tc>
          <w:tcPr>
            <w:tcW w:type="dxa" w:w="1304"/>
            <w:vAlign w:val="top"/>
          </w:tcPr>
          <w:p>
            <w:pPr>
              <w:spacing w:after="40" w:before="0"/>
            </w:pPr>
            <w:r>
              <w:rPr>
                <w:color w:val="18314A"/>
                <w:sz w:val="15"/>
              </w:rPr>
              <w:t>GAP-009</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Good/reject machine station checks lack diversion evidence; approve proposed response and route</w:t>
            </w:r>
          </w:p>
        </w:tc>
        <w:tc>
          <w:tcPr>
            <w:tcW w:type="dxa" w:w="3402"/>
            <w:vAlign w:val="top"/>
          </w:tcPr>
          <w:p>
            <w:pPr>
              <w:spacing w:after="40" w:before="0"/>
            </w:pPr>
            <w:r>
              <w:rPr>
                <w:color w:val="18314A"/>
                <w:sz w:val="15"/>
              </w:rPr>
              <w:t>Production / QC</w:t>
            </w:r>
          </w:p>
        </w:tc>
        <w:tc>
          <w:tcPr>
            <w:tcW w:type="dxa" w:w="6860"/>
            <w:vAlign w:val="top"/>
          </w:tcPr>
          <w:p>
            <w:pPr>
              <w:spacing w:after="40" w:before="0"/>
            </w:pPr>
            <w:r>
              <w:rPr>
                <w:color w:val="18314A"/>
                <w:sz w:val="15"/>
              </w:rPr>
              <w:t>approved check method, timestamped routing evidence, challenge logs, reconciliation and NCR where necessary. Route: routine machine IPC.</w:t>
            </w:r>
          </w:p>
        </w:tc>
        <w:tc>
          <w:tcPr>
            <w:tcW w:type="dxa" w:w="4195"/>
            <w:vAlign w:val="top"/>
          </w:tcPr>
          <w:p>
            <w:pPr>
              <w:spacing w:after="40" w:before="0"/>
            </w:pPr>
            <w:r>
              <w:rPr>
                <w:color w:val="18314A"/>
                <w:sz w:val="15"/>
              </w:rPr>
              <w:t>Open - Evidence / Approval</w:t>
            </w:r>
          </w:p>
        </w:tc>
      </w:tr>
      <w:tr>
        <w:tc>
          <w:tcPr>
            <w:tcW w:type="dxa" w:w="1304"/>
            <w:vAlign w:val="top"/>
            <w:shd w:fill="F0F5F8"/>
          </w:tcPr>
          <w:p>
            <w:pPr>
              <w:spacing w:after="40" w:before="0"/>
            </w:pPr>
            <w:r>
              <w:rPr>
                <w:color w:val="18314A"/>
                <w:sz w:val="15"/>
              </w:rPr>
              <w:t>GAP-010</w:t>
            </w:r>
          </w:p>
        </w:tc>
        <w:tc>
          <w:tcPr>
            <w:tcW w:type="dxa" w:w="964"/>
            <w:vAlign w:val="top"/>
            <w:shd w:fill="F0F5F8"/>
          </w:tcPr>
          <w:p>
            <w:pPr>
              <w:spacing w:after="40" w:before="0"/>
            </w:pPr>
            <w:r>
              <w:rPr>
                <w:color w:val="18314A"/>
                <w:sz w:val="15"/>
              </w:rPr>
              <w:t>P2</w:t>
            </w:r>
          </w:p>
        </w:tc>
        <w:tc>
          <w:tcPr>
            <w:tcW w:type="dxa" w:w="5102"/>
            <w:vAlign w:val="top"/>
            <w:shd w:fill="F0F5F8"/>
          </w:tcPr>
          <w:p>
            <w:pPr>
              <w:spacing w:after="40" w:before="0"/>
            </w:pPr>
            <w:r>
              <w:rPr>
                <w:color w:val="18314A"/>
                <w:sz w:val="15"/>
              </w:rPr>
              <w:t>Sampling frequency and AQL route not resolved for each stage; approve proposed response and route</w:t>
            </w:r>
          </w:p>
        </w:tc>
        <w:tc>
          <w:tcPr>
            <w:tcW w:type="dxa" w:w="3402"/>
            <w:vAlign w:val="top"/>
            <w:shd w:fill="F0F5F8"/>
          </w:tcPr>
          <w:p>
            <w:pPr>
              <w:spacing w:after="40" w:before="0"/>
            </w:pPr>
            <w:r>
              <w:rPr>
                <w:color w:val="18314A"/>
                <w:sz w:val="15"/>
              </w:rPr>
              <w:t>QC Manager / QA / QC</w:t>
            </w:r>
          </w:p>
        </w:tc>
        <w:tc>
          <w:tcPr>
            <w:tcW w:type="dxa" w:w="6860"/>
            <w:vAlign w:val="top"/>
            <w:shd w:fill="F0F5F8"/>
          </w:tcPr>
          <w:p>
            <w:pPr>
              <w:spacing w:after="40" w:before="0"/>
            </w:pPr>
            <w:r>
              <w:rPr>
                <w:color w:val="18314A"/>
                <w:sz w:val="15"/>
              </w:rPr>
              <w:t>product/stage sampling decision matrix and executed selected plan records. Route: routine IPC per SOP.</w:t>
            </w:r>
          </w:p>
        </w:tc>
        <w:tc>
          <w:tcPr>
            <w:tcW w:type="dxa" w:w="4195"/>
            <w:vAlign w:val="top"/>
            <w:shd w:fill="F0F5F8"/>
          </w:tcPr>
          <w:p>
            <w:pPr>
              <w:spacing w:after="40" w:before="0"/>
            </w:pPr>
            <w:r>
              <w:rPr>
                <w:color w:val="18314A"/>
                <w:sz w:val="15"/>
              </w:rPr>
              <w:t>Open - Evidence / Approval</w:t>
            </w:r>
          </w:p>
        </w:tc>
      </w:tr>
      <w:tr>
        <w:tc>
          <w:tcPr>
            <w:tcW w:type="dxa" w:w="1304"/>
            <w:vAlign w:val="top"/>
          </w:tcPr>
          <w:p>
            <w:pPr>
              <w:spacing w:after="40" w:before="0"/>
            </w:pPr>
            <w:r>
              <w:rPr>
                <w:color w:val="18314A"/>
                <w:sz w:val="15"/>
              </w:rPr>
              <w:t>GAP-011</w:t>
            </w:r>
          </w:p>
        </w:tc>
        <w:tc>
          <w:tcPr>
            <w:tcW w:type="dxa" w:w="964"/>
            <w:vAlign w:val="top"/>
          </w:tcPr>
          <w:p>
            <w:pPr>
              <w:spacing w:after="40" w:before="0"/>
            </w:pPr>
            <w:r>
              <w:rPr>
                <w:color w:val="18314A"/>
                <w:sz w:val="15"/>
              </w:rPr>
              <w:t>P2</w:t>
            </w:r>
          </w:p>
        </w:tc>
        <w:tc>
          <w:tcPr>
            <w:tcW w:type="dxa" w:w="5102"/>
            <w:vAlign w:val="top"/>
          </w:tcPr>
          <w:p>
            <w:pPr>
              <w:spacing w:after="40" w:before="0"/>
            </w:pPr>
            <w:r>
              <w:rPr>
                <w:color w:val="18314A"/>
                <w:sz w:val="15"/>
              </w:rPr>
              <w:t>Three-day rotation endurance not clearly assigned to qualification; approve proposed response and route</w:t>
            </w:r>
          </w:p>
        </w:tc>
        <w:tc>
          <w:tcPr>
            <w:tcW w:type="dxa" w:w="3402"/>
            <w:vAlign w:val="top"/>
          </w:tcPr>
          <w:p>
            <w:pPr>
              <w:spacing w:after="40" w:before="0"/>
            </w:pPr>
            <w:r>
              <w:rPr>
                <w:color w:val="18314A"/>
                <w:sz w:val="15"/>
              </w:rPr>
              <w:t>Engineering / QC / QA</w:t>
            </w:r>
          </w:p>
        </w:tc>
        <w:tc>
          <w:tcPr>
            <w:tcW w:type="dxa" w:w="6860"/>
            <w:vAlign w:val="top"/>
          </w:tcPr>
          <w:p>
            <w:pPr>
              <w:spacing w:after="40" w:before="0"/>
            </w:pPr>
            <w:r>
              <w:rPr>
                <w:color w:val="18314A"/>
                <w:sz w:val="15"/>
              </w:rPr>
              <w:t>controlled endurance protocol, executed 3-day/cycle record, post-test acceptance and QA review. Route: approval-dependent qualification/periodic.</w:t>
            </w:r>
          </w:p>
        </w:tc>
        <w:tc>
          <w:tcPr>
            <w:tcW w:type="dxa" w:w="4195"/>
            <w:vAlign w:val="top"/>
          </w:tcPr>
          <w:p>
            <w:pPr>
              <w:spacing w:after="40" w:before="0"/>
            </w:pPr>
            <w:r>
              <w:rPr>
                <w:color w:val="18314A"/>
                <w:sz w:val="15"/>
              </w:rPr>
              <w:t>Open - Technical Input / Evidence</w:t>
            </w:r>
          </w:p>
        </w:tc>
      </w:tr>
      <w:tr>
        <w:tc>
          <w:tcPr>
            <w:tcW w:type="dxa" w:w="1304"/>
            <w:vAlign w:val="top"/>
            <w:shd w:fill="F0F5F8"/>
          </w:tcPr>
          <w:p>
            <w:pPr>
              <w:spacing w:after="40" w:before="0"/>
            </w:pPr>
            <w:r>
              <w:rPr>
                <w:color w:val="18314A"/>
                <w:sz w:val="15"/>
              </w:rPr>
              <w:t>GAP-012</w:t>
            </w:r>
          </w:p>
        </w:tc>
        <w:tc>
          <w:tcPr>
            <w:tcW w:type="dxa" w:w="964"/>
            <w:vAlign w:val="top"/>
            <w:shd w:fill="F0F5F8"/>
          </w:tcPr>
          <w:p>
            <w:pPr>
              <w:spacing w:after="40" w:before="0"/>
            </w:pPr>
            <w:r>
              <w:rPr>
                <w:color w:val="18314A"/>
                <w:sz w:val="15"/>
              </w:rPr>
              <w:t>P2</w:t>
            </w:r>
          </w:p>
        </w:tc>
        <w:tc>
          <w:tcPr>
            <w:tcW w:type="dxa" w:w="5102"/>
            <w:vAlign w:val="top"/>
            <w:shd w:fill="F0F5F8"/>
          </w:tcPr>
          <w:p>
            <w:pPr>
              <w:spacing w:after="40" w:before="0"/>
            </w:pPr>
            <w:r>
              <w:rPr>
                <w:color w:val="18314A"/>
                <w:sz w:val="15"/>
              </w:rPr>
              <w:t>Silicone and solvent-bonding process checkpoints are subjective; approve proposed response and route</w:t>
            </w:r>
          </w:p>
        </w:tc>
        <w:tc>
          <w:tcPr>
            <w:tcW w:type="dxa" w:w="3402"/>
            <w:vAlign w:val="top"/>
            <w:shd w:fill="F0F5F8"/>
          </w:tcPr>
          <w:p>
            <w:pPr>
              <w:spacing w:after="40" w:before="0"/>
            </w:pPr>
            <w:r>
              <w:rPr>
                <w:color w:val="18314A"/>
                <w:sz w:val="15"/>
              </w:rPr>
              <w:t>Production / Engineering / QC</w:t>
            </w:r>
          </w:p>
        </w:tc>
        <w:tc>
          <w:tcPr>
            <w:tcW w:type="dxa" w:w="6860"/>
            <w:vAlign w:val="top"/>
            <w:shd w:fill="F0F5F8"/>
          </w:tcPr>
          <w:p>
            <w:pPr>
              <w:spacing w:after="40" w:before="0"/>
            </w:pPr>
            <w:r>
              <w:rPr>
                <w:color w:val="18314A"/>
                <w:sz w:val="15"/>
              </w:rPr>
              <w:t>approved materials and machine parameters, batch trace and executed in-process checks. Route: routine start-up/changeover IPC.</w:t>
            </w:r>
          </w:p>
        </w:tc>
        <w:tc>
          <w:tcPr>
            <w:tcW w:type="dxa" w:w="4195"/>
            <w:vAlign w:val="top"/>
            <w:shd w:fill="F0F5F8"/>
          </w:tcPr>
          <w:p>
            <w:pPr>
              <w:spacing w:after="40" w:before="0"/>
            </w:pPr>
            <w:r>
              <w:rPr>
                <w:color w:val="18314A"/>
                <w:sz w:val="15"/>
              </w:rPr>
              <w:t>Open - Technical Input / Evidence</w:t>
            </w:r>
          </w:p>
        </w:tc>
      </w:tr>
      <w:tr>
        <w:tc>
          <w:tcPr>
            <w:tcW w:type="dxa" w:w="1304"/>
            <w:vAlign w:val="top"/>
          </w:tcPr>
          <w:p>
            <w:pPr>
              <w:spacing w:after="40" w:before="0"/>
            </w:pPr>
            <w:r>
              <w:rPr>
                <w:color w:val="18314A"/>
                <w:sz w:val="15"/>
              </w:rPr>
              <w:t>GAP-013</w:t>
            </w:r>
          </w:p>
        </w:tc>
        <w:tc>
          <w:tcPr>
            <w:tcW w:type="dxa" w:w="964"/>
            <w:vAlign w:val="top"/>
          </w:tcPr>
          <w:p>
            <w:pPr>
              <w:spacing w:after="40" w:before="0"/>
            </w:pPr>
            <w:r>
              <w:rPr>
                <w:color w:val="18314A"/>
                <w:sz w:val="15"/>
              </w:rPr>
              <w:t>P2</w:t>
            </w:r>
          </w:p>
        </w:tc>
        <w:tc>
          <w:tcPr>
            <w:tcW w:type="dxa" w:w="5102"/>
            <w:vAlign w:val="top"/>
          </w:tcPr>
          <w:p>
            <w:pPr>
              <w:spacing w:after="40" w:before="0"/>
            </w:pPr>
            <w:r>
              <w:rPr>
                <w:color w:val="18314A"/>
                <w:sz w:val="15"/>
              </w:rPr>
              <w:t>Tube diameter acceptance lacks independent ID/OD result fields; approve proposed response and route</w:t>
            </w:r>
          </w:p>
        </w:tc>
        <w:tc>
          <w:tcPr>
            <w:tcW w:type="dxa" w:w="3402"/>
            <w:vAlign w:val="top"/>
          </w:tcPr>
          <w:p>
            <w:pPr>
              <w:spacing w:after="40" w:before="0"/>
            </w:pPr>
            <w:r>
              <w:rPr>
                <w:color w:val="18314A"/>
                <w:sz w:val="15"/>
              </w:rPr>
              <w:t>Engineering / QC</w:t>
            </w:r>
          </w:p>
        </w:tc>
        <w:tc>
          <w:tcPr>
            <w:tcW w:type="dxa" w:w="6860"/>
            <w:vAlign w:val="top"/>
          </w:tcPr>
          <w:p>
            <w:pPr>
              <w:spacing w:after="40" w:before="0"/>
            </w:pPr>
            <w:r>
              <w:rPr>
                <w:color w:val="18314A"/>
                <w:sz w:val="15"/>
              </w:rPr>
              <w:t>approved TF-29-PS identification of ID/OD, verified calibrated measuring equipment and completed measurement records. Route: routine IPC/extrusion.</w:t>
            </w:r>
          </w:p>
        </w:tc>
        <w:tc>
          <w:tcPr>
            <w:tcW w:type="dxa" w:w="4195"/>
            <w:vAlign w:val="top"/>
          </w:tcPr>
          <w:p>
            <w:pPr>
              <w:spacing w:after="40" w:before="0"/>
            </w:pPr>
            <w:r>
              <w:rPr>
                <w:color w:val="18314A"/>
                <w:sz w:val="15"/>
              </w:rPr>
              <w:t>Open - Evidence / Approval</w:t>
            </w:r>
          </w:p>
        </w:tc>
      </w:tr>
      <w:tr>
        <w:tc>
          <w:tcPr>
            <w:tcW w:type="dxa" w:w="1304"/>
            <w:vAlign w:val="top"/>
            <w:shd w:fill="F0F5F8"/>
          </w:tcPr>
          <w:p>
            <w:pPr>
              <w:spacing w:after="40" w:before="0"/>
            </w:pPr>
            <w:r>
              <w:rPr>
                <w:color w:val="18314A"/>
                <w:sz w:val="15"/>
              </w:rPr>
              <w:t>GAP-014</w:t>
            </w:r>
          </w:p>
        </w:tc>
        <w:tc>
          <w:tcPr>
            <w:tcW w:type="dxa" w:w="964"/>
            <w:vAlign w:val="top"/>
            <w:shd w:fill="F0F5F8"/>
          </w:tcPr>
          <w:p>
            <w:pPr>
              <w:spacing w:after="40" w:before="0"/>
            </w:pPr>
            <w:r>
              <w:rPr>
                <w:color w:val="18314A"/>
                <w:sz w:val="15"/>
              </w:rPr>
              <w:t>P2</w:t>
            </w:r>
          </w:p>
        </w:tc>
        <w:tc>
          <w:tcPr>
            <w:tcW w:type="dxa" w:w="5102"/>
            <w:vAlign w:val="top"/>
            <w:shd w:fill="F0F5F8"/>
          </w:tcPr>
          <w:p>
            <w:pPr>
              <w:spacing w:after="40" w:before="0"/>
            </w:pPr>
            <w:r>
              <w:rPr>
                <w:color w:val="18314A"/>
                <w:sz w:val="15"/>
              </w:rPr>
              <w:t>Product configuration, cavity and material specification traceability incomplete; approve proposed response and route</w:t>
            </w:r>
          </w:p>
        </w:tc>
        <w:tc>
          <w:tcPr>
            <w:tcW w:type="dxa" w:w="3402"/>
            <w:vAlign w:val="top"/>
            <w:shd w:fill="F0F5F8"/>
          </w:tcPr>
          <w:p>
            <w:pPr>
              <w:spacing w:after="40" w:before="0"/>
            </w:pPr>
            <w:r>
              <w:rPr>
                <w:color w:val="18314A"/>
                <w:sz w:val="15"/>
              </w:rPr>
              <w:t>Document Control / Production / QC</w:t>
            </w:r>
          </w:p>
        </w:tc>
        <w:tc>
          <w:tcPr>
            <w:tcW w:type="dxa" w:w="6860"/>
            <w:vAlign w:val="top"/>
            <w:shd w:fill="F0F5F8"/>
          </w:tcPr>
          <w:p>
            <w:pPr>
              <w:spacing w:after="40" w:before="0"/>
            </w:pPr>
            <w:r>
              <w:rPr>
                <w:color w:val="18314A"/>
                <w:sz w:val="15"/>
              </w:rPr>
              <w:t>approved specification/drawing revisions and signed production records tied to samples. Route: all IPC forms.</w:t>
            </w:r>
          </w:p>
        </w:tc>
        <w:tc>
          <w:tcPr>
            <w:tcW w:type="dxa" w:w="4195"/>
            <w:vAlign w:val="top"/>
            <w:shd w:fill="F0F5F8"/>
          </w:tcPr>
          <w:p>
            <w:pPr>
              <w:spacing w:after="40" w:before="0"/>
            </w:pPr>
            <w:r>
              <w:rPr>
                <w:color w:val="18314A"/>
                <w:sz w:val="15"/>
              </w:rPr>
              <w:t>Open - Technical Input / Evidence</w:t>
            </w:r>
          </w:p>
        </w:tc>
      </w:tr>
      <w:tr>
        <w:tc>
          <w:tcPr>
            <w:tcW w:type="dxa" w:w="1304"/>
            <w:vAlign w:val="top"/>
          </w:tcPr>
          <w:p>
            <w:pPr>
              <w:spacing w:after="40" w:before="0"/>
            </w:pPr>
            <w:r>
              <w:rPr>
                <w:color w:val="18314A"/>
                <w:sz w:val="15"/>
              </w:rPr>
              <w:t>GAP-015</w:t>
            </w:r>
          </w:p>
        </w:tc>
        <w:tc>
          <w:tcPr>
            <w:tcW w:type="dxa" w:w="964"/>
            <w:vAlign w:val="top"/>
          </w:tcPr>
          <w:p>
            <w:pPr>
              <w:spacing w:after="40" w:before="0"/>
            </w:pPr>
            <w:r>
              <w:rPr>
                <w:color w:val="18314A"/>
                <w:sz w:val="15"/>
              </w:rPr>
              <w:t>P1</w:t>
            </w:r>
          </w:p>
        </w:tc>
        <w:tc>
          <w:tcPr>
            <w:tcW w:type="dxa" w:w="5102"/>
            <w:vAlign w:val="top"/>
          </w:tcPr>
          <w:p>
            <w:pPr>
              <w:spacing w:after="40" w:before="0"/>
            </w:pPr>
            <w:r>
              <w:rPr>
                <w:color w:val="18314A"/>
                <w:sz w:val="15"/>
              </w:rPr>
              <w:t>Suspect material containment and last-good boundary not documented on forms; approve proposed response and route</w:t>
            </w:r>
          </w:p>
        </w:tc>
        <w:tc>
          <w:tcPr>
            <w:tcW w:type="dxa" w:w="3402"/>
            <w:vAlign w:val="top"/>
          </w:tcPr>
          <w:p>
            <w:pPr>
              <w:spacing w:after="40" w:before="0"/>
            </w:pPr>
            <w:r>
              <w:rPr>
                <w:color w:val="18314A"/>
                <w:sz w:val="15"/>
              </w:rPr>
              <w:t>QC / Production / QA</w:t>
            </w:r>
          </w:p>
        </w:tc>
        <w:tc>
          <w:tcPr>
            <w:tcW w:type="dxa" w:w="6860"/>
            <w:vAlign w:val="top"/>
          </w:tcPr>
          <w:p>
            <w:pPr>
              <w:spacing w:after="40" w:before="0"/>
            </w:pPr>
            <w:r>
              <w:rPr>
                <w:color w:val="18314A"/>
                <w:sz w:val="15"/>
              </w:rPr>
              <w:t>populated deviation and hold records, reconciliation and approved disposition. Route: IPC nonconforming control.</w:t>
            </w:r>
          </w:p>
        </w:tc>
        <w:tc>
          <w:tcPr>
            <w:tcW w:type="dxa" w:w="4195"/>
            <w:vAlign w:val="top"/>
          </w:tcPr>
          <w:p>
            <w:pPr>
              <w:spacing w:after="40" w:before="0"/>
            </w:pPr>
            <w:r>
              <w:rPr>
                <w:color w:val="18314A"/>
                <w:sz w:val="15"/>
              </w:rPr>
              <w:t>Open - Evidence / Approval</w:t>
            </w:r>
          </w:p>
        </w:tc>
      </w:tr>
      <w:tr>
        <w:tc>
          <w:tcPr>
            <w:tcW w:type="dxa" w:w="1304"/>
            <w:vAlign w:val="top"/>
            <w:shd w:fill="F0F5F8"/>
          </w:tcPr>
          <w:p>
            <w:pPr>
              <w:spacing w:after="40" w:before="0"/>
            </w:pPr>
            <w:r>
              <w:rPr>
                <w:color w:val="18314A"/>
                <w:sz w:val="15"/>
              </w:rPr>
              <w:t>GAP-016</w:t>
            </w:r>
          </w:p>
        </w:tc>
        <w:tc>
          <w:tcPr>
            <w:tcW w:type="dxa" w:w="964"/>
            <w:vAlign w:val="top"/>
            <w:shd w:fill="F0F5F8"/>
          </w:tcPr>
          <w:p>
            <w:pPr>
              <w:spacing w:after="40" w:before="0"/>
            </w:pPr>
            <w:r>
              <w:rPr>
                <w:color w:val="18314A"/>
                <w:sz w:val="15"/>
              </w:rPr>
              <w:t>P2</w:t>
            </w:r>
          </w:p>
        </w:tc>
        <w:tc>
          <w:tcPr>
            <w:tcW w:type="dxa" w:w="5102"/>
            <w:vAlign w:val="top"/>
            <w:shd w:fill="F0F5F8"/>
          </w:tcPr>
          <w:p>
            <w:pPr>
              <w:spacing w:after="40" w:before="0"/>
            </w:pPr>
            <w:r>
              <w:rPr>
                <w:color w:val="18314A"/>
                <w:sz w:val="15"/>
              </w:rPr>
              <w:t>Equipment and sample-result traceability insufficient for numeric IPC checks; approve proposed response and route</w:t>
            </w:r>
          </w:p>
        </w:tc>
        <w:tc>
          <w:tcPr>
            <w:tcW w:type="dxa" w:w="3402"/>
            <w:vAlign w:val="top"/>
            <w:shd w:fill="F0F5F8"/>
          </w:tcPr>
          <w:p>
            <w:pPr>
              <w:spacing w:after="40" w:before="0"/>
            </w:pPr>
            <w:r>
              <w:rPr>
                <w:color w:val="18314A"/>
                <w:sz w:val="15"/>
              </w:rPr>
              <w:t>QC / Document Control</w:t>
            </w:r>
          </w:p>
        </w:tc>
        <w:tc>
          <w:tcPr>
            <w:tcW w:type="dxa" w:w="6860"/>
            <w:vAlign w:val="top"/>
            <w:shd w:fill="F0F5F8"/>
          </w:tcPr>
          <w:p>
            <w:pPr>
              <w:spacing w:after="40" w:before="0"/>
            </w:pPr>
            <w:r>
              <w:rPr>
                <w:color w:val="18314A"/>
                <w:sz w:val="15"/>
              </w:rPr>
              <w:t>revised controlled forms and filled records with traceable instrument calibration and sample IDs. Route: all IPC stages.</w:t>
            </w:r>
          </w:p>
        </w:tc>
        <w:tc>
          <w:tcPr>
            <w:tcW w:type="dxa" w:w="4195"/>
            <w:vAlign w:val="top"/>
            <w:shd w:fill="F0F5F8"/>
          </w:tcPr>
          <w:p>
            <w:pPr>
              <w:spacing w:after="40" w:before="0"/>
            </w:pPr>
            <w:r>
              <w:rPr>
                <w:color w:val="18314A"/>
                <w:sz w:val="15"/>
              </w:rPr>
              <w:t>Open - Evidence / Approval</w:t>
            </w:r>
          </w:p>
        </w:tc>
      </w:tr>
      <w:tr>
        <w:tc>
          <w:tcPr>
            <w:tcW w:type="dxa" w:w="1304"/>
            <w:vAlign w:val="top"/>
          </w:tcPr>
          <w:p>
            <w:pPr>
              <w:spacing w:after="40" w:before="0"/>
            </w:pPr>
            <w:r>
              <w:rPr>
                <w:color w:val="18314A"/>
                <w:sz w:val="15"/>
              </w:rPr>
              <w:t>GAP-017</w:t>
            </w:r>
          </w:p>
        </w:tc>
        <w:tc>
          <w:tcPr>
            <w:tcW w:type="dxa" w:w="964"/>
            <w:vAlign w:val="top"/>
          </w:tcPr>
          <w:p>
            <w:pPr>
              <w:spacing w:after="40" w:before="0"/>
            </w:pPr>
            <w:r>
              <w:rPr>
                <w:color w:val="18314A"/>
                <w:sz w:val="15"/>
              </w:rPr>
              <w:t>P2</w:t>
            </w:r>
          </w:p>
        </w:tc>
        <w:tc>
          <w:tcPr>
            <w:tcW w:type="dxa" w:w="5102"/>
            <w:vAlign w:val="top"/>
          </w:tcPr>
          <w:p>
            <w:pPr>
              <w:spacing w:after="40" w:before="0"/>
            </w:pPr>
            <w:r>
              <w:rPr>
                <w:color w:val="18314A"/>
                <w:sz w:val="15"/>
              </w:rPr>
              <w:t>Referenced ISO standards lack an approved applicability matrix; approve proposed response and route</w:t>
            </w:r>
          </w:p>
        </w:tc>
        <w:tc>
          <w:tcPr>
            <w:tcW w:type="dxa" w:w="3402"/>
            <w:vAlign w:val="top"/>
          </w:tcPr>
          <w:p>
            <w:pPr>
              <w:spacing w:after="40" w:before="0"/>
            </w:pPr>
            <w:r>
              <w:rPr>
                <w:color w:val="18314A"/>
                <w:sz w:val="15"/>
              </w:rPr>
              <w:t>QA / Regulatory / Engineering</w:t>
            </w:r>
          </w:p>
        </w:tc>
        <w:tc>
          <w:tcPr>
            <w:tcW w:type="dxa" w:w="6860"/>
            <w:vAlign w:val="top"/>
          </w:tcPr>
          <w:p>
            <w:pPr>
              <w:spacing w:after="40" w:before="0"/>
            </w:pPr>
            <w:r>
              <w:rPr>
                <w:color w:val="18314A"/>
                <w:sz w:val="15"/>
              </w:rPr>
              <w:t>approved product intended-use and configuration assessment; referenced applicable ISO application part; signed standard matrix. Route: QA technical review.</w:t>
            </w:r>
          </w:p>
        </w:tc>
        <w:tc>
          <w:tcPr>
            <w:tcW w:type="dxa" w:w="4195"/>
            <w:vAlign w:val="top"/>
          </w:tcPr>
          <w:p>
            <w:pPr>
              <w:spacing w:after="40" w:before="0"/>
            </w:pPr>
            <w:r>
              <w:rPr>
                <w:color w:val="18314A"/>
                <w:sz w:val="15"/>
              </w:rPr>
              <w:t>Open - Technical Input / Evidence</w:t>
            </w:r>
          </w:p>
        </w:tc>
      </w:tr>
      <w:tr>
        <w:tc>
          <w:tcPr>
            <w:tcW w:type="dxa" w:w="1304"/>
            <w:vAlign w:val="top"/>
            <w:shd w:fill="F0F5F8"/>
          </w:tcPr>
          <w:p>
            <w:pPr>
              <w:spacing w:after="40" w:before="0"/>
            </w:pPr>
            <w:r>
              <w:rPr>
                <w:color w:val="18314A"/>
                <w:sz w:val="15"/>
              </w:rPr>
              <w:t>GAP-018</w:t>
            </w:r>
          </w:p>
        </w:tc>
        <w:tc>
          <w:tcPr>
            <w:tcW w:type="dxa" w:w="964"/>
            <w:vAlign w:val="top"/>
            <w:shd w:fill="F0F5F8"/>
          </w:tcPr>
          <w:p>
            <w:pPr>
              <w:spacing w:after="40" w:before="0"/>
            </w:pPr>
            <w:r>
              <w:rPr>
                <w:color w:val="18314A"/>
                <w:sz w:val="15"/>
              </w:rPr>
              <w:t>P3</w:t>
            </w:r>
          </w:p>
        </w:tc>
        <w:tc>
          <w:tcPr>
            <w:tcW w:type="dxa" w:w="5102"/>
            <w:vAlign w:val="top"/>
            <w:shd w:fill="F0F5F8"/>
          </w:tcPr>
          <w:p>
            <w:pPr>
              <w:spacing w:after="40" w:before="0"/>
            </w:pPr>
            <w:r>
              <w:rPr>
                <w:color w:val="18314A"/>
                <w:sz w:val="15"/>
              </w:rPr>
              <w:t>Excel worksheet-tab labels conflict with controlled form header revision; approve proposed response and route</w:t>
            </w:r>
          </w:p>
        </w:tc>
        <w:tc>
          <w:tcPr>
            <w:tcW w:type="dxa" w:w="3402"/>
            <w:vAlign w:val="top"/>
            <w:shd w:fill="F0F5F8"/>
          </w:tcPr>
          <w:p>
            <w:pPr>
              <w:spacing w:after="40" w:before="0"/>
            </w:pPr>
            <w:r>
              <w:rPr>
                <w:color w:val="18314A"/>
                <w:sz w:val="15"/>
              </w:rPr>
              <w:t>Document Control / QA</w:t>
            </w:r>
          </w:p>
        </w:tc>
        <w:tc>
          <w:tcPr>
            <w:tcW w:type="dxa" w:w="6860"/>
            <w:vAlign w:val="top"/>
            <w:shd w:fill="F0F5F8"/>
          </w:tcPr>
          <w:p>
            <w:pPr>
              <w:spacing w:after="40" w:before="0"/>
            </w:pPr>
            <w:r>
              <w:rPr>
                <w:color w:val="18314A"/>
                <w:sz w:val="15"/>
              </w:rPr>
              <w:t>approved master form list, change record and released replacement. Route: document control.</w:t>
            </w:r>
          </w:p>
        </w:tc>
        <w:tc>
          <w:tcPr>
            <w:tcW w:type="dxa" w:w="4195"/>
            <w:vAlign w:val="top"/>
            <w:shd w:fill="F0F5F8"/>
          </w:tcPr>
          <w:p>
            <w:pPr>
              <w:spacing w:after="40" w:before="0"/>
            </w:pPr>
            <w:r>
              <w:rPr>
                <w:color w:val="18314A"/>
                <w:sz w:val="15"/>
              </w:rPr>
              <w:t>Open - Evidence / Approval</w:t>
            </w:r>
          </w:p>
        </w:tc>
      </w:tr>
      <w:tr>
        <w:tc>
          <w:tcPr>
            <w:tcW w:type="dxa" w:w="1304"/>
            <w:vAlign w:val="top"/>
          </w:tcPr>
          <w:p>
            <w:pPr>
              <w:spacing w:after="40" w:before="0"/>
            </w:pPr>
            <w:r>
              <w:rPr>
                <w:color w:val="18314A"/>
                <w:sz w:val="15"/>
              </w:rPr>
              <w:t>GAP-019</w:t>
            </w:r>
          </w:p>
        </w:tc>
        <w:tc>
          <w:tcPr>
            <w:tcW w:type="dxa" w:w="964"/>
            <w:vAlign w:val="top"/>
          </w:tcPr>
          <w:p>
            <w:pPr>
              <w:spacing w:after="40" w:before="0"/>
            </w:pPr>
            <w:r>
              <w:rPr>
                <w:color w:val="18314A"/>
                <w:sz w:val="15"/>
              </w:rPr>
              <w:t>P2</w:t>
            </w:r>
          </w:p>
        </w:tc>
        <w:tc>
          <w:tcPr>
            <w:tcW w:type="dxa" w:w="5102"/>
            <w:vAlign w:val="top"/>
          </w:tcPr>
          <w:p>
            <w:pPr>
              <w:spacing w:after="40" w:before="0"/>
            </w:pPr>
            <w:r>
              <w:rPr>
                <w:color w:val="18314A"/>
                <w:sz w:val="15"/>
              </w:rPr>
              <w:t>Referenced supporting records were not supplied for evidence closure; approve proposed response and route</w:t>
            </w:r>
          </w:p>
        </w:tc>
        <w:tc>
          <w:tcPr>
            <w:tcW w:type="dxa" w:w="3402"/>
            <w:vAlign w:val="top"/>
          </w:tcPr>
          <w:p>
            <w:pPr>
              <w:spacing w:after="40" w:before="0"/>
            </w:pPr>
            <w:r>
              <w:rPr>
                <w:color w:val="18314A"/>
                <w:sz w:val="15"/>
              </w:rPr>
              <w:t>QC Laboratory / QA / Document Control</w:t>
            </w:r>
          </w:p>
        </w:tc>
        <w:tc>
          <w:tcPr>
            <w:tcW w:type="dxa" w:w="6860"/>
            <w:vAlign w:val="top"/>
          </w:tcPr>
          <w:p>
            <w:pPr>
              <w:spacing w:after="40" w:before="0"/>
            </w:pPr>
            <w:r>
              <w:rPr>
                <w:color w:val="18314A"/>
                <w:sz w:val="15"/>
              </w:rPr>
              <w:t>controlled external/internal referenced documents and COMPLETED reports/test logs for relevant scope; source details not available for inspection. Route: documented alternative verification.</w:t>
            </w:r>
          </w:p>
        </w:tc>
        <w:tc>
          <w:tcPr>
            <w:tcW w:type="dxa" w:w="4195"/>
            <w:vAlign w:val="top"/>
          </w:tcPr>
          <w:p>
            <w:pPr>
              <w:spacing w:after="40" w:before="0"/>
            </w:pPr>
            <w:r>
              <w:rPr>
                <w:color w:val="18314A"/>
                <w:sz w:val="15"/>
              </w:rPr>
              <w:t>Open - Technical Input / Evidence</w:t>
            </w:r>
          </w:p>
        </w:tc>
      </w:tr>
    </w:tbl>
    <w:p>
      <w:pPr>
        <w:pStyle w:val="Heading1"/>
      </w:pPr>
      <w:r>
        <w:t>9. Proposed WI / Form Overview and Final Management Conclusion</w:t>
      </w:r>
    </w:p>
    <w:p>
      <w:r>
        <w:t>WI reconstruction preserves documented receiving, molding, extrusion, assembly, packaging, sterilization link and final release segregation while replacing unclear IPC controls with acceptance, sampling, monitoring and evidence requirements. The proposed in-process record is separated into manual assembly and 35 automation stations; final inspection is explicitly excluded. Approval required: specification tolerances, ISO application part, retention loads, station settings/detection, 3-day endurance route, SOP-specific sample definition, controlled revisions and rework/restart authority.</w:t>
      </w:r>
    </w:p>
    <w:p>
      <w:r>
        <w:t>Conclusion: Existing source documents provide a substantial production-control baseline but are not sufficiently aligned for defensible traceability or quantitative verification of selected critical in-process checks. Actual ISO conformity and product release cannot be confirmed from the uploaded evidence.</w:t>
      </w:r>
    </w:p>
    <w:p>
      <w:pPr>
        <w:pStyle w:val="Heading1"/>
      </w:pPr>
      <w:r>
        <w:t>10. Source Traceability and Source-Limit Caveats</w:t>
      </w:r>
    </w:p>
    <w:p>
      <w:r>
        <w:t>[WI] WI-8-2-2-29 Rev.8 (01 Sep 2023), source pages 1-10</w:t>
      </w:r>
    </w:p>
    <w:p>
      <w:r>
        <w:t>[IPC_M] F-823-i27 Rev.6 (09 Nov 2025), source form rows 1-20 (Excel rows 9-29)</w:t>
      </w:r>
    </w:p>
    <w:p>
      <w:r>
        <w:t>[IPC_A] F-823-i27A Rev.5 (09 Nov 2025), source form stations 1-35 (Excel rows 9-43)</w:t>
      </w:r>
    </w:p>
    <w:p>
      <w:r>
        <w:t>[SOP] SOP-8-2-6 Rev.9 (28 Sep 2026), source pages 13-14; photographed controlled copy</w:t>
      </w:r>
    </w:p>
    <w:p>
      <w:r>
        <w:t>[I8536] ISO 8536-4:2019, PDF pp.5, 8 (ISO printed pp.1,4)</w:t>
      </w:r>
    </w:p>
    <w:p>
      <w:r>
        <w:t>[I80369] ISO 80369-20:2015, PDF pp.7, 12-16 (ISO printed pp.1,6-10)</w:t>
      </w:r>
    </w:p>
    <w:p>
      <w:r>
        <w:t>[T05] WI-8-2-6-05 Rev.0 (12 Dec 2022), photographed controlled copy pp.1-3</w:t>
      </w:r>
    </w:p>
    <w:p>
      <w:r>
        <w:t>[T06] WI-8-2-6-06 Rev.0 (12 Dec 2022), photographed controlled copy pp.1-2</w:t>
      </w:r>
    </w:p>
    <w:p>
      <w:r>
        <w:t>Source names and page/row references in the table are direct reading of supplied documents. Paraphrases of normative source are not reproduction of full ISO clauses. No current controlled status was independently verified against the company document register.</w:t>
      </w:r>
    </w:p>
    <w:sectPr w:rsidR="00FC693F" w:rsidRPr="0006063C" w:rsidSect="00034616">
      <w:headerReference w:type="default" r:id="rId9"/>
      <w:footerReference w:type="default" r:id="rId10"/>
      <w:pgSz w:w="23811" w:h="16838" w:orient="landscape"/>
      <w:pgMar w:top="935"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671"/>
        <w:sz w:val="16"/>
      </w:rPr>
      <w:t xml:space="preserve">CONTROLLED DRAFT • NOT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66671"/>
        <w:sz w:val="16"/>
      </w:rP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31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8314A"/>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8314A"/>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831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color w:val="1831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