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IN-PROCESS CONTROL GAP ANALYSIS</w:t>
      </w:r>
    </w:p>
    <w:p>
      <w:r>
        <w:rPr>
          <w:b/>
        </w:rPr>
        <w:t>Sterile Amnion Hook | QC Manager Master Review | WI and F-823-i5</w:t>
      </w:r>
    </w:p>
    <w:p>
      <w:pPr>
        <w:pStyle w:val="Subtitle"/>
      </w:pPr>
      <w:r>
        <w:t>CONTROLLED DRAFT • Proposed wording only. No supplied record demonstrates completed operational checks, approvals or product conformity.</w:t>
      </w:r>
    </w:p>
    <w:p>
      <w:pPr>
        <w:pStyle w:val="Heading1"/>
      </w:pPr>
      <w:r>
        <w:t>1. Executive summary</w:t>
      </w:r>
    </w:p>
    <w:p>
      <w:r>
        <w:t>Assessment type: evidence-based comparison of the supplied production/test WI with the supplied IN-PROCESS CONTROL form. No product-specific ISO text was supplied or independently verified. Therefore, ISO requirements, clause citations, and ISO closure percentages are intentionally not asserted.</w:t>
      </w:r>
    </w:p>
    <w:p>
      <w:r>
        <w:t>Finding: 9 documentation/control-alignment findings (P1: 1 | P2: 7 | P3: 1). These are proposed findings requiring site confirmation; they do not prove an operational failure or product nonconformance. The single P1 concerns accept/reject criteria for hook tip formation and damage, which may be functionally significant for this product.</w:t>
      </w:r>
    </w:p>
    <w:p>
      <w:r>
        <w:t>Immediate QC Manager decision: obtain the controlled TF-26-PS, sampling/control plans and valid source document references; confirm the required hook physical/functional acceptance method; approve appropriate defect classifications and revised form fields; verify whether existing alternate batch, equipment and NCR records already close any gaps.</w:t>
      </w:r>
    </w:p>
    <w:p>
      <w:pPr>
        <w:pStyle w:val="Heading1"/>
      </w:pPr>
      <w:r>
        <w:t>2. Documents reviewed and boundaries</w:t>
      </w:r>
    </w:p>
    <w:tbl>
      <w:tblPr>
        <w:tblStyle w:val="TableGrid"/>
        <w:tblW w:type="auto" w:w="0"/>
        <w:tblLayout w:type="fixed"/>
        <w:tblLook w:firstColumn="1" w:firstRow="1" w:lastColumn="0" w:lastRow="0" w:noHBand="0" w:noVBand="1" w:val="04A0"/>
      </w:tblPr>
      <w:tblGrid>
        <w:gridCol w:w="10970"/>
        <w:gridCol w:w="10970"/>
      </w:tblGrid>
      <w:tr>
        <w:tc>
          <w:tcPr>
            <w:tcW w:type="dxa" w:w="10970"/>
            <w:vAlign w:val="center"/>
            <w:tcMar>
              <w:top w:w="80" w:type="dxa"/>
              <w:start w:w="90" w:type="dxa"/>
              <w:bottom w:w="65" w:type="dxa"/>
              <w:end w:w="90" w:type="dxa"/>
            </w:tcMar>
            <w:shd w:fill="F5F7FA"/>
          </w:tcPr>
          <w:p>
            <w:pPr>
              <w:spacing w:after="40" w:line="269" w:lineRule="auto"/>
            </w:pPr>
            <w:r>
              <w:rPr>
                <w:b/>
              </w:rPr>
            </w:r>
            <w:r>
              <w:rPr>
                <w:b w:val="0"/>
                <w:color w:val="243140"/>
                <w:sz w:val="18"/>
              </w:rPr>
              <w:t>WI (verified uploaded source)</w:t>
            </w:r>
          </w:p>
        </w:tc>
        <w:tc>
          <w:tcPr>
            <w:tcW w:type="dxa" w:w="10970"/>
            <w:vAlign w:val="center"/>
            <w:tcMar>
              <w:top w:w="80" w:type="dxa"/>
              <w:start w:w="90" w:type="dxa"/>
              <w:bottom w:w="65" w:type="dxa"/>
              <w:end w:w="90" w:type="dxa"/>
            </w:tcMar>
            <w:shd w:fill="F5F7FA"/>
          </w:tcPr>
          <w:p>
            <w:pPr>
              <w:spacing w:after="40" w:line="269" w:lineRule="auto"/>
            </w:pPr>
            <w:r/>
            <w:r>
              <w:rPr>
                <w:b w:val="0"/>
                <w:color w:val="243140"/>
                <w:sz w:val="18"/>
              </w:rPr>
              <w:t>WI-8-2-2-26 | Rev. 5 | 01 Sep 2023; “Production &amp; Test Procedure for Sterile Amnion Hook”; 4 pages.</w:t>
            </w:r>
          </w:p>
        </w:tc>
      </w:tr>
      <w:tr>
        <w:tc>
          <w:tcPr>
            <w:tcW w:type="dxa" w:w="10970"/>
            <w:vAlign w:val="center"/>
            <w:tcMar>
              <w:top w:w="80" w:type="dxa"/>
              <w:start w:w="90" w:type="dxa"/>
              <w:bottom w:w="65" w:type="dxa"/>
              <w:end w:w="90" w:type="dxa"/>
            </w:tcMar>
          </w:tcPr>
          <w:p>
            <w:pPr>
              <w:spacing w:after="40" w:line="269" w:lineRule="auto"/>
            </w:pPr>
            <w:r>
              <w:rPr>
                <w:b/>
              </w:rPr>
            </w:r>
            <w:r>
              <w:rPr>
                <w:b w:val="0"/>
                <w:color w:val="243140"/>
                <w:sz w:val="18"/>
              </w:rPr>
              <w:t>In-process form (verified photo)</w:t>
            </w:r>
          </w:p>
        </w:tc>
        <w:tc>
          <w:tcPr>
            <w:tcW w:type="dxa" w:w="10970"/>
            <w:vAlign w:val="center"/>
            <w:tcMar>
              <w:top w:w="80" w:type="dxa"/>
              <w:start w:w="90" w:type="dxa"/>
              <w:bottom w:w="65" w:type="dxa"/>
              <w:end w:w="90" w:type="dxa"/>
            </w:tcMar>
          </w:tcPr>
          <w:p>
            <w:pPr>
              <w:spacing w:after="40" w:line="269" w:lineRule="auto"/>
            </w:pPr>
            <w:r/>
            <w:r>
              <w:rPr>
                <w:b w:val="0"/>
                <w:color w:val="243140"/>
                <w:sz w:val="18"/>
              </w:rPr>
              <w:t>F-823-i5 | Rev. 2 | 01 Mar 2024; “In-process Control for Amnion Hook”; one blank controlled-copy page.</w:t>
            </w:r>
          </w:p>
        </w:tc>
      </w:tr>
      <w:tr>
        <w:tc>
          <w:tcPr>
            <w:tcW w:type="dxa" w:w="10970"/>
            <w:vAlign w:val="center"/>
            <w:tcMar>
              <w:top w:w="80" w:type="dxa"/>
              <w:start w:w="90" w:type="dxa"/>
              <w:bottom w:w="65" w:type="dxa"/>
              <w:end w:w="90" w:type="dxa"/>
            </w:tcMar>
            <w:shd w:fill="F5F7FA"/>
          </w:tcPr>
          <w:p>
            <w:pPr>
              <w:spacing w:after="40" w:line="269" w:lineRule="auto"/>
            </w:pPr>
            <w:r>
              <w:rPr>
                <w:b/>
              </w:rPr>
            </w:r>
            <w:r>
              <w:rPr>
                <w:b w:val="0"/>
                <w:color w:val="243140"/>
                <w:sz w:val="18"/>
              </w:rPr>
              <w:t>WI form reference</w:t>
            </w:r>
          </w:p>
        </w:tc>
        <w:tc>
          <w:tcPr>
            <w:tcW w:type="dxa" w:w="10970"/>
            <w:vAlign w:val="center"/>
            <w:tcMar>
              <w:top w:w="80" w:type="dxa"/>
              <w:start w:w="90" w:type="dxa"/>
              <w:bottom w:w="65" w:type="dxa"/>
              <w:end w:w="90" w:type="dxa"/>
            </w:tcMar>
            <w:shd w:fill="F5F7FA"/>
          </w:tcPr>
          <w:p>
            <w:pPr>
              <w:spacing w:after="40" w:line="269" w:lineRule="auto"/>
            </w:pPr>
            <w:r/>
            <w:r>
              <w:rPr>
                <w:b w:val="0"/>
                <w:color w:val="243140"/>
                <w:sz w:val="18"/>
              </w:rPr>
              <w:t>WI p.4 §10 explicitly identifies “Inprocess control for Amnion Hook : F-823-i5”.</w:t>
            </w:r>
          </w:p>
        </w:tc>
      </w:tr>
      <w:tr>
        <w:tc>
          <w:tcPr>
            <w:tcW w:type="dxa" w:w="10970"/>
            <w:vAlign w:val="center"/>
            <w:tcMar>
              <w:top w:w="80" w:type="dxa"/>
              <w:start w:w="90" w:type="dxa"/>
              <w:bottom w:w="65" w:type="dxa"/>
              <w:end w:w="90" w:type="dxa"/>
            </w:tcMar>
          </w:tcPr>
          <w:p>
            <w:pPr>
              <w:spacing w:after="40" w:line="269" w:lineRule="auto"/>
            </w:pPr>
            <w:r>
              <w:rPr>
                <w:b/>
              </w:rPr>
            </w:r>
            <w:r>
              <w:rPr>
                <w:b w:val="0"/>
                <w:color w:val="243140"/>
                <w:sz w:val="18"/>
              </w:rPr>
              <w:t>In-process form reference</w:t>
            </w:r>
          </w:p>
        </w:tc>
        <w:tc>
          <w:tcPr>
            <w:tcW w:type="dxa" w:w="10970"/>
            <w:vAlign w:val="center"/>
            <w:tcMar>
              <w:top w:w="80" w:type="dxa"/>
              <w:start w:w="90" w:type="dxa"/>
              <w:bottom w:w="65" w:type="dxa"/>
              <w:end w:w="90" w:type="dxa"/>
            </w:tcMar>
          </w:tcPr>
          <w:p>
            <w:pPr>
              <w:spacing w:after="40" w:line="269" w:lineRule="auto"/>
            </w:pPr>
            <w:r/>
            <w:r>
              <w:rPr>
                <w:b w:val="0"/>
                <w:color w:val="243140"/>
                <w:sz w:val="18"/>
              </w:rPr>
              <w:t>Form header cites “WI-8-2-2-26-1 / TF-26-PS / TF-26-PDBM”; the “-1” reference requires verification.</w:t>
            </w:r>
          </w:p>
        </w:tc>
      </w:tr>
      <w:tr>
        <w:tc>
          <w:tcPr>
            <w:tcW w:type="dxa" w:w="10970"/>
            <w:vAlign w:val="center"/>
            <w:tcMar>
              <w:top w:w="80" w:type="dxa"/>
              <w:start w:w="90" w:type="dxa"/>
              <w:bottom w:w="65" w:type="dxa"/>
              <w:end w:w="90" w:type="dxa"/>
            </w:tcMar>
            <w:shd w:fill="F5F7FA"/>
          </w:tcPr>
          <w:p>
            <w:pPr>
              <w:spacing w:after="40" w:line="269" w:lineRule="auto"/>
            </w:pPr>
            <w:r>
              <w:rPr>
                <w:b/>
              </w:rPr>
            </w:r>
            <w:r>
              <w:rPr>
                <w:b w:val="0"/>
                <w:color w:val="243140"/>
                <w:sz w:val="18"/>
              </w:rPr>
              <w:t>Not provided</w:t>
            </w:r>
          </w:p>
        </w:tc>
        <w:tc>
          <w:tcPr>
            <w:tcW w:type="dxa" w:w="10970"/>
            <w:vAlign w:val="center"/>
            <w:tcMar>
              <w:top w:w="80" w:type="dxa"/>
              <w:start w:w="90" w:type="dxa"/>
              <w:bottom w:w="65" w:type="dxa"/>
              <w:end w:w="90" w:type="dxa"/>
            </w:tcMar>
            <w:shd w:fill="F5F7FA"/>
          </w:tcPr>
          <w:p>
            <w:pPr>
              <w:spacing w:after="40" w:line="269" w:lineRule="auto"/>
            </w:pPr>
            <w:r/>
            <w:r>
              <w:rPr>
                <w:b w:val="0"/>
                <w:color w:val="243140"/>
                <w:sz w:val="18"/>
              </w:rPr>
              <w:t>TF-26-PS; TF-26-PDBM; WI-8-2-2-26-1; current sampling/control plan; controlled defect/functional criteria; measured results; NC and calibration records.</w:t>
            </w:r>
          </w:p>
        </w:tc>
      </w:tr>
      <w:tr>
        <w:tc>
          <w:tcPr>
            <w:tcW w:type="dxa" w:w="10970"/>
            <w:vAlign w:val="center"/>
            <w:tcMar>
              <w:top w:w="80" w:type="dxa"/>
              <w:start w:w="90" w:type="dxa"/>
              <w:bottom w:w="65" w:type="dxa"/>
              <w:end w:w="90" w:type="dxa"/>
            </w:tcMar>
          </w:tcPr>
          <w:p>
            <w:pPr>
              <w:spacing w:after="40" w:line="269" w:lineRule="auto"/>
            </w:pPr>
            <w:r>
              <w:rPr>
                <w:b/>
              </w:rPr>
            </w:r>
            <w:r>
              <w:rPr>
                <w:b w:val="0"/>
                <w:color w:val="243140"/>
                <w:sz w:val="18"/>
              </w:rPr>
              <w:t>Excluded from gap decisions</w:t>
            </w:r>
          </w:p>
        </w:tc>
        <w:tc>
          <w:tcPr>
            <w:tcW w:type="dxa" w:w="10970"/>
            <w:vAlign w:val="center"/>
            <w:tcMar>
              <w:top w:w="80" w:type="dxa"/>
              <w:start w:w="90" w:type="dxa"/>
              <w:bottom w:w="65" w:type="dxa"/>
              <w:end w:w="90" w:type="dxa"/>
            </w:tcMar>
          </w:tcPr>
          <w:p>
            <w:pPr>
              <w:spacing w:after="40" w:line="269" w:lineRule="auto"/>
            </w:pPr>
            <w:r/>
            <w:r>
              <w:rPr>
                <w:b w:val="0"/>
                <w:color w:val="243140"/>
                <w:sz w:val="18"/>
              </w:rPr>
              <w:t>Receiving material form F-823-T1, packaging in-process form F-823-i4, final release F-823-F39, sterilization WI-7-5-1-1: referenced by WI but not supplied. Their absence is not counted as an in-process-form gap.</w:t>
            </w:r>
          </w:p>
        </w:tc>
      </w:tr>
      <w:tr>
        <w:tc>
          <w:tcPr>
            <w:tcW w:type="dxa" w:w="10970"/>
            <w:vAlign w:val="center"/>
            <w:tcMar>
              <w:top w:w="80" w:type="dxa"/>
              <w:start w:w="90" w:type="dxa"/>
              <w:bottom w:w="65" w:type="dxa"/>
              <w:end w:w="90" w:type="dxa"/>
            </w:tcMar>
            <w:shd w:fill="F5F7FA"/>
          </w:tcPr>
          <w:p>
            <w:pPr>
              <w:spacing w:after="40" w:line="269" w:lineRule="auto"/>
            </w:pPr>
            <w:r>
              <w:rPr>
                <w:b/>
              </w:rPr>
            </w:r>
            <w:r>
              <w:rPr>
                <w:b w:val="0"/>
                <w:color w:val="243140"/>
                <w:sz w:val="18"/>
              </w:rPr>
              <w:t>ISO evidence</w:t>
            </w:r>
          </w:p>
        </w:tc>
        <w:tc>
          <w:tcPr>
            <w:tcW w:type="dxa" w:w="10970"/>
            <w:vAlign w:val="center"/>
            <w:tcMar>
              <w:top w:w="80" w:type="dxa"/>
              <w:start w:w="90" w:type="dxa"/>
              <w:bottom w:w="65" w:type="dxa"/>
              <w:end w:w="90" w:type="dxa"/>
            </w:tcMar>
            <w:shd w:fill="F5F7FA"/>
          </w:tcPr>
          <w:p>
            <w:pPr>
              <w:spacing w:after="40" w:line="269" w:lineRule="auto"/>
            </w:pPr>
            <w:r/>
            <w:r>
              <w:rPr>
                <w:b w:val="0"/>
                <w:color w:val="243140"/>
                <w:sz w:val="18"/>
              </w:rPr>
              <w:t>Not provided. WI §11 reads “Reference: None”. No external clauses or limits have been imported.</w:t>
            </w:r>
          </w:p>
        </w:tc>
      </w:tr>
      <w:tr>
        <w:tc>
          <w:tcPr>
            <w:tcW w:type="dxa" w:w="10970"/>
            <w:vAlign w:val="center"/>
            <w:tcMar>
              <w:top w:w="80" w:type="dxa"/>
              <w:start w:w="90" w:type="dxa"/>
              <w:bottom w:w="65" w:type="dxa"/>
              <w:end w:w="90" w:type="dxa"/>
            </w:tcMar>
          </w:tcPr>
          <w:p>
            <w:pPr>
              <w:spacing w:after="40" w:line="269" w:lineRule="auto"/>
            </w:pPr>
            <w:r>
              <w:rPr>
                <w:b/>
              </w:rPr>
            </w:r>
            <w:r>
              <w:rPr>
                <w:b w:val="0"/>
                <w:color w:val="243140"/>
                <w:sz w:val="18"/>
              </w:rPr>
              <w:t>Operational evidence status</w:t>
            </w:r>
          </w:p>
        </w:tc>
        <w:tc>
          <w:tcPr>
            <w:tcW w:type="dxa" w:w="10970"/>
            <w:vAlign w:val="center"/>
            <w:tcMar>
              <w:top w:w="80" w:type="dxa"/>
              <w:start w:w="90" w:type="dxa"/>
              <w:bottom w:w="65" w:type="dxa"/>
              <w:end w:w="90" w:type="dxa"/>
            </w:tcMar>
          </w:tcPr>
          <w:p>
            <w:pPr>
              <w:spacing w:after="40" w:line="269" w:lineRule="auto"/>
            </w:pPr>
            <w:r/>
            <w:r>
              <w:rPr>
                <w:b w:val="0"/>
                <w:color w:val="243140"/>
                <w:sz w:val="18"/>
              </w:rPr>
              <w:t>The photographed F-823-i5 is blank; no actual measurement, inspected lot history, approval of proposed changes or disposition record was supplied.</w:t>
            </w:r>
          </w:p>
        </w:tc>
      </w:tr>
    </w:tbl>
    <w:p>
      <w:pPr>
        <w:pStyle w:val="Heading1"/>
      </w:pPr>
      <w:r>
        <w:t>3. Audit approach and limitations</w:t>
      </w:r>
    </w:p>
    <w:p>
      <w:r>
        <w:t>The numbered WI and specific form rows are primary evidence. Gap rankings reflect potential consequences of incomplete documented controls, not demonstrated unsafe product. Where the WI cites TF-26-PS and other company records, their actual requirements remain OPEN TECHNICAL INPUT REQUIRED until verified. Not seeing a field in this specific form does not mean the company has no effective alternative controlled record.</w:t>
      </w:r>
    </w:p>
    <w:p>
      <w:pPr>
        <w:pStyle w:val="Heading1"/>
      </w:pPr>
      <w:r>
        <w:t>4. Initial gap list</w:t>
      </w:r>
    </w:p>
    <w:p>
      <w:r>
        <w:t>GAP-001 | P1 | Hook formation, tip integrity and bend/strength criteria</w:t>
      </w:r>
    </w:p>
    <w:p>
      <w:r>
        <w:t>GAP-002 | P2 | Dimensional measurement evidence</w:t>
      </w:r>
    </w:p>
    <w:p>
      <w:r>
        <w:t>GAP-003 | P2 | Incomplete explicit coverage of WI visual defects</w:t>
      </w:r>
    </w:p>
    <w:p>
      <w:r>
        <w:t>GAP-004 | P2 | Two-hour frequency not evidenced unambiguously</w:t>
      </w:r>
    </w:p>
    <w:p>
      <w:r>
        <w:t>GAP-005 | P2 | AQL and sampling plan identification</w:t>
      </w:r>
    </w:p>
    <w:p>
      <w:r>
        <w:t>GAP-006 | P2 | Process-run traceability is incomplete on this form</w:t>
      </w:r>
    </w:p>
    <w:p>
      <w:r>
        <w:t>GAP-007 | P2 | Failure escalation, product hold and disposition recording</w:t>
      </w:r>
    </w:p>
    <w:p>
      <w:r>
        <w:t>GAP-008 | P2 | Instrument / method and objective-record linkage</w:t>
      </w:r>
    </w:p>
    <w:p>
      <w:r>
        <w:t>GAP-009 | P3 | Unresolved WI reference suffix on controlled form</w:t>
      </w:r>
    </w:p>
    <w:p>
      <w:pPr>
        <w:pStyle w:val="Heading1"/>
      </w:pPr>
      <w:r>
        <w:t>5. MASTER GAP &amp; REVISION TABLE</w:t>
      </w:r>
    </w:p>
    <w:p>
      <w:r>
        <w:t>Mandatory seven-column comparison format retained. Because the reviewed record is an IN-PROCESS CONTROL form, “Inspection Text” in the header refers only to that form, not incoming or final inspection. “ISO Says” is not applicable to this evidence-limited review.</w:t>
      </w:r>
    </w:p>
    <w:tbl>
      <w:tblPr>
        <w:tblStyle w:val="TableGrid"/>
        <w:tblW w:type="auto" w:w="0"/>
        <w:jc w:val="center"/>
        <w:tblLayout w:type="fixed"/>
        <w:tblLook w:firstColumn="1" w:firstRow="1" w:lastColumn="0" w:lastRow="0" w:noHBand="0" w:noVBand="1" w:val="04A0"/>
      </w:tblPr>
      <w:tblGrid>
        <w:gridCol w:w="3134"/>
        <w:gridCol w:w="3134"/>
        <w:gridCol w:w="3134"/>
        <w:gridCol w:w="3134"/>
        <w:gridCol w:w="3134"/>
        <w:gridCol w:w="3134"/>
        <w:gridCol w:w="3134"/>
      </w:tblGrid>
      <w:tr>
        <w:trPr>
          <w:tblHeader w:val="true"/>
          <w:cantSplit/>
        </w:trPr>
        <w:tc>
          <w:tcPr>
            <w:tcW w:type="dxa" w:w="3005"/>
            <w:vAlign w:val="center"/>
            <w:tcMar>
              <w:top w:w="80" w:type="dxa"/>
              <w:start w:w="90" w:type="dxa"/>
              <w:bottom w:w="65" w:type="dxa"/>
              <w:end w:w="90" w:type="dxa"/>
            </w:tcMar>
            <w:shd w:fill="E7EDF4"/>
          </w:tcPr>
          <w:p>
            <w:pPr>
              <w:spacing w:after="40" w:line="269" w:lineRule="auto"/>
            </w:pPr>
            <w:r/>
            <w:r>
              <w:rPr>
                <w:b/>
                <w:color w:val="243140"/>
                <w:sz w:val="16"/>
              </w:rPr>
              <w:t>Gap / Our Problem</w:t>
            </w:r>
          </w:p>
        </w:tc>
        <w:tc>
          <w:tcPr>
            <w:tcW w:type="dxa" w:w="1757"/>
            <w:vAlign w:val="center"/>
            <w:tcMar>
              <w:top w:w="80" w:type="dxa"/>
              <w:start w:w="90" w:type="dxa"/>
              <w:bottom w:w="65" w:type="dxa"/>
              <w:end w:w="90" w:type="dxa"/>
            </w:tcMar>
            <w:shd w:fill="E7EDF4"/>
          </w:tcPr>
          <w:p>
            <w:pPr>
              <w:spacing w:after="40" w:line="269" w:lineRule="auto"/>
            </w:pPr>
            <w:r/>
            <w:r>
              <w:rPr>
                <w:b/>
                <w:color w:val="243140"/>
                <w:sz w:val="16"/>
              </w:rPr>
              <w:t>ISO Says</w:t>
            </w:r>
          </w:p>
        </w:tc>
        <w:tc>
          <w:tcPr>
            <w:tcW w:type="dxa" w:w="2665"/>
            <w:vAlign w:val="center"/>
            <w:tcMar>
              <w:top w:w="80" w:type="dxa"/>
              <w:start w:w="90" w:type="dxa"/>
              <w:bottom w:w="65" w:type="dxa"/>
              <w:end w:w="90" w:type="dxa"/>
            </w:tcMar>
            <w:shd w:fill="E7EDF4"/>
          </w:tcPr>
          <w:p>
            <w:pPr>
              <w:spacing w:after="40" w:line="269" w:lineRule="auto"/>
            </w:pPr>
            <w:r/>
            <w:r>
              <w:rPr>
                <w:b/>
                <w:color w:val="243140"/>
                <w:sz w:val="16"/>
              </w:rPr>
              <w:t>Existing WI Text</w:t>
            </w:r>
          </w:p>
        </w:tc>
        <w:tc>
          <w:tcPr>
            <w:tcW w:type="dxa" w:w="4025"/>
            <w:vAlign w:val="center"/>
            <w:tcMar>
              <w:top w:w="80" w:type="dxa"/>
              <w:start w:w="90" w:type="dxa"/>
              <w:bottom w:w="65" w:type="dxa"/>
              <w:end w:w="90" w:type="dxa"/>
            </w:tcMar>
            <w:shd w:fill="E7EDF4"/>
          </w:tcPr>
          <w:p>
            <w:pPr>
              <w:spacing w:after="40" w:line="269" w:lineRule="auto"/>
            </w:pPr>
            <w:r/>
            <w:r>
              <w:rPr>
                <w:b/>
                <w:color w:val="243140"/>
                <w:sz w:val="16"/>
              </w:rPr>
              <w:t>Revised WI Text</w:t>
            </w:r>
          </w:p>
        </w:tc>
        <w:tc>
          <w:tcPr>
            <w:tcW w:type="dxa" w:w="2551"/>
            <w:vAlign w:val="center"/>
            <w:tcMar>
              <w:top w:w="80" w:type="dxa"/>
              <w:start w:w="90" w:type="dxa"/>
              <w:bottom w:w="65" w:type="dxa"/>
              <w:end w:w="90" w:type="dxa"/>
            </w:tcMar>
            <w:shd w:fill="E7EDF4"/>
          </w:tcPr>
          <w:p>
            <w:pPr>
              <w:spacing w:after="40" w:line="269" w:lineRule="auto"/>
            </w:pPr>
            <w:r/>
            <w:r>
              <w:rPr>
                <w:b/>
                <w:color w:val="243140"/>
                <w:sz w:val="16"/>
              </w:rPr>
              <w:t>Existing Inspection Text</w:t>
            </w:r>
          </w:p>
        </w:tc>
        <w:tc>
          <w:tcPr>
            <w:tcW w:type="dxa" w:w="4025"/>
            <w:vAlign w:val="center"/>
            <w:tcMar>
              <w:top w:w="80" w:type="dxa"/>
              <w:start w:w="90" w:type="dxa"/>
              <w:bottom w:w="65" w:type="dxa"/>
              <w:end w:w="90" w:type="dxa"/>
            </w:tcMar>
            <w:shd w:fill="E7EDF4"/>
          </w:tcPr>
          <w:p>
            <w:pPr>
              <w:spacing w:after="40" w:line="269" w:lineRule="auto"/>
            </w:pPr>
            <w:r/>
            <w:r>
              <w:rPr>
                <w:b/>
                <w:color w:val="243140"/>
                <w:sz w:val="16"/>
              </w:rPr>
              <w:t>Revised Inspection Text</w:t>
            </w:r>
          </w:p>
        </w:tc>
        <w:tc>
          <w:tcPr>
            <w:tcW w:type="dxa" w:w="3685"/>
            <w:vAlign w:val="center"/>
            <w:tcMar>
              <w:top w:w="80" w:type="dxa"/>
              <w:start w:w="90" w:type="dxa"/>
              <w:bottom w:w="65" w:type="dxa"/>
              <w:end w:w="90" w:type="dxa"/>
            </w:tcMar>
            <w:shd w:fill="E7EDF4"/>
          </w:tcPr>
          <w:p>
            <w:pPr>
              <w:spacing w:after="40" w:line="269" w:lineRule="auto"/>
            </w:pPr>
            <w:r/>
            <w:r>
              <w:rPr>
                <w:b/>
                <w:color w:val="243140"/>
                <w:sz w:val="16"/>
              </w:rPr>
              <w:t>Evidence (ISO Closure)</w:t>
            </w:r>
          </w:p>
        </w:tc>
      </w:tr>
      <w:tr>
        <w:trPr>
          <w:cantSplit/>
        </w:trPr>
        <w:tc>
          <w:tcPr>
            <w:tcW w:type="dxa" w:w="3005"/>
            <w:vAlign w:val="center"/>
            <w:tcMar>
              <w:top w:w="80" w:type="dxa"/>
              <w:start w:w="90" w:type="dxa"/>
              <w:bottom w:w="65" w:type="dxa"/>
              <w:end w:w="90" w:type="dxa"/>
            </w:tcMar>
          </w:tcPr>
          <w:p>
            <w:pPr>
              <w:spacing w:after="40" w:line="269" w:lineRule="auto"/>
            </w:pPr>
            <w:r/>
            <w:r>
              <w:rPr>
                <w:b w:val="0"/>
                <w:color w:val="243140"/>
                <w:sz w:val="16"/>
              </w:rPr>
              <w:t>GAP-001 | P1</w:t>
            </w:r>
          </w:p>
          <w:p>
            <w:pPr>
              <w:spacing w:after="40" w:line="269" w:lineRule="auto"/>
            </w:pPr>
            <w:r>
              <w:rPr>
                <w:b w:val="0"/>
                <w:color w:val="243140"/>
                <w:sz w:val="16"/>
              </w:rPr>
              <w:t>Hook formation, tip integrity and bend/strength criteria</w:t>
            </w:r>
          </w:p>
          <w:p>
            <w:pPr>
              <w:spacing w:after="40" w:line="269" w:lineRule="auto"/>
            </w:pPr>
            <w:r>
              <w:rPr>
                <w:b w:val="0"/>
                <w:color w:val="243140"/>
                <w:sz w:val="16"/>
              </w:rPr>
            </w:r>
          </w:p>
          <w:p>
            <w:pPr>
              <w:spacing w:after="40" w:line="269" w:lineRule="auto"/>
            </w:pPr>
            <w:r>
              <w:rPr>
                <w:b w:val="0"/>
                <w:color w:val="243140"/>
                <w:sz w:val="16"/>
              </w:rPr>
              <w:t>A potentially function-critical hook feature is assessed using subjective terms. The current form does not separately record tip damage, bending or the WI's “good and strong” statement; objective accept/reject criteria and verification route cannot be confirmed.</w:t>
            </w:r>
          </w:p>
        </w:tc>
        <w:tc>
          <w:tcPr>
            <w:tcW w:type="dxa" w:w="1757"/>
            <w:vAlign w:val="center"/>
            <w:tcMar>
              <w:top w:w="80" w:type="dxa"/>
              <w:start w:w="90" w:type="dxa"/>
              <w:bottom w:w="65" w:type="dxa"/>
              <w:end w:w="90" w:type="dxa"/>
            </w:tcMar>
          </w:tcPr>
          <w:p>
            <w:pPr>
              <w:spacing w:after="40" w:line="269" w:lineRule="auto"/>
            </w:pPr>
            <w:r/>
            <w:r>
              <w:rPr>
                <w:b w:val="0"/>
                <w:color w:val="243140"/>
                <w:sz w:val="16"/>
              </w:rPr>
              <w:t>Not assessed: no applicable product ISO standard was supplied, identified or verified. Internal WI-to-in-process-form comparison only; not an ISO nonconformity.</w:t>
            </w:r>
          </w:p>
        </w:tc>
        <w:tc>
          <w:tcPr>
            <w:tcW w:type="dxa" w:w="2665"/>
            <w:vAlign w:val="center"/>
            <w:tcMar>
              <w:top w:w="80" w:type="dxa"/>
              <w:start w:w="90" w:type="dxa"/>
              <w:bottom w:w="65" w:type="dxa"/>
              <w:end w:w="90" w:type="dxa"/>
            </w:tcMar>
          </w:tcPr>
          <w:p>
            <w:pPr>
              <w:spacing w:after="40" w:line="269" w:lineRule="auto"/>
            </w:pPr>
            <w:r/>
            <w:r>
              <w:rPr>
                <w:b w:val="0"/>
                <w:color w:val="243140"/>
                <w:sz w:val="16"/>
              </w:rPr>
              <w:t>WI p.2, §§5.2.1 and 5.3</w:t>
            </w:r>
          </w:p>
          <w:p>
            <w:pPr>
              <w:spacing w:after="40" w:line="269" w:lineRule="auto"/>
            </w:pPr>
            <w:r>
              <w:rPr>
                <w:b w:val="0"/>
                <w:color w:val="243140"/>
                <w:sz w:val="16"/>
              </w:rPr>
              <w:t>“smooth surface, with sharp tip, no tip damage”; “The hook should not be damaged or bend”; “Must be good and strong.”</w:t>
            </w:r>
          </w:p>
        </w:tc>
        <w:tc>
          <w:tcPr>
            <w:tcW w:type="dxa" w:w="4025"/>
            <w:vAlign w:val="center"/>
            <w:tcMar>
              <w:top w:w="80" w:type="dxa"/>
              <w:start w:w="90" w:type="dxa"/>
              <w:bottom w:w="65" w:type="dxa"/>
              <w:end w:w="90" w:type="dxa"/>
            </w:tcMar>
          </w:tcPr>
          <w:p>
            <w:pPr>
              <w:spacing w:after="40" w:line="269" w:lineRule="auto"/>
            </w:pPr>
            <w:r/>
            <w:r>
              <w:rPr>
                <w:b w:val="0"/>
                <w:color w:val="243140"/>
                <w:sz w:val="16"/>
              </w:rPr>
              <w:t>Proposed §5.3.2 — At each scheduled in-process control, verify that the hook tip is fully formed, visibly pointed and free of broken, blunt or deformed tip features; verify absence of visible bending and physical damage against the approved product drawing/specification. Record separate results for tip formation, tip integrity and bending. Do not perform a quantitative strength/functional test or specify a numerical limit until the approved TF-26-PS / technical authority defines whether one is required, its method and acceptance criterion. Any uncertain or nonconforming feature shall be held for disposition under the approved nonconforming-product process. [OPEN TECHNICAL INPUT: objective “strong” criterion / verification route.]</w:t>
            </w:r>
          </w:p>
        </w:tc>
        <w:tc>
          <w:tcPr>
            <w:tcW w:type="dxa" w:w="2551"/>
            <w:vAlign w:val="center"/>
            <w:tcMar>
              <w:top w:w="80" w:type="dxa"/>
              <w:start w:w="90" w:type="dxa"/>
              <w:bottom w:w="65" w:type="dxa"/>
              <w:end w:w="90" w:type="dxa"/>
            </w:tcMar>
          </w:tcPr>
          <w:p>
            <w:pPr>
              <w:spacing w:after="40" w:line="269" w:lineRule="auto"/>
            </w:pPr>
            <w:r/>
            <w:r>
              <w:rPr>
                <w:b w:val="0"/>
                <w:color w:val="243140"/>
                <w:sz w:val="16"/>
              </w:rPr>
              <w:t>F-823-i5, row 3, p.1</w:t>
            </w:r>
          </w:p>
          <w:p>
            <w:pPr>
              <w:spacing w:after="40" w:line="269" w:lineRule="auto"/>
            </w:pPr>
            <w:r>
              <w:rPr>
                <w:b w:val="0"/>
                <w:color w:val="243140"/>
                <w:sz w:val="16"/>
              </w:rPr>
              <w:t>Hook Status — “Sharp (Hook formed)”; time columns accept only ✓ / X / R / N/A. No distinct result for bending or strength.</w:t>
            </w:r>
          </w:p>
        </w:tc>
        <w:tc>
          <w:tcPr>
            <w:tcW w:type="dxa" w:w="4025"/>
            <w:vAlign w:val="center"/>
            <w:tcMar>
              <w:top w:w="80" w:type="dxa"/>
              <w:start w:w="90" w:type="dxa"/>
              <w:bottom w:w="65" w:type="dxa"/>
              <w:end w:w="90" w:type="dxa"/>
            </w:tcMar>
          </w:tcPr>
          <w:p>
            <w:pPr>
              <w:spacing w:after="40" w:line="269" w:lineRule="auto"/>
            </w:pPr>
            <w:r/>
            <w:r>
              <w:rPr>
                <w:b w:val="0"/>
                <w:color w:val="243140"/>
                <w:sz w:val="16"/>
              </w:rPr>
              <w:t>In-process check: Hook tip formed? [Pass/Fail]; Tip undamaged / pointed per approved specification? [Pass/Fail]; Bent/deformed? [No/Yes]; Physical damage? [No/Yes]. Product-specification / drawing revision: __. Acceptance: approved criteria for each feature; any visible bending, tip damage or unacceptable formation = Fail. Strength/functional check: [Not required by approved plan / Approved controlled evidence ID / Pending technical decision], with no assumed limit. Record actual time and sample ID.</w:t>
            </w:r>
          </w:p>
        </w:tc>
        <w:tc>
          <w:tcPr>
            <w:tcW w:type="dxa" w:w="3685"/>
            <w:vAlign w:val="center"/>
            <w:tcMar>
              <w:top w:w="80" w:type="dxa"/>
              <w:start w:w="90" w:type="dxa"/>
              <w:bottom w:w="65" w:type="dxa"/>
              <w:end w:w="90" w:type="dxa"/>
            </w:tcMar>
          </w:tcPr>
          <w:p>
            <w:pPr>
              <w:spacing w:after="40" w:line="269" w:lineRule="auto"/>
            </w:pPr>
            <w:r/>
            <w:r>
              <w:rPr>
                <w:b w:val="0"/>
                <w:color w:val="243140"/>
                <w:sz w:val="16"/>
              </w:rPr>
              <w:t>Required: approved TF-26-PS/drawing and technical decision on strength check; completed in-process log, relevant disposition records and approval of revised controls. Route: routine visual + separate approved functional route if defined. Status: OPEN — technical input, approval and execution evidence.</w:t>
            </w:r>
          </w:p>
        </w:tc>
      </w:tr>
      <w:tr>
        <w:trPr>
          <w:cantSplit/>
        </w:trPr>
        <w:tc>
          <w:tcPr>
            <w:tcW w:type="dxa" w:w="3005"/>
            <w:vAlign w:val="center"/>
            <w:tcMar>
              <w:top w:w="80" w:type="dxa"/>
              <w:start w:w="90" w:type="dxa"/>
              <w:bottom w:w="65" w:type="dxa"/>
              <w:end w:w="90" w:type="dxa"/>
            </w:tcMar>
            <w:shd w:fill="F5F7FA"/>
          </w:tcPr>
          <w:p>
            <w:pPr>
              <w:spacing w:after="40" w:line="269" w:lineRule="auto"/>
            </w:pPr>
            <w:r/>
            <w:r>
              <w:rPr>
                <w:b w:val="0"/>
                <w:color w:val="243140"/>
                <w:sz w:val="16"/>
              </w:rPr>
              <w:t>GAP-002 | P2</w:t>
            </w:r>
          </w:p>
          <w:p>
            <w:pPr>
              <w:spacing w:after="40" w:line="269" w:lineRule="auto"/>
            </w:pPr>
            <w:r>
              <w:rPr>
                <w:b w:val="0"/>
                <w:color w:val="243140"/>
                <w:sz w:val="16"/>
              </w:rPr>
              <w:t>Dimensional measurement evidence</w:t>
            </w:r>
          </w:p>
          <w:p>
            <w:pPr>
              <w:spacing w:after="40" w:line="269" w:lineRule="auto"/>
            </w:pPr>
            <w:r>
              <w:rPr>
                <w:b w:val="0"/>
                <w:color w:val="243140"/>
                <w:sz w:val="16"/>
              </w:rPr>
            </w:r>
          </w:p>
          <w:p>
            <w:pPr>
              <w:spacing w:after="40" w:line="269" w:lineRule="auto"/>
            </w:pPr>
            <w:r>
              <w:rPr>
                <w:b w:val="0"/>
                <w:color w:val="243140"/>
                <w:sz w:val="16"/>
              </w:rPr>
              <w:t>The dimension check is present but does not identify which dimensions, units, tolerances, measurement method or measured results are required. A simple symbol cannot prove conformity to specified limits.</w:t>
            </w:r>
          </w:p>
        </w:tc>
        <w:tc>
          <w:tcPr>
            <w:tcW w:type="dxa" w:w="1757"/>
            <w:vAlign w:val="center"/>
            <w:tcMar>
              <w:top w:w="80" w:type="dxa"/>
              <w:start w:w="90" w:type="dxa"/>
              <w:bottom w:w="65" w:type="dxa"/>
              <w:end w:w="90" w:type="dxa"/>
            </w:tcMar>
            <w:shd w:fill="F5F7FA"/>
          </w:tcPr>
          <w:p>
            <w:pPr>
              <w:spacing w:after="40" w:line="269" w:lineRule="auto"/>
            </w:pPr>
            <w:r/>
            <w:r>
              <w:rPr>
                <w:b w:val="0"/>
                <w:color w:val="243140"/>
                <w:sz w:val="16"/>
              </w:rPr>
              <w:t>Not assessed: no applicable product ISO standard was supplied, identified or verified. Internal WI-to-in-process-form comparison only; not an ISO nonconformity.</w:t>
            </w:r>
          </w:p>
        </w:tc>
        <w:tc>
          <w:tcPr>
            <w:tcW w:type="dxa" w:w="2665"/>
            <w:vAlign w:val="center"/>
            <w:tcMar>
              <w:top w:w="80" w:type="dxa"/>
              <w:start w:w="90" w:type="dxa"/>
              <w:bottom w:w="65" w:type="dxa"/>
              <w:end w:w="90" w:type="dxa"/>
            </w:tcMar>
            <w:shd w:fill="F5F7FA"/>
          </w:tcPr>
          <w:p>
            <w:pPr>
              <w:spacing w:after="40" w:line="269" w:lineRule="auto"/>
            </w:pPr>
            <w:r/>
            <w:r>
              <w:rPr>
                <w:b w:val="0"/>
                <w:color w:val="243140"/>
                <w:sz w:val="16"/>
              </w:rPr>
              <w:t>WI p.2, §5.3; p.3, §6</w:t>
            </w:r>
          </w:p>
          <w:p>
            <w:pPr>
              <w:spacing w:after="40" w:line="269" w:lineRule="auto"/>
            </w:pPr>
            <w:r>
              <w:rPr>
                <w:b w:val="0"/>
                <w:color w:val="243140"/>
                <w:sz w:val="16"/>
              </w:rPr>
              <w:t>“The length should be accurate as per our required specification and size”; dimensions refer to TF-26-PS.</w:t>
            </w:r>
          </w:p>
        </w:tc>
        <w:tc>
          <w:tcPr>
            <w:tcW w:type="dxa" w:w="4025"/>
            <w:vAlign w:val="center"/>
            <w:tcMar>
              <w:top w:w="80" w:type="dxa"/>
              <w:start w:w="90" w:type="dxa"/>
              <w:bottom w:w="65" w:type="dxa"/>
              <w:end w:w="90" w:type="dxa"/>
            </w:tcMar>
            <w:shd w:fill="F5F7FA"/>
          </w:tcPr>
          <w:p>
            <w:pPr>
              <w:spacing w:after="40" w:line="269" w:lineRule="auto"/>
            </w:pPr>
            <w:r/>
            <w:r>
              <w:rPr>
                <w:b w:val="0"/>
                <w:color w:val="243140"/>
                <w:sz w:val="16"/>
              </w:rPr>
              <w:t>Proposed §5.3.3 — Identify the applicable dimensional characteristics in the approved TF-26-PS/drawing and record each required actual measured value, engineering unit, approved lower/upper limit or permitted range, measuring equipment ID and pass/fail decision in the controlled dimensional worksheet linked to this in-process record. Measurement method and sampling shall follow an approved specification or control plan. Do not introduce new numerical tolerances. [OPEN TECHNICAL INPUT: approved characteristics, limits, method and measuring device requirements.]</w:t>
            </w:r>
          </w:p>
        </w:tc>
        <w:tc>
          <w:tcPr>
            <w:tcW w:type="dxa" w:w="2551"/>
            <w:vAlign w:val="center"/>
            <w:tcMar>
              <w:top w:w="80" w:type="dxa"/>
              <w:start w:w="90" w:type="dxa"/>
              <w:bottom w:w="65" w:type="dxa"/>
              <w:end w:w="90" w:type="dxa"/>
            </w:tcMar>
            <w:shd w:fill="F5F7FA"/>
          </w:tcPr>
          <w:p>
            <w:pPr>
              <w:spacing w:after="40" w:line="269" w:lineRule="auto"/>
            </w:pPr>
            <w:r/>
            <w:r>
              <w:rPr>
                <w:b w:val="0"/>
                <w:color w:val="243140"/>
                <w:sz w:val="16"/>
              </w:rPr>
              <w:t>F-823-i5, row 2, p.1</w:t>
            </w:r>
          </w:p>
          <w:p>
            <w:pPr>
              <w:spacing w:after="40" w:line="269" w:lineRule="auto"/>
            </w:pPr>
            <w:r>
              <w:rPr>
                <w:b w:val="0"/>
                <w:color w:val="243140"/>
                <w:sz w:val="16"/>
              </w:rPr>
              <w:t>Hook Dimension — “According specification”; one time-based status cell and a generic “Instruments Used for Inspection” column.</w:t>
            </w:r>
          </w:p>
        </w:tc>
        <w:tc>
          <w:tcPr>
            <w:tcW w:type="dxa" w:w="4025"/>
            <w:vAlign w:val="center"/>
            <w:tcMar>
              <w:top w:w="80" w:type="dxa"/>
              <w:start w:w="90" w:type="dxa"/>
              <w:bottom w:w="65" w:type="dxa"/>
              <w:end w:w="90" w:type="dxa"/>
            </w:tcMar>
            <w:shd w:fill="F5F7FA"/>
          </w:tcPr>
          <w:p>
            <w:pPr>
              <w:spacing w:after="40" w:line="269" w:lineRule="auto"/>
            </w:pPr>
            <w:r/>
            <w:r>
              <w:rPr>
                <w:b w:val="0"/>
                <w:color w:val="243140"/>
                <w:sz w:val="16"/>
              </w:rPr>
              <w:t>Characteristic/drawing ref: __; approved spec revision: __; lower limit: __; upper limit: __; unit: __; actual result per sample: __; equipment ID: __; verification: Pass/Fail; dimension worksheet ID: __. Acceptance: within each approved TF-26-PS/drawing tolerance, after source verification. If only qualitative dimensions apply, document the source rationale.</w:t>
            </w:r>
          </w:p>
        </w:tc>
        <w:tc>
          <w:tcPr>
            <w:tcW w:type="dxa" w:w="3685"/>
            <w:vAlign w:val="center"/>
            <w:tcMar>
              <w:top w:w="80" w:type="dxa"/>
              <w:start w:w="90" w:type="dxa"/>
              <w:bottom w:w="65" w:type="dxa"/>
              <w:end w:w="90" w:type="dxa"/>
            </w:tcMar>
            <w:shd w:fill="F5F7FA"/>
          </w:tcPr>
          <w:p>
            <w:pPr>
              <w:spacing w:after="40" w:line="269" w:lineRule="auto"/>
            </w:pPr>
            <w:r/>
            <w:r>
              <w:rPr>
                <w:b w:val="0"/>
                <w:color w:val="243140"/>
                <w:sz w:val="16"/>
              </w:rPr>
              <w:t>Required: controlled TF-26-PS/drawing; approved measurement instructions; instrument identification/calibration record; filled dimensional results. Route: routine in-process, when defined by approved plan. Status: OPEN — specification, approval and actual evidence.</w:t>
            </w:r>
          </w:p>
        </w:tc>
      </w:tr>
      <w:tr>
        <w:trPr>
          <w:cantSplit/>
        </w:trPr>
        <w:tc>
          <w:tcPr>
            <w:tcW w:type="dxa" w:w="3005"/>
            <w:vAlign w:val="center"/>
            <w:tcMar>
              <w:top w:w="80" w:type="dxa"/>
              <w:start w:w="90" w:type="dxa"/>
              <w:bottom w:w="65" w:type="dxa"/>
              <w:end w:w="90" w:type="dxa"/>
            </w:tcMar>
          </w:tcPr>
          <w:p>
            <w:pPr>
              <w:spacing w:after="40" w:line="269" w:lineRule="auto"/>
            </w:pPr>
            <w:r/>
            <w:r>
              <w:rPr>
                <w:b w:val="0"/>
                <w:color w:val="243140"/>
                <w:sz w:val="16"/>
              </w:rPr>
              <w:t>GAP-003 | P2</w:t>
            </w:r>
          </w:p>
          <w:p>
            <w:pPr>
              <w:spacing w:after="40" w:line="269" w:lineRule="auto"/>
            </w:pPr>
            <w:r>
              <w:rPr>
                <w:b w:val="0"/>
                <w:color w:val="243140"/>
                <w:sz w:val="16"/>
              </w:rPr>
              <w:t>Incomplete explicit coverage of WI visual defects</w:t>
            </w:r>
          </w:p>
          <w:p>
            <w:pPr>
              <w:spacing w:after="40" w:line="269" w:lineRule="auto"/>
            </w:pPr>
            <w:r>
              <w:rPr>
                <w:b w:val="0"/>
                <w:color w:val="243140"/>
                <w:sz w:val="16"/>
              </w:rPr>
            </w:r>
          </w:p>
          <w:p>
            <w:pPr>
              <w:spacing w:after="40" w:line="269" w:lineRule="auto"/>
            </w:pPr>
            <w:r>
              <w:rPr>
                <w:b w:val="0"/>
                <w:color w:val="243140"/>
                <w:sz w:val="16"/>
              </w:rPr>
              <w:t>The form's “No damage &amp; black spot” wording does not explicitly capture contamination, flashing, sink marks, gating defects, short shot, surface smoothness or other irregularities that the WI requires QC to check.</w:t>
            </w:r>
          </w:p>
        </w:tc>
        <w:tc>
          <w:tcPr>
            <w:tcW w:type="dxa" w:w="1757"/>
            <w:vAlign w:val="center"/>
            <w:tcMar>
              <w:top w:w="80" w:type="dxa"/>
              <w:start w:w="90" w:type="dxa"/>
              <w:bottom w:w="65" w:type="dxa"/>
              <w:end w:w="90" w:type="dxa"/>
            </w:tcMar>
          </w:tcPr>
          <w:p>
            <w:pPr>
              <w:spacing w:after="40" w:line="269" w:lineRule="auto"/>
            </w:pPr>
            <w:r/>
            <w:r>
              <w:rPr>
                <w:b w:val="0"/>
                <w:color w:val="243140"/>
                <w:sz w:val="16"/>
              </w:rPr>
              <w:t>Not assessed: no applicable product ISO standard was supplied, identified or verified. Internal WI-to-in-process-form comparison only; not an ISO nonconformity.</w:t>
            </w:r>
          </w:p>
        </w:tc>
        <w:tc>
          <w:tcPr>
            <w:tcW w:type="dxa" w:w="2665"/>
            <w:vAlign w:val="center"/>
            <w:tcMar>
              <w:top w:w="80" w:type="dxa"/>
              <w:start w:w="90" w:type="dxa"/>
              <w:bottom w:w="65" w:type="dxa"/>
              <w:end w:w="90" w:type="dxa"/>
            </w:tcMar>
          </w:tcPr>
          <w:p>
            <w:pPr>
              <w:spacing w:after="40" w:line="269" w:lineRule="auto"/>
            </w:pPr>
            <w:r/>
            <w:r>
              <w:rPr>
                <w:b w:val="0"/>
                <w:color w:val="243140"/>
                <w:sz w:val="16"/>
              </w:rPr>
              <w:t>WI p.2, §§5.2.1 and 5.3</w:t>
            </w:r>
          </w:p>
          <w:p>
            <w:pPr>
              <w:spacing w:after="40" w:line="269" w:lineRule="auto"/>
            </w:pPr>
            <w:r>
              <w:rPr>
                <w:b w:val="0"/>
                <w:color w:val="243140"/>
                <w:sz w:val="16"/>
              </w:rPr>
              <w:t>“smooth surface”; “no flashing, no black spots, no sink marks”; “no visible contamination”; free from “gating, short shot” and irregularities.</w:t>
            </w:r>
          </w:p>
        </w:tc>
        <w:tc>
          <w:tcPr>
            <w:tcW w:type="dxa" w:w="4025"/>
            <w:vAlign w:val="center"/>
            <w:tcMar>
              <w:top w:w="80" w:type="dxa"/>
              <w:start w:w="90" w:type="dxa"/>
              <w:bottom w:w="65" w:type="dxa"/>
              <w:end w:w="90" w:type="dxa"/>
            </w:tcMar>
          </w:tcPr>
          <w:p>
            <w:pPr>
              <w:spacing w:after="40" w:line="269" w:lineRule="auto"/>
            </w:pPr>
            <w:r/>
            <w:r>
              <w:rPr>
                <w:b w:val="0"/>
                <w:color w:val="243140"/>
                <w:sz w:val="16"/>
              </w:rPr>
              <w:t>Proposed §5.3.1 — At each scheduled inspection visually examine sampled components for visible contamination, flashing, sink marks, unacceptable gating, short shot, black spots, rough/irregular surfaces and other visible damage or deformity. Accept only units meeting the approved defect definitions / classification limits in the applicable controlled product/visual standard. Record each grouped characteristic separately, including defect description and affected sample count if failed. [OPEN TECHNICAL INPUT: defect classification / visual acceptance standard if not already controlled.]</w:t>
            </w:r>
          </w:p>
        </w:tc>
        <w:tc>
          <w:tcPr>
            <w:tcW w:type="dxa" w:w="2551"/>
            <w:vAlign w:val="center"/>
            <w:tcMar>
              <w:top w:w="80" w:type="dxa"/>
              <w:start w:w="90" w:type="dxa"/>
              <w:bottom w:w="65" w:type="dxa"/>
              <w:end w:w="90" w:type="dxa"/>
            </w:tcMar>
          </w:tcPr>
          <w:p>
            <w:pPr>
              <w:spacing w:after="40" w:line="269" w:lineRule="auto"/>
            </w:pPr>
            <w:r/>
            <w:r>
              <w:rPr>
                <w:b w:val="0"/>
                <w:color w:val="243140"/>
                <w:sz w:val="16"/>
              </w:rPr>
              <w:t>F-823-i5, rows 1 and 4, p.1</w:t>
            </w:r>
          </w:p>
          <w:p>
            <w:pPr>
              <w:spacing w:after="40" w:line="269" w:lineRule="auto"/>
            </w:pPr>
            <w:r>
              <w:rPr>
                <w:b w:val="0"/>
                <w:color w:val="243140"/>
                <w:sz w:val="16"/>
              </w:rPr>
              <w:t>Clarity / Appearance — “Clear, Good”; Free from Irregularities — “No damage &amp; black spot.” No named checks for several WI defects.</w:t>
            </w:r>
          </w:p>
        </w:tc>
        <w:tc>
          <w:tcPr>
            <w:tcW w:type="dxa" w:w="4025"/>
            <w:vAlign w:val="center"/>
            <w:tcMar>
              <w:top w:w="80" w:type="dxa"/>
              <w:start w:w="90" w:type="dxa"/>
              <w:bottom w:w="65" w:type="dxa"/>
              <w:end w:w="90" w:type="dxa"/>
            </w:tcMar>
          </w:tcPr>
          <w:p>
            <w:pPr>
              <w:spacing w:after="40" w:line="269" w:lineRule="auto"/>
            </w:pPr>
            <w:r/>
            <w:r>
              <w:rPr>
                <w:b w:val="0"/>
                <w:color w:val="243140"/>
                <w:sz w:val="16"/>
              </w:rPr>
              <w:t>Distinct status fields: Visible contamination; Flashing / excess material; Sink mark; Gating defect; Short shot; Black spots; Surface finish / other irregularities. Acceptance: none outside approved documented acceptance criteria; identify controlled defect classification reference. For failure record defect type, number affected, sample size, remarks and hold/NCR reference. No unverified numerical defect limits.</w:t>
            </w:r>
          </w:p>
        </w:tc>
        <w:tc>
          <w:tcPr>
            <w:tcW w:type="dxa" w:w="3685"/>
            <w:vAlign w:val="center"/>
            <w:tcMar>
              <w:top w:w="80" w:type="dxa"/>
              <w:start w:w="90" w:type="dxa"/>
              <w:bottom w:w="65" w:type="dxa"/>
              <w:end w:w="90" w:type="dxa"/>
            </w:tcMar>
          </w:tcPr>
          <w:p>
            <w:pPr>
              <w:spacing w:after="40" w:line="269" w:lineRule="auto"/>
            </w:pPr>
            <w:r/>
            <w:r>
              <w:rPr>
                <w:b w:val="0"/>
                <w:color w:val="243140"/>
                <w:sz w:val="16"/>
              </w:rPr>
              <w:t>Required: controlled visual defect specification/classification where applicable; completed field-level visual checks and NCR evidence for failures. Route: routine in-process. Status: OPEN — approved criteria / form / objective results.</w:t>
            </w:r>
          </w:p>
        </w:tc>
      </w:tr>
      <w:tr>
        <w:trPr>
          <w:cantSplit/>
        </w:trPr>
        <w:tc>
          <w:tcPr>
            <w:tcW w:type="dxa" w:w="3005"/>
            <w:vAlign w:val="center"/>
            <w:tcMar>
              <w:top w:w="80" w:type="dxa"/>
              <w:start w:w="90" w:type="dxa"/>
              <w:bottom w:w="65" w:type="dxa"/>
              <w:end w:w="90" w:type="dxa"/>
            </w:tcMar>
            <w:shd w:fill="F5F7FA"/>
          </w:tcPr>
          <w:p>
            <w:pPr>
              <w:spacing w:after="40" w:line="269" w:lineRule="auto"/>
            </w:pPr>
            <w:r/>
            <w:r>
              <w:rPr>
                <w:b w:val="0"/>
                <w:color w:val="243140"/>
                <w:sz w:val="16"/>
              </w:rPr>
              <w:t>GAP-004 | P2</w:t>
            </w:r>
          </w:p>
          <w:p>
            <w:pPr>
              <w:spacing w:after="40" w:line="269" w:lineRule="auto"/>
            </w:pPr>
            <w:r>
              <w:rPr>
                <w:b w:val="0"/>
                <w:color w:val="243140"/>
                <w:sz w:val="16"/>
              </w:rPr>
              <w:t>Two-hour frequency not evidenced unambiguously</w:t>
            </w:r>
          </w:p>
          <w:p>
            <w:pPr>
              <w:spacing w:after="40" w:line="269" w:lineRule="auto"/>
            </w:pPr>
            <w:r>
              <w:rPr>
                <w:b w:val="0"/>
                <w:color w:val="243140"/>
                <w:sz w:val="16"/>
              </w:rPr>
            </w:r>
          </w:p>
          <w:p>
            <w:pPr>
              <w:spacing w:after="40" w:line="269" w:lineRule="auto"/>
            </w:pPr>
            <w:r>
              <w:rPr>
                <w:b w:val="0"/>
                <w:color w:val="243140"/>
                <w:sz w:val="16"/>
              </w:rPr>
              <w:t>The WI demands component checks every two hours. The form has 7-to-6 hour columns, but does not record actual inspection timestamps or explain which cells must be completed. Hourly columns are not, by themselves, proof of an hourly check or proof of the two-hour requirement.</w:t>
            </w:r>
          </w:p>
        </w:tc>
        <w:tc>
          <w:tcPr>
            <w:tcW w:type="dxa" w:w="1757"/>
            <w:vAlign w:val="center"/>
            <w:tcMar>
              <w:top w:w="80" w:type="dxa"/>
              <w:start w:w="90" w:type="dxa"/>
              <w:bottom w:w="65" w:type="dxa"/>
              <w:end w:w="90" w:type="dxa"/>
            </w:tcMar>
            <w:shd w:fill="F5F7FA"/>
          </w:tcPr>
          <w:p>
            <w:pPr>
              <w:spacing w:after="40" w:line="269" w:lineRule="auto"/>
            </w:pPr>
            <w:r/>
            <w:r>
              <w:rPr>
                <w:b w:val="0"/>
                <w:color w:val="243140"/>
                <w:sz w:val="16"/>
              </w:rPr>
              <w:t>Not assessed: no applicable product ISO standard was supplied, identified or verified. Internal WI-to-in-process-form comparison only; not an ISO nonconformity.</w:t>
            </w:r>
          </w:p>
        </w:tc>
        <w:tc>
          <w:tcPr>
            <w:tcW w:type="dxa" w:w="2665"/>
            <w:vAlign w:val="center"/>
            <w:tcMar>
              <w:top w:w="80" w:type="dxa"/>
              <w:start w:w="90" w:type="dxa"/>
              <w:bottom w:w="65" w:type="dxa"/>
              <w:end w:w="90" w:type="dxa"/>
            </w:tcMar>
            <w:shd w:fill="F5F7FA"/>
          </w:tcPr>
          <w:p>
            <w:pPr>
              <w:spacing w:after="40" w:line="269" w:lineRule="auto"/>
            </w:pPr>
            <w:r/>
            <w:r>
              <w:rPr>
                <w:b w:val="0"/>
                <w:color w:val="243140"/>
                <w:sz w:val="16"/>
              </w:rPr>
              <w:t>WI p.2, §5.2.1</w:t>
            </w:r>
          </w:p>
          <w:p>
            <w:pPr>
              <w:spacing w:after="40" w:line="269" w:lineRule="auto"/>
            </w:pPr>
            <w:r>
              <w:rPr>
                <w:b w:val="0"/>
                <w:color w:val="243140"/>
                <w:sz w:val="16"/>
              </w:rPr>
              <w:t>“Every 2 hours quality controller will check the components and make sure that components are producing as per specification.”</w:t>
            </w:r>
          </w:p>
        </w:tc>
        <w:tc>
          <w:tcPr>
            <w:tcW w:type="dxa" w:w="4025"/>
            <w:vAlign w:val="center"/>
            <w:tcMar>
              <w:top w:w="80" w:type="dxa"/>
              <w:start w:w="90" w:type="dxa"/>
              <w:bottom w:w="65" w:type="dxa"/>
              <w:end w:w="90" w:type="dxa"/>
            </w:tcMar>
            <w:shd w:fill="F5F7FA"/>
          </w:tcPr>
          <w:p>
            <w:pPr>
              <w:spacing w:after="40" w:line="269" w:lineRule="auto"/>
            </w:pPr>
            <w:r/>
            <w:r>
              <w:rPr>
                <w:b w:val="0"/>
                <w:color w:val="243140"/>
                <w:sz w:val="16"/>
              </w:rPr>
              <w:t>Proposed §5.4.1 — During ongoing component production, QC shall carry out and document the specified in-process check every two hours. Enter the actual date/time, shift, production run/lot and inspector for each check, including checks at a shift boundary when applicable. Any missed due check shall be documented, escalated and dispositioned per the approved process. Additional start-up, changeover or restart checks may be imposed only by an approved control plan; they are not assumed here.</w:t>
            </w:r>
          </w:p>
        </w:tc>
        <w:tc>
          <w:tcPr>
            <w:tcW w:type="dxa" w:w="2551"/>
            <w:vAlign w:val="center"/>
            <w:tcMar>
              <w:top w:w="80" w:type="dxa"/>
              <w:start w:w="90" w:type="dxa"/>
              <w:bottom w:w="65" w:type="dxa"/>
              <w:end w:w="90" w:type="dxa"/>
            </w:tcMar>
            <w:shd w:fill="F5F7FA"/>
          </w:tcPr>
          <w:p>
            <w:pPr>
              <w:spacing w:after="40" w:line="269" w:lineRule="auto"/>
            </w:pPr>
            <w:r/>
            <w:r>
              <w:rPr>
                <w:b w:val="0"/>
                <w:color w:val="243140"/>
                <w:sz w:val="16"/>
              </w:rPr>
              <w:t>F-823-i5, column header “Time (Hours)”, p.1</w:t>
            </w:r>
          </w:p>
          <w:p>
            <w:pPr>
              <w:spacing w:after="40" w:line="269" w:lineRule="auto"/>
            </w:pPr>
            <w:r>
              <w:rPr>
                <w:b w:val="0"/>
                <w:color w:val="243140"/>
                <w:sz w:val="16"/>
              </w:rPr>
              <w:t>Preprinted 7, 8, 9, 10, 11, 12, 1, 2, 3, 4, 5, 6; no actual time signature or due-time status per check.</w:t>
            </w:r>
          </w:p>
        </w:tc>
        <w:tc>
          <w:tcPr>
            <w:tcW w:type="dxa" w:w="4025"/>
            <w:vAlign w:val="center"/>
            <w:tcMar>
              <w:top w:w="80" w:type="dxa"/>
              <w:start w:w="90" w:type="dxa"/>
              <w:bottom w:w="65" w:type="dxa"/>
              <w:end w:w="90" w:type="dxa"/>
            </w:tcMar>
            <w:shd w:fill="F5F7FA"/>
          </w:tcPr>
          <w:p>
            <w:pPr>
              <w:spacing w:after="40" w:line="269" w:lineRule="auto"/>
            </w:pPr>
            <w:r/>
            <w:r>
              <w:rPr>
                <w:b w:val="0"/>
                <w:color w:val="243140"/>
                <w:sz w:val="16"/>
              </w:rPr>
              <w:t>For every performed check: Actual date/time (24 h): __; previous inspection: __; elapsed time: __; shift: __; inspector ID: __; status: completed / missed (reason and escalation): __. Acceptance: controls performed at the WI-defined two-hour interval during active production, subject to approved operating-period rules.</w:t>
            </w:r>
          </w:p>
        </w:tc>
        <w:tc>
          <w:tcPr>
            <w:tcW w:type="dxa" w:w="3685"/>
            <w:vAlign w:val="center"/>
            <w:tcMar>
              <w:top w:w="80" w:type="dxa"/>
              <w:start w:w="90" w:type="dxa"/>
              <w:bottom w:w="65" w:type="dxa"/>
              <w:end w:w="90" w:type="dxa"/>
            </w:tcMar>
            <w:shd w:fill="F5F7FA"/>
          </w:tcPr>
          <w:p>
            <w:pPr>
              <w:spacing w:after="40" w:line="269" w:lineRule="auto"/>
            </w:pPr>
            <w:r/>
            <w:r>
              <w:rPr>
                <w:b w:val="0"/>
                <w:color w:val="243140"/>
                <w:sz w:val="16"/>
              </w:rPr>
              <w:t>Required: signed completed production/shift logs and actual check times demonstrating interval compliance, or deviation/disposition records. Route: ongoing in-process. Status: OPEN — form approval and completed records.</w:t>
            </w:r>
          </w:p>
        </w:tc>
      </w:tr>
      <w:tr>
        <w:trPr>
          <w:cantSplit/>
        </w:trPr>
        <w:tc>
          <w:tcPr>
            <w:tcW w:type="dxa" w:w="3005"/>
            <w:vAlign w:val="center"/>
            <w:tcMar>
              <w:top w:w="80" w:type="dxa"/>
              <w:start w:w="90" w:type="dxa"/>
              <w:bottom w:w="65" w:type="dxa"/>
              <w:end w:w="90" w:type="dxa"/>
            </w:tcMar>
          </w:tcPr>
          <w:p>
            <w:pPr>
              <w:spacing w:after="40" w:line="269" w:lineRule="auto"/>
            </w:pPr>
            <w:r/>
            <w:r>
              <w:rPr>
                <w:b w:val="0"/>
                <w:color w:val="243140"/>
                <w:sz w:val="16"/>
              </w:rPr>
              <w:t>GAP-005 | P2</w:t>
            </w:r>
          </w:p>
          <w:p>
            <w:pPr>
              <w:spacing w:after="40" w:line="269" w:lineRule="auto"/>
            </w:pPr>
            <w:r>
              <w:rPr>
                <w:b w:val="0"/>
                <w:color w:val="243140"/>
                <w:sz w:val="16"/>
              </w:rPr>
              <w:t>AQL and sampling plan identification</w:t>
            </w:r>
          </w:p>
          <w:p>
            <w:pPr>
              <w:spacing w:after="40" w:line="269" w:lineRule="auto"/>
            </w:pPr>
            <w:r>
              <w:rPr>
                <w:b w:val="0"/>
                <w:color w:val="243140"/>
                <w:sz w:val="16"/>
              </w:rPr>
            </w:r>
          </w:p>
          <w:p>
            <w:pPr>
              <w:spacing w:after="40" w:line="269" w:lineRule="auto"/>
            </w:pPr>
            <w:r>
              <w:rPr>
                <w:b w:val="0"/>
                <w:color w:val="243140"/>
                <w:sz w:val="16"/>
              </w:rPr>
              <w:t>The WI refers to general AQL inspection for visual checks and special AQL inspection for physical tests, but the supplied form contains no reference to the current authorized sampling plan, inspection level, AQL values, sample size or acceptance/rejection numbers. The underlying approved sampling method was not supplied.</w:t>
            </w:r>
          </w:p>
        </w:tc>
        <w:tc>
          <w:tcPr>
            <w:tcW w:type="dxa" w:w="1757"/>
            <w:vAlign w:val="center"/>
            <w:tcMar>
              <w:top w:w="80" w:type="dxa"/>
              <w:start w:w="90" w:type="dxa"/>
              <w:bottom w:w="65" w:type="dxa"/>
              <w:end w:w="90" w:type="dxa"/>
            </w:tcMar>
          </w:tcPr>
          <w:p>
            <w:pPr>
              <w:spacing w:after="40" w:line="269" w:lineRule="auto"/>
            </w:pPr>
            <w:r/>
            <w:r>
              <w:rPr>
                <w:b w:val="0"/>
                <w:color w:val="243140"/>
                <w:sz w:val="16"/>
              </w:rPr>
              <w:t>Not assessed: no applicable product ISO standard was supplied, identified or verified. Internal WI-to-in-process-form comparison only; not an ISO nonconformity.</w:t>
            </w:r>
          </w:p>
        </w:tc>
        <w:tc>
          <w:tcPr>
            <w:tcW w:type="dxa" w:w="2665"/>
            <w:vAlign w:val="center"/>
            <w:tcMar>
              <w:top w:w="80" w:type="dxa"/>
              <w:start w:w="90" w:type="dxa"/>
              <w:bottom w:w="65" w:type="dxa"/>
              <w:end w:w="90" w:type="dxa"/>
            </w:tcMar>
          </w:tcPr>
          <w:p>
            <w:pPr>
              <w:spacing w:after="40" w:line="269" w:lineRule="auto"/>
            </w:pPr>
            <w:r/>
            <w:r>
              <w:rPr>
                <w:b w:val="0"/>
                <w:color w:val="243140"/>
                <w:sz w:val="16"/>
              </w:rPr>
              <w:t>WI p.2, §5.2.1</w:t>
            </w:r>
          </w:p>
          <w:p>
            <w:pPr>
              <w:spacing w:after="40" w:line="269" w:lineRule="auto"/>
            </w:pPr>
            <w:r>
              <w:rPr>
                <w:b w:val="0"/>
                <w:color w:val="243140"/>
                <w:sz w:val="16"/>
              </w:rPr>
              <w:t>“sample as per AQL general inspection method for visual inspection and AQL special inspection method for physical testing of components.”</w:t>
            </w:r>
          </w:p>
        </w:tc>
        <w:tc>
          <w:tcPr>
            <w:tcW w:type="dxa" w:w="4025"/>
            <w:vAlign w:val="center"/>
            <w:tcMar>
              <w:top w:w="80" w:type="dxa"/>
              <w:start w:w="90" w:type="dxa"/>
              <w:bottom w:w="65" w:type="dxa"/>
              <w:end w:w="90" w:type="dxa"/>
            </w:tcMar>
          </w:tcPr>
          <w:p>
            <w:pPr>
              <w:spacing w:after="40" w:line="269" w:lineRule="auto"/>
            </w:pPr>
            <w:r/>
            <w:r>
              <w:rPr>
                <w:b w:val="0"/>
                <w:color w:val="243140"/>
                <w:sz w:val="16"/>
              </w:rPr>
              <w:t>Proposed §5.4.2 — Where lot-based AQL sampling applies, follow the current approved sampling plan for the relevant characteristic and lot; document plan reference/revision, lot size, inspection level, AQL (if specified), sample size (n), acceptance number (Ac), rejection number (Re), observed defect counts and lot decision. For scheduled two-hour process checks, use the sample size defined in the approved in-process control plan and do not infer an AQL scheme from the time interval. [OPEN TECHNICAL INPUT: approved plans and applicable quantitative sample rules.]</w:t>
            </w:r>
          </w:p>
        </w:tc>
        <w:tc>
          <w:tcPr>
            <w:tcW w:type="dxa" w:w="2551"/>
            <w:vAlign w:val="center"/>
            <w:tcMar>
              <w:top w:w="80" w:type="dxa"/>
              <w:start w:w="90" w:type="dxa"/>
              <w:bottom w:w="65" w:type="dxa"/>
              <w:end w:w="90" w:type="dxa"/>
            </w:tcMar>
          </w:tcPr>
          <w:p>
            <w:pPr>
              <w:spacing w:after="40" w:line="269" w:lineRule="auto"/>
            </w:pPr>
            <w:r/>
            <w:r>
              <w:rPr>
                <w:b w:val="0"/>
                <w:color w:val="243140"/>
                <w:sz w:val="16"/>
              </w:rPr>
              <w:t>F-823-i5, p.1, all four checks</w:t>
            </w:r>
          </w:p>
          <w:p>
            <w:pPr>
              <w:spacing w:after="40" w:line="269" w:lineRule="auto"/>
            </w:pPr>
            <w:r>
              <w:rPr>
                <w:b w:val="0"/>
                <w:color w:val="243140"/>
                <w:sz w:val="16"/>
              </w:rPr>
              <w:t>No sample size, AQL/inspection plan reference or defective count fields; outcome indicated through symbols in time cells.</w:t>
            </w:r>
          </w:p>
        </w:tc>
        <w:tc>
          <w:tcPr>
            <w:tcW w:type="dxa" w:w="4025"/>
            <w:vAlign w:val="center"/>
            <w:tcMar>
              <w:top w:w="80" w:type="dxa"/>
              <w:start w:w="90" w:type="dxa"/>
              <w:bottom w:w="65" w:type="dxa"/>
              <w:end w:w="90" w:type="dxa"/>
            </w:tcMar>
          </w:tcPr>
          <w:p>
            <w:pPr>
              <w:spacing w:after="40" w:line="269" w:lineRule="auto"/>
            </w:pPr>
            <w:r/>
            <w:r>
              <w:rPr>
                <w:b w:val="0"/>
                <w:color w:val="243140"/>
                <w:sz w:val="16"/>
              </w:rPr>
              <w:t>Check type: 2-hour process / lot AQL; approved plan ID/rev: __; lot/run size: __; n: __; level: __ (if AQL); AQL: __ (if applicable); Ac/Re: __ / __ (if AQL); defect count: __; acceptance decision: Pass/Fail/Pending. Blank “not applicable” requires approved-plan justification.</w:t>
            </w:r>
          </w:p>
        </w:tc>
        <w:tc>
          <w:tcPr>
            <w:tcW w:type="dxa" w:w="3685"/>
            <w:vAlign w:val="center"/>
            <w:tcMar>
              <w:top w:w="80" w:type="dxa"/>
              <w:start w:w="90" w:type="dxa"/>
              <w:bottom w:w="65" w:type="dxa"/>
              <w:end w:w="90" w:type="dxa"/>
            </w:tcMar>
          </w:tcPr>
          <w:p>
            <w:pPr>
              <w:spacing w:after="40" w:line="269" w:lineRule="auto"/>
            </w:pPr>
            <w:r/>
            <w:r>
              <w:rPr>
                <w:b w:val="0"/>
                <w:color w:val="243140"/>
                <w:sz w:val="16"/>
              </w:rPr>
              <w:t>Required: approved AQL and/or in-process sampling control plan, completed sample/decision records. Route: applicable routine control. Status: OPEN — plan verification and evidence.</w:t>
            </w:r>
          </w:p>
        </w:tc>
      </w:tr>
      <w:tr>
        <w:trPr>
          <w:cantSplit/>
        </w:trPr>
        <w:tc>
          <w:tcPr>
            <w:tcW w:type="dxa" w:w="3005"/>
            <w:vAlign w:val="center"/>
            <w:tcMar>
              <w:top w:w="80" w:type="dxa"/>
              <w:start w:w="90" w:type="dxa"/>
              <w:bottom w:w="65" w:type="dxa"/>
              <w:end w:w="90" w:type="dxa"/>
            </w:tcMar>
            <w:shd w:fill="F5F7FA"/>
          </w:tcPr>
          <w:p>
            <w:pPr>
              <w:spacing w:after="40" w:line="269" w:lineRule="auto"/>
            </w:pPr>
            <w:r/>
            <w:r>
              <w:rPr>
                <w:b w:val="0"/>
                <w:color w:val="243140"/>
                <w:sz w:val="16"/>
              </w:rPr>
              <w:t>GAP-006 | P2</w:t>
            </w:r>
          </w:p>
          <w:p>
            <w:pPr>
              <w:spacing w:after="40" w:line="269" w:lineRule="auto"/>
            </w:pPr>
            <w:r>
              <w:rPr>
                <w:b w:val="0"/>
                <w:color w:val="243140"/>
                <w:sz w:val="16"/>
              </w:rPr>
              <w:t>Process-run traceability is incomplete on this form</w:t>
            </w:r>
          </w:p>
          <w:p>
            <w:pPr>
              <w:spacing w:after="40" w:line="269" w:lineRule="auto"/>
            </w:pPr>
            <w:r>
              <w:rPr>
                <w:b w:val="0"/>
                <w:color w:val="243140"/>
                <w:sz w:val="16"/>
              </w:rPr>
            </w:r>
          </w:p>
          <w:p>
            <w:pPr>
              <w:spacing w:after="40" w:line="269" w:lineRule="auto"/>
            </w:pPr>
            <w:r>
              <w:rPr>
                <w:b w:val="0"/>
                <w:color w:val="243140"/>
                <w:sz w:val="16"/>
              </w:rPr>
              <w:t>The form identifies type, lot, date and shift, but does not explicitly identify production order, item code, injection machine, mold/cavity or the source controlled record that links them. This may impair attribution of defects to a specific process run unless covered by another traceable record.</w:t>
            </w:r>
          </w:p>
        </w:tc>
        <w:tc>
          <w:tcPr>
            <w:tcW w:type="dxa" w:w="1757"/>
            <w:vAlign w:val="center"/>
            <w:tcMar>
              <w:top w:w="80" w:type="dxa"/>
              <w:start w:w="90" w:type="dxa"/>
              <w:bottom w:w="65" w:type="dxa"/>
              <w:end w:w="90" w:type="dxa"/>
            </w:tcMar>
            <w:shd w:fill="F5F7FA"/>
          </w:tcPr>
          <w:p>
            <w:pPr>
              <w:spacing w:after="40" w:line="269" w:lineRule="auto"/>
            </w:pPr>
            <w:r/>
            <w:r>
              <w:rPr>
                <w:b w:val="0"/>
                <w:color w:val="243140"/>
                <w:sz w:val="16"/>
              </w:rPr>
              <w:t>Not assessed: no applicable product ISO standard was supplied, identified or verified. Internal WI-to-in-process-form comparison only; not an ISO nonconformity.</w:t>
            </w:r>
          </w:p>
        </w:tc>
        <w:tc>
          <w:tcPr>
            <w:tcW w:type="dxa" w:w="2665"/>
            <w:vAlign w:val="center"/>
            <w:tcMar>
              <w:top w:w="80" w:type="dxa"/>
              <w:start w:w="90" w:type="dxa"/>
              <w:bottom w:w="65" w:type="dxa"/>
              <w:end w:w="90" w:type="dxa"/>
            </w:tcMar>
            <w:shd w:fill="F5F7FA"/>
          </w:tcPr>
          <w:p>
            <w:pPr>
              <w:spacing w:after="40" w:line="269" w:lineRule="auto"/>
            </w:pPr>
            <w:r/>
            <w:r>
              <w:rPr>
                <w:b w:val="0"/>
                <w:color w:val="243140"/>
                <w:sz w:val="16"/>
              </w:rPr>
              <w:t>WI p.2, §5.2.1</w:t>
            </w:r>
          </w:p>
          <w:p>
            <w:pPr>
              <w:spacing w:after="40" w:line="269" w:lineRule="auto"/>
            </w:pPr>
            <w:r>
              <w:rPr>
                <w:b w:val="0"/>
                <w:color w:val="243140"/>
                <w:sz w:val="16"/>
              </w:rPr>
              <w:t>Production controller issues raw material/production order; maintenance sets the required mold; operator feeds raw material; QC checks components.</w:t>
            </w:r>
          </w:p>
        </w:tc>
        <w:tc>
          <w:tcPr>
            <w:tcW w:type="dxa" w:w="4025"/>
            <w:vAlign w:val="center"/>
            <w:tcMar>
              <w:top w:w="80" w:type="dxa"/>
              <w:start w:w="90" w:type="dxa"/>
              <w:bottom w:w="65" w:type="dxa"/>
              <w:end w:w="90" w:type="dxa"/>
            </w:tcMar>
            <w:shd w:fill="F5F7FA"/>
          </w:tcPr>
          <w:p>
            <w:pPr>
              <w:spacing w:after="40" w:line="269" w:lineRule="auto"/>
            </w:pPr>
            <w:r/>
            <w:r>
              <w:rPr>
                <w:b w:val="0"/>
                <w:color w:val="243140"/>
                <w:sz w:val="16"/>
              </w:rPr>
              <w:t>Proposed §5.4.3 — Each in-process check shall be traceable to the product and production run through product code/type, lot, date, shift and either production order and machine/mold identifiers or a verified controlled cross-reference that contains these links. Record the operator/inspector identification and the production stage where applicable. Do not duplicate identifiers already reliably maintained in a linked controlled production record.</w:t>
            </w:r>
          </w:p>
        </w:tc>
        <w:tc>
          <w:tcPr>
            <w:tcW w:type="dxa" w:w="2551"/>
            <w:vAlign w:val="center"/>
            <w:tcMar>
              <w:top w:w="80" w:type="dxa"/>
              <w:start w:w="90" w:type="dxa"/>
              <w:bottom w:w="65" w:type="dxa"/>
              <w:end w:w="90" w:type="dxa"/>
            </w:tcMar>
            <w:shd w:fill="F5F7FA"/>
          </w:tcPr>
          <w:p>
            <w:pPr>
              <w:spacing w:after="40" w:line="269" w:lineRule="auto"/>
            </w:pPr>
            <w:r/>
            <w:r>
              <w:rPr>
                <w:b w:val="0"/>
                <w:color w:val="243140"/>
                <w:sz w:val="16"/>
              </w:rPr>
              <w:t>F-823-i5, header, p.1</w:t>
            </w:r>
          </w:p>
          <w:p>
            <w:pPr>
              <w:spacing w:after="40" w:line="269" w:lineRule="auto"/>
            </w:pPr>
            <w:r>
              <w:rPr>
                <w:b w:val="0"/>
                <w:color w:val="243140"/>
                <w:sz w:val="16"/>
              </w:rPr>
              <w:t>Type #, Lot #, Date #, Shift # only; no production order/machine/mold fields or explicit linked-record ID.</w:t>
            </w:r>
          </w:p>
        </w:tc>
        <w:tc>
          <w:tcPr>
            <w:tcW w:type="dxa" w:w="4025"/>
            <w:vAlign w:val="center"/>
            <w:tcMar>
              <w:top w:w="80" w:type="dxa"/>
              <w:start w:w="90" w:type="dxa"/>
              <w:bottom w:w="65" w:type="dxa"/>
              <w:end w:w="90" w:type="dxa"/>
            </w:tcMar>
            <w:shd w:fill="F5F7FA"/>
          </w:tcPr>
          <w:p>
            <w:pPr>
              <w:spacing w:after="40" w:line="269" w:lineRule="auto"/>
            </w:pPr>
            <w:r/>
            <w:r>
              <w:rPr>
                <w:b w:val="0"/>
                <w:color w:val="243140"/>
                <w:sz w:val="16"/>
              </w:rPr>
              <w:t>Product code: __; type: __; lot: __; production order: __; machine ID: __; mold/cavity: __ (if applicable); linked production record ID: __; QC ID: __; check date/time: __. A linked approved record may satisfy these fields if its unique ID is recorded.</w:t>
            </w:r>
          </w:p>
        </w:tc>
        <w:tc>
          <w:tcPr>
            <w:tcW w:type="dxa" w:w="3685"/>
            <w:vAlign w:val="center"/>
            <w:tcMar>
              <w:top w:w="80" w:type="dxa"/>
              <w:start w:w="90" w:type="dxa"/>
              <w:bottom w:w="65" w:type="dxa"/>
              <w:end w:w="90" w:type="dxa"/>
            </w:tcMar>
            <w:shd w:fill="F5F7FA"/>
          </w:tcPr>
          <w:p>
            <w:pPr>
              <w:spacing w:after="40" w:line="269" w:lineRule="auto"/>
            </w:pPr>
            <w:r/>
            <w:r>
              <w:rPr>
                <w:b w:val="0"/>
                <w:color w:val="243140"/>
                <w:sz w:val="16"/>
              </w:rPr>
              <w:t>Required: controlled batch/production record or completed new form tying each check to machine/run; verification of record linkage. Route: routine production traceability. Status: OPEN — alternative-record verification and execution evidence.</w:t>
            </w:r>
          </w:p>
        </w:tc>
      </w:tr>
      <w:tr>
        <w:trPr>
          <w:cantSplit/>
        </w:trPr>
        <w:tc>
          <w:tcPr>
            <w:tcW w:type="dxa" w:w="3005"/>
            <w:vAlign w:val="center"/>
            <w:tcMar>
              <w:top w:w="80" w:type="dxa"/>
              <w:start w:w="90" w:type="dxa"/>
              <w:bottom w:w="65" w:type="dxa"/>
              <w:end w:w="90" w:type="dxa"/>
            </w:tcMar>
          </w:tcPr>
          <w:p>
            <w:pPr>
              <w:spacing w:after="40" w:line="269" w:lineRule="auto"/>
            </w:pPr>
            <w:r/>
            <w:r>
              <w:rPr>
                <w:b w:val="0"/>
                <w:color w:val="243140"/>
                <w:sz w:val="16"/>
              </w:rPr>
              <w:t>GAP-007 | P2</w:t>
            </w:r>
          </w:p>
          <w:p>
            <w:pPr>
              <w:spacing w:after="40" w:line="269" w:lineRule="auto"/>
            </w:pPr>
            <w:r>
              <w:rPr>
                <w:b w:val="0"/>
                <w:color w:val="243140"/>
                <w:sz w:val="16"/>
              </w:rPr>
              <w:t>Failure escalation, product hold and disposition recording</w:t>
            </w:r>
          </w:p>
          <w:p>
            <w:pPr>
              <w:spacing w:after="40" w:line="269" w:lineRule="auto"/>
            </w:pPr>
            <w:r>
              <w:rPr>
                <w:b w:val="0"/>
                <w:color w:val="243140"/>
                <w:sz w:val="16"/>
              </w:rPr>
            </w:r>
          </w:p>
          <w:p>
            <w:pPr>
              <w:spacing w:after="40" w:line="269" w:lineRule="auto"/>
            </w:pPr>
            <w:r>
              <w:rPr>
                <w:b w:val="0"/>
                <w:color w:val="243140"/>
                <w:sz w:val="16"/>
              </w:rPr>
              <w:t>The form permits “X = Not acceptable” and free-text remarks; neither supplied document defines a direct record of affected quantity, material hold, containment, disposition authority or follow-up verification for an in-process failure. Another approved NCR/hold process may exist but was not provided.</w:t>
            </w:r>
          </w:p>
        </w:tc>
        <w:tc>
          <w:tcPr>
            <w:tcW w:type="dxa" w:w="1757"/>
            <w:vAlign w:val="center"/>
            <w:tcMar>
              <w:top w:w="80" w:type="dxa"/>
              <w:start w:w="90" w:type="dxa"/>
              <w:bottom w:w="65" w:type="dxa"/>
              <w:end w:w="90" w:type="dxa"/>
            </w:tcMar>
          </w:tcPr>
          <w:p>
            <w:pPr>
              <w:spacing w:after="40" w:line="269" w:lineRule="auto"/>
            </w:pPr>
            <w:r/>
            <w:r>
              <w:rPr>
                <w:b w:val="0"/>
                <w:color w:val="243140"/>
                <w:sz w:val="16"/>
              </w:rPr>
              <w:t>Not assessed: no applicable product ISO standard was supplied, identified or verified. Internal WI-to-in-process-form comparison only; not an ISO nonconformity.</w:t>
            </w:r>
          </w:p>
        </w:tc>
        <w:tc>
          <w:tcPr>
            <w:tcW w:type="dxa" w:w="2665"/>
            <w:vAlign w:val="center"/>
            <w:tcMar>
              <w:top w:w="80" w:type="dxa"/>
              <w:start w:w="90" w:type="dxa"/>
              <w:bottom w:w="65" w:type="dxa"/>
              <w:end w:w="90" w:type="dxa"/>
            </w:tcMar>
          </w:tcPr>
          <w:p>
            <w:pPr>
              <w:spacing w:after="40" w:line="269" w:lineRule="auto"/>
            </w:pPr>
            <w:r/>
            <w:r>
              <w:rPr>
                <w:b w:val="0"/>
                <w:color w:val="243140"/>
                <w:sz w:val="16"/>
              </w:rPr>
              <w:t>WI p.2, §§5.2.1 and 5.3</w:t>
            </w:r>
          </w:p>
          <w:p>
            <w:pPr>
              <w:spacing w:after="40" w:line="269" w:lineRule="auto"/>
            </w:pPr>
            <w:r>
              <w:rPr>
                <w:b w:val="0"/>
                <w:color w:val="243140"/>
                <w:sz w:val="16"/>
              </w:rPr>
              <w:t>QC approval stamp on inspection tag before acceptable components are transferred; WI states product characteristics but gives no in-process failure/hold recording steps here.</w:t>
            </w:r>
          </w:p>
        </w:tc>
        <w:tc>
          <w:tcPr>
            <w:tcW w:type="dxa" w:w="4025"/>
            <w:vAlign w:val="center"/>
            <w:tcMar>
              <w:top w:w="80" w:type="dxa"/>
              <w:start w:w="90" w:type="dxa"/>
              <w:bottom w:w="65" w:type="dxa"/>
              <w:end w:w="90" w:type="dxa"/>
            </w:tcMar>
          </w:tcPr>
          <w:p>
            <w:pPr>
              <w:spacing w:after="40" w:line="269" w:lineRule="auto"/>
            </w:pPr>
            <w:r/>
            <w:r>
              <w:rPr>
                <w:b w:val="0"/>
                <w:color w:val="243140"/>
                <w:sz w:val="16"/>
              </w:rPr>
              <w:t>Proposed §5.5 — If any in-process acceptance criterion is not met or a required check is missed, identify and prevent unintended transfer of potentially affected product according to the approved nonconforming-product/hold procedure. Record the affected run/lot and quantity or scope, defect, detection time, containment/segregation reference, notification, authorized disposition and required recheck result. Do not stamp/transfer affected components as accepted until the authorized process permits it. Refer to existing approved NC procedure once its identifier is confirmed.</w:t>
            </w:r>
          </w:p>
        </w:tc>
        <w:tc>
          <w:tcPr>
            <w:tcW w:type="dxa" w:w="2551"/>
            <w:vAlign w:val="center"/>
            <w:tcMar>
              <w:top w:w="80" w:type="dxa"/>
              <w:start w:w="90" w:type="dxa"/>
              <w:bottom w:w="65" w:type="dxa"/>
              <w:end w:w="90" w:type="dxa"/>
            </w:tcMar>
          </w:tcPr>
          <w:p>
            <w:pPr>
              <w:spacing w:after="40" w:line="269" w:lineRule="auto"/>
            </w:pPr>
            <w:r/>
            <w:r>
              <w:rPr>
                <w:b w:val="0"/>
                <w:color w:val="243140"/>
                <w:sz w:val="16"/>
              </w:rPr>
              <w:t>F-823-i5, legend and Remarks, p.1</w:t>
            </w:r>
          </w:p>
          <w:p>
            <w:pPr>
              <w:spacing w:after="40" w:line="269" w:lineRule="auto"/>
            </w:pPr>
            <w:r>
              <w:rPr>
                <w:b w:val="0"/>
                <w:color w:val="243140"/>
                <w:sz w:val="16"/>
              </w:rPr>
              <w:t>Legend ✓ Acceptable, X Not acceptable, R Read remarks, N/A Not applicable; free-form Remarks; QC and QCM sign-off. No dedicated hold/disposition link.</w:t>
            </w:r>
          </w:p>
        </w:tc>
        <w:tc>
          <w:tcPr>
            <w:tcW w:type="dxa" w:w="4025"/>
            <w:vAlign w:val="center"/>
            <w:tcMar>
              <w:top w:w="80" w:type="dxa"/>
              <w:start w:w="90" w:type="dxa"/>
              <w:bottom w:w="65" w:type="dxa"/>
              <w:end w:w="90" w:type="dxa"/>
            </w:tcMar>
          </w:tcPr>
          <w:p>
            <w:pPr>
              <w:spacing w:after="40" w:line="269" w:lineRule="auto"/>
            </w:pPr>
            <w:r/>
            <w:r>
              <w:rPr>
                <w:b w:val="0"/>
                <w:color w:val="243140"/>
                <w:sz w:val="16"/>
              </w:rPr>
              <w:t>Failure details: characteristic __; defect count __; affected quantity/run/time window __; hold tag/NCR ID __; location __; supervisor notified (time) __; authorized disposition __; re-inspection result / linked record __; disposition verified by __. Any Fail remains open until approved disposition is recorded.</w:t>
            </w:r>
          </w:p>
        </w:tc>
        <w:tc>
          <w:tcPr>
            <w:tcW w:type="dxa" w:w="3685"/>
            <w:vAlign w:val="center"/>
            <w:tcMar>
              <w:top w:w="80" w:type="dxa"/>
              <w:start w:w="90" w:type="dxa"/>
              <w:bottom w:w="65" w:type="dxa"/>
              <w:end w:w="90" w:type="dxa"/>
            </w:tcMar>
          </w:tcPr>
          <w:p>
            <w:pPr>
              <w:spacing w:after="40" w:line="269" w:lineRule="auto"/>
            </w:pPr>
            <w:r/>
            <w:r>
              <w:rPr>
                <w:b w:val="0"/>
                <w:color w:val="243140"/>
                <w:sz w:val="16"/>
              </w:rPr>
              <w:t>Required: approved NC/hold procedure, completed hold/NCR and traceable disposition/re-inspection evidence. Route: event-triggered in-process. Status: OPEN — existing process verification and approval.</w:t>
            </w:r>
          </w:p>
        </w:tc>
      </w:tr>
      <w:tr>
        <w:trPr>
          <w:cantSplit/>
        </w:trPr>
        <w:tc>
          <w:tcPr>
            <w:tcW w:type="dxa" w:w="3005"/>
            <w:vAlign w:val="center"/>
            <w:tcMar>
              <w:top w:w="80" w:type="dxa"/>
              <w:start w:w="90" w:type="dxa"/>
              <w:bottom w:w="65" w:type="dxa"/>
              <w:end w:w="90" w:type="dxa"/>
            </w:tcMar>
            <w:shd w:fill="F5F7FA"/>
          </w:tcPr>
          <w:p>
            <w:pPr>
              <w:spacing w:after="40" w:line="269" w:lineRule="auto"/>
            </w:pPr>
            <w:r/>
            <w:r>
              <w:rPr>
                <w:b w:val="0"/>
                <w:color w:val="243140"/>
                <w:sz w:val="16"/>
              </w:rPr>
              <w:t>GAP-008 | P2</w:t>
            </w:r>
          </w:p>
          <w:p>
            <w:pPr>
              <w:spacing w:after="40" w:line="269" w:lineRule="auto"/>
            </w:pPr>
            <w:r>
              <w:rPr>
                <w:b w:val="0"/>
                <w:color w:val="243140"/>
                <w:sz w:val="16"/>
              </w:rPr>
              <w:t>Instrument / method and objective-record linkage</w:t>
            </w:r>
          </w:p>
          <w:p>
            <w:pPr>
              <w:spacing w:after="40" w:line="269" w:lineRule="auto"/>
            </w:pPr>
            <w:r>
              <w:rPr>
                <w:b w:val="0"/>
                <w:color w:val="243140"/>
                <w:sz w:val="16"/>
              </w:rPr>
            </w:r>
          </w:p>
          <w:p>
            <w:pPr>
              <w:spacing w:after="40" w:line="269" w:lineRule="auto"/>
            </w:pPr>
            <w:r>
              <w:rPr>
                <w:b w:val="0"/>
                <w:color w:val="243140"/>
                <w:sz w:val="16"/>
              </w:rPr>
              <w:t>Although the form has an “Instruments Used for Inspection” column, it does not require device ID, status or a numerical worksheet link for measurements. WI describes the dimensional requirement but not the method or metrological evidence in the supplied pages.</w:t>
            </w:r>
          </w:p>
        </w:tc>
        <w:tc>
          <w:tcPr>
            <w:tcW w:type="dxa" w:w="1757"/>
            <w:vAlign w:val="center"/>
            <w:tcMar>
              <w:top w:w="80" w:type="dxa"/>
              <w:start w:w="90" w:type="dxa"/>
              <w:bottom w:w="65" w:type="dxa"/>
              <w:end w:w="90" w:type="dxa"/>
            </w:tcMar>
            <w:shd w:fill="F5F7FA"/>
          </w:tcPr>
          <w:p>
            <w:pPr>
              <w:spacing w:after="40" w:line="269" w:lineRule="auto"/>
            </w:pPr>
            <w:r/>
            <w:r>
              <w:rPr>
                <w:b w:val="0"/>
                <w:color w:val="243140"/>
                <w:sz w:val="16"/>
              </w:rPr>
              <w:t>Not assessed: no applicable product ISO standard was supplied, identified or verified. Internal WI-to-in-process-form comparison only; not an ISO nonconformity.</w:t>
            </w:r>
          </w:p>
        </w:tc>
        <w:tc>
          <w:tcPr>
            <w:tcW w:type="dxa" w:w="2665"/>
            <w:vAlign w:val="center"/>
            <w:tcMar>
              <w:top w:w="80" w:type="dxa"/>
              <w:start w:w="90" w:type="dxa"/>
              <w:bottom w:w="65" w:type="dxa"/>
              <w:end w:w="90" w:type="dxa"/>
            </w:tcMar>
            <w:shd w:fill="F5F7FA"/>
          </w:tcPr>
          <w:p>
            <w:pPr>
              <w:spacing w:after="40" w:line="269" w:lineRule="auto"/>
            </w:pPr>
            <w:r/>
            <w:r>
              <w:rPr>
                <w:b w:val="0"/>
                <w:color w:val="243140"/>
                <w:sz w:val="16"/>
              </w:rPr>
              <w:t>WI p.2, §5.3; p.3, §6</w:t>
            </w:r>
          </w:p>
          <w:p>
            <w:pPr>
              <w:spacing w:after="40" w:line="269" w:lineRule="auto"/>
            </w:pPr>
            <w:r>
              <w:rPr>
                <w:b w:val="0"/>
                <w:color w:val="243140"/>
                <w:sz w:val="16"/>
              </w:rPr>
              <w:t>Dimension/length follows the approved specification; measurement method/equipment detail not stated in these WI sections.</w:t>
            </w:r>
          </w:p>
        </w:tc>
        <w:tc>
          <w:tcPr>
            <w:tcW w:type="dxa" w:w="4025"/>
            <w:vAlign w:val="center"/>
            <w:tcMar>
              <w:top w:w="80" w:type="dxa"/>
              <w:start w:w="90" w:type="dxa"/>
              <w:bottom w:w="65" w:type="dxa"/>
              <w:end w:w="90" w:type="dxa"/>
            </w:tcMar>
            <w:shd w:fill="F5F7FA"/>
          </w:tcPr>
          <w:p>
            <w:pPr>
              <w:spacing w:after="40" w:line="269" w:lineRule="auto"/>
            </w:pPr>
            <w:r/>
            <w:r>
              <w:rPr>
                <w:b w:val="0"/>
                <w:color w:val="243140"/>
                <w:sz w:val="16"/>
              </w:rPr>
              <w:t>Proposed §5.3.4 — Before taking dimensional measurements, select the measuring device specified by the approved method/control plan and confirm its current authorized calibration/verification status under the site process. Record equipment ID, applicable method/reference, result sheet ID and inspector for the measurements. Visual-only observations need no instrument unless the approved method specifies one. [OPEN TECHNICAL INPUT: permitted method/instrument if TF-26-PS does not define it.]</w:t>
            </w:r>
          </w:p>
        </w:tc>
        <w:tc>
          <w:tcPr>
            <w:tcW w:type="dxa" w:w="2551"/>
            <w:vAlign w:val="center"/>
            <w:tcMar>
              <w:top w:w="80" w:type="dxa"/>
              <w:start w:w="90" w:type="dxa"/>
              <w:bottom w:w="65" w:type="dxa"/>
              <w:end w:w="90" w:type="dxa"/>
            </w:tcMar>
            <w:shd w:fill="F5F7FA"/>
          </w:tcPr>
          <w:p>
            <w:pPr>
              <w:spacing w:after="40" w:line="269" w:lineRule="auto"/>
            </w:pPr>
            <w:r/>
            <w:r>
              <w:rPr>
                <w:b w:val="0"/>
                <w:color w:val="243140"/>
                <w:sz w:val="16"/>
              </w:rPr>
              <w:t>F-823-i5, “Instruments Used for Inspection” column, p.1</w:t>
            </w:r>
          </w:p>
          <w:p>
            <w:pPr>
              <w:spacing w:after="40" w:line="269" w:lineRule="auto"/>
            </w:pPr>
            <w:r>
              <w:rPr>
                <w:b w:val="0"/>
                <w:color w:val="243140"/>
                <w:sz w:val="16"/>
              </w:rPr>
              <w:t>Free-text equipment column; no unique ID, calibration/verification link or measured-result attachment field.</w:t>
            </w:r>
          </w:p>
        </w:tc>
        <w:tc>
          <w:tcPr>
            <w:tcW w:type="dxa" w:w="4025"/>
            <w:vAlign w:val="center"/>
            <w:tcMar>
              <w:top w:w="80" w:type="dxa"/>
              <w:start w:w="90" w:type="dxa"/>
              <w:bottom w:w="65" w:type="dxa"/>
              <w:end w:w="90" w:type="dxa"/>
            </w:tcMar>
            <w:shd w:fill="F5F7FA"/>
          </w:tcPr>
          <w:p>
            <w:pPr>
              <w:spacing w:after="40" w:line="269" w:lineRule="auto"/>
            </w:pPr>
            <w:r/>
            <w:r>
              <w:rPr>
                <w:b w:val="0"/>
                <w:color w:val="243140"/>
                <w:sz w:val="16"/>
              </w:rPr>
              <w:t>For measured feature(s): method / controlled reference __; instrument type __; instrument unique ID __; calibration/verification status or reference __; measurement worksheet ID __; inspection date/time __; inspector __. Record N/A with rationale for visual-only characteristics.</w:t>
            </w:r>
          </w:p>
        </w:tc>
        <w:tc>
          <w:tcPr>
            <w:tcW w:type="dxa" w:w="3685"/>
            <w:vAlign w:val="center"/>
            <w:tcMar>
              <w:top w:w="80" w:type="dxa"/>
              <w:start w:w="90" w:type="dxa"/>
              <w:bottom w:w="65" w:type="dxa"/>
              <w:end w:w="90" w:type="dxa"/>
            </w:tcMar>
            <w:shd w:fill="F5F7FA"/>
          </w:tcPr>
          <w:p>
            <w:pPr>
              <w:spacing w:after="40" w:line="269" w:lineRule="auto"/>
            </w:pPr>
            <w:r/>
            <w:r>
              <w:rPr>
                <w:b w:val="0"/>
                <w:color w:val="243140"/>
                <w:sz w:val="16"/>
              </w:rPr>
              <w:t>Required: approved test/measurement method, instrument control records and signed measured-result worksheet. Route: applicable routine in-process. Status: OPEN — source method and completed records.</w:t>
            </w:r>
          </w:p>
        </w:tc>
      </w:tr>
      <w:tr>
        <w:trPr>
          <w:cantSplit/>
        </w:trPr>
        <w:tc>
          <w:tcPr>
            <w:tcW w:type="dxa" w:w="3005"/>
            <w:vAlign w:val="center"/>
            <w:tcMar>
              <w:top w:w="80" w:type="dxa"/>
              <w:start w:w="90" w:type="dxa"/>
              <w:bottom w:w="65" w:type="dxa"/>
              <w:end w:w="90" w:type="dxa"/>
            </w:tcMar>
          </w:tcPr>
          <w:p>
            <w:pPr>
              <w:spacing w:after="40" w:line="269" w:lineRule="auto"/>
            </w:pPr>
            <w:r/>
            <w:r>
              <w:rPr>
                <w:b w:val="0"/>
                <w:color w:val="243140"/>
                <w:sz w:val="16"/>
              </w:rPr>
              <w:t>GAP-009 | P3</w:t>
            </w:r>
          </w:p>
          <w:p>
            <w:pPr>
              <w:spacing w:after="40" w:line="269" w:lineRule="auto"/>
            </w:pPr>
            <w:r>
              <w:rPr>
                <w:b w:val="0"/>
                <w:color w:val="243140"/>
                <w:sz w:val="16"/>
              </w:rPr>
              <w:t>Unresolved WI reference suffix on controlled form</w:t>
            </w:r>
          </w:p>
          <w:p>
            <w:pPr>
              <w:spacing w:after="40" w:line="269" w:lineRule="auto"/>
            </w:pPr>
            <w:r>
              <w:rPr>
                <w:b w:val="0"/>
                <w:color w:val="243140"/>
                <w:sz w:val="16"/>
              </w:rPr>
            </w:r>
          </w:p>
          <w:p>
            <w:pPr>
              <w:spacing w:after="40" w:line="269" w:lineRule="auto"/>
            </w:pPr>
            <w:r>
              <w:rPr>
                <w:b w:val="0"/>
                <w:color w:val="243140"/>
                <w:sz w:val="16"/>
              </w:rPr>
              <w:t>The WI explicitly lists F-823-i5 as the in-process form, but the form header references “WI-8-2-2-26-1” rather than the supplied WI “WI-8-2-2-26”. The extra “-1” may identify a different authorized document; the document master list and referred document were not supplied, so inconsistency is not yet a verified error.</w:t>
            </w:r>
          </w:p>
        </w:tc>
        <w:tc>
          <w:tcPr>
            <w:tcW w:type="dxa" w:w="1757"/>
            <w:vAlign w:val="center"/>
            <w:tcMar>
              <w:top w:w="80" w:type="dxa"/>
              <w:start w:w="90" w:type="dxa"/>
              <w:bottom w:w="65" w:type="dxa"/>
              <w:end w:w="90" w:type="dxa"/>
            </w:tcMar>
          </w:tcPr>
          <w:p>
            <w:pPr>
              <w:spacing w:after="40" w:line="269" w:lineRule="auto"/>
            </w:pPr>
            <w:r/>
            <w:r>
              <w:rPr>
                <w:b w:val="0"/>
                <w:color w:val="243140"/>
                <w:sz w:val="16"/>
              </w:rPr>
              <w:t>Not assessed: no applicable product ISO standard was supplied, identified or verified. Internal WI-to-in-process-form comparison only; not an ISO nonconformity.</w:t>
            </w:r>
          </w:p>
        </w:tc>
        <w:tc>
          <w:tcPr>
            <w:tcW w:type="dxa" w:w="2665"/>
            <w:vAlign w:val="center"/>
            <w:tcMar>
              <w:top w:w="80" w:type="dxa"/>
              <w:start w:w="90" w:type="dxa"/>
              <w:bottom w:w="65" w:type="dxa"/>
              <w:end w:w="90" w:type="dxa"/>
            </w:tcMar>
          </w:tcPr>
          <w:p>
            <w:pPr>
              <w:spacing w:after="40" w:line="269" w:lineRule="auto"/>
            </w:pPr>
            <w:r/>
            <w:r>
              <w:rPr>
                <w:b w:val="0"/>
                <w:color w:val="243140"/>
                <w:sz w:val="16"/>
              </w:rPr>
              <w:t>WI p.4, §10; WI all-page header</w:t>
            </w:r>
          </w:p>
          <w:p>
            <w:pPr>
              <w:spacing w:after="40" w:line="269" w:lineRule="auto"/>
            </w:pPr>
            <w:r>
              <w:rPr>
                <w:b w:val="0"/>
                <w:color w:val="243140"/>
                <w:sz w:val="16"/>
              </w:rPr>
              <w:t>“Inprocess control for Amnion Hook : F-823-i5”; WI document no. WI-8-2-2-26, Rev. 5.</w:t>
            </w:r>
          </w:p>
        </w:tc>
        <w:tc>
          <w:tcPr>
            <w:tcW w:type="dxa" w:w="4025"/>
            <w:vAlign w:val="center"/>
            <w:tcMar>
              <w:top w:w="80" w:type="dxa"/>
              <w:start w:w="90" w:type="dxa"/>
              <w:bottom w:w="65" w:type="dxa"/>
              <w:end w:w="90" w:type="dxa"/>
            </w:tcMar>
          </w:tcPr>
          <w:p>
            <w:pPr>
              <w:spacing w:after="40" w:line="269" w:lineRule="auto"/>
            </w:pPr>
            <w:r/>
            <w:r>
              <w:rPr>
                <w:b w:val="0"/>
                <w:color w:val="243140"/>
                <w:sz w:val="16"/>
              </w:rPr>
              <w:t>Proposed §10 / document-control note — Identify F-823-i5 as the current approved in-process control form. Before controlled issue, Document Control shall verify whether form reference WI-8-2-2-26-1 is a valid separate document and ensure the form header references the approved governing WI(s) and revision(s); do not delete a valid subsidiary reference without evidence.</w:t>
            </w:r>
          </w:p>
        </w:tc>
        <w:tc>
          <w:tcPr>
            <w:tcW w:type="dxa" w:w="2551"/>
            <w:vAlign w:val="center"/>
            <w:tcMar>
              <w:top w:w="80" w:type="dxa"/>
              <w:start w:w="90" w:type="dxa"/>
              <w:bottom w:w="65" w:type="dxa"/>
              <w:end w:w="90" w:type="dxa"/>
            </w:tcMar>
          </w:tcPr>
          <w:p>
            <w:pPr>
              <w:spacing w:after="40" w:line="269" w:lineRule="auto"/>
            </w:pPr>
            <w:r/>
            <w:r>
              <w:rPr>
                <w:b w:val="0"/>
                <w:color w:val="243140"/>
                <w:sz w:val="16"/>
              </w:rPr>
              <w:t>F-823-i5, header “Ref. Doc”, p.1</w:t>
            </w:r>
          </w:p>
          <w:p>
            <w:pPr>
              <w:spacing w:after="40" w:line="269" w:lineRule="auto"/>
            </w:pPr>
            <w:r>
              <w:rPr>
                <w:b w:val="0"/>
                <w:color w:val="243140"/>
                <w:sz w:val="16"/>
              </w:rPr>
              <w:t>“WI-8-2-2-26-1 / TF-26-PS / TF-26-PDBM.” The supplied WI is WI-8-2-2-26. TF-26-PDBM was not provided.</w:t>
            </w:r>
          </w:p>
        </w:tc>
        <w:tc>
          <w:tcPr>
            <w:tcW w:type="dxa" w:w="4025"/>
            <w:vAlign w:val="center"/>
            <w:tcMar>
              <w:top w:w="80" w:type="dxa"/>
              <w:start w:w="90" w:type="dxa"/>
              <w:bottom w:w="65" w:type="dxa"/>
              <w:end w:w="90" w:type="dxa"/>
            </w:tcMar>
          </w:tcPr>
          <w:p>
            <w:pPr>
              <w:spacing w:after="40" w:line="269" w:lineRule="auto"/>
            </w:pPr>
            <w:r/>
            <w:r>
              <w:rPr>
                <w:b w:val="0"/>
                <w:color w:val="243140"/>
                <w:sz w:val="16"/>
              </w:rPr>
              <w:t>Verified governing WI number and approved revision: __; additional document WI-8-2-2-26-1 [valid verified / correction approved / pending]; TF-26-PS revision __; TF-26-PDBM applicability and revision __. Update reference block only after document-master verification.</w:t>
            </w:r>
          </w:p>
        </w:tc>
        <w:tc>
          <w:tcPr>
            <w:tcW w:type="dxa" w:w="3685"/>
            <w:vAlign w:val="center"/>
            <w:tcMar>
              <w:top w:w="80" w:type="dxa"/>
              <w:start w:w="90" w:type="dxa"/>
              <w:bottom w:w="65" w:type="dxa"/>
              <w:end w:w="90" w:type="dxa"/>
            </w:tcMar>
          </w:tcPr>
          <w:p>
            <w:pPr>
              <w:spacing w:after="40" w:line="269" w:lineRule="auto"/>
            </w:pPr>
            <w:r/>
            <w:r>
              <w:rPr>
                <w:b w:val="0"/>
                <w:color w:val="243140"/>
                <w:sz w:val="16"/>
              </w:rPr>
              <w:t>Required: authorized document master list, referenced WI-8-2-2-26-1 if it exists, TF-26-PDBM and approved form/WI reference verification. Route: document control. Status: OPEN — reference verification, not a confirmed nonconformance.</w:t>
            </w:r>
          </w:p>
        </w:tc>
      </w:tr>
    </w:tbl>
    <w:p>
      <w:pPr>
        <w:pStyle w:val="Heading1"/>
      </w:pPr>
      <w:r>
        <w:t>6. Verification strategy and scope separation</w:t>
      </w:r>
    </w:p>
    <w:p>
      <w:r>
        <w:t>Routine in-process: visual surface defects, hook formation/damage, required dimensions and actual two-hour inspection entries, according to approved methods and plans. Incoming raw material, in-process packaging, sterilization, and final-release requirements are NOT reclassified as part of F-823-i5. The currently supplied WI assigns these to separate referenced controls; those records were not assessed here.</w:t>
      </w:r>
    </w:p>
    <w:p>
      <w:r>
        <w:t>Lot-based sampling: the WI references AQL general inspection for visual checks and special inspection for physical tests, but does not provide the level/AQL/sample rule. The existing approved plan must be obtained; do not equate one two-hour process-check entry with a lot-acceptance AQL sample. Physical/strength testing beyond routine visual control is an open technical decision.</w:t>
      </w:r>
    </w:p>
    <w:p>
      <w:pPr>
        <w:pStyle w:val="Heading1"/>
      </w:pPr>
      <w:r>
        <w:t>7. Revised WI and form overview</w:t>
      </w:r>
    </w:p>
    <w:p>
      <w:r>
        <w:t>The accompanying standalone revised WI maintains the supplied sections on receiving, production, packaging, sterilization and final release while introducing proposed in-process clarification in §§5.3–5.5 and controlled reference reconciliation in §10. The accompanying proposed F-823-i5 replacement uses event-based timestamps and a linked dimensional worksheet to retain objective results. Both are drafts requiring QC/QA, Production/Engineering and Document Control review.</w:t>
      </w:r>
    </w:p>
    <w:p>
      <w:pPr>
        <w:pStyle w:val="Heading1"/>
      </w:pPr>
      <w:r>
        <w:t>8. Manager action plan</w:t>
      </w:r>
    </w:p>
    <w:tbl>
      <w:tblPr>
        <w:tblStyle w:val="TableGrid"/>
        <w:tblW w:type="auto" w:w="0"/>
        <w:jc w:val="center"/>
        <w:tblLayout w:type="fixed"/>
        <w:tblLook w:firstColumn="1" w:firstRow="1" w:lastColumn="0" w:lastRow="0" w:noHBand="0" w:noVBand="1" w:val="04A0"/>
      </w:tblPr>
      <w:tblGrid>
        <w:gridCol w:w="3657"/>
        <w:gridCol w:w="3657"/>
        <w:gridCol w:w="3657"/>
        <w:gridCol w:w="3657"/>
        <w:gridCol w:w="3657"/>
        <w:gridCol w:w="3657"/>
      </w:tblGrid>
      <w:tr>
        <w:trPr>
          <w:tblHeader w:val="true"/>
          <w:cantSplit/>
        </w:trPr>
        <w:tc>
          <w:tcPr>
            <w:tcW w:type="dxa" w:w="1247"/>
            <w:vAlign w:val="center"/>
            <w:tcMar>
              <w:top w:w="80" w:type="dxa"/>
              <w:start w:w="90" w:type="dxa"/>
              <w:bottom w:w="65" w:type="dxa"/>
              <w:end w:w="90" w:type="dxa"/>
            </w:tcMar>
            <w:shd w:fill="E7EDF4"/>
          </w:tcPr>
          <w:p>
            <w:pPr>
              <w:spacing w:after="40" w:line="269" w:lineRule="auto"/>
            </w:pPr>
            <w:r/>
            <w:r>
              <w:rPr>
                <w:b/>
                <w:color w:val="243140"/>
                <w:sz w:val="15"/>
              </w:rPr>
              <w:t>Gap ID</w:t>
            </w:r>
          </w:p>
        </w:tc>
        <w:tc>
          <w:tcPr>
            <w:tcW w:type="dxa" w:w="964"/>
            <w:vAlign w:val="center"/>
            <w:tcMar>
              <w:top w:w="80" w:type="dxa"/>
              <w:start w:w="90" w:type="dxa"/>
              <w:bottom w:w="65" w:type="dxa"/>
              <w:end w:w="90" w:type="dxa"/>
            </w:tcMar>
            <w:shd w:fill="E7EDF4"/>
          </w:tcPr>
          <w:p>
            <w:pPr>
              <w:spacing w:after="40" w:line="269" w:lineRule="auto"/>
            </w:pPr>
            <w:r/>
            <w:r>
              <w:rPr>
                <w:b/>
                <w:color w:val="243140"/>
                <w:sz w:val="15"/>
              </w:rPr>
              <w:t>Priority</w:t>
            </w:r>
          </w:p>
        </w:tc>
        <w:tc>
          <w:tcPr>
            <w:tcW w:type="dxa" w:w="6463"/>
            <w:vAlign w:val="center"/>
            <w:tcMar>
              <w:top w:w="80" w:type="dxa"/>
              <w:start w:w="90" w:type="dxa"/>
              <w:bottom w:w="65" w:type="dxa"/>
              <w:end w:w="90" w:type="dxa"/>
            </w:tcMar>
            <w:shd w:fill="E7EDF4"/>
          </w:tcPr>
          <w:p>
            <w:pPr>
              <w:spacing w:after="40" w:line="269" w:lineRule="auto"/>
            </w:pPr>
            <w:r/>
            <w:r>
              <w:rPr>
                <w:b/>
                <w:color w:val="243140"/>
                <w:sz w:val="15"/>
              </w:rPr>
              <w:t>Required action</w:t>
            </w:r>
          </w:p>
        </w:tc>
        <w:tc>
          <w:tcPr>
            <w:tcW w:type="dxa" w:w="3175"/>
            <w:vAlign w:val="center"/>
            <w:tcMar>
              <w:top w:w="80" w:type="dxa"/>
              <w:start w:w="90" w:type="dxa"/>
              <w:bottom w:w="65" w:type="dxa"/>
              <w:end w:w="90" w:type="dxa"/>
            </w:tcMar>
            <w:shd w:fill="E7EDF4"/>
          </w:tcPr>
          <w:p>
            <w:pPr>
              <w:spacing w:after="40" w:line="269" w:lineRule="auto"/>
            </w:pPr>
            <w:r/>
            <w:r>
              <w:rPr>
                <w:b/>
                <w:color w:val="243140"/>
                <w:sz w:val="15"/>
              </w:rPr>
              <w:t>Responsible function</w:t>
            </w:r>
          </w:p>
        </w:tc>
        <w:tc>
          <w:tcPr>
            <w:tcW w:type="dxa" w:w="5839"/>
            <w:vAlign w:val="center"/>
            <w:tcMar>
              <w:top w:w="80" w:type="dxa"/>
              <w:start w:w="90" w:type="dxa"/>
              <w:bottom w:w="65" w:type="dxa"/>
              <w:end w:w="90" w:type="dxa"/>
            </w:tcMar>
            <w:shd w:fill="E7EDF4"/>
          </w:tcPr>
          <w:p>
            <w:pPr>
              <w:spacing w:after="40" w:line="269" w:lineRule="auto"/>
            </w:pPr>
            <w:r/>
            <w:r>
              <w:rPr>
                <w:b/>
                <w:color w:val="243140"/>
                <w:sz w:val="15"/>
              </w:rPr>
              <w:t>Required evidence</w:t>
            </w:r>
          </w:p>
        </w:tc>
        <w:tc>
          <w:tcPr>
            <w:tcW w:type="dxa" w:w="1474"/>
            <w:vAlign w:val="center"/>
            <w:tcMar>
              <w:top w:w="80" w:type="dxa"/>
              <w:start w:w="90" w:type="dxa"/>
              <w:bottom w:w="65" w:type="dxa"/>
              <w:end w:w="90" w:type="dxa"/>
            </w:tcMar>
            <w:shd w:fill="E7EDF4"/>
          </w:tcPr>
          <w:p>
            <w:pPr>
              <w:spacing w:after="40" w:line="269" w:lineRule="auto"/>
            </w:pPr>
            <w:r/>
            <w:r>
              <w:rPr>
                <w:b/>
                <w:color w:val="243140"/>
                <w:sz w:val="15"/>
              </w:rPr>
              <w:t>Closure status</w:t>
            </w:r>
          </w:p>
        </w:tc>
      </w:tr>
      <w:tr>
        <w:trPr>
          <w:cantSplit/>
        </w:trPr>
        <w:tc>
          <w:tcPr>
            <w:tcW w:type="dxa" w:w="1247"/>
            <w:vAlign w:val="center"/>
            <w:tcMar>
              <w:top w:w="80" w:type="dxa"/>
              <w:start w:w="90" w:type="dxa"/>
              <w:bottom w:w="65" w:type="dxa"/>
              <w:end w:w="90" w:type="dxa"/>
            </w:tcMar>
          </w:tcPr>
          <w:p>
            <w:pPr>
              <w:spacing w:after="40" w:line="269" w:lineRule="auto"/>
            </w:pPr>
            <w:r/>
            <w:r>
              <w:rPr>
                <w:b w:val="0"/>
                <w:color w:val="243140"/>
                <w:sz w:val="15"/>
              </w:rPr>
              <w:t>GAP-001</w:t>
            </w:r>
          </w:p>
        </w:tc>
        <w:tc>
          <w:tcPr>
            <w:tcW w:type="dxa" w:w="964"/>
            <w:vAlign w:val="center"/>
            <w:tcMar>
              <w:top w:w="80" w:type="dxa"/>
              <w:start w:w="90" w:type="dxa"/>
              <w:bottom w:w="65" w:type="dxa"/>
              <w:end w:w="90" w:type="dxa"/>
            </w:tcMar>
          </w:tcPr>
          <w:p>
            <w:pPr>
              <w:spacing w:after="40" w:line="269" w:lineRule="auto"/>
            </w:pPr>
            <w:r/>
            <w:r>
              <w:rPr>
                <w:b w:val="0"/>
                <w:color w:val="243140"/>
                <w:sz w:val="15"/>
              </w:rPr>
              <w:t>P1</w:t>
            </w:r>
          </w:p>
        </w:tc>
        <w:tc>
          <w:tcPr>
            <w:tcW w:type="dxa" w:w="6463"/>
            <w:vAlign w:val="center"/>
            <w:tcMar>
              <w:top w:w="80" w:type="dxa"/>
              <w:start w:w="90" w:type="dxa"/>
              <w:bottom w:w="65" w:type="dxa"/>
              <w:end w:w="90" w:type="dxa"/>
            </w:tcMar>
          </w:tcPr>
          <w:p>
            <w:pPr>
              <w:spacing w:after="40" w:line="269" w:lineRule="auto"/>
            </w:pPr>
            <w:r/>
            <w:r>
              <w:rPr>
                <w:b w:val="0"/>
                <w:color w:val="243140"/>
                <w:sz w:val="15"/>
              </w:rPr>
              <w:t>Approve objective hook-tip and physical acceptance route.</w:t>
            </w:r>
          </w:p>
        </w:tc>
        <w:tc>
          <w:tcPr>
            <w:tcW w:type="dxa" w:w="3175"/>
            <w:vAlign w:val="center"/>
            <w:tcMar>
              <w:top w:w="80" w:type="dxa"/>
              <w:start w:w="90" w:type="dxa"/>
              <w:bottom w:w="65" w:type="dxa"/>
              <w:end w:w="90" w:type="dxa"/>
            </w:tcMar>
          </w:tcPr>
          <w:p>
            <w:pPr>
              <w:spacing w:after="40" w:line="269" w:lineRule="auto"/>
            </w:pPr>
            <w:r/>
            <w:r>
              <w:rPr>
                <w:b w:val="0"/>
                <w:color w:val="243140"/>
                <w:sz w:val="15"/>
              </w:rPr>
              <w:t>QC / Engineering / QA</w:t>
            </w:r>
          </w:p>
        </w:tc>
        <w:tc>
          <w:tcPr>
            <w:tcW w:type="dxa" w:w="5839"/>
            <w:vAlign w:val="center"/>
            <w:tcMar>
              <w:top w:w="80" w:type="dxa"/>
              <w:start w:w="90" w:type="dxa"/>
              <w:bottom w:w="65" w:type="dxa"/>
              <w:end w:w="90" w:type="dxa"/>
            </w:tcMar>
          </w:tcPr>
          <w:p>
            <w:pPr>
              <w:spacing w:after="40" w:line="269" w:lineRule="auto"/>
            </w:pPr>
            <w:r/>
            <w:r>
              <w:rPr>
                <w:b w:val="0"/>
                <w:color w:val="243140"/>
                <w:sz w:val="15"/>
              </w:rPr>
              <w:t>Approved sources + completed controlled record</w:t>
            </w:r>
          </w:p>
        </w:tc>
        <w:tc>
          <w:tcPr>
            <w:tcW w:type="dxa" w:w="1474"/>
            <w:vAlign w:val="center"/>
            <w:tcMar>
              <w:top w:w="80" w:type="dxa"/>
              <w:start w:w="90" w:type="dxa"/>
              <w:bottom w:w="65" w:type="dxa"/>
              <w:end w:w="90" w:type="dxa"/>
            </w:tcMar>
          </w:tcPr>
          <w:p>
            <w:pPr>
              <w:spacing w:after="40" w:line="269" w:lineRule="auto"/>
            </w:pPr>
            <w:r/>
            <w:r>
              <w:rPr>
                <w:b w:val="0"/>
                <w:color w:val="243140"/>
                <w:sz w:val="15"/>
              </w:rPr>
              <w:t>OPEN</w:t>
            </w:r>
          </w:p>
        </w:tc>
      </w:tr>
      <w:tr>
        <w:trPr>
          <w:cantSplit/>
        </w:trPr>
        <w:tc>
          <w:tcPr>
            <w:tcW w:type="dxa" w:w="1247"/>
            <w:vAlign w:val="center"/>
            <w:tcMar>
              <w:top w:w="80" w:type="dxa"/>
              <w:start w:w="90" w:type="dxa"/>
              <w:bottom w:w="65" w:type="dxa"/>
              <w:end w:w="90" w:type="dxa"/>
            </w:tcMar>
            <w:shd w:fill="F5F7FA"/>
          </w:tcPr>
          <w:p>
            <w:pPr>
              <w:spacing w:after="40" w:line="269" w:lineRule="auto"/>
            </w:pPr>
            <w:r/>
            <w:r>
              <w:rPr>
                <w:b w:val="0"/>
                <w:color w:val="243140"/>
                <w:sz w:val="15"/>
              </w:rPr>
              <w:t>GAP-002</w:t>
            </w:r>
          </w:p>
        </w:tc>
        <w:tc>
          <w:tcPr>
            <w:tcW w:type="dxa" w:w="964"/>
            <w:vAlign w:val="center"/>
            <w:tcMar>
              <w:top w:w="80" w:type="dxa"/>
              <w:start w:w="90" w:type="dxa"/>
              <w:bottom w:w="65" w:type="dxa"/>
              <w:end w:w="90" w:type="dxa"/>
            </w:tcMar>
            <w:shd w:fill="F5F7FA"/>
          </w:tcPr>
          <w:p>
            <w:pPr>
              <w:spacing w:after="40" w:line="269" w:lineRule="auto"/>
            </w:pPr>
            <w:r/>
            <w:r>
              <w:rPr>
                <w:b w:val="0"/>
                <w:color w:val="243140"/>
                <w:sz w:val="15"/>
              </w:rPr>
              <w:t>P2</w:t>
            </w:r>
          </w:p>
        </w:tc>
        <w:tc>
          <w:tcPr>
            <w:tcW w:type="dxa" w:w="6463"/>
            <w:vAlign w:val="center"/>
            <w:tcMar>
              <w:top w:w="80" w:type="dxa"/>
              <w:start w:w="90" w:type="dxa"/>
              <w:bottom w:w="65" w:type="dxa"/>
              <w:end w:w="90" w:type="dxa"/>
            </w:tcMar>
            <w:shd w:fill="F5F7FA"/>
          </w:tcPr>
          <w:p>
            <w:pPr>
              <w:spacing w:after="40" w:line="269" w:lineRule="auto"/>
            </w:pPr>
            <w:r/>
            <w:r>
              <w:rPr>
                <w:b w:val="0"/>
                <w:color w:val="243140"/>
                <w:sz w:val="15"/>
              </w:rPr>
              <w:t>Verify drawing limits and measurement fields.</w:t>
            </w:r>
          </w:p>
        </w:tc>
        <w:tc>
          <w:tcPr>
            <w:tcW w:type="dxa" w:w="3175"/>
            <w:vAlign w:val="center"/>
            <w:tcMar>
              <w:top w:w="80" w:type="dxa"/>
              <w:start w:w="90" w:type="dxa"/>
              <w:bottom w:w="65" w:type="dxa"/>
              <w:end w:w="90" w:type="dxa"/>
            </w:tcMar>
            <w:shd w:fill="F5F7FA"/>
          </w:tcPr>
          <w:p>
            <w:pPr>
              <w:spacing w:after="40" w:line="269" w:lineRule="auto"/>
            </w:pPr>
            <w:r/>
            <w:r>
              <w:rPr>
                <w:b w:val="0"/>
                <w:color w:val="243140"/>
                <w:sz w:val="15"/>
              </w:rPr>
              <w:t>QC / Engineering</w:t>
            </w:r>
          </w:p>
        </w:tc>
        <w:tc>
          <w:tcPr>
            <w:tcW w:type="dxa" w:w="5839"/>
            <w:vAlign w:val="center"/>
            <w:tcMar>
              <w:top w:w="80" w:type="dxa"/>
              <w:start w:w="90" w:type="dxa"/>
              <w:bottom w:w="65" w:type="dxa"/>
              <w:end w:w="90" w:type="dxa"/>
            </w:tcMar>
            <w:shd w:fill="F5F7FA"/>
          </w:tcPr>
          <w:p>
            <w:pPr>
              <w:spacing w:after="40" w:line="269" w:lineRule="auto"/>
            </w:pPr>
            <w:r/>
            <w:r>
              <w:rPr>
                <w:b w:val="0"/>
                <w:color w:val="243140"/>
                <w:sz w:val="15"/>
              </w:rPr>
              <w:t>Approved sources + completed controlled record</w:t>
            </w:r>
          </w:p>
        </w:tc>
        <w:tc>
          <w:tcPr>
            <w:tcW w:type="dxa" w:w="1474"/>
            <w:vAlign w:val="center"/>
            <w:tcMar>
              <w:top w:w="80" w:type="dxa"/>
              <w:start w:w="90" w:type="dxa"/>
              <w:bottom w:w="65" w:type="dxa"/>
              <w:end w:w="90" w:type="dxa"/>
            </w:tcMar>
            <w:shd w:fill="F5F7FA"/>
          </w:tcPr>
          <w:p>
            <w:pPr>
              <w:spacing w:after="40" w:line="269" w:lineRule="auto"/>
            </w:pPr>
            <w:r/>
            <w:r>
              <w:rPr>
                <w:b w:val="0"/>
                <w:color w:val="243140"/>
                <w:sz w:val="15"/>
              </w:rPr>
              <w:t>OPEN</w:t>
            </w:r>
          </w:p>
        </w:tc>
      </w:tr>
      <w:tr>
        <w:trPr>
          <w:cantSplit/>
        </w:trPr>
        <w:tc>
          <w:tcPr>
            <w:tcW w:type="dxa" w:w="1247"/>
            <w:vAlign w:val="center"/>
            <w:tcMar>
              <w:top w:w="80" w:type="dxa"/>
              <w:start w:w="90" w:type="dxa"/>
              <w:bottom w:w="65" w:type="dxa"/>
              <w:end w:w="90" w:type="dxa"/>
            </w:tcMar>
          </w:tcPr>
          <w:p>
            <w:pPr>
              <w:spacing w:after="40" w:line="269" w:lineRule="auto"/>
            </w:pPr>
            <w:r/>
            <w:r>
              <w:rPr>
                <w:b w:val="0"/>
                <w:color w:val="243140"/>
                <w:sz w:val="15"/>
              </w:rPr>
              <w:t>GAP-003</w:t>
            </w:r>
          </w:p>
        </w:tc>
        <w:tc>
          <w:tcPr>
            <w:tcW w:type="dxa" w:w="964"/>
            <w:vAlign w:val="center"/>
            <w:tcMar>
              <w:top w:w="80" w:type="dxa"/>
              <w:start w:w="90" w:type="dxa"/>
              <w:bottom w:w="65" w:type="dxa"/>
              <w:end w:w="90" w:type="dxa"/>
            </w:tcMar>
          </w:tcPr>
          <w:p>
            <w:pPr>
              <w:spacing w:after="40" w:line="269" w:lineRule="auto"/>
            </w:pPr>
            <w:r/>
            <w:r>
              <w:rPr>
                <w:b w:val="0"/>
                <w:color w:val="243140"/>
                <w:sz w:val="15"/>
              </w:rPr>
              <w:t>P2</w:t>
            </w:r>
          </w:p>
        </w:tc>
        <w:tc>
          <w:tcPr>
            <w:tcW w:type="dxa" w:w="6463"/>
            <w:vAlign w:val="center"/>
            <w:tcMar>
              <w:top w:w="80" w:type="dxa"/>
              <w:start w:w="90" w:type="dxa"/>
              <w:bottom w:w="65" w:type="dxa"/>
              <w:end w:w="90" w:type="dxa"/>
            </w:tcMar>
          </w:tcPr>
          <w:p>
            <w:pPr>
              <w:spacing w:after="40" w:line="269" w:lineRule="auto"/>
            </w:pPr>
            <w:r/>
            <w:r>
              <w:rPr>
                <w:b w:val="0"/>
                <w:color w:val="243140"/>
                <w:sz w:val="15"/>
              </w:rPr>
              <w:t>Approve explicit defect list and visual criteria.</w:t>
            </w:r>
          </w:p>
        </w:tc>
        <w:tc>
          <w:tcPr>
            <w:tcW w:type="dxa" w:w="3175"/>
            <w:vAlign w:val="center"/>
            <w:tcMar>
              <w:top w:w="80" w:type="dxa"/>
              <w:start w:w="90" w:type="dxa"/>
              <w:bottom w:w="65" w:type="dxa"/>
              <w:end w:w="90" w:type="dxa"/>
            </w:tcMar>
          </w:tcPr>
          <w:p>
            <w:pPr>
              <w:spacing w:after="40" w:line="269" w:lineRule="auto"/>
            </w:pPr>
            <w:r/>
            <w:r>
              <w:rPr>
                <w:b w:val="0"/>
                <w:color w:val="243140"/>
                <w:sz w:val="15"/>
              </w:rPr>
              <w:t>QC / Engineering</w:t>
            </w:r>
          </w:p>
        </w:tc>
        <w:tc>
          <w:tcPr>
            <w:tcW w:type="dxa" w:w="5839"/>
            <w:vAlign w:val="center"/>
            <w:tcMar>
              <w:top w:w="80" w:type="dxa"/>
              <w:start w:w="90" w:type="dxa"/>
              <w:bottom w:w="65" w:type="dxa"/>
              <w:end w:w="90" w:type="dxa"/>
            </w:tcMar>
          </w:tcPr>
          <w:p>
            <w:pPr>
              <w:spacing w:after="40" w:line="269" w:lineRule="auto"/>
            </w:pPr>
            <w:r/>
            <w:r>
              <w:rPr>
                <w:b w:val="0"/>
                <w:color w:val="243140"/>
                <w:sz w:val="15"/>
              </w:rPr>
              <w:t>Approved sources + completed controlled record</w:t>
            </w:r>
          </w:p>
        </w:tc>
        <w:tc>
          <w:tcPr>
            <w:tcW w:type="dxa" w:w="1474"/>
            <w:vAlign w:val="center"/>
            <w:tcMar>
              <w:top w:w="80" w:type="dxa"/>
              <w:start w:w="90" w:type="dxa"/>
              <w:bottom w:w="65" w:type="dxa"/>
              <w:end w:w="90" w:type="dxa"/>
            </w:tcMar>
          </w:tcPr>
          <w:p>
            <w:pPr>
              <w:spacing w:after="40" w:line="269" w:lineRule="auto"/>
            </w:pPr>
            <w:r/>
            <w:r>
              <w:rPr>
                <w:b w:val="0"/>
                <w:color w:val="243140"/>
                <w:sz w:val="15"/>
              </w:rPr>
              <w:t>OPEN</w:t>
            </w:r>
          </w:p>
        </w:tc>
      </w:tr>
      <w:tr>
        <w:trPr>
          <w:cantSplit/>
        </w:trPr>
        <w:tc>
          <w:tcPr>
            <w:tcW w:type="dxa" w:w="1247"/>
            <w:vAlign w:val="center"/>
            <w:tcMar>
              <w:top w:w="80" w:type="dxa"/>
              <w:start w:w="90" w:type="dxa"/>
              <w:bottom w:w="65" w:type="dxa"/>
              <w:end w:w="90" w:type="dxa"/>
            </w:tcMar>
            <w:shd w:fill="F5F7FA"/>
          </w:tcPr>
          <w:p>
            <w:pPr>
              <w:spacing w:after="40" w:line="269" w:lineRule="auto"/>
            </w:pPr>
            <w:r/>
            <w:r>
              <w:rPr>
                <w:b w:val="0"/>
                <w:color w:val="243140"/>
                <w:sz w:val="15"/>
              </w:rPr>
              <w:t>GAP-004</w:t>
            </w:r>
          </w:p>
        </w:tc>
        <w:tc>
          <w:tcPr>
            <w:tcW w:type="dxa" w:w="964"/>
            <w:vAlign w:val="center"/>
            <w:tcMar>
              <w:top w:w="80" w:type="dxa"/>
              <w:start w:w="90" w:type="dxa"/>
              <w:bottom w:w="65" w:type="dxa"/>
              <w:end w:w="90" w:type="dxa"/>
            </w:tcMar>
            <w:shd w:fill="F5F7FA"/>
          </w:tcPr>
          <w:p>
            <w:pPr>
              <w:spacing w:after="40" w:line="269" w:lineRule="auto"/>
            </w:pPr>
            <w:r/>
            <w:r>
              <w:rPr>
                <w:b w:val="0"/>
                <w:color w:val="243140"/>
                <w:sz w:val="15"/>
              </w:rPr>
              <w:t>P2</w:t>
            </w:r>
          </w:p>
        </w:tc>
        <w:tc>
          <w:tcPr>
            <w:tcW w:type="dxa" w:w="6463"/>
            <w:vAlign w:val="center"/>
            <w:tcMar>
              <w:top w:w="80" w:type="dxa"/>
              <w:start w:w="90" w:type="dxa"/>
              <w:bottom w:w="65" w:type="dxa"/>
              <w:end w:w="90" w:type="dxa"/>
            </w:tcMar>
            <w:shd w:fill="F5F7FA"/>
          </w:tcPr>
          <w:p>
            <w:pPr>
              <w:spacing w:after="40" w:line="269" w:lineRule="auto"/>
            </w:pPr>
            <w:r/>
            <w:r>
              <w:rPr>
                <w:b w:val="0"/>
                <w:color w:val="243140"/>
                <w:sz w:val="15"/>
              </w:rPr>
              <w:t>Document actual two-hour timestamps.</w:t>
            </w:r>
          </w:p>
        </w:tc>
        <w:tc>
          <w:tcPr>
            <w:tcW w:type="dxa" w:w="3175"/>
            <w:vAlign w:val="center"/>
            <w:tcMar>
              <w:top w:w="80" w:type="dxa"/>
              <w:start w:w="90" w:type="dxa"/>
              <w:bottom w:w="65" w:type="dxa"/>
              <w:end w:w="90" w:type="dxa"/>
            </w:tcMar>
            <w:shd w:fill="F5F7FA"/>
          </w:tcPr>
          <w:p>
            <w:pPr>
              <w:spacing w:after="40" w:line="269" w:lineRule="auto"/>
            </w:pPr>
            <w:r/>
            <w:r>
              <w:rPr>
                <w:b w:val="0"/>
                <w:color w:val="243140"/>
                <w:sz w:val="15"/>
              </w:rPr>
              <w:t>QC / Production</w:t>
            </w:r>
          </w:p>
        </w:tc>
        <w:tc>
          <w:tcPr>
            <w:tcW w:type="dxa" w:w="5839"/>
            <w:vAlign w:val="center"/>
            <w:tcMar>
              <w:top w:w="80" w:type="dxa"/>
              <w:start w:w="90" w:type="dxa"/>
              <w:bottom w:w="65" w:type="dxa"/>
              <w:end w:w="90" w:type="dxa"/>
            </w:tcMar>
            <w:shd w:fill="F5F7FA"/>
          </w:tcPr>
          <w:p>
            <w:pPr>
              <w:spacing w:after="40" w:line="269" w:lineRule="auto"/>
            </w:pPr>
            <w:r/>
            <w:r>
              <w:rPr>
                <w:b w:val="0"/>
                <w:color w:val="243140"/>
                <w:sz w:val="15"/>
              </w:rPr>
              <w:t>Approved sources + completed controlled record</w:t>
            </w:r>
          </w:p>
        </w:tc>
        <w:tc>
          <w:tcPr>
            <w:tcW w:type="dxa" w:w="1474"/>
            <w:vAlign w:val="center"/>
            <w:tcMar>
              <w:top w:w="80" w:type="dxa"/>
              <w:start w:w="90" w:type="dxa"/>
              <w:bottom w:w="65" w:type="dxa"/>
              <w:end w:w="90" w:type="dxa"/>
            </w:tcMar>
            <w:shd w:fill="F5F7FA"/>
          </w:tcPr>
          <w:p>
            <w:pPr>
              <w:spacing w:after="40" w:line="269" w:lineRule="auto"/>
            </w:pPr>
            <w:r/>
            <w:r>
              <w:rPr>
                <w:b w:val="0"/>
                <w:color w:val="243140"/>
                <w:sz w:val="15"/>
              </w:rPr>
              <w:t>OPEN</w:t>
            </w:r>
          </w:p>
        </w:tc>
      </w:tr>
      <w:tr>
        <w:trPr>
          <w:cantSplit/>
        </w:trPr>
        <w:tc>
          <w:tcPr>
            <w:tcW w:type="dxa" w:w="1247"/>
            <w:vAlign w:val="center"/>
            <w:tcMar>
              <w:top w:w="80" w:type="dxa"/>
              <w:start w:w="90" w:type="dxa"/>
              <w:bottom w:w="65" w:type="dxa"/>
              <w:end w:w="90" w:type="dxa"/>
            </w:tcMar>
          </w:tcPr>
          <w:p>
            <w:pPr>
              <w:spacing w:after="40" w:line="269" w:lineRule="auto"/>
            </w:pPr>
            <w:r/>
            <w:r>
              <w:rPr>
                <w:b w:val="0"/>
                <w:color w:val="243140"/>
                <w:sz w:val="15"/>
              </w:rPr>
              <w:t>GAP-005</w:t>
            </w:r>
          </w:p>
        </w:tc>
        <w:tc>
          <w:tcPr>
            <w:tcW w:type="dxa" w:w="964"/>
            <w:vAlign w:val="center"/>
            <w:tcMar>
              <w:top w:w="80" w:type="dxa"/>
              <w:start w:w="90" w:type="dxa"/>
              <w:bottom w:w="65" w:type="dxa"/>
              <w:end w:w="90" w:type="dxa"/>
            </w:tcMar>
          </w:tcPr>
          <w:p>
            <w:pPr>
              <w:spacing w:after="40" w:line="269" w:lineRule="auto"/>
            </w:pPr>
            <w:r/>
            <w:r>
              <w:rPr>
                <w:b w:val="0"/>
                <w:color w:val="243140"/>
                <w:sz w:val="15"/>
              </w:rPr>
              <w:t>P2</w:t>
            </w:r>
          </w:p>
        </w:tc>
        <w:tc>
          <w:tcPr>
            <w:tcW w:type="dxa" w:w="6463"/>
            <w:vAlign w:val="center"/>
            <w:tcMar>
              <w:top w:w="80" w:type="dxa"/>
              <w:start w:w="90" w:type="dxa"/>
              <w:bottom w:w="65" w:type="dxa"/>
              <w:end w:w="90" w:type="dxa"/>
            </w:tcMar>
          </w:tcPr>
          <w:p>
            <w:pPr>
              <w:spacing w:after="40" w:line="269" w:lineRule="auto"/>
            </w:pPr>
            <w:r/>
            <w:r>
              <w:rPr>
                <w:b w:val="0"/>
                <w:color w:val="243140"/>
                <w:sz w:val="15"/>
              </w:rPr>
              <w:t>Verify AQL and in-process sampling rule.</w:t>
            </w:r>
          </w:p>
        </w:tc>
        <w:tc>
          <w:tcPr>
            <w:tcW w:type="dxa" w:w="3175"/>
            <w:vAlign w:val="center"/>
            <w:tcMar>
              <w:top w:w="80" w:type="dxa"/>
              <w:start w:w="90" w:type="dxa"/>
              <w:bottom w:w="65" w:type="dxa"/>
              <w:end w:w="90" w:type="dxa"/>
            </w:tcMar>
          </w:tcPr>
          <w:p>
            <w:pPr>
              <w:spacing w:after="40" w:line="269" w:lineRule="auto"/>
            </w:pPr>
            <w:r/>
            <w:r>
              <w:rPr>
                <w:b w:val="0"/>
                <w:color w:val="243140"/>
                <w:sz w:val="15"/>
              </w:rPr>
              <w:t>QC / QA</w:t>
            </w:r>
          </w:p>
        </w:tc>
        <w:tc>
          <w:tcPr>
            <w:tcW w:type="dxa" w:w="5839"/>
            <w:vAlign w:val="center"/>
            <w:tcMar>
              <w:top w:w="80" w:type="dxa"/>
              <w:start w:w="90" w:type="dxa"/>
              <w:bottom w:w="65" w:type="dxa"/>
              <w:end w:w="90" w:type="dxa"/>
            </w:tcMar>
          </w:tcPr>
          <w:p>
            <w:pPr>
              <w:spacing w:after="40" w:line="269" w:lineRule="auto"/>
            </w:pPr>
            <w:r/>
            <w:r>
              <w:rPr>
                <w:b w:val="0"/>
                <w:color w:val="243140"/>
                <w:sz w:val="15"/>
              </w:rPr>
              <w:t>Approved sources + completed controlled record</w:t>
            </w:r>
          </w:p>
        </w:tc>
        <w:tc>
          <w:tcPr>
            <w:tcW w:type="dxa" w:w="1474"/>
            <w:vAlign w:val="center"/>
            <w:tcMar>
              <w:top w:w="80" w:type="dxa"/>
              <w:start w:w="90" w:type="dxa"/>
              <w:bottom w:w="65" w:type="dxa"/>
              <w:end w:w="90" w:type="dxa"/>
            </w:tcMar>
          </w:tcPr>
          <w:p>
            <w:pPr>
              <w:spacing w:after="40" w:line="269" w:lineRule="auto"/>
            </w:pPr>
            <w:r/>
            <w:r>
              <w:rPr>
                <w:b w:val="0"/>
                <w:color w:val="243140"/>
                <w:sz w:val="15"/>
              </w:rPr>
              <w:t>OPEN</w:t>
            </w:r>
          </w:p>
        </w:tc>
      </w:tr>
      <w:tr>
        <w:trPr>
          <w:cantSplit/>
        </w:trPr>
        <w:tc>
          <w:tcPr>
            <w:tcW w:type="dxa" w:w="1247"/>
            <w:vAlign w:val="center"/>
            <w:tcMar>
              <w:top w:w="80" w:type="dxa"/>
              <w:start w:w="90" w:type="dxa"/>
              <w:bottom w:w="65" w:type="dxa"/>
              <w:end w:w="90" w:type="dxa"/>
            </w:tcMar>
            <w:shd w:fill="F5F7FA"/>
          </w:tcPr>
          <w:p>
            <w:pPr>
              <w:spacing w:after="40" w:line="269" w:lineRule="auto"/>
            </w:pPr>
            <w:r/>
            <w:r>
              <w:rPr>
                <w:b w:val="0"/>
                <w:color w:val="243140"/>
                <w:sz w:val="15"/>
              </w:rPr>
              <w:t>GAP-006</w:t>
            </w:r>
          </w:p>
        </w:tc>
        <w:tc>
          <w:tcPr>
            <w:tcW w:type="dxa" w:w="964"/>
            <w:vAlign w:val="center"/>
            <w:tcMar>
              <w:top w:w="80" w:type="dxa"/>
              <w:start w:w="90" w:type="dxa"/>
              <w:bottom w:w="65" w:type="dxa"/>
              <w:end w:w="90" w:type="dxa"/>
            </w:tcMar>
            <w:shd w:fill="F5F7FA"/>
          </w:tcPr>
          <w:p>
            <w:pPr>
              <w:spacing w:after="40" w:line="269" w:lineRule="auto"/>
            </w:pPr>
            <w:r/>
            <w:r>
              <w:rPr>
                <w:b w:val="0"/>
                <w:color w:val="243140"/>
                <w:sz w:val="15"/>
              </w:rPr>
              <w:t>P2</w:t>
            </w:r>
          </w:p>
        </w:tc>
        <w:tc>
          <w:tcPr>
            <w:tcW w:type="dxa" w:w="6463"/>
            <w:vAlign w:val="center"/>
            <w:tcMar>
              <w:top w:w="80" w:type="dxa"/>
              <w:start w:w="90" w:type="dxa"/>
              <w:bottom w:w="65" w:type="dxa"/>
              <w:end w:w="90" w:type="dxa"/>
            </w:tcMar>
            <w:shd w:fill="F5F7FA"/>
          </w:tcPr>
          <w:p>
            <w:pPr>
              <w:spacing w:after="40" w:line="269" w:lineRule="auto"/>
            </w:pPr>
            <w:r/>
            <w:r>
              <w:rPr>
                <w:b w:val="0"/>
                <w:color w:val="243140"/>
                <w:sz w:val="15"/>
              </w:rPr>
              <w:t>Confirm run/machine/PO traceability route.</w:t>
            </w:r>
          </w:p>
        </w:tc>
        <w:tc>
          <w:tcPr>
            <w:tcW w:type="dxa" w:w="3175"/>
            <w:vAlign w:val="center"/>
            <w:tcMar>
              <w:top w:w="80" w:type="dxa"/>
              <w:start w:w="90" w:type="dxa"/>
              <w:bottom w:w="65" w:type="dxa"/>
              <w:end w:w="90" w:type="dxa"/>
            </w:tcMar>
            <w:shd w:fill="F5F7FA"/>
          </w:tcPr>
          <w:p>
            <w:pPr>
              <w:spacing w:after="40" w:line="269" w:lineRule="auto"/>
            </w:pPr>
            <w:r/>
            <w:r>
              <w:rPr>
                <w:b w:val="0"/>
                <w:color w:val="243140"/>
                <w:sz w:val="15"/>
              </w:rPr>
              <w:t>Production / QC</w:t>
            </w:r>
          </w:p>
        </w:tc>
        <w:tc>
          <w:tcPr>
            <w:tcW w:type="dxa" w:w="5839"/>
            <w:vAlign w:val="center"/>
            <w:tcMar>
              <w:top w:w="80" w:type="dxa"/>
              <w:start w:w="90" w:type="dxa"/>
              <w:bottom w:w="65" w:type="dxa"/>
              <w:end w:w="90" w:type="dxa"/>
            </w:tcMar>
            <w:shd w:fill="F5F7FA"/>
          </w:tcPr>
          <w:p>
            <w:pPr>
              <w:spacing w:after="40" w:line="269" w:lineRule="auto"/>
            </w:pPr>
            <w:r/>
            <w:r>
              <w:rPr>
                <w:b w:val="0"/>
                <w:color w:val="243140"/>
                <w:sz w:val="15"/>
              </w:rPr>
              <w:t>Approved sources + completed controlled record</w:t>
            </w:r>
          </w:p>
        </w:tc>
        <w:tc>
          <w:tcPr>
            <w:tcW w:type="dxa" w:w="1474"/>
            <w:vAlign w:val="center"/>
            <w:tcMar>
              <w:top w:w="80" w:type="dxa"/>
              <w:start w:w="90" w:type="dxa"/>
              <w:bottom w:w="65" w:type="dxa"/>
              <w:end w:w="90" w:type="dxa"/>
            </w:tcMar>
            <w:shd w:fill="F5F7FA"/>
          </w:tcPr>
          <w:p>
            <w:pPr>
              <w:spacing w:after="40" w:line="269" w:lineRule="auto"/>
            </w:pPr>
            <w:r/>
            <w:r>
              <w:rPr>
                <w:b w:val="0"/>
                <w:color w:val="243140"/>
                <w:sz w:val="15"/>
              </w:rPr>
              <w:t>OPEN</w:t>
            </w:r>
          </w:p>
        </w:tc>
      </w:tr>
      <w:tr>
        <w:trPr>
          <w:cantSplit/>
        </w:trPr>
        <w:tc>
          <w:tcPr>
            <w:tcW w:type="dxa" w:w="1247"/>
            <w:vAlign w:val="center"/>
            <w:tcMar>
              <w:top w:w="80" w:type="dxa"/>
              <w:start w:w="90" w:type="dxa"/>
              <w:bottom w:w="65" w:type="dxa"/>
              <w:end w:w="90" w:type="dxa"/>
            </w:tcMar>
          </w:tcPr>
          <w:p>
            <w:pPr>
              <w:spacing w:after="40" w:line="269" w:lineRule="auto"/>
            </w:pPr>
            <w:r/>
            <w:r>
              <w:rPr>
                <w:b w:val="0"/>
                <w:color w:val="243140"/>
                <w:sz w:val="15"/>
              </w:rPr>
              <w:t>GAP-007</w:t>
            </w:r>
          </w:p>
        </w:tc>
        <w:tc>
          <w:tcPr>
            <w:tcW w:type="dxa" w:w="964"/>
            <w:vAlign w:val="center"/>
            <w:tcMar>
              <w:top w:w="80" w:type="dxa"/>
              <w:start w:w="90" w:type="dxa"/>
              <w:bottom w:w="65" w:type="dxa"/>
              <w:end w:w="90" w:type="dxa"/>
            </w:tcMar>
          </w:tcPr>
          <w:p>
            <w:pPr>
              <w:spacing w:after="40" w:line="269" w:lineRule="auto"/>
            </w:pPr>
            <w:r/>
            <w:r>
              <w:rPr>
                <w:b w:val="0"/>
                <w:color w:val="243140"/>
                <w:sz w:val="15"/>
              </w:rPr>
              <w:t>P2</w:t>
            </w:r>
          </w:p>
        </w:tc>
        <w:tc>
          <w:tcPr>
            <w:tcW w:type="dxa" w:w="6463"/>
            <w:vAlign w:val="center"/>
            <w:tcMar>
              <w:top w:w="80" w:type="dxa"/>
              <w:start w:w="90" w:type="dxa"/>
              <w:bottom w:w="65" w:type="dxa"/>
              <w:end w:w="90" w:type="dxa"/>
            </w:tcMar>
          </w:tcPr>
          <w:p>
            <w:pPr>
              <w:spacing w:after="40" w:line="269" w:lineRule="auto"/>
            </w:pPr>
            <w:r/>
            <w:r>
              <w:rPr>
                <w:b w:val="0"/>
                <w:color w:val="243140"/>
                <w:sz w:val="15"/>
              </w:rPr>
              <w:t>Verify hold / NCR / recheck link.</w:t>
            </w:r>
          </w:p>
        </w:tc>
        <w:tc>
          <w:tcPr>
            <w:tcW w:type="dxa" w:w="3175"/>
            <w:vAlign w:val="center"/>
            <w:tcMar>
              <w:top w:w="80" w:type="dxa"/>
              <w:start w:w="90" w:type="dxa"/>
              <w:bottom w:w="65" w:type="dxa"/>
              <w:end w:w="90" w:type="dxa"/>
            </w:tcMar>
          </w:tcPr>
          <w:p>
            <w:pPr>
              <w:spacing w:after="40" w:line="269" w:lineRule="auto"/>
            </w:pPr>
            <w:r/>
            <w:r>
              <w:rPr>
                <w:b w:val="0"/>
                <w:color w:val="243140"/>
                <w:sz w:val="15"/>
              </w:rPr>
              <w:t>QC / QA / Production</w:t>
            </w:r>
          </w:p>
        </w:tc>
        <w:tc>
          <w:tcPr>
            <w:tcW w:type="dxa" w:w="5839"/>
            <w:vAlign w:val="center"/>
            <w:tcMar>
              <w:top w:w="80" w:type="dxa"/>
              <w:start w:w="90" w:type="dxa"/>
              <w:bottom w:w="65" w:type="dxa"/>
              <w:end w:w="90" w:type="dxa"/>
            </w:tcMar>
          </w:tcPr>
          <w:p>
            <w:pPr>
              <w:spacing w:after="40" w:line="269" w:lineRule="auto"/>
            </w:pPr>
            <w:r/>
            <w:r>
              <w:rPr>
                <w:b w:val="0"/>
                <w:color w:val="243140"/>
                <w:sz w:val="15"/>
              </w:rPr>
              <w:t>Approved sources + completed controlled record</w:t>
            </w:r>
          </w:p>
        </w:tc>
        <w:tc>
          <w:tcPr>
            <w:tcW w:type="dxa" w:w="1474"/>
            <w:vAlign w:val="center"/>
            <w:tcMar>
              <w:top w:w="80" w:type="dxa"/>
              <w:start w:w="90" w:type="dxa"/>
              <w:bottom w:w="65" w:type="dxa"/>
              <w:end w:w="90" w:type="dxa"/>
            </w:tcMar>
          </w:tcPr>
          <w:p>
            <w:pPr>
              <w:spacing w:after="40" w:line="269" w:lineRule="auto"/>
            </w:pPr>
            <w:r/>
            <w:r>
              <w:rPr>
                <w:b w:val="0"/>
                <w:color w:val="243140"/>
                <w:sz w:val="15"/>
              </w:rPr>
              <w:t>OPEN</w:t>
            </w:r>
          </w:p>
        </w:tc>
      </w:tr>
      <w:tr>
        <w:trPr>
          <w:cantSplit/>
        </w:trPr>
        <w:tc>
          <w:tcPr>
            <w:tcW w:type="dxa" w:w="1247"/>
            <w:vAlign w:val="center"/>
            <w:tcMar>
              <w:top w:w="80" w:type="dxa"/>
              <w:start w:w="90" w:type="dxa"/>
              <w:bottom w:w="65" w:type="dxa"/>
              <w:end w:w="90" w:type="dxa"/>
            </w:tcMar>
            <w:shd w:fill="F5F7FA"/>
          </w:tcPr>
          <w:p>
            <w:pPr>
              <w:spacing w:after="40" w:line="269" w:lineRule="auto"/>
            </w:pPr>
            <w:r/>
            <w:r>
              <w:rPr>
                <w:b w:val="0"/>
                <w:color w:val="243140"/>
                <w:sz w:val="15"/>
              </w:rPr>
              <w:t>GAP-008</w:t>
            </w:r>
          </w:p>
        </w:tc>
        <w:tc>
          <w:tcPr>
            <w:tcW w:type="dxa" w:w="964"/>
            <w:vAlign w:val="center"/>
            <w:tcMar>
              <w:top w:w="80" w:type="dxa"/>
              <w:start w:w="90" w:type="dxa"/>
              <w:bottom w:w="65" w:type="dxa"/>
              <w:end w:w="90" w:type="dxa"/>
            </w:tcMar>
            <w:shd w:fill="F5F7FA"/>
          </w:tcPr>
          <w:p>
            <w:pPr>
              <w:spacing w:after="40" w:line="269" w:lineRule="auto"/>
            </w:pPr>
            <w:r/>
            <w:r>
              <w:rPr>
                <w:b w:val="0"/>
                <w:color w:val="243140"/>
                <w:sz w:val="15"/>
              </w:rPr>
              <w:t>P2</w:t>
            </w:r>
          </w:p>
        </w:tc>
        <w:tc>
          <w:tcPr>
            <w:tcW w:type="dxa" w:w="6463"/>
            <w:vAlign w:val="center"/>
            <w:tcMar>
              <w:top w:w="80" w:type="dxa"/>
              <w:start w:w="90" w:type="dxa"/>
              <w:bottom w:w="65" w:type="dxa"/>
              <w:end w:w="90" w:type="dxa"/>
            </w:tcMar>
            <w:shd w:fill="F5F7FA"/>
          </w:tcPr>
          <w:p>
            <w:pPr>
              <w:spacing w:after="40" w:line="269" w:lineRule="auto"/>
            </w:pPr>
            <w:r/>
            <w:r>
              <w:rPr>
                <w:b w:val="0"/>
                <w:color w:val="243140"/>
                <w:sz w:val="15"/>
              </w:rPr>
              <w:t>Define approved method and measuring equipment evidence.</w:t>
            </w:r>
          </w:p>
        </w:tc>
        <w:tc>
          <w:tcPr>
            <w:tcW w:type="dxa" w:w="3175"/>
            <w:vAlign w:val="center"/>
            <w:tcMar>
              <w:top w:w="80" w:type="dxa"/>
              <w:start w:w="90" w:type="dxa"/>
              <w:bottom w:w="65" w:type="dxa"/>
              <w:end w:w="90" w:type="dxa"/>
            </w:tcMar>
            <w:shd w:fill="F5F7FA"/>
          </w:tcPr>
          <w:p>
            <w:pPr>
              <w:spacing w:after="40" w:line="269" w:lineRule="auto"/>
            </w:pPr>
            <w:r/>
            <w:r>
              <w:rPr>
                <w:b w:val="0"/>
                <w:color w:val="243140"/>
                <w:sz w:val="15"/>
              </w:rPr>
              <w:t>QC / Metrology</w:t>
            </w:r>
          </w:p>
        </w:tc>
        <w:tc>
          <w:tcPr>
            <w:tcW w:type="dxa" w:w="5839"/>
            <w:vAlign w:val="center"/>
            <w:tcMar>
              <w:top w:w="80" w:type="dxa"/>
              <w:start w:w="90" w:type="dxa"/>
              <w:bottom w:w="65" w:type="dxa"/>
              <w:end w:w="90" w:type="dxa"/>
            </w:tcMar>
            <w:shd w:fill="F5F7FA"/>
          </w:tcPr>
          <w:p>
            <w:pPr>
              <w:spacing w:after="40" w:line="269" w:lineRule="auto"/>
            </w:pPr>
            <w:r/>
            <w:r>
              <w:rPr>
                <w:b w:val="0"/>
                <w:color w:val="243140"/>
                <w:sz w:val="15"/>
              </w:rPr>
              <w:t>Approved sources + completed controlled record</w:t>
            </w:r>
          </w:p>
        </w:tc>
        <w:tc>
          <w:tcPr>
            <w:tcW w:type="dxa" w:w="1474"/>
            <w:vAlign w:val="center"/>
            <w:tcMar>
              <w:top w:w="80" w:type="dxa"/>
              <w:start w:w="90" w:type="dxa"/>
              <w:bottom w:w="65" w:type="dxa"/>
              <w:end w:w="90" w:type="dxa"/>
            </w:tcMar>
            <w:shd w:fill="F5F7FA"/>
          </w:tcPr>
          <w:p>
            <w:pPr>
              <w:spacing w:after="40" w:line="269" w:lineRule="auto"/>
            </w:pPr>
            <w:r/>
            <w:r>
              <w:rPr>
                <w:b w:val="0"/>
                <w:color w:val="243140"/>
                <w:sz w:val="15"/>
              </w:rPr>
              <w:t>OPEN</w:t>
            </w:r>
          </w:p>
        </w:tc>
      </w:tr>
      <w:tr>
        <w:trPr>
          <w:cantSplit/>
        </w:trPr>
        <w:tc>
          <w:tcPr>
            <w:tcW w:type="dxa" w:w="1247"/>
            <w:vAlign w:val="center"/>
            <w:tcMar>
              <w:top w:w="80" w:type="dxa"/>
              <w:start w:w="90" w:type="dxa"/>
              <w:bottom w:w="65" w:type="dxa"/>
              <w:end w:w="90" w:type="dxa"/>
            </w:tcMar>
          </w:tcPr>
          <w:p>
            <w:pPr>
              <w:spacing w:after="40" w:line="269" w:lineRule="auto"/>
            </w:pPr>
            <w:r/>
            <w:r>
              <w:rPr>
                <w:b w:val="0"/>
                <w:color w:val="243140"/>
                <w:sz w:val="15"/>
              </w:rPr>
              <w:t>GAP-009</w:t>
            </w:r>
          </w:p>
        </w:tc>
        <w:tc>
          <w:tcPr>
            <w:tcW w:type="dxa" w:w="964"/>
            <w:vAlign w:val="center"/>
            <w:tcMar>
              <w:top w:w="80" w:type="dxa"/>
              <w:start w:w="90" w:type="dxa"/>
              <w:bottom w:w="65" w:type="dxa"/>
              <w:end w:w="90" w:type="dxa"/>
            </w:tcMar>
          </w:tcPr>
          <w:p>
            <w:pPr>
              <w:spacing w:after="40" w:line="269" w:lineRule="auto"/>
            </w:pPr>
            <w:r/>
            <w:r>
              <w:rPr>
                <w:b w:val="0"/>
                <w:color w:val="243140"/>
                <w:sz w:val="15"/>
              </w:rPr>
              <w:t>P3</w:t>
            </w:r>
          </w:p>
        </w:tc>
        <w:tc>
          <w:tcPr>
            <w:tcW w:type="dxa" w:w="6463"/>
            <w:vAlign w:val="center"/>
            <w:tcMar>
              <w:top w:w="80" w:type="dxa"/>
              <w:start w:w="90" w:type="dxa"/>
              <w:bottom w:w="65" w:type="dxa"/>
              <w:end w:w="90" w:type="dxa"/>
            </w:tcMar>
          </w:tcPr>
          <w:p>
            <w:pPr>
              <w:spacing w:after="40" w:line="269" w:lineRule="auto"/>
            </w:pPr>
            <w:r/>
            <w:r>
              <w:rPr>
                <w:b w:val="0"/>
                <w:color w:val="243140"/>
                <w:sz w:val="15"/>
              </w:rPr>
              <w:t>Verify “-1” WI and TF-26-PDBM references.</w:t>
            </w:r>
          </w:p>
        </w:tc>
        <w:tc>
          <w:tcPr>
            <w:tcW w:type="dxa" w:w="3175"/>
            <w:vAlign w:val="center"/>
            <w:tcMar>
              <w:top w:w="80" w:type="dxa"/>
              <w:start w:w="90" w:type="dxa"/>
              <w:bottom w:w="65" w:type="dxa"/>
              <w:end w:w="90" w:type="dxa"/>
            </w:tcMar>
          </w:tcPr>
          <w:p>
            <w:pPr>
              <w:spacing w:after="40" w:line="269" w:lineRule="auto"/>
            </w:pPr>
            <w:r/>
            <w:r>
              <w:rPr>
                <w:b w:val="0"/>
                <w:color w:val="243140"/>
                <w:sz w:val="15"/>
              </w:rPr>
              <w:t>Document Control / QA</w:t>
            </w:r>
          </w:p>
        </w:tc>
        <w:tc>
          <w:tcPr>
            <w:tcW w:type="dxa" w:w="5839"/>
            <w:vAlign w:val="center"/>
            <w:tcMar>
              <w:top w:w="80" w:type="dxa"/>
              <w:start w:w="90" w:type="dxa"/>
              <w:bottom w:w="65" w:type="dxa"/>
              <w:end w:w="90" w:type="dxa"/>
            </w:tcMar>
          </w:tcPr>
          <w:p>
            <w:pPr>
              <w:spacing w:after="40" w:line="269" w:lineRule="auto"/>
            </w:pPr>
            <w:r/>
            <w:r>
              <w:rPr>
                <w:b w:val="0"/>
                <w:color w:val="243140"/>
                <w:sz w:val="15"/>
              </w:rPr>
              <w:t>Approved sources + completed controlled record</w:t>
            </w:r>
          </w:p>
        </w:tc>
        <w:tc>
          <w:tcPr>
            <w:tcW w:type="dxa" w:w="1474"/>
            <w:vAlign w:val="center"/>
            <w:tcMar>
              <w:top w:w="80" w:type="dxa"/>
              <w:start w:w="90" w:type="dxa"/>
              <w:bottom w:w="65" w:type="dxa"/>
              <w:end w:w="90" w:type="dxa"/>
            </w:tcMar>
          </w:tcPr>
          <w:p>
            <w:pPr>
              <w:spacing w:after="40" w:line="269" w:lineRule="auto"/>
            </w:pPr>
            <w:r/>
            <w:r>
              <w:rPr>
                <w:b w:val="0"/>
                <w:color w:val="243140"/>
                <w:sz w:val="15"/>
              </w:rPr>
              <w:t>OPEN</w:t>
            </w:r>
          </w:p>
        </w:tc>
      </w:tr>
    </w:tbl>
    <w:p>
      <w:pPr>
        <w:pStyle w:val="Heading1"/>
      </w:pPr>
      <w:r>
        <w:t>9. Closure assessment and conclusion</w:t>
      </w:r>
    </w:p>
    <w:p>
      <w:r>
        <w:t>ISO closure: NOT ASSESSED (no applicable standard supplied). Proposed documentary remediation: 9/9 gaps addressed in DRAFT wording; this is NOT 100% approved document coverage or operational conformity. Approved-document completeness and actual execution evidence: NOT VERIFIED. No gap may be marked “Verified Closed” on the supplied evidence.</w:t>
      </w:r>
    </w:p>
    <w:p>
      <w:r>
        <w:t>Conclusion: the current in-process form partially represents the WI. Before controlled adoption, management should resolve the technical inputs, verify any alternate controlled records, approve the rewritten WI/form and obtain completed evidence from an actual production run. Until then, all nine findings remain open for closure verification.</w:t>
      </w:r>
    </w:p>
    <w:p>
      <w:pPr>
        <w:pStyle w:val="Heading1"/>
      </w:pPr>
      <w:r>
        <w:t>10. Source traceability</w:t>
      </w:r>
    </w:p>
    <w:p>
      <w:r>
        <w:t>Primary WI source: uploaded WI-8-2-2-26 Rev.5, pp.1–4, particularly §5.2.1 (p.2), §5.3 (p.2), §6 (p.3), §10 (p.4), §11 (p.4). Primary form source: uploaded photograph of F-823-i5 Rev.2, 01.03.2024, page 1/1, header, legend, rows 1–4, “Time (Hours)”, “Instruments Used for Inspection”, remarks and sign-offs. The form is blank; no performed checks are verified.</w:t>
      </w:r>
    </w:p>
    <w:sectPr w:rsidR="00FC693F" w:rsidRPr="0006063C" w:rsidSect="00034616">
      <w:headerReference w:type="default" r:id="rId9"/>
      <w:footerReference w:type="default" r:id="rId10"/>
      <w:pgSz w:w="23811" w:h="16838" w:orient="landscape"/>
      <w:pgMar w:top="964" w:right="935" w:bottom="879" w:left="935" w:header="425"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271"/>
        <w:sz w:val="16"/>
      </w:rPr>
      <w:t xml:space="preserve">DRAFT FOR QC MANAGER TECHNICAL REVIEW  |  Sterile Amnion Hook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56271"/>
        <w:sz w:val="16"/>
      </w:rPr>
      <w:t>SAUDI MAIS CO. | QC DOCUMENT REVIEW  •  CONTROLLED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632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1B2F4E"/>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B2F4E"/>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B2F4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200"/>
      <w:contextualSpacing/>
    </w:pPr>
    <w:rPr>
      <w:rFonts w:asciiTheme="majorHAnsi" w:eastAsiaTheme="majorEastAsia" w:hAnsiTheme="majorHAnsi" w:cstheme="majorBidi" w:ascii="Aptos Display" w:hAnsi="Aptos Display"/>
      <w:b/>
      <w:color w:val="1B2F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