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APPLICABILITY &amp; CLOSURE REGISTER</w:t>
      </w:r>
    </w:p>
    <w:p>
      <w:pPr>
        <w:pStyle w:val="Subtitle"/>
      </w:pPr>
      <w:r>
        <w:t>Breathing Circuit Components / Breathing Filter / Potential HME — Conditional evidence register</w:t>
      </w:r>
    </w:p>
    <w:p>
      <w:r>
        <w:t>DRAFT FOR TECHNICAL REVIEW • Evidence-based assessment • 15 October 2026</w:t>
      </w:r>
    </w:p>
    <w:p>
      <w:r>
        <w:t>Document status: Not approved. No evidence of actual product conformity or operational closure was supplied.</w:t>
      </w:r>
    </w:p>
    <w:p/>
    <w:p>
      <w:r>
        <w:t>This document is NOT a certificate. "No evidence supplied" is not the same as "test failed". No test performance is inferred. Actual WI, approved specification and product classification are pending. Conditional ISO requirements remain OPEN VERIFICATION until applicability is resolved.</w:t>
      </w:r>
    </w:p>
    <w:p>
      <w:pPr>
        <w:pStyle w:val="Heading1"/>
      </w:pPr>
      <w:r>
        <w:t>1. Standard-level register</w:t>
      </w:r>
    </w:p>
    <w:tbl>
      <w:tblPr>
        <w:tblStyle w:val="TableGrid"/>
        <w:tblW w:type="auto" w:w="0"/>
        <w:jc w:val="center"/>
        <w:tblLayout w:type="fixed"/>
        <w:tblLook w:firstColumn="1" w:firstRow="1" w:lastColumn="0" w:lastRow="0" w:noHBand="0" w:noVBand="1" w:val="04A0"/>
      </w:tblPr>
      <w:tblGrid>
        <w:gridCol w:w="1584"/>
        <w:gridCol w:w="3240"/>
        <w:gridCol w:w="4464"/>
        <w:gridCol w:w="2016"/>
        <w:gridCol w:w="1296"/>
        <w:gridCol w:w="1944"/>
        <w:gridCol w:w="2232"/>
        <w:gridCol w:w="2880"/>
      </w:tblGrid>
      <w:tr>
        <w:trPr>
          <w:tblHeader w:val="true"/>
          <w:cantSplit/>
        </w:trPr>
        <w:tc>
          <w:tcPr>
            <w:tcW w:type="dxa" w:w="2743"/>
            <w:vAlign w:val="top"/>
            <w:tcMar>
              <w:top w:w="85" w:type="dxa"/>
              <w:start w:w="85" w:type="dxa"/>
              <w:bottom w:w="85" w:type="dxa"/>
              <w:end w:w="85" w:type="dxa"/>
            </w:tcMar>
            <w:shd w:fill="1B3D5B"/>
          </w:tcPr>
          <w:p>
            <w:pPr>
              <w:spacing w:after="30" w:before="20"/>
            </w:pPr>
            <w:r>
              <w:rPr>
                <w:b/>
                <w:color w:val="FFFFFF"/>
              </w:rPr>
            </w:r>
            <w:r>
              <w:rPr>
                <w:b/>
                <w:color w:val="FFFFFF"/>
                <w:sz w:val="15"/>
              </w:rPr>
              <w:t>Requirement ID</w:t>
            </w:r>
          </w:p>
        </w:tc>
        <w:tc>
          <w:tcPr>
            <w:tcW w:type="dxa" w:w="2743"/>
            <w:vAlign w:val="top"/>
            <w:tcMar>
              <w:top w:w="85" w:type="dxa"/>
              <w:start w:w="85" w:type="dxa"/>
              <w:bottom w:w="85" w:type="dxa"/>
              <w:end w:w="85" w:type="dxa"/>
            </w:tcMar>
            <w:shd w:fill="1B3D5B"/>
          </w:tcPr>
          <w:p>
            <w:pPr>
              <w:spacing w:after="30" w:before="20"/>
            </w:pPr>
            <w:r>
              <w:rPr>
                <w:b/>
                <w:color w:val="FFFFFF"/>
              </w:rPr>
            </w:r>
            <w:r>
              <w:rPr>
                <w:b/>
                <w:color w:val="FFFFFF"/>
                <w:sz w:val="15"/>
              </w:rPr>
              <w:t>Clause and pages</w:t>
            </w:r>
          </w:p>
        </w:tc>
        <w:tc>
          <w:tcPr>
            <w:tcW w:type="dxa" w:w="2743"/>
            <w:vAlign w:val="top"/>
            <w:tcMar>
              <w:top w:w="85" w:type="dxa"/>
              <w:start w:w="85" w:type="dxa"/>
              <w:bottom w:w="85" w:type="dxa"/>
              <w:end w:w="85" w:type="dxa"/>
            </w:tcMar>
            <w:shd w:fill="1B3D5B"/>
          </w:tcPr>
          <w:p>
            <w:pPr>
              <w:spacing w:after="30" w:before="20"/>
            </w:pPr>
            <w:r>
              <w:rPr>
                <w:b/>
                <w:color w:val="FFFFFF"/>
              </w:rPr>
            </w:r>
            <w:r>
              <w:rPr>
                <w:b/>
                <w:color w:val="FFFFFF"/>
                <w:sz w:val="15"/>
              </w:rPr>
              <w:t>ISO Says (paraphrase)</w:t>
            </w:r>
          </w:p>
        </w:tc>
        <w:tc>
          <w:tcPr>
            <w:tcW w:type="dxa" w:w="2743"/>
            <w:vAlign w:val="top"/>
            <w:tcMar>
              <w:top w:w="85" w:type="dxa"/>
              <w:start w:w="85" w:type="dxa"/>
              <w:bottom w:w="85" w:type="dxa"/>
              <w:end w:w="85" w:type="dxa"/>
            </w:tcMar>
            <w:shd w:fill="1B3D5B"/>
          </w:tcPr>
          <w:p>
            <w:pPr>
              <w:spacing w:after="30" w:before="20"/>
            </w:pPr>
            <w:r>
              <w:rPr>
                <w:b/>
                <w:color w:val="FFFFFF"/>
              </w:rPr>
            </w:r>
            <w:r>
              <w:rPr>
                <w:b/>
                <w:color w:val="FFFFFF"/>
                <w:sz w:val="15"/>
              </w:rPr>
              <w:t>Control route</w:t>
            </w:r>
          </w:p>
        </w:tc>
        <w:tc>
          <w:tcPr>
            <w:tcW w:type="dxa" w:w="2743"/>
            <w:vAlign w:val="top"/>
            <w:tcMar>
              <w:top w:w="85" w:type="dxa"/>
              <w:start w:w="85" w:type="dxa"/>
              <w:bottom w:w="85" w:type="dxa"/>
              <w:end w:w="85" w:type="dxa"/>
            </w:tcMar>
            <w:shd w:fill="1B3D5B"/>
          </w:tcPr>
          <w:p>
            <w:pPr>
              <w:spacing w:after="30" w:before="20"/>
            </w:pPr>
            <w:r>
              <w:rPr>
                <w:b/>
                <w:color w:val="FFFFFF"/>
              </w:rPr>
            </w:r>
            <w:r>
              <w:rPr>
                <w:b/>
                <w:color w:val="FFFFFF"/>
                <w:sz w:val="15"/>
              </w:rPr>
              <w:t>Gap ID</w:t>
            </w:r>
          </w:p>
        </w:tc>
        <w:tc>
          <w:tcPr>
            <w:tcW w:type="dxa" w:w="2743"/>
            <w:vAlign w:val="top"/>
            <w:tcMar>
              <w:top w:w="85" w:type="dxa"/>
              <w:start w:w="85" w:type="dxa"/>
              <w:bottom w:w="85" w:type="dxa"/>
              <w:end w:w="85" w:type="dxa"/>
            </w:tcMar>
            <w:shd w:fill="1B3D5B"/>
          </w:tcPr>
          <w:p>
            <w:pPr>
              <w:spacing w:after="30" w:before="20"/>
            </w:pPr>
            <w:r>
              <w:rPr>
                <w:b/>
                <w:color w:val="FFFFFF"/>
              </w:rPr>
            </w:r>
            <w:r>
              <w:rPr>
                <w:b/>
                <w:color w:val="FFFFFF"/>
                <w:sz w:val="15"/>
              </w:rPr>
              <w:t>Actual verified evidence</w:t>
            </w:r>
          </w:p>
        </w:tc>
        <w:tc>
          <w:tcPr>
            <w:tcW w:type="dxa" w:w="2743"/>
            <w:vAlign w:val="top"/>
            <w:tcMar>
              <w:top w:w="85" w:type="dxa"/>
              <w:start w:w="85" w:type="dxa"/>
              <w:bottom w:w="85" w:type="dxa"/>
              <w:end w:w="85" w:type="dxa"/>
            </w:tcMar>
            <w:shd w:fill="1B3D5B"/>
          </w:tcPr>
          <w:p>
            <w:pPr>
              <w:spacing w:after="30" w:before="20"/>
            </w:pPr>
            <w:r>
              <w:rPr>
                <w:b/>
                <w:color w:val="FFFFFF"/>
              </w:rPr>
            </w:r>
            <w:r>
              <w:rPr>
                <w:b/>
                <w:color w:val="FFFFFF"/>
                <w:sz w:val="15"/>
              </w:rPr>
              <w:t>Status</w:t>
            </w:r>
          </w:p>
        </w:tc>
        <w:tc>
          <w:tcPr>
            <w:tcW w:type="dxa" w:w="2743"/>
            <w:vAlign w:val="top"/>
            <w:tcMar>
              <w:top w:w="85" w:type="dxa"/>
              <w:start w:w="85" w:type="dxa"/>
              <w:bottom w:w="85" w:type="dxa"/>
              <w:end w:w="85" w:type="dxa"/>
            </w:tcMar>
            <w:shd w:fill="1B3D5B"/>
          </w:tcPr>
          <w:p>
            <w:pPr>
              <w:spacing w:after="30" w:before="20"/>
            </w:pPr>
            <w:r>
              <w:rPr>
                <w:b/>
                <w:color w:val="FFFFFF"/>
              </w:rPr>
            </w:r>
            <w:r>
              <w:rPr>
                <w:b/>
                <w:color w:val="FFFFFF"/>
                <w:sz w:val="15"/>
              </w:rPr>
              <w:t>Outstanding action</w:t>
            </w:r>
          </w:p>
        </w:tc>
      </w:tr>
      <w:tr>
        <w:trPr>
          <w:cantSplit/>
        </w:trPr>
        <w:tc>
          <w:tcPr>
            <w:tcW w:type="dxa" w:w="1584"/>
            <w:vAlign w:val="top"/>
            <w:tcMar>
              <w:top w:w="85" w:type="dxa"/>
              <w:start w:w="85" w:type="dxa"/>
              <w:bottom w:w="85" w:type="dxa"/>
              <w:end w:w="85" w:type="dxa"/>
            </w:tcMar>
          </w:tcPr>
          <w:p>
            <w:pPr>
              <w:spacing w:after="30" w:before="20"/>
            </w:pPr>
            <w:r/>
            <w:r>
              <w:rPr>
                <w:color w:val="162B43"/>
                <w:sz w:val="15"/>
              </w:rPr>
              <w:t>BSF-01</w:t>
            </w:r>
          </w:p>
        </w:tc>
        <w:tc>
          <w:tcPr>
            <w:tcW w:type="dxa" w:w="3240"/>
            <w:vAlign w:val="top"/>
            <w:tcMar>
              <w:top w:w="85" w:type="dxa"/>
              <w:start w:w="85" w:type="dxa"/>
              <w:bottom w:w="85" w:type="dxa"/>
              <w:end w:w="85" w:type="dxa"/>
            </w:tcMar>
          </w:tcPr>
          <w:p>
            <w:pPr>
              <w:spacing w:after="30" w:before="20"/>
            </w:pPr>
            <w:r/>
            <w:r>
              <w:rPr>
                <w:color w:val="162B43"/>
                <w:sz w:val="15"/>
              </w:rPr>
              <w:t>ISO 23328-1:2003 Cl.1; PDF9 / printed1</w:t>
            </w:r>
          </w:p>
        </w:tc>
        <w:tc>
          <w:tcPr>
            <w:tcW w:type="dxa" w:w="4464"/>
            <w:vAlign w:val="top"/>
            <w:tcMar>
              <w:top w:w="85" w:type="dxa"/>
              <w:start w:w="85" w:type="dxa"/>
              <w:bottom w:w="85" w:type="dxa"/>
              <w:end w:w="85" w:type="dxa"/>
            </w:tcMar>
          </w:tcPr>
          <w:p>
            <w:pPr>
              <w:spacing w:after="30" w:before="20"/>
            </w:pPr>
            <w:r/>
            <w:r>
              <w:rPr>
                <w:color w:val="162B43"/>
                <w:sz w:val="15"/>
              </w:rPr>
              <w:t>BSF salt-aerosol method scope, separate from non-filtration aspects.</w:t>
            </w:r>
          </w:p>
        </w:tc>
        <w:tc>
          <w:tcPr>
            <w:tcW w:type="dxa" w:w="2016"/>
            <w:vAlign w:val="top"/>
            <w:tcMar>
              <w:top w:w="85" w:type="dxa"/>
              <w:start w:w="85" w:type="dxa"/>
              <w:bottom w:w="85" w:type="dxa"/>
              <w:end w:w="85" w:type="dxa"/>
            </w:tcMar>
          </w:tcPr>
          <w:p>
            <w:pPr>
              <w:spacing w:after="30" w:before="20"/>
            </w:pPr>
            <w:r/>
            <w:r>
              <w:rPr>
                <w:color w:val="162B43"/>
                <w:sz w:val="15"/>
              </w:rPr>
              <w:t>Conditional - confirm BSF intended use</w:t>
            </w:r>
          </w:p>
        </w:tc>
        <w:tc>
          <w:tcPr>
            <w:tcW w:type="dxa" w:w="1296"/>
            <w:vAlign w:val="top"/>
            <w:tcMar>
              <w:top w:w="85" w:type="dxa"/>
              <w:start w:w="85" w:type="dxa"/>
              <w:bottom w:w="85" w:type="dxa"/>
              <w:end w:w="85" w:type="dxa"/>
            </w:tcMar>
          </w:tcPr>
          <w:p>
            <w:pPr>
              <w:spacing w:after="30" w:before="20"/>
            </w:pPr>
            <w:r/>
            <w:r>
              <w:rPr>
                <w:color w:val="162B43"/>
                <w:sz w:val="15"/>
              </w:rPr>
              <w:t>GAP-008</w:t>
            </w:r>
          </w:p>
        </w:tc>
        <w:tc>
          <w:tcPr>
            <w:tcW w:type="dxa" w:w="1944"/>
            <w:vAlign w:val="top"/>
            <w:tcMar>
              <w:top w:w="85" w:type="dxa"/>
              <w:start w:w="85" w:type="dxa"/>
              <w:bottom w:w="85" w:type="dxa"/>
              <w:end w:w="85" w:type="dxa"/>
            </w:tcMar>
          </w:tcPr>
          <w:p>
            <w:pPr>
              <w:spacing w:after="30" w:before="20"/>
            </w:pPr>
            <w:r/>
            <w:r>
              <w:rPr>
                <w:color w:val="162B43"/>
                <w:sz w:val="15"/>
              </w:rPr>
              <w:t>None supplied; Pending</w:t>
            </w:r>
          </w:p>
        </w:tc>
        <w:tc>
          <w:tcPr>
            <w:tcW w:type="dxa" w:w="2232"/>
            <w:vAlign w:val="top"/>
            <w:tcMar>
              <w:top w:w="85" w:type="dxa"/>
              <w:start w:w="85" w:type="dxa"/>
              <w:bottom w:w="85" w:type="dxa"/>
              <w:end w:w="85" w:type="dxa"/>
            </w:tcMar>
          </w:tcPr>
          <w:p>
            <w:pPr>
              <w:spacing w:after="30" w:before="20"/>
            </w:pPr>
            <w:r/>
            <w:r>
              <w:rPr>
                <w:color w:val="162B43"/>
                <w:sz w:val="15"/>
              </w:rPr>
              <w:t>Documentary: provisional only</w:t>
              <w:br/>
              <w:t>Operational: OPEN - EVIDENCE</w:t>
            </w:r>
          </w:p>
        </w:tc>
        <w:tc>
          <w:tcPr>
            <w:tcW w:type="dxa" w:w="2880"/>
            <w:vAlign w:val="top"/>
            <w:tcMar>
              <w:top w:w="85" w:type="dxa"/>
              <w:start w:w="85" w:type="dxa"/>
              <w:bottom w:w="85" w:type="dxa"/>
              <w:end w:w="85" w:type="dxa"/>
            </w:tcMar>
          </w:tcPr>
          <w:p>
            <w:pPr>
              <w:spacing w:after="30" w:before="20"/>
            </w:pPr>
            <w:r/>
            <w:r>
              <w:rPr>
                <w:color w:val="162B43"/>
                <w:sz w:val="15"/>
              </w:rPr>
              <w:t>QA to determine applicability; retrieve controlled qualification/type/supplier records and reconcile acceptance criteria.</w:t>
            </w:r>
          </w:p>
        </w:tc>
      </w:tr>
      <w:tr>
        <w:trPr>
          <w:cantSplit/>
        </w:trPr>
        <w:tc>
          <w:tcPr>
            <w:tcW w:type="dxa" w:w="1584"/>
            <w:vAlign w:val="top"/>
            <w:tcMar>
              <w:top w:w="85" w:type="dxa"/>
              <w:start w:w="85" w:type="dxa"/>
              <w:bottom w:w="85" w:type="dxa"/>
              <w:end w:w="85" w:type="dxa"/>
            </w:tcMar>
            <w:shd w:fill="EFF4F7"/>
          </w:tcPr>
          <w:p>
            <w:pPr>
              <w:spacing w:after="30" w:before="20"/>
            </w:pPr>
            <w:r/>
            <w:r>
              <w:rPr>
                <w:color w:val="162B43"/>
                <w:sz w:val="15"/>
              </w:rPr>
              <w:t>BSF-02</w:t>
            </w:r>
          </w:p>
        </w:tc>
        <w:tc>
          <w:tcPr>
            <w:tcW w:type="dxa" w:w="3240"/>
            <w:vAlign w:val="top"/>
            <w:tcMar>
              <w:top w:w="85" w:type="dxa"/>
              <w:start w:w="85" w:type="dxa"/>
              <w:bottom w:w="85" w:type="dxa"/>
              <w:end w:w="85" w:type="dxa"/>
            </w:tcMar>
            <w:shd w:fill="EFF4F7"/>
          </w:tcPr>
          <w:p>
            <w:pPr>
              <w:spacing w:after="30" w:before="20"/>
            </w:pPr>
            <w:r/>
            <w:r>
              <w:rPr>
                <w:color w:val="162B43"/>
                <w:sz w:val="15"/>
              </w:rPr>
              <w:t>ISO 23328-1:2003 Cls.3.2-3.6; PDF10-11 / printed2-3</w:t>
            </w:r>
          </w:p>
        </w:tc>
        <w:tc>
          <w:tcPr>
            <w:tcW w:type="dxa" w:w="4464"/>
            <w:vAlign w:val="top"/>
            <w:tcMar>
              <w:top w:w="85" w:type="dxa"/>
              <w:start w:w="85" w:type="dxa"/>
              <w:bottom w:w="85" w:type="dxa"/>
              <w:end w:w="85" w:type="dxa"/>
            </w:tcMar>
            <w:shd w:fill="EFF4F7"/>
          </w:tcPr>
          <w:p>
            <w:pPr>
              <w:spacing w:after="30" w:before="20"/>
            </w:pPr>
            <w:r/>
            <w:r>
              <w:rPr>
                <w:color w:val="162B43"/>
                <w:sz w:val="15"/>
              </w:rPr>
              <w:t>Ambient 23±2 °C, 60±15% RH, 96±10 kPa; adult test flow 30 L/min, pediatric 15 L/min; unconditioned and conditioned states; documented sample-size rationale.</w:t>
            </w:r>
          </w:p>
        </w:tc>
        <w:tc>
          <w:tcPr>
            <w:tcW w:type="dxa" w:w="2016"/>
            <w:vAlign w:val="top"/>
            <w:tcMar>
              <w:top w:w="85" w:type="dxa"/>
              <w:start w:w="85" w:type="dxa"/>
              <w:bottom w:w="85" w:type="dxa"/>
              <w:end w:w="85" w:type="dxa"/>
            </w:tcMar>
            <w:shd w:fill="EFF4F7"/>
          </w:tcPr>
          <w:p>
            <w:pPr>
              <w:spacing w:after="30" w:before="20"/>
            </w:pPr>
            <w:r/>
            <w:r>
              <w:rPr>
                <w:color w:val="162B43"/>
                <w:sz w:val="15"/>
              </w:rPr>
              <w:t>Conditional qualification</w:t>
            </w:r>
          </w:p>
        </w:tc>
        <w:tc>
          <w:tcPr>
            <w:tcW w:type="dxa" w:w="1296"/>
            <w:vAlign w:val="top"/>
            <w:tcMar>
              <w:top w:w="85" w:type="dxa"/>
              <w:start w:w="85" w:type="dxa"/>
              <w:bottom w:w="85" w:type="dxa"/>
              <w:end w:w="85" w:type="dxa"/>
            </w:tcMar>
            <w:shd w:fill="EFF4F7"/>
          </w:tcPr>
          <w:p>
            <w:pPr>
              <w:spacing w:after="30" w:before="20"/>
            </w:pPr>
            <w:r/>
            <w:r>
              <w:rPr>
                <w:color w:val="162B43"/>
                <w:sz w:val="15"/>
              </w:rPr>
              <w:t>GAP-008</w:t>
            </w:r>
          </w:p>
        </w:tc>
        <w:tc>
          <w:tcPr>
            <w:tcW w:type="dxa" w:w="1944"/>
            <w:vAlign w:val="top"/>
            <w:tcMar>
              <w:top w:w="85" w:type="dxa"/>
              <w:start w:w="85" w:type="dxa"/>
              <w:bottom w:w="85" w:type="dxa"/>
              <w:end w:w="85" w:type="dxa"/>
            </w:tcMar>
            <w:shd w:fill="EFF4F7"/>
          </w:tcPr>
          <w:p>
            <w:pPr>
              <w:spacing w:after="30" w:before="20"/>
            </w:pPr>
            <w:r/>
            <w:r>
              <w:rPr>
                <w:color w:val="162B43"/>
                <w:sz w:val="15"/>
              </w:rPr>
              <w:t>None supplied; Pending</w:t>
            </w:r>
          </w:p>
        </w:tc>
        <w:tc>
          <w:tcPr>
            <w:tcW w:type="dxa" w:w="2232"/>
            <w:vAlign w:val="top"/>
            <w:tcMar>
              <w:top w:w="85" w:type="dxa"/>
              <w:start w:w="85" w:type="dxa"/>
              <w:bottom w:w="85" w:type="dxa"/>
              <w:end w:w="85" w:type="dxa"/>
            </w:tcMar>
            <w:shd w:fill="EFF4F7"/>
          </w:tcPr>
          <w:p>
            <w:pPr>
              <w:spacing w:after="30" w:before="20"/>
            </w:pPr>
            <w:r/>
            <w:r>
              <w:rPr>
                <w:color w:val="162B43"/>
                <w:sz w:val="15"/>
              </w:rPr>
              <w:t>Documentary: provisional only</w:t>
              <w:br/>
              <w:t>Operational: OPEN - EVIDENCE</w:t>
            </w:r>
          </w:p>
        </w:tc>
        <w:tc>
          <w:tcPr>
            <w:tcW w:type="dxa" w:w="2880"/>
            <w:vAlign w:val="top"/>
            <w:tcMar>
              <w:top w:w="85" w:type="dxa"/>
              <w:start w:w="85" w:type="dxa"/>
              <w:bottom w:w="85" w:type="dxa"/>
              <w:end w:w="85" w:type="dxa"/>
            </w:tcMar>
            <w:shd w:fill="EFF4F7"/>
          </w:tcPr>
          <w:p>
            <w:pPr>
              <w:spacing w:after="30" w:before="20"/>
            </w:pPr>
            <w:r/>
            <w:r>
              <w:rPr>
                <w:color w:val="162B43"/>
                <w:sz w:val="15"/>
              </w:rPr>
              <w:t>QA to determine applicability; retrieve controlled qualification/type/supplier records and reconcile acceptance criteria.</w:t>
            </w:r>
          </w:p>
        </w:tc>
      </w:tr>
      <w:tr>
        <w:trPr>
          <w:cantSplit/>
        </w:trPr>
        <w:tc>
          <w:tcPr>
            <w:tcW w:type="dxa" w:w="1584"/>
            <w:vAlign w:val="top"/>
            <w:tcMar>
              <w:top w:w="85" w:type="dxa"/>
              <w:start w:w="85" w:type="dxa"/>
              <w:bottom w:w="85" w:type="dxa"/>
              <w:end w:w="85" w:type="dxa"/>
            </w:tcMar>
          </w:tcPr>
          <w:p>
            <w:pPr>
              <w:spacing w:after="30" w:before="20"/>
            </w:pPr>
            <w:r/>
            <w:r>
              <w:rPr>
                <w:color w:val="162B43"/>
                <w:sz w:val="15"/>
              </w:rPr>
              <w:t>BSF-03</w:t>
            </w:r>
          </w:p>
        </w:tc>
        <w:tc>
          <w:tcPr>
            <w:tcW w:type="dxa" w:w="3240"/>
            <w:vAlign w:val="top"/>
            <w:tcMar>
              <w:top w:w="85" w:type="dxa"/>
              <w:start w:w="85" w:type="dxa"/>
              <w:bottom w:w="85" w:type="dxa"/>
              <w:end w:w="85" w:type="dxa"/>
            </w:tcMar>
          </w:tcPr>
          <w:p>
            <w:pPr>
              <w:spacing w:after="30" w:before="20"/>
            </w:pPr>
            <w:r/>
            <w:r>
              <w:rPr>
                <w:color w:val="162B43"/>
                <w:sz w:val="15"/>
              </w:rPr>
              <w:t>ISO 23328-1:2003 Cls.4-5; PDF12 / printed4</w:t>
            </w:r>
          </w:p>
        </w:tc>
        <w:tc>
          <w:tcPr>
            <w:tcW w:type="dxa" w:w="4464"/>
            <w:vAlign w:val="top"/>
            <w:tcMar>
              <w:top w:w="85" w:type="dxa"/>
              <w:start w:w="85" w:type="dxa"/>
              <w:bottom w:w="85" w:type="dxa"/>
              <w:end w:w="85" w:type="dxa"/>
            </w:tcMar>
          </w:tcPr>
          <w:p>
            <w:pPr>
              <w:spacing w:after="30" w:before="20"/>
            </w:pPr>
            <w:r/>
            <w:r>
              <w:rPr>
                <w:color w:val="162B43"/>
                <w:sz w:val="15"/>
              </w:rPr>
              <w:t>PV=100×(cP/cC); efficiency=100−PV. Report device identification, manufacture/lot, quantity tested and sample-by-sample efficiency in each state. No general minimum % in Part 1.</w:t>
            </w:r>
          </w:p>
        </w:tc>
        <w:tc>
          <w:tcPr>
            <w:tcW w:type="dxa" w:w="2016"/>
            <w:vAlign w:val="top"/>
            <w:tcMar>
              <w:top w:w="85" w:type="dxa"/>
              <w:start w:w="85" w:type="dxa"/>
              <w:bottom w:w="85" w:type="dxa"/>
              <w:end w:w="85" w:type="dxa"/>
            </w:tcMar>
          </w:tcPr>
          <w:p>
            <w:pPr>
              <w:spacing w:after="30" w:before="20"/>
            </w:pPr>
            <w:r/>
            <w:r>
              <w:rPr>
                <w:color w:val="162B43"/>
                <w:sz w:val="15"/>
              </w:rPr>
              <w:t>Conditional qualification</w:t>
            </w:r>
          </w:p>
        </w:tc>
        <w:tc>
          <w:tcPr>
            <w:tcW w:type="dxa" w:w="1296"/>
            <w:vAlign w:val="top"/>
            <w:tcMar>
              <w:top w:w="85" w:type="dxa"/>
              <w:start w:w="85" w:type="dxa"/>
              <w:bottom w:w="85" w:type="dxa"/>
              <w:end w:w="85" w:type="dxa"/>
            </w:tcMar>
          </w:tcPr>
          <w:p>
            <w:pPr>
              <w:spacing w:after="30" w:before="20"/>
            </w:pPr>
            <w:r/>
            <w:r>
              <w:rPr>
                <w:color w:val="162B43"/>
                <w:sz w:val="15"/>
              </w:rPr>
              <w:t>GAP-008</w:t>
            </w:r>
          </w:p>
        </w:tc>
        <w:tc>
          <w:tcPr>
            <w:tcW w:type="dxa" w:w="1944"/>
            <w:vAlign w:val="top"/>
            <w:tcMar>
              <w:top w:w="85" w:type="dxa"/>
              <w:start w:w="85" w:type="dxa"/>
              <w:bottom w:w="85" w:type="dxa"/>
              <w:end w:w="85" w:type="dxa"/>
            </w:tcMar>
          </w:tcPr>
          <w:p>
            <w:pPr>
              <w:spacing w:after="30" w:before="20"/>
            </w:pPr>
            <w:r/>
            <w:r>
              <w:rPr>
                <w:color w:val="162B43"/>
                <w:sz w:val="15"/>
              </w:rPr>
              <w:t>None supplied; Pending</w:t>
            </w:r>
          </w:p>
        </w:tc>
        <w:tc>
          <w:tcPr>
            <w:tcW w:type="dxa" w:w="2232"/>
            <w:vAlign w:val="top"/>
            <w:tcMar>
              <w:top w:w="85" w:type="dxa"/>
              <w:start w:w="85" w:type="dxa"/>
              <w:bottom w:w="85" w:type="dxa"/>
              <w:end w:w="85" w:type="dxa"/>
            </w:tcMar>
          </w:tcPr>
          <w:p>
            <w:pPr>
              <w:spacing w:after="30" w:before="20"/>
            </w:pPr>
            <w:r/>
            <w:r>
              <w:rPr>
                <w:color w:val="162B43"/>
                <w:sz w:val="15"/>
              </w:rPr>
              <w:t>Documentary: provisional only</w:t>
              <w:br/>
              <w:t>Operational: OPEN - EVIDENCE</w:t>
            </w:r>
          </w:p>
        </w:tc>
        <w:tc>
          <w:tcPr>
            <w:tcW w:type="dxa" w:w="2880"/>
            <w:vAlign w:val="top"/>
            <w:tcMar>
              <w:top w:w="85" w:type="dxa"/>
              <w:start w:w="85" w:type="dxa"/>
              <w:bottom w:w="85" w:type="dxa"/>
              <w:end w:w="85" w:type="dxa"/>
            </w:tcMar>
          </w:tcPr>
          <w:p>
            <w:pPr>
              <w:spacing w:after="30" w:before="20"/>
            </w:pPr>
            <w:r/>
            <w:r>
              <w:rPr>
                <w:color w:val="162B43"/>
                <w:sz w:val="15"/>
              </w:rPr>
              <w:t>QA to determine applicability; retrieve controlled qualification/type/supplier records and reconcile acceptance criteria.</w:t>
            </w:r>
          </w:p>
        </w:tc>
      </w:tr>
      <w:tr>
        <w:trPr>
          <w:cantSplit/>
        </w:trPr>
        <w:tc>
          <w:tcPr>
            <w:tcW w:type="dxa" w:w="1584"/>
            <w:vAlign w:val="top"/>
            <w:tcMar>
              <w:top w:w="85" w:type="dxa"/>
              <w:start w:w="85" w:type="dxa"/>
              <w:bottom w:w="85" w:type="dxa"/>
              <w:end w:w="85" w:type="dxa"/>
            </w:tcMar>
            <w:shd w:fill="EFF4F7"/>
          </w:tcPr>
          <w:p>
            <w:pPr>
              <w:spacing w:after="30" w:before="20"/>
            </w:pPr>
            <w:r/>
            <w:r>
              <w:rPr>
                <w:color w:val="162B43"/>
                <w:sz w:val="15"/>
              </w:rPr>
              <w:t>BSF-04</w:t>
            </w:r>
          </w:p>
        </w:tc>
        <w:tc>
          <w:tcPr>
            <w:tcW w:type="dxa" w:w="3240"/>
            <w:vAlign w:val="top"/>
            <w:tcMar>
              <w:top w:w="85" w:type="dxa"/>
              <w:start w:w="85" w:type="dxa"/>
              <w:bottom w:w="85" w:type="dxa"/>
              <w:end w:w="85" w:type="dxa"/>
            </w:tcMar>
            <w:shd w:fill="EFF4F7"/>
          </w:tcPr>
          <w:p>
            <w:pPr>
              <w:spacing w:after="30" w:before="20"/>
            </w:pPr>
            <w:r/>
            <w:r>
              <w:rPr>
                <w:color w:val="162B43"/>
                <w:sz w:val="15"/>
              </w:rPr>
              <w:t>ISO 23328-1:2003 normative Annex A; PDF13-14 / printed5-6</w:t>
            </w:r>
          </w:p>
        </w:tc>
        <w:tc>
          <w:tcPr>
            <w:tcW w:type="dxa" w:w="4464"/>
            <w:vAlign w:val="top"/>
            <w:tcMar>
              <w:top w:w="85" w:type="dxa"/>
              <w:start w:w="85" w:type="dxa"/>
              <w:bottom w:w="85" w:type="dxa"/>
              <w:end w:w="85" w:type="dxa"/>
            </w:tcMar>
            <w:shd w:fill="EFF4F7"/>
          </w:tcPr>
          <w:p>
            <w:pPr>
              <w:spacing w:after="30" w:before="20"/>
            </w:pPr>
            <w:r/>
            <w:r>
              <w:rPr>
                <w:color w:val="162B43"/>
                <w:sz w:val="15"/>
              </w:rPr>
              <w:t>Condition according to intended use; maximum recommended duration or 25±1 h if unstated; test within 5 min after conditioning.</w:t>
            </w:r>
          </w:p>
        </w:tc>
        <w:tc>
          <w:tcPr>
            <w:tcW w:type="dxa" w:w="2016"/>
            <w:vAlign w:val="top"/>
            <w:tcMar>
              <w:top w:w="85" w:type="dxa"/>
              <w:start w:w="85" w:type="dxa"/>
              <w:bottom w:w="85" w:type="dxa"/>
              <w:end w:w="85" w:type="dxa"/>
            </w:tcMar>
            <w:shd w:fill="EFF4F7"/>
          </w:tcPr>
          <w:p>
            <w:pPr>
              <w:spacing w:after="30" w:before="20"/>
            </w:pPr>
            <w:r/>
            <w:r>
              <w:rPr>
                <w:color w:val="162B43"/>
                <w:sz w:val="15"/>
              </w:rPr>
              <w:t>Conditional qualification</w:t>
            </w:r>
          </w:p>
        </w:tc>
        <w:tc>
          <w:tcPr>
            <w:tcW w:type="dxa" w:w="1296"/>
            <w:vAlign w:val="top"/>
            <w:tcMar>
              <w:top w:w="85" w:type="dxa"/>
              <w:start w:w="85" w:type="dxa"/>
              <w:bottom w:w="85" w:type="dxa"/>
              <w:end w:w="85" w:type="dxa"/>
            </w:tcMar>
            <w:shd w:fill="EFF4F7"/>
          </w:tcPr>
          <w:p>
            <w:pPr>
              <w:spacing w:after="30" w:before="20"/>
            </w:pPr>
            <w:r/>
            <w:r>
              <w:rPr>
                <w:color w:val="162B43"/>
                <w:sz w:val="15"/>
              </w:rPr>
              <w:t>GAP-008</w:t>
            </w:r>
          </w:p>
        </w:tc>
        <w:tc>
          <w:tcPr>
            <w:tcW w:type="dxa" w:w="1944"/>
            <w:vAlign w:val="top"/>
            <w:tcMar>
              <w:top w:w="85" w:type="dxa"/>
              <w:start w:w="85" w:type="dxa"/>
              <w:bottom w:w="85" w:type="dxa"/>
              <w:end w:w="85" w:type="dxa"/>
            </w:tcMar>
            <w:shd w:fill="EFF4F7"/>
          </w:tcPr>
          <w:p>
            <w:pPr>
              <w:spacing w:after="30" w:before="20"/>
            </w:pPr>
            <w:r/>
            <w:r>
              <w:rPr>
                <w:color w:val="162B43"/>
                <w:sz w:val="15"/>
              </w:rPr>
              <w:t>None supplied; Pending</w:t>
            </w:r>
          </w:p>
        </w:tc>
        <w:tc>
          <w:tcPr>
            <w:tcW w:type="dxa" w:w="2232"/>
            <w:vAlign w:val="top"/>
            <w:tcMar>
              <w:top w:w="85" w:type="dxa"/>
              <w:start w:w="85" w:type="dxa"/>
              <w:bottom w:w="85" w:type="dxa"/>
              <w:end w:w="85" w:type="dxa"/>
            </w:tcMar>
            <w:shd w:fill="EFF4F7"/>
          </w:tcPr>
          <w:p>
            <w:pPr>
              <w:spacing w:after="30" w:before="20"/>
            </w:pPr>
            <w:r/>
            <w:r>
              <w:rPr>
                <w:color w:val="162B43"/>
                <w:sz w:val="15"/>
              </w:rPr>
              <w:t>Documentary: provisional only</w:t>
              <w:br/>
              <w:t>Operational: OPEN - EVIDENCE</w:t>
            </w:r>
          </w:p>
        </w:tc>
        <w:tc>
          <w:tcPr>
            <w:tcW w:type="dxa" w:w="2880"/>
            <w:vAlign w:val="top"/>
            <w:tcMar>
              <w:top w:w="85" w:type="dxa"/>
              <w:start w:w="85" w:type="dxa"/>
              <w:bottom w:w="85" w:type="dxa"/>
              <w:end w:w="85" w:type="dxa"/>
            </w:tcMar>
            <w:shd w:fill="EFF4F7"/>
          </w:tcPr>
          <w:p>
            <w:pPr>
              <w:spacing w:after="30" w:before="20"/>
            </w:pPr>
            <w:r/>
            <w:r>
              <w:rPr>
                <w:color w:val="162B43"/>
                <w:sz w:val="15"/>
              </w:rPr>
              <w:t>QA to determine applicability; retrieve controlled qualification/type/supplier records and reconcile acceptance criteria.</w:t>
            </w:r>
          </w:p>
        </w:tc>
      </w:tr>
      <w:tr>
        <w:trPr>
          <w:cantSplit/>
        </w:trPr>
        <w:tc>
          <w:tcPr>
            <w:tcW w:type="dxa" w:w="1584"/>
            <w:vAlign w:val="top"/>
            <w:tcMar>
              <w:top w:w="85" w:type="dxa"/>
              <w:start w:w="85" w:type="dxa"/>
              <w:bottom w:w="85" w:type="dxa"/>
              <w:end w:w="85" w:type="dxa"/>
            </w:tcMar>
          </w:tcPr>
          <w:p>
            <w:pPr>
              <w:spacing w:after="30" w:before="20"/>
            </w:pPr>
            <w:r/>
            <w:r>
              <w:rPr>
                <w:color w:val="162B43"/>
                <w:sz w:val="15"/>
              </w:rPr>
              <w:t>HME-01</w:t>
            </w:r>
          </w:p>
        </w:tc>
        <w:tc>
          <w:tcPr>
            <w:tcW w:type="dxa" w:w="3240"/>
            <w:vAlign w:val="top"/>
            <w:tcMar>
              <w:top w:w="85" w:type="dxa"/>
              <w:start w:w="85" w:type="dxa"/>
              <w:bottom w:w="85" w:type="dxa"/>
              <w:end w:w="85" w:type="dxa"/>
            </w:tcMar>
          </w:tcPr>
          <w:p>
            <w:pPr>
              <w:spacing w:after="30" w:before="20"/>
            </w:pPr>
            <w:r/>
            <w:r>
              <w:rPr>
                <w:color w:val="162B43"/>
                <w:sz w:val="15"/>
              </w:rPr>
              <w:t>ISO 9360-1:2000 Cls.1, 5.1-5.3; PDF11-13 / printed1-3</w:t>
            </w:r>
          </w:p>
        </w:tc>
        <w:tc>
          <w:tcPr>
            <w:tcW w:type="dxa" w:w="4464"/>
            <w:vAlign w:val="top"/>
            <w:tcMar>
              <w:top w:w="85" w:type="dxa"/>
              <w:start w:w="85" w:type="dxa"/>
              <w:bottom w:w="85" w:type="dxa"/>
              <w:end w:w="85" w:type="dxa"/>
            </w:tcMar>
          </w:tcPr>
          <w:p>
            <w:pPr>
              <w:spacing w:after="30" w:before="20"/>
            </w:pPr>
            <w:r/>
            <w:r>
              <w:rPr>
                <w:color w:val="162B43"/>
                <w:sz w:val="15"/>
              </w:rPr>
              <w:t>HME scope; qualifying patient-port cone connection and accessory ports; sterile HME packaging according to referenced packaging standard.</w:t>
            </w:r>
          </w:p>
        </w:tc>
        <w:tc>
          <w:tcPr>
            <w:tcW w:type="dxa" w:w="2016"/>
            <w:vAlign w:val="top"/>
            <w:tcMar>
              <w:top w:w="85" w:type="dxa"/>
              <w:start w:w="85" w:type="dxa"/>
              <w:bottom w:w="85" w:type="dxa"/>
              <w:end w:w="85" w:type="dxa"/>
            </w:tcMar>
          </w:tcPr>
          <w:p>
            <w:pPr>
              <w:spacing w:after="30" w:before="20"/>
            </w:pPr>
            <w:r/>
            <w:r>
              <w:rPr>
                <w:color w:val="162B43"/>
                <w:sz w:val="15"/>
              </w:rPr>
              <w:t>Conditional HME</w:t>
            </w:r>
          </w:p>
        </w:tc>
        <w:tc>
          <w:tcPr>
            <w:tcW w:type="dxa" w:w="1296"/>
            <w:vAlign w:val="top"/>
            <w:tcMar>
              <w:top w:w="85" w:type="dxa"/>
              <w:start w:w="85" w:type="dxa"/>
              <w:bottom w:w="85" w:type="dxa"/>
              <w:end w:w="85" w:type="dxa"/>
            </w:tcMar>
          </w:tcPr>
          <w:p>
            <w:pPr>
              <w:spacing w:after="30" w:before="20"/>
            </w:pPr>
            <w:r/>
            <w:r>
              <w:rPr>
                <w:color w:val="162B43"/>
                <w:sz w:val="15"/>
              </w:rPr>
              <w:t>GAP-009</w:t>
            </w:r>
          </w:p>
        </w:tc>
        <w:tc>
          <w:tcPr>
            <w:tcW w:type="dxa" w:w="1944"/>
            <w:vAlign w:val="top"/>
            <w:tcMar>
              <w:top w:w="85" w:type="dxa"/>
              <w:start w:w="85" w:type="dxa"/>
              <w:bottom w:w="85" w:type="dxa"/>
              <w:end w:w="85" w:type="dxa"/>
            </w:tcMar>
          </w:tcPr>
          <w:p>
            <w:pPr>
              <w:spacing w:after="30" w:before="20"/>
            </w:pPr>
            <w:r/>
            <w:r>
              <w:rPr>
                <w:color w:val="162B43"/>
                <w:sz w:val="15"/>
              </w:rPr>
              <w:t>None supplied; Pending</w:t>
            </w:r>
          </w:p>
        </w:tc>
        <w:tc>
          <w:tcPr>
            <w:tcW w:type="dxa" w:w="2232"/>
            <w:vAlign w:val="top"/>
            <w:tcMar>
              <w:top w:w="85" w:type="dxa"/>
              <w:start w:w="85" w:type="dxa"/>
              <w:bottom w:w="85" w:type="dxa"/>
              <w:end w:w="85" w:type="dxa"/>
            </w:tcMar>
          </w:tcPr>
          <w:p>
            <w:pPr>
              <w:spacing w:after="30" w:before="20"/>
            </w:pPr>
            <w:r/>
            <w:r>
              <w:rPr>
                <w:color w:val="162B43"/>
                <w:sz w:val="15"/>
              </w:rPr>
              <w:t>Documentary: provisional only</w:t>
              <w:br/>
              <w:t>Operational: OPEN - EVIDENCE</w:t>
            </w:r>
          </w:p>
        </w:tc>
        <w:tc>
          <w:tcPr>
            <w:tcW w:type="dxa" w:w="2880"/>
            <w:vAlign w:val="top"/>
            <w:tcMar>
              <w:top w:w="85" w:type="dxa"/>
              <w:start w:w="85" w:type="dxa"/>
              <w:bottom w:w="85" w:type="dxa"/>
              <w:end w:w="85" w:type="dxa"/>
            </w:tcMar>
          </w:tcPr>
          <w:p>
            <w:pPr>
              <w:spacing w:after="30" w:before="20"/>
            </w:pPr>
            <w:r/>
            <w:r>
              <w:rPr>
                <w:color w:val="162B43"/>
                <w:sz w:val="15"/>
              </w:rPr>
              <w:t>QA to determine applicability; retrieve controlled qualification/type/supplier records and reconcile acceptance criteria.</w:t>
            </w:r>
          </w:p>
        </w:tc>
      </w:tr>
      <w:tr>
        <w:trPr>
          <w:cantSplit/>
        </w:trPr>
        <w:tc>
          <w:tcPr>
            <w:tcW w:type="dxa" w:w="1584"/>
            <w:vAlign w:val="top"/>
            <w:tcMar>
              <w:top w:w="85" w:type="dxa"/>
              <w:start w:w="85" w:type="dxa"/>
              <w:bottom w:w="85" w:type="dxa"/>
              <w:end w:w="85" w:type="dxa"/>
            </w:tcMar>
            <w:shd w:fill="EFF4F7"/>
          </w:tcPr>
          <w:p>
            <w:pPr>
              <w:spacing w:after="30" w:before="20"/>
            </w:pPr>
            <w:r/>
            <w:r>
              <w:rPr>
                <w:color w:val="162B43"/>
                <w:sz w:val="15"/>
              </w:rPr>
              <w:t>HME-02</w:t>
            </w:r>
          </w:p>
        </w:tc>
        <w:tc>
          <w:tcPr>
            <w:tcW w:type="dxa" w:w="3240"/>
            <w:vAlign w:val="top"/>
            <w:tcMar>
              <w:top w:w="85" w:type="dxa"/>
              <w:start w:w="85" w:type="dxa"/>
              <w:bottom w:w="85" w:type="dxa"/>
              <w:end w:w="85" w:type="dxa"/>
            </w:tcMar>
            <w:shd w:fill="EFF4F7"/>
          </w:tcPr>
          <w:p>
            <w:pPr>
              <w:spacing w:after="30" w:before="20"/>
            </w:pPr>
            <w:r/>
            <w:r>
              <w:rPr>
                <w:color w:val="162B43"/>
                <w:sz w:val="15"/>
              </w:rPr>
              <w:t>ISO 9360-1:2000 Cls.6.1-6.5; PDF13-25 / printed3-15</w:t>
            </w:r>
          </w:p>
        </w:tc>
        <w:tc>
          <w:tcPr>
            <w:tcW w:type="dxa" w:w="4464"/>
            <w:vAlign w:val="top"/>
            <w:tcMar>
              <w:top w:w="85" w:type="dxa"/>
              <w:start w:w="85" w:type="dxa"/>
              <w:bottom w:w="85" w:type="dxa"/>
              <w:end w:w="85" w:type="dxa"/>
            </w:tcMar>
            <w:shd w:fill="EFF4F7"/>
          </w:tcPr>
          <w:p>
            <w:pPr>
              <w:spacing w:after="30" w:before="20"/>
            </w:pPr>
            <w:r/>
            <w:r>
              <w:rPr>
                <w:color w:val="162B43"/>
                <w:sz w:val="15"/>
              </w:rPr>
              <w:t>HME moisture-loss, pressure-drop (30/60/90 L/min), gas-leakage (7±0.5 kPa), compliance test methods. Test-method values, not generally mandated product acceptance limits.</w:t>
            </w:r>
          </w:p>
        </w:tc>
        <w:tc>
          <w:tcPr>
            <w:tcW w:type="dxa" w:w="2016"/>
            <w:vAlign w:val="top"/>
            <w:tcMar>
              <w:top w:w="85" w:type="dxa"/>
              <w:start w:w="85" w:type="dxa"/>
              <w:bottom w:w="85" w:type="dxa"/>
              <w:end w:w="85" w:type="dxa"/>
            </w:tcMar>
            <w:shd w:fill="EFF4F7"/>
          </w:tcPr>
          <w:p>
            <w:pPr>
              <w:spacing w:after="30" w:before="20"/>
            </w:pPr>
            <w:r/>
            <w:r>
              <w:rPr>
                <w:color w:val="162B43"/>
                <w:sz w:val="15"/>
              </w:rPr>
              <w:t>Conditional HME</w:t>
            </w:r>
          </w:p>
        </w:tc>
        <w:tc>
          <w:tcPr>
            <w:tcW w:type="dxa" w:w="1296"/>
            <w:vAlign w:val="top"/>
            <w:tcMar>
              <w:top w:w="85" w:type="dxa"/>
              <w:start w:w="85" w:type="dxa"/>
              <w:bottom w:w="85" w:type="dxa"/>
              <w:end w:w="85" w:type="dxa"/>
            </w:tcMar>
            <w:shd w:fill="EFF4F7"/>
          </w:tcPr>
          <w:p>
            <w:pPr>
              <w:spacing w:after="30" w:before="20"/>
            </w:pPr>
            <w:r/>
            <w:r>
              <w:rPr>
                <w:color w:val="162B43"/>
                <w:sz w:val="15"/>
              </w:rPr>
              <w:t>GAP-009</w:t>
            </w:r>
          </w:p>
        </w:tc>
        <w:tc>
          <w:tcPr>
            <w:tcW w:type="dxa" w:w="1944"/>
            <w:vAlign w:val="top"/>
            <w:tcMar>
              <w:top w:w="85" w:type="dxa"/>
              <w:start w:w="85" w:type="dxa"/>
              <w:bottom w:w="85" w:type="dxa"/>
              <w:end w:w="85" w:type="dxa"/>
            </w:tcMar>
            <w:shd w:fill="EFF4F7"/>
          </w:tcPr>
          <w:p>
            <w:pPr>
              <w:spacing w:after="30" w:before="20"/>
            </w:pPr>
            <w:r/>
            <w:r>
              <w:rPr>
                <w:color w:val="162B43"/>
                <w:sz w:val="15"/>
              </w:rPr>
              <w:t>None supplied; Pending</w:t>
            </w:r>
          </w:p>
        </w:tc>
        <w:tc>
          <w:tcPr>
            <w:tcW w:type="dxa" w:w="2232"/>
            <w:vAlign w:val="top"/>
            <w:tcMar>
              <w:top w:w="85" w:type="dxa"/>
              <w:start w:w="85" w:type="dxa"/>
              <w:bottom w:w="85" w:type="dxa"/>
              <w:end w:w="85" w:type="dxa"/>
            </w:tcMar>
            <w:shd w:fill="EFF4F7"/>
          </w:tcPr>
          <w:p>
            <w:pPr>
              <w:spacing w:after="30" w:before="20"/>
            </w:pPr>
            <w:r/>
            <w:r>
              <w:rPr>
                <w:color w:val="162B43"/>
                <w:sz w:val="15"/>
              </w:rPr>
              <w:t>Documentary: provisional only</w:t>
              <w:br/>
              <w:t>Operational: OPEN - EVIDENCE</w:t>
            </w:r>
          </w:p>
        </w:tc>
        <w:tc>
          <w:tcPr>
            <w:tcW w:type="dxa" w:w="2880"/>
            <w:vAlign w:val="top"/>
            <w:tcMar>
              <w:top w:w="85" w:type="dxa"/>
              <w:start w:w="85" w:type="dxa"/>
              <w:bottom w:w="85" w:type="dxa"/>
              <w:end w:w="85" w:type="dxa"/>
            </w:tcMar>
            <w:shd w:fill="EFF4F7"/>
          </w:tcPr>
          <w:p>
            <w:pPr>
              <w:spacing w:after="30" w:before="20"/>
            </w:pPr>
            <w:r/>
            <w:r>
              <w:rPr>
                <w:color w:val="162B43"/>
                <w:sz w:val="15"/>
              </w:rPr>
              <w:t>QA to determine applicability; retrieve controlled qualification/type/supplier records and reconcile acceptance criteria.</w:t>
            </w:r>
          </w:p>
        </w:tc>
      </w:tr>
      <w:tr>
        <w:trPr>
          <w:cantSplit/>
        </w:trPr>
        <w:tc>
          <w:tcPr>
            <w:tcW w:type="dxa" w:w="1584"/>
            <w:vAlign w:val="top"/>
            <w:tcMar>
              <w:top w:w="85" w:type="dxa"/>
              <w:start w:w="85" w:type="dxa"/>
              <w:bottom w:w="85" w:type="dxa"/>
              <w:end w:w="85" w:type="dxa"/>
            </w:tcMar>
          </w:tcPr>
          <w:p>
            <w:pPr>
              <w:spacing w:after="30" w:before="20"/>
            </w:pPr>
            <w:r/>
            <w:r>
              <w:rPr>
                <w:color w:val="162B43"/>
                <w:sz w:val="15"/>
              </w:rPr>
              <w:t>HME-03</w:t>
            </w:r>
          </w:p>
        </w:tc>
        <w:tc>
          <w:tcPr>
            <w:tcW w:type="dxa" w:w="3240"/>
            <w:vAlign w:val="top"/>
            <w:tcMar>
              <w:top w:w="85" w:type="dxa"/>
              <w:start w:w="85" w:type="dxa"/>
              <w:bottom w:w="85" w:type="dxa"/>
              <w:end w:w="85" w:type="dxa"/>
            </w:tcMar>
          </w:tcPr>
          <w:p>
            <w:pPr>
              <w:spacing w:after="30" w:before="20"/>
            </w:pPr>
            <w:r/>
            <w:r>
              <w:rPr>
                <w:color w:val="162B43"/>
                <w:sz w:val="15"/>
              </w:rPr>
              <w:t>ISO 9360-1:2000 Cls.7.1-7.4; PDF25-26 / printed15-16</w:t>
            </w:r>
          </w:p>
        </w:tc>
        <w:tc>
          <w:tcPr>
            <w:tcW w:type="dxa" w:w="4464"/>
            <w:vAlign w:val="top"/>
            <w:tcMar>
              <w:top w:w="85" w:type="dxa"/>
              <w:start w:w="85" w:type="dxa"/>
              <w:bottom w:w="85" w:type="dxa"/>
              <w:end w:w="85" w:type="dxa"/>
            </w:tcMar>
          </w:tcPr>
          <w:p>
            <w:pPr>
              <w:spacing w:after="30" w:before="20"/>
            </w:pPr>
            <w:r/>
            <w:r>
              <w:rPr>
                <w:color w:val="162B43"/>
                <w:sz w:val="15"/>
              </w:rPr>
              <w:t>Applicable HME marking, packaging declarations, performance figures, intended tidal-volume range and supplier-provided information.</w:t>
            </w:r>
          </w:p>
        </w:tc>
        <w:tc>
          <w:tcPr>
            <w:tcW w:type="dxa" w:w="2016"/>
            <w:vAlign w:val="top"/>
            <w:tcMar>
              <w:top w:w="85" w:type="dxa"/>
              <w:start w:w="85" w:type="dxa"/>
              <w:bottom w:w="85" w:type="dxa"/>
              <w:end w:w="85" w:type="dxa"/>
            </w:tcMar>
          </w:tcPr>
          <w:p>
            <w:pPr>
              <w:spacing w:after="30" w:before="20"/>
            </w:pPr>
            <w:r/>
            <w:r>
              <w:rPr>
                <w:color w:val="162B43"/>
                <w:sz w:val="15"/>
              </w:rPr>
              <w:t>Conditional HME</w:t>
            </w:r>
          </w:p>
        </w:tc>
        <w:tc>
          <w:tcPr>
            <w:tcW w:type="dxa" w:w="1296"/>
            <w:vAlign w:val="top"/>
            <w:tcMar>
              <w:top w:w="85" w:type="dxa"/>
              <w:start w:w="85" w:type="dxa"/>
              <w:bottom w:w="85" w:type="dxa"/>
              <w:end w:w="85" w:type="dxa"/>
            </w:tcMar>
          </w:tcPr>
          <w:p>
            <w:pPr>
              <w:spacing w:after="30" w:before="20"/>
            </w:pPr>
            <w:r/>
            <w:r>
              <w:rPr>
                <w:color w:val="162B43"/>
                <w:sz w:val="15"/>
              </w:rPr>
              <w:t>GAP-009</w:t>
            </w:r>
          </w:p>
        </w:tc>
        <w:tc>
          <w:tcPr>
            <w:tcW w:type="dxa" w:w="1944"/>
            <w:vAlign w:val="top"/>
            <w:tcMar>
              <w:top w:w="85" w:type="dxa"/>
              <w:start w:w="85" w:type="dxa"/>
              <w:bottom w:w="85" w:type="dxa"/>
              <w:end w:w="85" w:type="dxa"/>
            </w:tcMar>
          </w:tcPr>
          <w:p>
            <w:pPr>
              <w:spacing w:after="30" w:before="20"/>
            </w:pPr>
            <w:r/>
            <w:r>
              <w:rPr>
                <w:color w:val="162B43"/>
                <w:sz w:val="15"/>
              </w:rPr>
              <w:t>None supplied; Pending</w:t>
            </w:r>
          </w:p>
        </w:tc>
        <w:tc>
          <w:tcPr>
            <w:tcW w:type="dxa" w:w="2232"/>
            <w:vAlign w:val="top"/>
            <w:tcMar>
              <w:top w:w="85" w:type="dxa"/>
              <w:start w:w="85" w:type="dxa"/>
              <w:bottom w:w="85" w:type="dxa"/>
              <w:end w:w="85" w:type="dxa"/>
            </w:tcMar>
          </w:tcPr>
          <w:p>
            <w:pPr>
              <w:spacing w:after="30" w:before="20"/>
            </w:pPr>
            <w:r/>
            <w:r>
              <w:rPr>
                <w:color w:val="162B43"/>
                <w:sz w:val="15"/>
              </w:rPr>
              <w:t>Documentary: provisional only</w:t>
              <w:br/>
              <w:t>Operational: OPEN - EVIDENCE</w:t>
            </w:r>
          </w:p>
        </w:tc>
        <w:tc>
          <w:tcPr>
            <w:tcW w:type="dxa" w:w="2880"/>
            <w:vAlign w:val="top"/>
            <w:tcMar>
              <w:top w:w="85" w:type="dxa"/>
              <w:start w:w="85" w:type="dxa"/>
              <w:bottom w:w="85" w:type="dxa"/>
              <w:end w:w="85" w:type="dxa"/>
            </w:tcMar>
          </w:tcPr>
          <w:p>
            <w:pPr>
              <w:spacing w:after="30" w:before="20"/>
            </w:pPr>
            <w:r/>
            <w:r>
              <w:rPr>
                <w:color w:val="162B43"/>
                <w:sz w:val="15"/>
              </w:rPr>
              <w:t>QA to determine applicability; retrieve controlled qualification/type/supplier records and reconcile acceptance criteria.</w:t>
            </w:r>
          </w:p>
        </w:tc>
      </w:tr>
    </w:tbl>
    <w:p>
      <w:pPr>
        <w:pStyle w:val="Heading1"/>
      </w:pPr>
      <w:r>
        <w:t>2. Company in-process documentation findings</w:t>
      </w:r>
    </w:p>
    <w:tbl>
      <w:tblPr>
        <w:tblStyle w:val="TableGrid"/>
        <w:tblW w:type="auto" w:w="0"/>
        <w:jc w:val="center"/>
        <w:tblLayout w:type="fixed"/>
        <w:tblLook w:firstColumn="1" w:firstRow="1" w:lastColumn="0" w:lastRow="0" w:noHBand="0" w:noVBand="1" w:val="04A0"/>
      </w:tblPr>
      <w:tblGrid>
        <w:gridCol w:w="1512"/>
        <w:gridCol w:w="1008"/>
        <w:gridCol w:w="3456"/>
        <w:gridCol w:w="6336"/>
        <w:gridCol w:w="3456"/>
        <w:gridCol w:w="2880"/>
      </w:tblGrid>
      <w:tr>
        <w:trPr>
          <w:tblHeader w:val="true"/>
          <w:cantSplit/>
        </w:trPr>
        <w:tc>
          <w:tcPr>
            <w:tcW w:type="dxa" w:w="3658"/>
            <w:vAlign w:val="top"/>
            <w:tcMar>
              <w:top w:w="85" w:type="dxa"/>
              <w:start w:w="85" w:type="dxa"/>
              <w:bottom w:w="85" w:type="dxa"/>
              <w:end w:w="85" w:type="dxa"/>
            </w:tcMar>
            <w:shd w:fill="1B3D5B"/>
          </w:tcPr>
          <w:p>
            <w:pPr>
              <w:spacing w:after="30" w:before="20"/>
            </w:pPr>
            <w:r>
              <w:rPr>
                <w:b/>
                <w:color w:val="FFFFFF"/>
              </w:rPr>
            </w:r>
            <w:r>
              <w:rPr>
                <w:b/>
                <w:color w:val="FFFFFF"/>
                <w:sz w:val="16"/>
              </w:rPr>
              <w:t>Gap</w:t>
            </w:r>
          </w:p>
        </w:tc>
        <w:tc>
          <w:tcPr>
            <w:tcW w:type="dxa" w:w="3658"/>
            <w:vAlign w:val="top"/>
            <w:tcMar>
              <w:top w:w="85" w:type="dxa"/>
              <w:start w:w="85" w:type="dxa"/>
              <w:bottom w:w="85" w:type="dxa"/>
              <w:end w:w="85" w:type="dxa"/>
            </w:tcMar>
            <w:shd w:fill="1B3D5B"/>
          </w:tcPr>
          <w:p>
            <w:pPr>
              <w:spacing w:after="30" w:before="20"/>
            </w:pPr>
            <w:r>
              <w:rPr>
                <w:b/>
                <w:color w:val="FFFFFF"/>
              </w:rPr>
            </w:r>
            <w:r>
              <w:rPr>
                <w:b/>
                <w:color w:val="FFFFFF"/>
                <w:sz w:val="16"/>
              </w:rPr>
              <w:t>Priority</w:t>
            </w:r>
          </w:p>
        </w:tc>
        <w:tc>
          <w:tcPr>
            <w:tcW w:type="dxa" w:w="3658"/>
            <w:vAlign w:val="top"/>
            <w:tcMar>
              <w:top w:w="85" w:type="dxa"/>
              <w:start w:w="85" w:type="dxa"/>
              <w:bottom w:w="85" w:type="dxa"/>
              <w:end w:w="85" w:type="dxa"/>
            </w:tcMar>
            <w:shd w:fill="1B3D5B"/>
          </w:tcPr>
          <w:p>
            <w:pPr>
              <w:spacing w:after="30" w:before="20"/>
            </w:pPr>
            <w:r>
              <w:rPr>
                <w:b/>
                <w:color w:val="FFFFFF"/>
              </w:rPr>
            </w:r>
            <w:r>
              <w:rPr>
                <w:b/>
                <w:color w:val="FFFFFF"/>
                <w:sz w:val="16"/>
              </w:rPr>
              <w:t>Issue</w:t>
            </w:r>
          </w:p>
        </w:tc>
        <w:tc>
          <w:tcPr>
            <w:tcW w:type="dxa" w:w="3658"/>
            <w:vAlign w:val="top"/>
            <w:tcMar>
              <w:top w:w="85" w:type="dxa"/>
              <w:start w:w="85" w:type="dxa"/>
              <w:bottom w:w="85" w:type="dxa"/>
              <w:end w:w="85" w:type="dxa"/>
            </w:tcMar>
            <w:shd w:fill="1B3D5B"/>
          </w:tcPr>
          <w:p>
            <w:pPr>
              <w:spacing w:after="30" w:before="20"/>
            </w:pPr>
            <w:r>
              <w:rPr>
                <w:b/>
                <w:color w:val="FFFFFF"/>
              </w:rPr>
            </w:r>
            <w:r>
              <w:rPr>
                <w:b/>
                <w:color w:val="FFFFFF"/>
                <w:sz w:val="16"/>
              </w:rPr>
              <w:t>Required evidence / closure criteria</w:t>
            </w:r>
          </w:p>
        </w:tc>
        <w:tc>
          <w:tcPr>
            <w:tcW w:type="dxa" w:w="3658"/>
            <w:vAlign w:val="top"/>
            <w:tcMar>
              <w:top w:w="85" w:type="dxa"/>
              <w:start w:w="85" w:type="dxa"/>
              <w:bottom w:w="85" w:type="dxa"/>
              <w:end w:w="85" w:type="dxa"/>
            </w:tcMar>
            <w:shd w:fill="1B3D5B"/>
          </w:tcPr>
          <w:p>
            <w:pPr>
              <w:spacing w:after="30" w:before="20"/>
            </w:pPr>
            <w:r>
              <w:rPr>
                <w:b/>
                <w:color w:val="FFFFFF"/>
              </w:rPr>
            </w:r>
            <w:r>
              <w:rPr>
                <w:b/>
                <w:color w:val="FFFFFF"/>
                <w:sz w:val="16"/>
              </w:rPr>
              <w:t>Verified evidence</w:t>
            </w:r>
          </w:p>
        </w:tc>
        <w:tc>
          <w:tcPr>
            <w:tcW w:type="dxa" w:w="3658"/>
            <w:vAlign w:val="top"/>
            <w:tcMar>
              <w:top w:w="85" w:type="dxa"/>
              <w:start w:w="85" w:type="dxa"/>
              <w:bottom w:w="85" w:type="dxa"/>
              <w:end w:w="85" w:type="dxa"/>
            </w:tcMar>
            <w:shd w:fill="1B3D5B"/>
          </w:tcPr>
          <w:p>
            <w:pPr>
              <w:spacing w:after="30" w:before="20"/>
            </w:pPr>
            <w:r>
              <w:rPr>
                <w:b/>
                <w:color w:val="FFFFFF"/>
              </w:rPr>
            </w:r>
            <w:r>
              <w:rPr>
                <w:b/>
                <w:color w:val="FFFFFF"/>
                <w:sz w:val="16"/>
              </w:rPr>
              <w:t>Current closure</w:t>
            </w:r>
          </w:p>
        </w:tc>
      </w:tr>
      <w:tr>
        <w:trPr>
          <w:cantSplit/>
        </w:trPr>
        <w:tc>
          <w:tcPr>
            <w:tcW w:type="dxa" w:w="1512"/>
            <w:vAlign w:val="top"/>
            <w:tcMar>
              <w:top w:w="85" w:type="dxa"/>
              <w:start w:w="85" w:type="dxa"/>
              <w:bottom w:w="85" w:type="dxa"/>
              <w:end w:w="85" w:type="dxa"/>
            </w:tcMar>
          </w:tcPr>
          <w:p>
            <w:pPr>
              <w:spacing w:after="30" w:before="20"/>
            </w:pPr>
            <w:r/>
            <w:r>
              <w:rPr>
                <w:color w:val="162B43"/>
                <w:sz w:val="16"/>
              </w:rPr>
              <w:t>GAP-001</w:t>
            </w:r>
          </w:p>
        </w:tc>
        <w:tc>
          <w:tcPr>
            <w:tcW w:type="dxa" w:w="1008"/>
            <w:vAlign w:val="top"/>
            <w:tcMar>
              <w:top w:w="85" w:type="dxa"/>
              <w:start w:w="85" w:type="dxa"/>
              <w:bottom w:w="85" w:type="dxa"/>
              <w:end w:w="85" w:type="dxa"/>
            </w:tcMar>
          </w:tcPr>
          <w:p>
            <w:pPr>
              <w:spacing w:after="30" w:before="20"/>
            </w:pPr>
            <w:r/>
            <w:r>
              <w:rPr>
                <w:color w:val="162B43"/>
                <w:sz w:val="16"/>
              </w:rPr>
              <w:t>P1</w:t>
            </w:r>
          </w:p>
        </w:tc>
        <w:tc>
          <w:tcPr>
            <w:tcW w:type="dxa" w:w="3456"/>
            <w:vAlign w:val="top"/>
            <w:tcMar>
              <w:top w:w="85" w:type="dxa"/>
              <w:start w:w="85" w:type="dxa"/>
              <w:bottom w:w="85" w:type="dxa"/>
              <w:end w:w="85" w:type="dxa"/>
            </w:tcMar>
          </w:tcPr>
          <w:p>
            <w:pPr>
              <w:spacing w:after="30" w:before="20"/>
            </w:pPr>
            <w:r/>
            <w:r>
              <w:rPr>
                <w:color w:val="162B43"/>
                <w:sz w:val="16"/>
              </w:rPr>
              <w:t>Incorrect WI baseline and unverified process route</w:t>
            </w:r>
          </w:p>
        </w:tc>
        <w:tc>
          <w:tcPr>
            <w:tcW w:type="dxa" w:w="6336"/>
            <w:vAlign w:val="top"/>
            <w:tcMar>
              <w:top w:w="85" w:type="dxa"/>
              <w:start w:w="85" w:type="dxa"/>
              <w:bottom w:w="85" w:type="dxa"/>
              <w:end w:w="85" w:type="dxa"/>
            </w:tcMar>
          </w:tcPr>
          <w:p>
            <w:pPr>
              <w:spacing w:after="30" w:before="20"/>
            </w:pPr>
            <w:r/>
            <w:r>
              <w:rPr>
                <w:color w:val="162B43"/>
                <w:sz w:val="16"/>
              </w:rPr>
              <w:t>Required: matching approved WI, approved TF-44-PS/TF-44-PDBM, effective revision register and cross-reference. Route: Document control / production. Evidence: Pending. Closure: verify product-specific approved WI controls and revise this draft against actual WI.</w:t>
            </w:r>
          </w:p>
        </w:tc>
        <w:tc>
          <w:tcPr>
            <w:tcW w:type="dxa" w:w="3456"/>
            <w:vAlign w:val="top"/>
            <w:tcMar>
              <w:top w:w="85" w:type="dxa"/>
              <w:start w:w="85" w:type="dxa"/>
              <w:bottom w:w="85" w:type="dxa"/>
              <w:end w:w="85" w:type="dxa"/>
            </w:tcMar>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tcPr>
          <w:p>
            <w:pPr>
              <w:spacing w:after="30" w:before="20"/>
            </w:pPr>
            <w:r/>
            <w:r>
              <w:rPr>
                <w:color w:val="162B43"/>
                <w:sz w:val="16"/>
              </w:rPr>
              <w:t>Open - Evidence</w:t>
            </w:r>
          </w:p>
        </w:tc>
      </w:tr>
      <w:tr>
        <w:trPr>
          <w:cantSplit/>
        </w:trPr>
        <w:tc>
          <w:tcPr>
            <w:tcW w:type="dxa" w:w="1512"/>
            <w:vAlign w:val="top"/>
            <w:tcMar>
              <w:top w:w="85" w:type="dxa"/>
              <w:start w:w="85" w:type="dxa"/>
              <w:bottom w:w="85" w:type="dxa"/>
              <w:end w:w="85" w:type="dxa"/>
            </w:tcMar>
            <w:shd w:fill="EFF4F7"/>
          </w:tcPr>
          <w:p>
            <w:pPr>
              <w:spacing w:after="30" w:before="20"/>
            </w:pPr>
            <w:r/>
            <w:r>
              <w:rPr>
                <w:color w:val="162B43"/>
                <w:sz w:val="16"/>
              </w:rPr>
              <w:t>GAP-002</w:t>
            </w:r>
          </w:p>
        </w:tc>
        <w:tc>
          <w:tcPr>
            <w:tcW w:type="dxa" w:w="1008"/>
            <w:vAlign w:val="top"/>
            <w:tcMar>
              <w:top w:w="85" w:type="dxa"/>
              <w:start w:w="85" w:type="dxa"/>
              <w:bottom w:w="85" w:type="dxa"/>
              <w:end w:w="85" w:type="dxa"/>
            </w:tcMar>
            <w:shd w:fill="EFF4F7"/>
          </w:tcPr>
          <w:p>
            <w:pPr>
              <w:spacing w:after="30" w:before="20"/>
            </w:pPr>
            <w:r/>
            <w:r>
              <w:rPr>
                <w:color w:val="162B43"/>
                <w:sz w:val="16"/>
              </w:rPr>
              <w:t>P1</w:t>
            </w:r>
          </w:p>
        </w:tc>
        <w:tc>
          <w:tcPr>
            <w:tcW w:type="dxa" w:w="3456"/>
            <w:vAlign w:val="top"/>
            <w:tcMar>
              <w:top w:w="85" w:type="dxa"/>
              <w:start w:w="85" w:type="dxa"/>
              <w:bottom w:w="85" w:type="dxa"/>
              <w:end w:w="85" w:type="dxa"/>
            </w:tcMar>
            <w:shd w:fill="EFF4F7"/>
          </w:tcPr>
          <w:p>
            <w:pPr>
              <w:spacing w:after="30" w:before="20"/>
            </w:pPr>
            <w:r/>
            <w:r>
              <w:rPr>
                <w:color w:val="162B43"/>
                <w:sz w:val="16"/>
              </w:rPr>
              <w:t>Breathing-circuit leak-check method is undefined in the form</w:t>
            </w:r>
          </w:p>
        </w:tc>
        <w:tc>
          <w:tcPr>
            <w:tcW w:type="dxa" w:w="6336"/>
            <w:vAlign w:val="top"/>
            <w:tcMar>
              <w:top w:w="85" w:type="dxa"/>
              <w:start w:w="85" w:type="dxa"/>
              <w:bottom w:w="85" w:type="dxa"/>
              <w:end w:w="85" w:type="dxa"/>
            </w:tcMar>
            <w:shd w:fill="EFF4F7"/>
          </w:tcPr>
          <w:p>
            <w:pPr>
              <w:spacing w:after="30" w:before="20"/>
            </w:pPr>
            <w:r/>
            <w:r>
              <w:rPr>
                <w:color w:val="162B43"/>
                <w:sz w:val="16"/>
              </w:rPr>
              <w:t>Required: approved leak-test method + product acceptance criterion, calibration, filled data for representative lot, acceptance/disposition. Route: In-process; evidence pending. Close only after WI, form and actual records are approved/verified.</w:t>
            </w:r>
          </w:p>
        </w:tc>
        <w:tc>
          <w:tcPr>
            <w:tcW w:type="dxa" w:w="3456"/>
            <w:vAlign w:val="top"/>
            <w:tcMar>
              <w:top w:w="85" w:type="dxa"/>
              <w:start w:w="85" w:type="dxa"/>
              <w:bottom w:w="85" w:type="dxa"/>
              <w:end w:w="85" w:type="dxa"/>
            </w:tcMar>
            <w:shd w:fill="EFF4F7"/>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shd w:fill="EFF4F7"/>
          </w:tcPr>
          <w:p>
            <w:pPr>
              <w:spacing w:after="30" w:before="20"/>
            </w:pPr>
            <w:r/>
            <w:r>
              <w:rPr>
                <w:color w:val="162B43"/>
                <w:sz w:val="16"/>
              </w:rPr>
              <w:t>Open - Technical Input</w:t>
            </w:r>
          </w:p>
        </w:tc>
      </w:tr>
      <w:tr>
        <w:trPr>
          <w:cantSplit/>
        </w:trPr>
        <w:tc>
          <w:tcPr>
            <w:tcW w:type="dxa" w:w="1512"/>
            <w:vAlign w:val="top"/>
            <w:tcMar>
              <w:top w:w="85" w:type="dxa"/>
              <w:start w:w="85" w:type="dxa"/>
              <w:bottom w:w="85" w:type="dxa"/>
              <w:end w:w="85" w:type="dxa"/>
            </w:tcMar>
          </w:tcPr>
          <w:p>
            <w:pPr>
              <w:spacing w:after="30" w:before="20"/>
            </w:pPr>
            <w:r/>
            <w:r>
              <w:rPr>
                <w:color w:val="162B43"/>
                <w:sz w:val="16"/>
              </w:rPr>
              <w:t>GAP-003</w:t>
            </w:r>
          </w:p>
        </w:tc>
        <w:tc>
          <w:tcPr>
            <w:tcW w:type="dxa" w:w="1008"/>
            <w:vAlign w:val="top"/>
            <w:tcMar>
              <w:top w:w="85" w:type="dxa"/>
              <w:start w:w="85" w:type="dxa"/>
              <w:bottom w:w="85" w:type="dxa"/>
              <w:end w:w="85" w:type="dxa"/>
            </w:tcMar>
          </w:tcPr>
          <w:p>
            <w:pPr>
              <w:spacing w:after="30" w:before="20"/>
            </w:pPr>
            <w:r/>
            <w:r>
              <w:rPr>
                <w:color w:val="162B43"/>
                <w:sz w:val="16"/>
              </w:rPr>
              <w:t>P1</w:t>
            </w:r>
          </w:p>
        </w:tc>
        <w:tc>
          <w:tcPr>
            <w:tcW w:type="dxa" w:w="3456"/>
            <w:vAlign w:val="top"/>
            <w:tcMar>
              <w:top w:w="85" w:type="dxa"/>
              <w:start w:w="85" w:type="dxa"/>
              <w:bottom w:w="85" w:type="dxa"/>
              <w:end w:w="85" w:type="dxa"/>
            </w:tcMar>
          </w:tcPr>
          <w:p>
            <w:pPr>
              <w:spacing w:after="30" w:before="20"/>
            </w:pPr>
            <w:r/>
            <w:r>
              <w:rPr>
                <w:color w:val="162B43"/>
                <w:sz w:val="16"/>
              </w:rPr>
              <w:t>Breathing-filter sealing-water test is insufficiently defined</w:t>
            </w:r>
          </w:p>
        </w:tc>
        <w:tc>
          <w:tcPr>
            <w:tcW w:type="dxa" w:w="6336"/>
            <w:vAlign w:val="top"/>
            <w:tcMar>
              <w:top w:w="85" w:type="dxa"/>
              <w:start w:w="85" w:type="dxa"/>
              <w:bottom w:w="85" w:type="dxa"/>
              <w:end w:w="85" w:type="dxa"/>
            </w:tcMar>
          </w:tcPr>
          <w:p>
            <w:pPr>
              <w:spacing w:after="30" w:before="20"/>
            </w:pPr>
            <w:r/>
            <w:r>
              <w:rPr>
                <w:color w:val="162B43"/>
                <w:sz w:val="16"/>
              </w:rPr>
              <w:t>Required: approved test method and AQL/control plan, verified equipment and completed tested-lot seal evidence. Route: In-process. Not proof of filtration efficiency.</w:t>
            </w:r>
          </w:p>
        </w:tc>
        <w:tc>
          <w:tcPr>
            <w:tcW w:type="dxa" w:w="3456"/>
            <w:vAlign w:val="top"/>
            <w:tcMar>
              <w:top w:w="85" w:type="dxa"/>
              <w:start w:w="85" w:type="dxa"/>
              <w:bottom w:w="85" w:type="dxa"/>
              <w:end w:w="85" w:type="dxa"/>
            </w:tcMar>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tcPr>
          <w:p>
            <w:pPr>
              <w:spacing w:after="30" w:before="20"/>
            </w:pPr>
            <w:r/>
            <w:r>
              <w:rPr>
                <w:color w:val="162B43"/>
                <w:sz w:val="16"/>
              </w:rPr>
              <w:t>Open - Technical Input</w:t>
            </w:r>
          </w:p>
        </w:tc>
      </w:tr>
      <w:tr>
        <w:trPr>
          <w:cantSplit/>
        </w:trPr>
        <w:tc>
          <w:tcPr>
            <w:tcW w:type="dxa" w:w="1512"/>
            <w:vAlign w:val="top"/>
            <w:tcMar>
              <w:top w:w="85" w:type="dxa"/>
              <w:start w:w="85" w:type="dxa"/>
              <w:bottom w:w="85" w:type="dxa"/>
              <w:end w:w="85" w:type="dxa"/>
            </w:tcMar>
            <w:shd w:fill="EFF4F7"/>
          </w:tcPr>
          <w:p>
            <w:pPr>
              <w:spacing w:after="30" w:before="20"/>
            </w:pPr>
            <w:r/>
            <w:r>
              <w:rPr>
                <w:color w:val="162B43"/>
                <w:sz w:val="16"/>
              </w:rPr>
              <w:t>GAP-004</w:t>
            </w:r>
          </w:p>
        </w:tc>
        <w:tc>
          <w:tcPr>
            <w:tcW w:type="dxa" w:w="1008"/>
            <w:vAlign w:val="top"/>
            <w:tcMar>
              <w:top w:w="85" w:type="dxa"/>
              <w:start w:w="85" w:type="dxa"/>
              <w:bottom w:w="85" w:type="dxa"/>
              <w:end w:w="85" w:type="dxa"/>
            </w:tcMar>
            <w:shd w:fill="EFF4F7"/>
          </w:tcPr>
          <w:p>
            <w:pPr>
              <w:spacing w:after="30" w:before="20"/>
            </w:pPr>
            <w:r/>
            <w:r>
              <w:rPr>
                <w:color w:val="162B43"/>
                <w:sz w:val="16"/>
              </w:rPr>
              <w:t>P2</w:t>
            </w:r>
          </w:p>
        </w:tc>
        <w:tc>
          <w:tcPr>
            <w:tcW w:type="dxa" w:w="3456"/>
            <w:vAlign w:val="top"/>
            <w:tcMar>
              <w:top w:w="85" w:type="dxa"/>
              <w:start w:w="85" w:type="dxa"/>
              <w:bottom w:w="85" w:type="dxa"/>
              <w:end w:w="85" w:type="dxa"/>
            </w:tcMar>
            <w:shd w:fill="EFF4F7"/>
          </w:tcPr>
          <w:p>
            <w:pPr>
              <w:spacing w:after="30" w:before="20"/>
            </w:pPr>
            <w:r/>
            <w:r>
              <w:rPr>
                <w:color w:val="162B43"/>
                <w:sz w:val="16"/>
              </w:rPr>
              <w:t>Bonding/retention requirement is subjective</w:t>
            </w:r>
          </w:p>
        </w:tc>
        <w:tc>
          <w:tcPr>
            <w:tcW w:type="dxa" w:w="6336"/>
            <w:vAlign w:val="top"/>
            <w:tcMar>
              <w:top w:w="85" w:type="dxa"/>
              <w:start w:w="85" w:type="dxa"/>
              <w:bottom w:w="85" w:type="dxa"/>
              <w:end w:w="85" w:type="dxa"/>
            </w:tcMar>
            <w:shd w:fill="EFF4F7"/>
          </w:tcPr>
          <w:p>
            <w:pPr>
              <w:spacing w:after="30" w:before="20"/>
            </w:pPr>
            <w:r/>
            <w:r>
              <w:rPr>
                <w:color w:val="162B43"/>
                <w:sz w:val="16"/>
              </w:rPr>
              <w:t>Required: controlled bonding specification, validation/testing evidence, calibrated device if quantitative, sampled completed records. Route: In-process / qualification as defined in approved plan.</w:t>
            </w:r>
          </w:p>
        </w:tc>
        <w:tc>
          <w:tcPr>
            <w:tcW w:type="dxa" w:w="3456"/>
            <w:vAlign w:val="top"/>
            <w:tcMar>
              <w:top w:w="85" w:type="dxa"/>
              <w:start w:w="85" w:type="dxa"/>
              <w:bottom w:w="85" w:type="dxa"/>
              <w:end w:w="85" w:type="dxa"/>
            </w:tcMar>
            <w:shd w:fill="EFF4F7"/>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shd w:fill="EFF4F7"/>
          </w:tcPr>
          <w:p>
            <w:pPr>
              <w:spacing w:after="30" w:before="20"/>
            </w:pPr>
            <w:r/>
            <w:r>
              <w:rPr>
                <w:color w:val="162B43"/>
                <w:sz w:val="16"/>
              </w:rPr>
              <w:t>Open - Technical Input</w:t>
            </w:r>
          </w:p>
        </w:tc>
      </w:tr>
      <w:tr>
        <w:trPr>
          <w:cantSplit/>
        </w:trPr>
        <w:tc>
          <w:tcPr>
            <w:tcW w:type="dxa" w:w="1512"/>
            <w:vAlign w:val="top"/>
            <w:tcMar>
              <w:top w:w="85" w:type="dxa"/>
              <w:start w:w="85" w:type="dxa"/>
              <w:bottom w:w="85" w:type="dxa"/>
              <w:end w:w="85" w:type="dxa"/>
            </w:tcMar>
          </w:tcPr>
          <w:p>
            <w:pPr>
              <w:spacing w:after="30" w:before="20"/>
            </w:pPr>
            <w:r/>
            <w:r>
              <w:rPr>
                <w:color w:val="162B43"/>
                <w:sz w:val="16"/>
              </w:rPr>
              <w:t>GAP-005</w:t>
            </w:r>
          </w:p>
        </w:tc>
        <w:tc>
          <w:tcPr>
            <w:tcW w:type="dxa" w:w="1008"/>
            <w:vAlign w:val="top"/>
            <w:tcMar>
              <w:top w:w="85" w:type="dxa"/>
              <w:start w:w="85" w:type="dxa"/>
              <w:bottom w:w="85" w:type="dxa"/>
              <w:end w:w="85" w:type="dxa"/>
            </w:tcMar>
          </w:tcPr>
          <w:p>
            <w:pPr>
              <w:spacing w:after="30" w:before="20"/>
            </w:pPr>
            <w:r/>
            <w:r>
              <w:rPr>
                <w:color w:val="162B43"/>
                <w:sz w:val="16"/>
              </w:rPr>
              <w:t>P2</w:t>
            </w:r>
          </w:p>
        </w:tc>
        <w:tc>
          <w:tcPr>
            <w:tcW w:type="dxa" w:w="3456"/>
            <w:vAlign w:val="top"/>
            <w:tcMar>
              <w:top w:w="85" w:type="dxa"/>
              <w:start w:w="85" w:type="dxa"/>
              <w:bottom w:w="85" w:type="dxa"/>
              <w:end w:w="85" w:type="dxa"/>
            </w:tcMar>
          </w:tcPr>
          <w:p>
            <w:pPr>
              <w:spacing w:after="30" w:before="20"/>
            </w:pPr>
            <w:r/>
            <w:r>
              <w:rPr>
                <w:color w:val="162B43"/>
                <w:sz w:val="16"/>
              </w:rPr>
              <w:t>Swivel fit, motion and O-ring function lack objective acceptance</w:t>
            </w:r>
          </w:p>
        </w:tc>
        <w:tc>
          <w:tcPr>
            <w:tcW w:type="dxa" w:w="6336"/>
            <w:vAlign w:val="top"/>
            <w:tcMar>
              <w:top w:w="85" w:type="dxa"/>
              <w:start w:w="85" w:type="dxa"/>
              <w:bottom w:w="85" w:type="dxa"/>
              <w:end w:w="85" w:type="dxa"/>
            </w:tcMar>
          </w:tcPr>
          <w:p>
            <w:pPr>
              <w:spacing w:after="30" w:before="20"/>
            </w:pPr>
            <w:r/>
            <w:r>
              <w:rPr>
                <w:color w:val="162B43"/>
                <w:sz w:val="16"/>
              </w:rPr>
              <w:t>Required: approved connector drawings, gauge selection, functional test criteria, records and disposition. Route: In-process.</w:t>
            </w:r>
          </w:p>
        </w:tc>
        <w:tc>
          <w:tcPr>
            <w:tcW w:type="dxa" w:w="3456"/>
            <w:vAlign w:val="top"/>
            <w:tcMar>
              <w:top w:w="85" w:type="dxa"/>
              <w:start w:w="85" w:type="dxa"/>
              <w:bottom w:w="85" w:type="dxa"/>
              <w:end w:w="85" w:type="dxa"/>
            </w:tcMar>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tcPr>
          <w:p>
            <w:pPr>
              <w:spacing w:after="30" w:before="20"/>
            </w:pPr>
            <w:r/>
            <w:r>
              <w:rPr>
                <w:color w:val="162B43"/>
                <w:sz w:val="16"/>
              </w:rPr>
              <w:t>Open - Technical Input</w:t>
            </w:r>
          </w:p>
        </w:tc>
      </w:tr>
      <w:tr>
        <w:trPr>
          <w:cantSplit/>
        </w:trPr>
        <w:tc>
          <w:tcPr>
            <w:tcW w:type="dxa" w:w="1512"/>
            <w:vAlign w:val="top"/>
            <w:tcMar>
              <w:top w:w="85" w:type="dxa"/>
              <w:start w:w="85" w:type="dxa"/>
              <w:bottom w:w="85" w:type="dxa"/>
              <w:end w:w="85" w:type="dxa"/>
            </w:tcMar>
            <w:shd w:fill="EFF4F7"/>
          </w:tcPr>
          <w:p>
            <w:pPr>
              <w:spacing w:after="30" w:before="20"/>
            </w:pPr>
            <w:r/>
            <w:r>
              <w:rPr>
                <w:color w:val="162B43"/>
                <w:sz w:val="16"/>
              </w:rPr>
              <w:t>GAP-006</w:t>
            </w:r>
          </w:p>
        </w:tc>
        <w:tc>
          <w:tcPr>
            <w:tcW w:type="dxa" w:w="1008"/>
            <w:vAlign w:val="top"/>
            <w:tcMar>
              <w:top w:w="85" w:type="dxa"/>
              <w:start w:w="85" w:type="dxa"/>
              <w:bottom w:w="85" w:type="dxa"/>
              <w:end w:w="85" w:type="dxa"/>
            </w:tcMar>
            <w:shd w:fill="EFF4F7"/>
          </w:tcPr>
          <w:p>
            <w:pPr>
              <w:spacing w:after="30" w:before="20"/>
            </w:pPr>
            <w:r/>
            <w:r>
              <w:rPr>
                <w:color w:val="162B43"/>
                <w:sz w:val="16"/>
              </w:rPr>
              <w:t>P2</w:t>
            </w:r>
          </w:p>
        </w:tc>
        <w:tc>
          <w:tcPr>
            <w:tcW w:type="dxa" w:w="3456"/>
            <w:vAlign w:val="top"/>
            <w:tcMar>
              <w:top w:w="85" w:type="dxa"/>
              <w:start w:w="85" w:type="dxa"/>
              <w:bottom w:w="85" w:type="dxa"/>
              <w:end w:w="85" w:type="dxa"/>
            </w:tcMar>
            <w:shd w:fill="EFF4F7"/>
          </w:tcPr>
          <w:p>
            <w:pPr>
              <w:spacing w:after="30" w:before="20"/>
            </w:pPr>
            <w:r/>
            <w:r>
              <w:rPr>
                <w:color w:val="162B43"/>
                <w:sz w:val="16"/>
              </w:rPr>
              <w:t>Sampling and time checkpoints cannot be validated</w:t>
            </w:r>
          </w:p>
        </w:tc>
        <w:tc>
          <w:tcPr>
            <w:tcW w:type="dxa" w:w="6336"/>
            <w:vAlign w:val="top"/>
            <w:tcMar>
              <w:top w:w="85" w:type="dxa"/>
              <w:start w:w="85" w:type="dxa"/>
              <w:bottom w:w="85" w:type="dxa"/>
              <w:end w:w="85" w:type="dxa"/>
            </w:tcMar>
            <w:shd w:fill="EFF4F7"/>
          </w:tcPr>
          <w:p>
            <w:pPr>
              <w:spacing w:after="30" w:before="20"/>
            </w:pPr>
            <w:r/>
            <w:r>
              <w:rPr>
                <w:color w:val="162B43"/>
                <w:sz w:val="16"/>
              </w:rPr>
              <w:t>Required: approved process sampling plan, WI frequency reference, dated signed in-process records showing actual samples and corrections. Route: In-process.</w:t>
            </w:r>
          </w:p>
        </w:tc>
        <w:tc>
          <w:tcPr>
            <w:tcW w:type="dxa" w:w="3456"/>
            <w:vAlign w:val="top"/>
            <w:tcMar>
              <w:top w:w="85" w:type="dxa"/>
              <w:start w:w="85" w:type="dxa"/>
              <w:bottom w:w="85" w:type="dxa"/>
              <w:end w:w="85" w:type="dxa"/>
            </w:tcMar>
            <w:shd w:fill="EFF4F7"/>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shd w:fill="EFF4F7"/>
          </w:tcPr>
          <w:p>
            <w:pPr>
              <w:spacing w:after="30" w:before="20"/>
            </w:pPr>
            <w:r/>
            <w:r>
              <w:rPr>
                <w:color w:val="162B43"/>
                <w:sz w:val="16"/>
              </w:rPr>
              <w:t>Open - Evidence</w:t>
            </w:r>
          </w:p>
        </w:tc>
      </w:tr>
      <w:tr>
        <w:trPr>
          <w:cantSplit/>
        </w:trPr>
        <w:tc>
          <w:tcPr>
            <w:tcW w:type="dxa" w:w="1512"/>
            <w:vAlign w:val="top"/>
            <w:tcMar>
              <w:top w:w="85" w:type="dxa"/>
              <w:start w:w="85" w:type="dxa"/>
              <w:bottom w:w="85" w:type="dxa"/>
              <w:end w:w="85" w:type="dxa"/>
            </w:tcMar>
          </w:tcPr>
          <w:p>
            <w:pPr>
              <w:spacing w:after="30" w:before="20"/>
            </w:pPr>
            <w:r/>
            <w:r>
              <w:rPr>
                <w:color w:val="162B43"/>
                <w:sz w:val="16"/>
              </w:rPr>
              <w:t>GAP-007</w:t>
            </w:r>
          </w:p>
        </w:tc>
        <w:tc>
          <w:tcPr>
            <w:tcW w:type="dxa" w:w="1008"/>
            <w:vAlign w:val="top"/>
            <w:tcMar>
              <w:top w:w="85" w:type="dxa"/>
              <w:start w:w="85" w:type="dxa"/>
              <w:bottom w:w="85" w:type="dxa"/>
              <w:end w:w="85" w:type="dxa"/>
            </w:tcMar>
          </w:tcPr>
          <w:p>
            <w:pPr>
              <w:spacing w:after="30" w:before="20"/>
            </w:pPr>
            <w:r/>
            <w:r>
              <w:rPr>
                <w:color w:val="162B43"/>
                <w:sz w:val="16"/>
              </w:rPr>
              <w:t>P2</w:t>
            </w:r>
          </w:p>
        </w:tc>
        <w:tc>
          <w:tcPr>
            <w:tcW w:type="dxa" w:w="3456"/>
            <w:vAlign w:val="top"/>
            <w:tcMar>
              <w:top w:w="85" w:type="dxa"/>
              <w:start w:w="85" w:type="dxa"/>
              <w:bottom w:w="85" w:type="dxa"/>
              <w:end w:w="85" w:type="dxa"/>
            </w:tcMar>
          </w:tcPr>
          <w:p>
            <w:pPr>
              <w:spacing w:after="30" w:before="20"/>
            </w:pPr>
            <w:r/>
            <w:r>
              <w:rPr>
                <w:color w:val="162B43"/>
                <w:sz w:val="16"/>
              </w:rPr>
              <w:t>Actual dimensions and drawing tolerances are incompletely controlled</w:t>
            </w:r>
          </w:p>
        </w:tc>
        <w:tc>
          <w:tcPr>
            <w:tcW w:type="dxa" w:w="6336"/>
            <w:vAlign w:val="top"/>
            <w:tcMar>
              <w:top w:w="85" w:type="dxa"/>
              <w:start w:w="85" w:type="dxa"/>
              <w:bottom w:w="85" w:type="dxa"/>
              <w:end w:w="85" w:type="dxa"/>
            </w:tcMar>
          </w:tcPr>
          <w:p>
            <w:pPr>
              <w:spacing w:after="30" w:before="20"/>
            </w:pPr>
            <w:r/>
            <w:r>
              <w:rPr>
                <w:color w:val="162B43"/>
                <w:sz w:val="16"/>
              </w:rPr>
              <w:t>Required: approved drawing and specs + calibrated measurements in completed records. Route: In-process.</w:t>
            </w:r>
          </w:p>
        </w:tc>
        <w:tc>
          <w:tcPr>
            <w:tcW w:type="dxa" w:w="3456"/>
            <w:vAlign w:val="top"/>
            <w:tcMar>
              <w:top w:w="85" w:type="dxa"/>
              <w:start w:w="85" w:type="dxa"/>
              <w:bottom w:w="85" w:type="dxa"/>
              <w:end w:w="85" w:type="dxa"/>
            </w:tcMar>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tcPr>
          <w:p>
            <w:pPr>
              <w:spacing w:after="30" w:before="20"/>
            </w:pPr>
            <w:r/>
            <w:r>
              <w:rPr>
                <w:color w:val="162B43"/>
                <w:sz w:val="16"/>
              </w:rPr>
              <w:t>Open - Evidence</w:t>
            </w:r>
          </w:p>
        </w:tc>
      </w:tr>
      <w:tr>
        <w:trPr>
          <w:cantSplit/>
        </w:trPr>
        <w:tc>
          <w:tcPr>
            <w:tcW w:type="dxa" w:w="1512"/>
            <w:vAlign w:val="top"/>
            <w:tcMar>
              <w:top w:w="85" w:type="dxa"/>
              <w:start w:w="85" w:type="dxa"/>
              <w:bottom w:w="85" w:type="dxa"/>
              <w:end w:w="85" w:type="dxa"/>
            </w:tcMar>
            <w:shd w:fill="EFF4F7"/>
          </w:tcPr>
          <w:p>
            <w:pPr>
              <w:spacing w:after="30" w:before="20"/>
            </w:pPr>
            <w:r/>
            <w:r>
              <w:rPr>
                <w:color w:val="162B43"/>
                <w:sz w:val="16"/>
              </w:rPr>
              <w:t>GAP-008</w:t>
            </w:r>
          </w:p>
        </w:tc>
        <w:tc>
          <w:tcPr>
            <w:tcW w:type="dxa" w:w="1008"/>
            <w:vAlign w:val="top"/>
            <w:tcMar>
              <w:top w:w="85" w:type="dxa"/>
              <w:start w:w="85" w:type="dxa"/>
              <w:bottom w:w="85" w:type="dxa"/>
              <w:end w:w="85" w:type="dxa"/>
            </w:tcMar>
            <w:shd w:fill="EFF4F7"/>
          </w:tcPr>
          <w:p>
            <w:pPr>
              <w:spacing w:after="30" w:before="20"/>
            </w:pPr>
            <w:r/>
            <w:r>
              <w:rPr>
                <w:color w:val="162B43"/>
                <w:sz w:val="16"/>
              </w:rPr>
              <w:t>P2</w:t>
            </w:r>
          </w:p>
        </w:tc>
        <w:tc>
          <w:tcPr>
            <w:tcW w:type="dxa" w:w="3456"/>
            <w:vAlign w:val="top"/>
            <w:tcMar>
              <w:top w:w="85" w:type="dxa"/>
              <w:start w:w="85" w:type="dxa"/>
              <w:bottom w:w="85" w:type="dxa"/>
              <w:end w:w="85" w:type="dxa"/>
            </w:tcMar>
            <w:shd w:fill="EFF4F7"/>
          </w:tcPr>
          <w:p>
            <w:pPr>
              <w:spacing w:after="30" w:before="20"/>
            </w:pPr>
            <w:r/>
            <w:r>
              <w:rPr>
                <w:color w:val="162B43"/>
                <w:sz w:val="16"/>
              </w:rPr>
              <w:t>Breathing-system filter performance record not linked (conditional)</w:t>
            </w:r>
          </w:p>
        </w:tc>
        <w:tc>
          <w:tcPr>
            <w:tcW w:type="dxa" w:w="6336"/>
            <w:vAlign w:val="top"/>
            <w:tcMar>
              <w:top w:w="85" w:type="dxa"/>
              <w:start w:w="85" w:type="dxa"/>
              <w:bottom w:w="85" w:type="dxa"/>
              <w:end w:w="85" w:type="dxa"/>
            </w:tcMar>
            <w:shd w:fill="EFF4F7"/>
          </w:tcPr>
          <w:p>
            <w:pPr>
              <w:spacing w:after="30" w:before="20"/>
            </w:pPr>
            <w:r/>
            <w:r>
              <w:rPr>
                <w:color w:val="162B43"/>
                <w:sz w:val="16"/>
              </w:rPr>
              <w:t>Required: valid NaCl test report (original/conditioned), manufacturer sample rationale, approved performance specification and scope-to-product mapping. Route: qualification / periodic / supplier per approved plan.</w:t>
            </w:r>
          </w:p>
        </w:tc>
        <w:tc>
          <w:tcPr>
            <w:tcW w:type="dxa" w:w="3456"/>
            <w:vAlign w:val="top"/>
            <w:tcMar>
              <w:top w:w="85" w:type="dxa"/>
              <w:start w:w="85" w:type="dxa"/>
              <w:bottom w:w="85" w:type="dxa"/>
              <w:end w:w="85" w:type="dxa"/>
            </w:tcMar>
            <w:shd w:fill="EFF4F7"/>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shd w:fill="EFF4F7"/>
          </w:tcPr>
          <w:p>
            <w:pPr>
              <w:spacing w:after="30" w:before="20"/>
            </w:pPr>
            <w:r/>
            <w:r>
              <w:rPr>
                <w:color w:val="162B43"/>
                <w:sz w:val="16"/>
              </w:rPr>
              <w:t>Open - Evidence</w:t>
            </w:r>
          </w:p>
        </w:tc>
      </w:tr>
      <w:tr>
        <w:trPr>
          <w:cantSplit/>
        </w:trPr>
        <w:tc>
          <w:tcPr>
            <w:tcW w:type="dxa" w:w="1512"/>
            <w:vAlign w:val="top"/>
            <w:tcMar>
              <w:top w:w="85" w:type="dxa"/>
              <w:start w:w="85" w:type="dxa"/>
              <w:bottom w:w="85" w:type="dxa"/>
              <w:end w:w="85" w:type="dxa"/>
            </w:tcMar>
          </w:tcPr>
          <w:p>
            <w:pPr>
              <w:spacing w:after="30" w:before="20"/>
            </w:pPr>
            <w:r/>
            <w:r>
              <w:rPr>
                <w:color w:val="162B43"/>
                <w:sz w:val="16"/>
              </w:rPr>
              <w:t>GAP-009</w:t>
            </w:r>
          </w:p>
        </w:tc>
        <w:tc>
          <w:tcPr>
            <w:tcW w:type="dxa" w:w="1008"/>
            <w:vAlign w:val="top"/>
            <w:tcMar>
              <w:top w:w="85" w:type="dxa"/>
              <w:start w:w="85" w:type="dxa"/>
              <w:bottom w:w="85" w:type="dxa"/>
              <w:end w:w="85" w:type="dxa"/>
            </w:tcMar>
          </w:tcPr>
          <w:p>
            <w:pPr>
              <w:spacing w:after="30" w:before="20"/>
            </w:pPr>
            <w:r/>
            <w:r>
              <w:rPr>
                <w:color w:val="162B43"/>
                <w:sz w:val="16"/>
              </w:rPr>
              <w:t>P2</w:t>
            </w:r>
          </w:p>
        </w:tc>
        <w:tc>
          <w:tcPr>
            <w:tcW w:type="dxa" w:w="3456"/>
            <w:vAlign w:val="top"/>
            <w:tcMar>
              <w:top w:w="85" w:type="dxa"/>
              <w:start w:w="85" w:type="dxa"/>
              <w:bottom w:w="85" w:type="dxa"/>
              <w:end w:w="85" w:type="dxa"/>
            </w:tcMar>
          </w:tcPr>
          <w:p>
            <w:pPr>
              <w:spacing w:after="30" w:before="20"/>
            </w:pPr>
            <w:r/>
            <w:r>
              <w:rPr>
                <w:color w:val="162B43"/>
                <w:sz w:val="16"/>
              </w:rPr>
              <w:t>HME applicability and verification are not demonstrated (conditional)</w:t>
            </w:r>
          </w:p>
        </w:tc>
        <w:tc>
          <w:tcPr>
            <w:tcW w:type="dxa" w:w="6336"/>
            <w:vAlign w:val="top"/>
            <w:tcMar>
              <w:top w:w="85" w:type="dxa"/>
              <w:start w:w="85" w:type="dxa"/>
              <w:bottom w:w="85" w:type="dxa"/>
              <w:end w:w="85" w:type="dxa"/>
            </w:tcMar>
          </w:tcPr>
          <w:p>
            <w:pPr>
              <w:spacing w:after="30" w:before="20"/>
            </w:pPr>
            <w:r/>
            <w:r>
              <w:rPr>
                <w:color w:val="162B43"/>
                <w:sz w:val="16"/>
              </w:rPr>
              <w:t>Required: approved intended use, applicable product classification, HME qualification records and approved labeling/packaging links if applicable; N/A decision with rationale otherwise. Route: qualification / labeling / QA.</w:t>
            </w:r>
          </w:p>
        </w:tc>
        <w:tc>
          <w:tcPr>
            <w:tcW w:type="dxa" w:w="3456"/>
            <w:vAlign w:val="top"/>
            <w:tcMar>
              <w:top w:w="85" w:type="dxa"/>
              <w:start w:w="85" w:type="dxa"/>
              <w:bottom w:w="85" w:type="dxa"/>
              <w:end w:w="85" w:type="dxa"/>
            </w:tcMar>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tcPr>
          <w:p>
            <w:pPr>
              <w:spacing w:after="30" w:before="20"/>
            </w:pPr>
            <w:r/>
            <w:r>
              <w:rPr>
                <w:color w:val="162B43"/>
                <w:sz w:val="16"/>
              </w:rPr>
              <w:t>Open - Evidence</w:t>
            </w:r>
          </w:p>
        </w:tc>
      </w:tr>
      <w:tr>
        <w:trPr>
          <w:cantSplit/>
        </w:trPr>
        <w:tc>
          <w:tcPr>
            <w:tcW w:type="dxa" w:w="1512"/>
            <w:vAlign w:val="top"/>
            <w:tcMar>
              <w:top w:w="85" w:type="dxa"/>
              <w:start w:w="85" w:type="dxa"/>
              <w:bottom w:w="85" w:type="dxa"/>
              <w:end w:w="85" w:type="dxa"/>
            </w:tcMar>
            <w:shd w:fill="EFF4F7"/>
          </w:tcPr>
          <w:p>
            <w:pPr>
              <w:spacing w:after="30" w:before="20"/>
            </w:pPr>
            <w:r/>
            <w:r>
              <w:rPr>
                <w:color w:val="162B43"/>
                <w:sz w:val="16"/>
              </w:rPr>
              <w:t>GAP-010</w:t>
            </w:r>
          </w:p>
        </w:tc>
        <w:tc>
          <w:tcPr>
            <w:tcW w:type="dxa" w:w="1008"/>
            <w:vAlign w:val="top"/>
            <w:tcMar>
              <w:top w:w="85" w:type="dxa"/>
              <w:start w:w="85" w:type="dxa"/>
              <w:bottom w:w="85" w:type="dxa"/>
              <w:end w:w="85" w:type="dxa"/>
            </w:tcMar>
            <w:shd w:fill="EFF4F7"/>
          </w:tcPr>
          <w:p>
            <w:pPr>
              <w:spacing w:after="30" w:before="20"/>
            </w:pPr>
            <w:r/>
            <w:r>
              <w:rPr>
                <w:color w:val="162B43"/>
                <w:sz w:val="16"/>
              </w:rPr>
              <w:t>P2</w:t>
            </w:r>
          </w:p>
        </w:tc>
        <w:tc>
          <w:tcPr>
            <w:tcW w:type="dxa" w:w="3456"/>
            <w:vAlign w:val="top"/>
            <w:tcMar>
              <w:top w:w="85" w:type="dxa"/>
              <w:start w:w="85" w:type="dxa"/>
              <w:bottom w:w="85" w:type="dxa"/>
              <w:end w:w="85" w:type="dxa"/>
            </w:tcMar>
            <w:shd w:fill="EFF4F7"/>
          </w:tcPr>
          <w:p>
            <w:pPr>
              <w:spacing w:after="30" w:before="20"/>
            </w:pPr>
            <w:r/>
            <w:r>
              <w:rPr>
                <w:color w:val="162B43"/>
                <w:sz w:val="16"/>
              </w:rPr>
              <w:t>Product variants and N/A decisions not controlled</w:t>
            </w:r>
          </w:p>
        </w:tc>
        <w:tc>
          <w:tcPr>
            <w:tcW w:type="dxa" w:w="6336"/>
            <w:vAlign w:val="top"/>
            <w:tcMar>
              <w:top w:w="85" w:type="dxa"/>
              <w:start w:w="85" w:type="dxa"/>
              <w:bottom w:w="85" w:type="dxa"/>
              <w:end w:w="85" w:type="dxa"/>
            </w:tcMar>
            <w:shd w:fill="EFF4F7"/>
          </w:tcPr>
          <w:p>
            <w:pPr>
              <w:spacing w:after="30" w:before="20"/>
            </w:pPr>
            <w:r/>
            <w:r>
              <w:rPr>
                <w:color w:val="162B43"/>
                <w:sz w:val="16"/>
              </w:rPr>
              <w:t>Required: approved variant matrix/BOM and filled records with correct applicable checks. Route: In-process / changeover.</w:t>
            </w:r>
          </w:p>
        </w:tc>
        <w:tc>
          <w:tcPr>
            <w:tcW w:type="dxa" w:w="3456"/>
            <w:vAlign w:val="top"/>
            <w:tcMar>
              <w:top w:w="85" w:type="dxa"/>
              <w:start w:w="85" w:type="dxa"/>
              <w:bottom w:w="85" w:type="dxa"/>
              <w:end w:w="85" w:type="dxa"/>
            </w:tcMar>
            <w:shd w:fill="EFF4F7"/>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shd w:fill="EFF4F7"/>
          </w:tcPr>
          <w:p>
            <w:pPr>
              <w:spacing w:after="30" w:before="20"/>
            </w:pPr>
            <w:r/>
            <w:r>
              <w:rPr>
                <w:color w:val="162B43"/>
                <w:sz w:val="16"/>
              </w:rPr>
              <w:t>Open - Evidence</w:t>
            </w:r>
          </w:p>
        </w:tc>
      </w:tr>
      <w:tr>
        <w:trPr>
          <w:cantSplit/>
        </w:trPr>
        <w:tc>
          <w:tcPr>
            <w:tcW w:type="dxa" w:w="1512"/>
            <w:vAlign w:val="top"/>
            <w:tcMar>
              <w:top w:w="85" w:type="dxa"/>
              <w:start w:w="85" w:type="dxa"/>
              <w:bottom w:w="85" w:type="dxa"/>
              <w:end w:w="85" w:type="dxa"/>
            </w:tcMar>
          </w:tcPr>
          <w:p>
            <w:pPr>
              <w:spacing w:after="30" w:before="20"/>
            </w:pPr>
            <w:r/>
            <w:r>
              <w:rPr>
                <w:color w:val="162B43"/>
                <w:sz w:val="16"/>
              </w:rPr>
              <w:t>GAP-011</w:t>
            </w:r>
          </w:p>
        </w:tc>
        <w:tc>
          <w:tcPr>
            <w:tcW w:type="dxa" w:w="1008"/>
            <w:vAlign w:val="top"/>
            <w:tcMar>
              <w:top w:w="85" w:type="dxa"/>
              <w:start w:w="85" w:type="dxa"/>
              <w:bottom w:w="85" w:type="dxa"/>
              <w:end w:w="85" w:type="dxa"/>
            </w:tcMar>
          </w:tcPr>
          <w:p>
            <w:pPr>
              <w:spacing w:after="30" w:before="20"/>
            </w:pPr>
            <w:r/>
            <w:r>
              <w:rPr>
                <w:color w:val="162B43"/>
                <w:sz w:val="16"/>
              </w:rPr>
              <w:t>P2</w:t>
            </w:r>
          </w:p>
        </w:tc>
        <w:tc>
          <w:tcPr>
            <w:tcW w:type="dxa" w:w="3456"/>
            <w:vAlign w:val="top"/>
            <w:tcMar>
              <w:top w:w="85" w:type="dxa"/>
              <w:start w:w="85" w:type="dxa"/>
              <w:bottom w:w="85" w:type="dxa"/>
              <w:end w:w="85" w:type="dxa"/>
            </w:tcMar>
          </w:tcPr>
          <w:p>
            <w:pPr>
              <w:spacing w:after="30" w:before="20"/>
            </w:pPr>
            <w:r/>
            <w:r>
              <w:rPr>
                <w:color w:val="162B43"/>
                <w:sz w:val="16"/>
              </w:rPr>
              <w:t>Time-box check marks do not preserve objective measurements</w:t>
            </w:r>
          </w:p>
        </w:tc>
        <w:tc>
          <w:tcPr>
            <w:tcW w:type="dxa" w:w="6336"/>
            <w:vAlign w:val="top"/>
            <w:tcMar>
              <w:top w:w="85" w:type="dxa"/>
              <w:start w:w="85" w:type="dxa"/>
              <w:bottom w:w="85" w:type="dxa"/>
              <w:end w:w="85" w:type="dxa"/>
            </w:tcMar>
          </w:tcPr>
          <w:p>
            <w:pPr>
              <w:spacing w:after="30" w:before="20"/>
            </w:pPr>
            <w:r/>
            <w:r>
              <w:rPr>
                <w:color w:val="162B43"/>
                <w:sz w:val="16"/>
              </w:rPr>
              <w:t>Required: approved traceable form/worksheet and executed controlled sample records; reviewed, with instrument validity verified. Route: In-process.</w:t>
            </w:r>
          </w:p>
        </w:tc>
        <w:tc>
          <w:tcPr>
            <w:tcW w:type="dxa" w:w="3456"/>
            <w:vAlign w:val="top"/>
            <w:tcMar>
              <w:top w:w="85" w:type="dxa"/>
              <w:start w:w="85" w:type="dxa"/>
              <w:bottom w:w="85" w:type="dxa"/>
              <w:end w:w="85" w:type="dxa"/>
            </w:tcMar>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tcPr>
          <w:p>
            <w:pPr>
              <w:spacing w:after="30" w:before="20"/>
            </w:pPr>
            <w:r/>
            <w:r>
              <w:rPr>
                <w:color w:val="162B43"/>
                <w:sz w:val="16"/>
              </w:rPr>
              <w:t>Open - Approval</w:t>
            </w:r>
          </w:p>
        </w:tc>
      </w:tr>
      <w:tr>
        <w:trPr>
          <w:cantSplit/>
        </w:trPr>
        <w:tc>
          <w:tcPr>
            <w:tcW w:type="dxa" w:w="1512"/>
            <w:vAlign w:val="top"/>
            <w:tcMar>
              <w:top w:w="85" w:type="dxa"/>
              <w:start w:w="85" w:type="dxa"/>
              <w:bottom w:w="85" w:type="dxa"/>
              <w:end w:w="85" w:type="dxa"/>
            </w:tcMar>
            <w:shd w:fill="EFF4F7"/>
          </w:tcPr>
          <w:p>
            <w:pPr>
              <w:spacing w:after="30" w:before="20"/>
            </w:pPr>
            <w:r/>
            <w:r>
              <w:rPr>
                <w:color w:val="162B43"/>
                <w:sz w:val="16"/>
              </w:rPr>
              <w:t>GAP-012</w:t>
            </w:r>
          </w:p>
        </w:tc>
        <w:tc>
          <w:tcPr>
            <w:tcW w:type="dxa" w:w="1008"/>
            <w:vAlign w:val="top"/>
            <w:tcMar>
              <w:top w:w="85" w:type="dxa"/>
              <w:start w:w="85" w:type="dxa"/>
              <w:bottom w:w="85" w:type="dxa"/>
              <w:end w:w="85" w:type="dxa"/>
            </w:tcMar>
            <w:shd w:fill="EFF4F7"/>
          </w:tcPr>
          <w:p>
            <w:pPr>
              <w:spacing w:after="30" w:before="20"/>
            </w:pPr>
            <w:r/>
            <w:r>
              <w:rPr>
                <w:color w:val="162B43"/>
                <w:sz w:val="16"/>
              </w:rPr>
              <w:t>P3</w:t>
            </w:r>
          </w:p>
        </w:tc>
        <w:tc>
          <w:tcPr>
            <w:tcW w:type="dxa" w:w="3456"/>
            <w:vAlign w:val="top"/>
            <w:tcMar>
              <w:top w:w="85" w:type="dxa"/>
              <w:start w:w="85" w:type="dxa"/>
              <w:bottom w:w="85" w:type="dxa"/>
              <w:end w:w="85" w:type="dxa"/>
            </w:tcMar>
            <w:shd w:fill="EFF4F7"/>
          </w:tcPr>
          <w:p>
            <w:pPr>
              <w:spacing w:after="30" w:before="20"/>
            </w:pPr>
            <w:r/>
            <w:r>
              <w:rPr>
                <w:color w:val="162B43"/>
                <w:sz w:val="16"/>
              </w:rPr>
              <w:t>Non-measurable and inconsistent visual language</w:t>
            </w:r>
          </w:p>
        </w:tc>
        <w:tc>
          <w:tcPr>
            <w:tcW w:type="dxa" w:w="6336"/>
            <w:vAlign w:val="top"/>
            <w:tcMar>
              <w:top w:w="85" w:type="dxa"/>
              <w:start w:w="85" w:type="dxa"/>
              <w:bottom w:w="85" w:type="dxa"/>
              <w:end w:w="85" w:type="dxa"/>
            </w:tcMar>
            <w:shd w:fill="EFF4F7"/>
          </w:tcPr>
          <w:p>
            <w:pPr>
              <w:spacing w:after="30" w:before="20"/>
            </w:pPr>
            <w:r/>
            <w:r>
              <w:rPr>
                <w:color w:val="162B43"/>
                <w:sz w:val="16"/>
              </w:rPr>
              <w:t>Required: approved visual defect catalogue, training evidence where needed, and traceable checks. Route: In-process.</w:t>
            </w:r>
          </w:p>
        </w:tc>
        <w:tc>
          <w:tcPr>
            <w:tcW w:type="dxa" w:w="3456"/>
            <w:vAlign w:val="top"/>
            <w:tcMar>
              <w:top w:w="85" w:type="dxa"/>
              <w:start w:w="85" w:type="dxa"/>
              <w:bottom w:w="85" w:type="dxa"/>
              <w:end w:w="85" w:type="dxa"/>
            </w:tcMar>
            <w:shd w:fill="EFF4F7"/>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shd w:fill="EFF4F7"/>
          </w:tcPr>
          <w:p>
            <w:pPr>
              <w:spacing w:after="30" w:before="20"/>
            </w:pPr>
            <w:r/>
            <w:r>
              <w:rPr>
                <w:color w:val="162B43"/>
                <w:sz w:val="16"/>
              </w:rPr>
              <w:t>Open - Technical Input</w:t>
            </w:r>
          </w:p>
        </w:tc>
      </w:tr>
      <w:tr>
        <w:trPr>
          <w:cantSplit/>
        </w:trPr>
        <w:tc>
          <w:tcPr>
            <w:tcW w:type="dxa" w:w="1512"/>
            <w:vAlign w:val="top"/>
            <w:tcMar>
              <w:top w:w="85" w:type="dxa"/>
              <w:start w:w="85" w:type="dxa"/>
              <w:bottom w:w="85" w:type="dxa"/>
              <w:end w:w="85" w:type="dxa"/>
            </w:tcMar>
          </w:tcPr>
          <w:p>
            <w:pPr>
              <w:spacing w:after="30" w:before="20"/>
            </w:pPr>
            <w:r/>
            <w:r>
              <w:rPr>
                <w:color w:val="162B43"/>
                <w:sz w:val="16"/>
              </w:rPr>
              <w:t>GAP-013</w:t>
            </w:r>
          </w:p>
        </w:tc>
        <w:tc>
          <w:tcPr>
            <w:tcW w:type="dxa" w:w="1008"/>
            <w:vAlign w:val="top"/>
            <w:tcMar>
              <w:top w:w="85" w:type="dxa"/>
              <w:start w:w="85" w:type="dxa"/>
              <w:bottom w:w="85" w:type="dxa"/>
              <w:end w:w="85" w:type="dxa"/>
            </w:tcMar>
          </w:tcPr>
          <w:p>
            <w:pPr>
              <w:spacing w:after="30" w:before="20"/>
            </w:pPr>
            <w:r/>
            <w:r>
              <w:rPr>
                <w:color w:val="162B43"/>
                <w:sz w:val="16"/>
              </w:rPr>
              <w:t>P2</w:t>
            </w:r>
          </w:p>
        </w:tc>
        <w:tc>
          <w:tcPr>
            <w:tcW w:type="dxa" w:w="3456"/>
            <w:vAlign w:val="top"/>
            <w:tcMar>
              <w:top w:w="85" w:type="dxa"/>
              <w:start w:w="85" w:type="dxa"/>
              <w:bottom w:w="85" w:type="dxa"/>
              <w:end w:w="85" w:type="dxa"/>
            </w:tcMar>
          </w:tcPr>
          <w:p>
            <w:pPr>
              <w:spacing w:after="30" w:before="20"/>
            </w:pPr>
            <w:r/>
            <w:r>
              <w:rPr>
                <w:color w:val="162B43"/>
                <w:sz w:val="16"/>
              </w:rPr>
              <w:t>Referenced specifications and revision validity unverified</w:t>
            </w:r>
          </w:p>
        </w:tc>
        <w:tc>
          <w:tcPr>
            <w:tcW w:type="dxa" w:w="6336"/>
            <w:vAlign w:val="top"/>
            <w:tcMar>
              <w:top w:w="85" w:type="dxa"/>
              <w:start w:w="85" w:type="dxa"/>
              <w:bottom w:w="85" w:type="dxa"/>
              <w:end w:w="85" w:type="dxa"/>
            </w:tcMar>
          </w:tcPr>
          <w:p>
            <w:pPr>
              <w:spacing w:after="30" w:before="20"/>
            </w:pPr>
            <w:r/>
            <w:r>
              <w:rPr>
                <w:color w:val="162B43"/>
                <w:sz w:val="16"/>
              </w:rPr>
              <w:t>Required: document master list, controlled applicable WI/specs/drawings and effective-date proof. Route: document control.</w:t>
            </w:r>
          </w:p>
        </w:tc>
        <w:tc>
          <w:tcPr>
            <w:tcW w:type="dxa" w:w="3456"/>
            <w:vAlign w:val="top"/>
            <w:tcMar>
              <w:top w:w="85" w:type="dxa"/>
              <w:start w:w="85" w:type="dxa"/>
              <w:bottom w:w="85" w:type="dxa"/>
              <w:end w:w="85" w:type="dxa"/>
            </w:tcMar>
          </w:tcPr>
          <w:p>
            <w:pPr>
              <w:spacing w:after="30" w:before="20"/>
            </w:pPr>
            <w:r/>
            <w:r>
              <w:rPr>
                <w:color w:val="162B43"/>
                <w:sz w:val="16"/>
              </w:rPr>
              <w:t>None supplied beyond blank photographed forms</w:t>
            </w:r>
          </w:p>
        </w:tc>
        <w:tc>
          <w:tcPr>
            <w:tcW w:type="dxa" w:w="2880"/>
            <w:vAlign w:val="top"/>
            <w:tcMar>
              <w:top w:w="85" w:type="dxa"/>
              <w:start w:w="85" w:type="dxa"/>
              <w:bottom w:w="85" w:type="dxa"/>
              <w:end w:w="85" w:type="dxa"/>
            </w:tcMar>
          </w:tcPr>
          <w:p>
            <w:pPr>
              <w:spacing w:after="30" w:before="20"/>
            </w:pPr>
            <w:r/>
            <w:r>
              <w:rPr>
                <w:color w:val="162B43"/>
                <w:sz w:val="16"/>
              </w:rPr>
              <w:t>Open - Evidence</w:t>
            </w:r>
          </w:p>
        </w:tc>
      </w:tr>
    </w:tbl>
    <w:p>
      <w:pPr>
        <w:pStyle w:val="Heading1"/>
      </w:pPr>
      <w:r>
        <w:t>3. Closure rules</w:t>
      </w:r>
    </w:p>
    <w:p>
      <w:r>
        <w:t>• Verified Closed requires the approved controlled source, applicability confirmation and applicable executed objective evidence actually verified, with appropriate QA/QC authorization.</w:t>
      </w:r>
    </w:p>
    <w:p>
      <w:r>
        <w:t>• Documentary Covered - Operational Evidence Pending is allowed only after an approved, source-verified requirement and complete corresponding revised record exist. Current unapproved drafts do NOT meet this condition.</w:t>
      </w:r>
    </w:p>
    <w:p>
      <w:r>
        <w:t>• Not Applicable with Justification requires approved technical scope and intended-use evidence, not simply a reviewer choice.</w:t>
      </w:r>
    </w:p>
    <w:p>
      <w:r>
        <w:t>• No ISO compliance percentage or 100% declaration is supportable from the submitted collection; product-family scope and effective controlled references are incomplete.</w:t>
      </w:r>
    </w:p>
    <w:p>
      <w:r>
        <w:t>• For ISO 23328-1, test results require appropriate conditioned/unconditioned report with method parameters and an approved device-specific acceptance claim; do not invent a universal minimum efficiency.</w:t>
      </w:r>
    </w:p>
    <w:p>
      <w:r>
        <w:t>• For ISO 9360-1, measured/disclosed HME performance parameters do not inherently imply a universal standard-imposed limit. Assess each parameter against an approved intended-use specification, where appropriate.</w:t>
      </w:r>
    </w:p>
    <w:p>
      <w:pPr>
        <w:pStyle w:val="Heading1"/>
      </w:pPr>
      <w:r>
        <w:t>4. Source register</w:t>
      </w:r>
    </w:p>
    <w:p>
      <w:r>
        <w:t>SRC-01 | BS EN ISO 9360-1:2009 (ISO 9360-1:2000), 30 PDF pages | Applies only if a supplied device is an HME in the scope of Clause 1; not to all breathing circuit components.</w:t>
      </w:r>
    </w:p>
    <w:p>
      <w:r>
        <w:t>SRC-02 | BS EN ISO 23328-1:2008 (ISO 23328-1:2003), 22 PDF pages | Salt-aerosol filtration test method for breathing system filters; no universal minimum efficiency specified by Part 1.</w:t>
      </w:r>
    </w:p>
    <w:p>
      <w:r>
        <w:t>SRC-03 | WI-8-2-2-26 Rev. 5, Sterile Amnion Hook, 01 Sep 2023, 4 pages | Different product; excluded from breathing circuit WI comparison; separate limited observation only.</w:t>
      </w:r>
    </w:p>
    <w:p>
      <w:r>
        <w:t>SRC-04 | In-process control photo, corrugated breathing circuits and accessories, PDF photo p. 1 | Rev. 4, 07 Oct 2025; form number cropped / not reliably legible; 17 characteristics.</w:t>
      </w:r>
    </w:p>
    <w:p>
      <w:r>
        <w:t>SRC-05 | F-823-i49 Rev. 2, In-process Control for Swivel Connector, photo p. 2 | Dated 01 Mar 2024; 10 characteristics.</w:t>
      </w:r>
    </w:p>
    <w:p>
      <w:r>
        <w:t>SRC-06 | F-823-i47 Rev. 6, In-process Control for Breathing Filter Assembly, photo p. 3 | Dated 28 Apr 2026; 15 characteristics.</w:t>
      </w:r>
    </w:p>
    <w:p>
      <w:r>
        <w:t>SRC-07 | F-823-i39 Rev. 5, In-process Control for Catheter Mount, photo p. 4 | Dated 30 May 2024; 11 characteristics.</w:t>
      </w:r>
    </w:p>
    <w:sectPr w:rsidR="00FC693F" w:rsidRPr="0006063C" w:rsidSect="00034616">
      <w:headerReference w:type="default" r:id="rId9"/>
      <w:footerReference w:type="default" r:id="rId10"/>
      <w:pgSz w:w="23818" w:h="16834"/>
      <w:pgMar w:top="1037" w:right="936" w:bottom="907"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QC TECHNICAL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8636D"/>
      </w:rPr>
      <w:t>SAUDI MAIS  |  QUALITY CONTROL / DOCUMENT REVIEW  |  PROPOSED REVIEW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62B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2B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2B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2B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2B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