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007C84"/>
          <w:sz w:val="24"/>
        </w:rPr>
        <w:t>SAUDI MAIS  /  QUALITY CONTROL</w:t>
      </w:r>
    </w:p>
    <w:p>
      <w:pPr>
        <w:spacing w:before="540"/>
        <w:jc w:val="center"/>
      </w:pPr>
      <w:r>
        <w:rPr>
          <w:b/>
          <w:color w:val="17324D"/>
          <w:sz w:val="46"/>
        </w:rPr>
        <w:t>ISO CLOSURE / OPEN-INPUT REGISTER</w:t>
      </w:r>
    </w:p>
    <w:p>
      <w:pPr>
        <w:jc w:val="center"/>
      </w:pPr>
      <w:r>
        <w:rPr>
          <w:i/>
          <w:sz w:val="24"/>
        </w:rPr>
        <w:t>Requirement-by-requirement evidence status, not a simulated compliance certificate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540"/>
        <w:gridCol w:w="7540"/>
      </w:tblGrid>
      <w:tr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7324D"/>
                <w:sz w:val="18"/>
              </w:rPr>
              <w:t>Product family</w:t>
            </w:r>
          </w:p>
        </w:tc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8"/>
              </w:rPr>
              <w:t>HME + breathing system filters (circuit controls noted separately)</w:t>
            </w:r>
          </w:p>
        </w:tc>
      </w:tr>
      <w:tr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7324D"/>
                <w:sz w:val="18"/>
              </w:rPr>
              <w:t>Standards</w:t>
            </w:r>
          </w:p>
        </w:tc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8"/>
              </w:rPr>
              <w:t>BS EN ISO 9360-1:2009 (identical to ISO 9360-1:2000); BS EN ISO 23328-1:2008 (identical to ISO 23328-1:2003)</w:t>
            </w:r>
          </w:p>
        </w:tc>
      </w:tr>
      <w:tr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7324D"/>
                <w:sz w:val="18"/>
              </w:rPr>
              <w:t>Related WI</w:t>
            </w:r>
          </w:p>
        </w:tc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8"/>
              </w:rPr>
              <w:t>WI-8-2-2-44 Rev. 8 (21 Oct 2025)</w:t>
            </w:r>
          </w:p>
        </w:tc>
      </w:tr>
      <w:tr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7324D"/>
                <w:sz w:val="18"/>
              </w:rPr>
              <w:t>Finding count</w:t>
            </w:r>
          </w:p>
        </w:tc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8"/>
              </w:rPr>
              <w:t>22 gaps; no verified execution evidence supplied</w:t>
            </w:r>
          </w:p>
        </w:tc>
      </w:tr>
      <w:tr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7324D"/>
                <w:sz w:val="18"/>
              </w:rPr>
              <w:t>Status</w:t>
            </w:r>
          </w:p>
        </w:tc>
        <w:tc>
          <w:tcPr>
            <w:tcW w:type="dxa" w:w="75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8"/>
              </w:rPr>
              <w:t>OPEN — documentary proposal, not operational closure</w:t>
            </w:r>
          </w:p>
        </w:tc>
      </w:tr>
    </w:tbl>
    <w:p/>
    <w:p>
      <w:pPr>
        <w:pStyle w:val="Caption"/>
      </w:pPr>
      <w:r>
        <w:t>DRAFT FOR QC/QA REVIEW  •  Evidence not supplied shall not be presumed to exist.</w:t>
      </w:r>
    </w:p>
    <w:p>
      <w:r>
        <w:br w:type="page"/>
      </w:r>
    </w:p>
    <w:p>
      <w:pPr>
        <w:pStyle w:val="Heading1"/>
      </w:pPr>
      <w:r>
        <w:t>Closure rules</w:t>
      </w:r>
    </w:p>
    <w:p>
      <w:r>
        <w:t>Verified Closed requires approved source control, test/inspection evidence, correct configuration/lot applicability, completed review/approval and verified results. Documentary Covered is permitted only once controlled document revisions have been approved; these four deliverables are unapproved proposals. “Open — Evidence” means actual executed source data absent; “Open — Technical Input” means acceptance/configuration/method unresolved. N/A must have product-specific documented justification.</w:t>
      </w:r>
    </w:p>
    <w:p>
      <w:pPr>
        <w:pStyle w:val="Heading1"/>
      </w:pPr>
      <w:r>
        <w:t>ISO clauses / requirement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  <w:gridCol w:w="2154"/>
        <w:gridCol w:w="2154"/>
      </w:tblGrid>
      <w:tr>
        <w:trPr>
          <w:tblHeader w:val="true"/>
        </w:trPr>
        <w:tc>
          <w:tcPr>
            <w:tcW w:type="dxa" w:w="737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195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ISO clause/page</w:t>
            </w:r>
          </w:p>
        </w:tc>
        <w:tc>
          <w:tcPr>
            <w:tcW w:type="dxa" w:w="2183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What must be shown</w:t>
            </w:r>
          </w:p>
        </w:tc>
        <w:tc>
          <w:tcPr>
            <w:tcW w:type="dxa" w:w="121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Linked gap(s)</w:t>
            </w:r>
          </w:p>
        </w:tc>
        <w:tc>
          <w:tcPr>
            <w:tcW w:type="dxa" w:w="297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Evidence record requested</w:t>
            </w:r>
          </w:p>
        </w:tc>
        <w:tc>
          <w:tcPr>
            <w:tcW w:type="dxa" w:w="2409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What was verified here</w:t>
            </w:r>
          </w:p>
        </w:tc>
        <w:tc>
          <w:tcPr>
            <w:tcW w:type="dxa" w:w="3146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Operational status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H01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ISO 9360-1 §1, PDF11/ISO1</w:t>
            </w:r>
          </w:p>
        </w:tc>
        <w:tc>
          <w:tcPr>
            <w:tcW w:type="dxa" w:w="2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Scope ≥250 mL</w:t>
            </w:r>
          </w:p>
        </w:tc>
        <w:tc>
          <w:tcPr>
            <w:tcW w:type="dxa" w:w="121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GAP-019</w:t>
            </w:r>
          </w:p>
        </w:tc>
        <w:tc>
          <w:tcPr>
            <w:tcW w:type="dxa" w:w="29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Conditional — configuration missing</w:t>
            </w:r>
          </w:p>
        </w:tc>
      </w:tr>
      <w:tr>
        <w:tc>
          <w:tcPr>
            <w:tcW w:type="dxa" w:w="73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H02</w:t>
            </w:r>
          </w:p>
        </w:tc>
        <w:tc>
          <w:tcPr>
            <w:tcW w:type="dxa" w:w="195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§§5.1–5.2, PDF12–13/ISO2–3</w:t>
            </w:r>
          </w:p>
        </w:tc>
        <w:tc>
          <w:tcPr>
            <w:tcW w:type="dxa" w:w="218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Port geometry &amp; non-intermateable accessory port</w:t>
            </w:r>
          </w:p>
        </w:tc>
        <w:tc>
          <w:tcPr>
            <w:tcW w:type="dxa" w:w="121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GAP-005</w:t>
            </w:r>
          </w:p>
        </w:tc>
        <w:tc>
          <w:tcPr>
            <w:tcW w:type="dxa" w:w="297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Partly described by WI; evidence open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H03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§5.3, PDF13/ISO3</w:t>
            </w:r>
          </w:p>
        </w:tc>
        <w:tc>
          <w:tcPr>
            <w:tcW w:type="dxa" w:w="2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Sterile package per ISO 11607 if sterile</w:t>
            </w:r>
          </w:p>
        </w:tc>
        <w:tc>
          <w:tcPr>
            <w:tcW w:type="dxa" w:w="121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GAP-009</w:t>
            </w:r>
          </w:p>
        </w:tc>
        <w:tc>
          <w:tcPr>
            <w:tcW w:type="dxa" w:w="29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Open; supporting ISO not provided</w:t>
            </w:r>
          </w:p>
        </w:tc>
      </w:tr>
      <w:tr>
        <w:tc>
          <w:tcPr>
            <w:tcW w:type="dxa" w:w="73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H04</w:t>
            </w:r>
          </w:p>
        </w:tc>
        <w:tc>
          <w:tcPr>
            <w:tcW w:type="dxa" w:w="195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§6.1–6.2, PDF13,21–23/ISO3,11–13</w:t>
            </w:r>
          </w:p>
        </w:tc>
        <w:tc>
          <w:tcPr>
            <w:tcW w:type="dxa" w:w="218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Moisture-loss test/conditions</w:t>
            </w:r>
          </w:p>
        </w:tc>
        <w:tc>
          <w:tcPr>
            <w:tcW w:type="dxa" w:w="121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GAP-001</w:t>
            </w:r>
          </w:p>
        </w:tc>
        <w:tc>
          <w:tcPr>
            <w:tcW w:type="dxa" w:w="297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Not demonstrated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H05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§6.3/Table4, PDF23,25/ISO13,15</w:t>
            </w:r>
          </w:p>
        </w:tc>
        <w:tc>
          <w:tcPr>
            <w:tcW w:type="dxa" w:w="2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Pressure drop pre/post use</w:t>
            </w:r>
          </w:p>
        </w:tc>
        <w:tc>
          <w:tcPr>
            <w:tcW w:type="dxa" w:w="121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GAP-002</w:t>
            </w:r>
          </w:p>
        </w:tc>
        <w:tc>
          <w:tcPr>
            <w:tcW w:type="dxa" w:w="29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Not demonstrated</w:t>
            </w:r>
          </w:p>
        </w:tc>
      </w:tr>
      <w:tr>
        <w:tc>
          <w:tcPr>
            <w:tcW w:type="dxa" w:w="73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H06</w:t>
            </w:r>
          </w:p>
        </w:tc>
        <w:tc>
          <w:tcPr>
            <w:tcW w:type="dxa" w:w="195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§6.4, PDF23/ISO13</w:t>
            </w:r>
          </w:p>
        </w:tc>
        <w:tc>
          <w:tcPr>
            <w:tcW w:type="dxa" w:w="218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Gas leakage at 7±0.5kPa in mL/min</w:t>
            </w:r>
          </w:p>
        </w:tc>
        <w:tc>
          <w:tcPr>
            <w:tcW w:type="dxa" w:w="121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GAP-003</w:t>
            </w:r>
          </w:p>
        </w:tc>
        <w:tc>
          <w:tcPr>
            <w:tcW w:type="dxa" w:w="297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Not demonstrated by bubble test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H07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§6.5, PDF23,25/ISO13,15</w:t>
            </w:r>
          </w:p>
        </w:tc>
        <w:tc>
          <w:tcPr>
            <w:tcW w:type="dxa" w:w="2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Compliance in mL/kPa</w:t>
            </w:r>
          </w:p>
        </w:tc>
        <w:tc>
          <w:tcPr>
            <w:tcW w:type="dxa" w:w="121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GAP-004</w:t>
            </w:r>
          </w:p>
        </w:tc>
        <w:tc>
          <w:tcPr>
            <w:tcW w:type="dxa" w:w="29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Not demonstrated</w:t>
            </w:r>
          </w:p>
        </w:tc>
      </w:tr>
      <w:tr>
        <w:tc>
          <w:tcPr>
            <w:tcW w:type="dxa" w:w="73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H08</w:t>
            </w:r>
          </w:p>
        </w:tc>
        <w:tc>
          <w:tcPr>
            <w:tcW w:type="dxa" w:w="195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§§7.1–7.4, PDF25–26/ISO15–16</w:t>
            </w:r>
          </w:p>
        </w:tc>
        <w:tc>
          <w:tcPr>
            <w:tcW w:type="dxa" w:w="218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Marking, IFU, reported characteristics</w:t>
            </w:r>
          </w:p>
        </w:tc>
        <w:tc>
          <w:tcPr>
            <w:tcW w:type="dxa" w:w="121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GAP-008</w:t>
            </w:r>
          </w:p>
        </w:tc>
        <w:tc>
          <w:tcPr>
            <w:tcW w:type="dxa" w:w="297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Not demonstrated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F01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ISO 23328-1 §§1–2, PDF9/ISO1</w:t>
            </w:r>
          </w:p>
        </w:tc>
        <w:tc>
          <w:tcPr>
            <w:tcW w:type="dxa" w:w="2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Breathing-system filter scope</w:t>
            </w:r>
          </w:p>
        </w:tc>
        <w:tc>
          <w:tcPr>
            <w:tcW w:type="dxa" w:w="121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GAP-019</w:t>
            </w:r>
          </w:p>
        </w:tc>
        <w:tc>
          <w:tcPr>
            <w:tcW w:type="dxa" w:w="29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Conditional</w:t>
            </w:r>
          </w:p>
        </w:tc>
      </w:tr>
      <w:tr>
        <w:tc>
          <w:tcPr>
            <w:tcW w:type="dxa" w:w="73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F02</w:t>
            </w:r>
          </w:p>
        </w:tc>
        <w:tc>
          <w:tcPr>
            <w:tcW w:type="dxa" w:w="195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§§3.1–3.4, PDF10/ISO2</w:t>
            </w:r>
          </w:p>
        </w:tc>
        <w:tc>
          <w:tcPr>
            <w:tcW w:type="dxa" w:w="218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NaCl test conditions/apparatus/conditioning</w:t>
            </w:r>
          </w:p>
        </w:tc>
        <w:tc>
          <w:tcPr>
            <w:tcW w:type="dxa" w:w="121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GAP-006</w:t>
            </w:r>
          </w:p>
        </w:tc>
        <w:tc>
          <w:tcPr>
            <w:tcW w:type="dxa" w:w="297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Not demonstrated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F03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§§3.5–3.6, PDF11/ISO3</w:t>
            </w:r>
          </w:p>
        </w:tc>
        <w:tc>
          <w:tcPr>
            <w:tcW w:type="dxa" w:w="2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Sample rationale; controlled test</w:t>
            </w:r>
          </w:p>
        </w:tc>
        <w:tc>
          <w:tcPr>
            <w:tcW w:type="dxa" w:w="121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GAP-006/007</w:t>
            </w:r>
          </w:p>
        </w:tc>
        <w:tc>
          <w:tcPr>
            <w:tcW w:type="dxa" w:w="29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Not demonstrated</w:t>
            </w:r>
          </w:p>
        </w:tc>
      </w:tr>
      <w:tr>
        <w:tc>
          <w:tcPr>
            <w:tcW w:type="dxa" w:w="73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F04</w:t>
            </w:r>
          </w:p>
        </w:tc>
        <w:tc>
          <w:tcPr>
            <w:tcW w:type="dxa" w:w="195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§4/Table1, PDF12/ISO4</w:t>
            </w:r>
          </w:p>
        </w:tc>
        <w:tc>
          <w:tcPr>
            <w:tcW w:type="dxa" w:w="218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PV/efficiency and adult/pediatric flows</w:t>
            </w:r>
          </w:p>
        </w:tc>
        <w:tc>
          <w:tcPr>
            <w:tcW w:type="dxa" w:w="121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GAP-006</w:t>
            </w:r>
          </w:p>
        </w:tc>
        <w:tc>
          <w:tcPr>
            <w:tcW w:type="dxa" w:w="297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Not demonstrated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F05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§5, PDF12/ISO4</w:t>
            </w:r>
          </w:p>
        </w:tc>
        <w:tc>
          <w:tcPr>
            <w:tcW w:type="dxa" w:w="218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Required BSF test-report information</w:t>
            </w:r>
          </w:p>
        </w:tc>
        <w:tc>
          <w:tcPr>
            <w:tcW w:type="dxa" w:w="121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GAP-007</w:t>
            </w:r>
          </w:p>
        </w:tc>
        <w:tc>
          <w:tcPr>
            <w:tcW w:type="dxa" w:w="29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Not demonstrated</w:t>
            </w:r>
          </w:p>
        </w:tc>
      </w:tr>
      <w:tr>
        <w:tc>
          <w:tcPr>
            <w:tcW w:type="dxa" w:w="73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F06</w:t>
            </w:r>
          </w:p>
        </w:tc>
        <w:tc>
          <w:tcPr>
            <w:tcW w:type="dxa" w:w="195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Annex A, PDF13–15/ISO5–7</w:t>
            </w:r>
          </w:p>
        </w:tc>
        <w:tc>
          <w:tcPr>
            <w:tcW w:type="dxa" w:w="218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Normative clinical-use conditioning</w:t>
            </w:r>
          </w:p>
        </w:tc>
        <w:tc>
          <w:tcPr>
            <w:tcW w:type="dxa" w:w="121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GAP-006</w:t>
            </w:r>
          </w:p>
        </w:tc>
        <w:tc>
          <w:tcPr>
            <w:tcW w:type="dxa" w:w="297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Approved test/IFU/product document + lot/configuration/revision linkage</w:t>
            </w:r>
          </w:p>
        </w:tc>
        <w:tc>
          <w:tcPr>
            <w:tcW w:type="dxa" w:w="2409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 executed evidence submitted</w:t>
            </w:r>
          </w:p>
        </w:tc>
        <w:tc>
          <w:tcPr>
            <w:tcW w:type="dxa" w:w="3146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6"/>
              </w:rPr>
              <w:t>Not demonstrated</w:t>
            </w:r>
          </w:p>
        </w:tc>
      </w:tr>
    </w:tbl>
    <w:p>
      <w:pPr>
        <w:pStyle w:val="Heading1"/>
      </w:pPr>
      <w:r>
        <w:t>Detailed Gap Closure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885"/>
        <w:gridCol w:w="1885"/>
        <w:gridCol w:w="1885"/>
        <w:gridCol w:w="1885"/>
        <w:gridCol w:w="1885"/>
        <w:gridCol w:w="1885"/>
        <w:gridCol w:w="1885"/>
      </w:tblGrid>
      <w:tr>
        <w:trPr>
          <w:tblHeader w:val="true"/>
        </w:trPr>
        <w:tc>
          <w:tcPr>
            <w:tcW w:type="dxa" w:w="964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Gap ID</w:t>
            </w:r>
          </w:p>
        </w:tc>
        <w:tc>
          <w:tcPr>
            <w:tcW w:type="dxa" w:w="397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P</w:t>
            </w:r>
          </w:p>
        </w:tc>
        <w:tc>
          <w:tcPr>
            <w:tcW w:type="dxa" w:w="1871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type="dxa" w:w="1531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Control route</w:t>
            </w:r>
          </w:p>
        </w:tc>
        <w:tc>
          <w:tcPr>
            <w:tcW w:type="dxa" w:w="3402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Required evidence</w:t>
            </w:r>
          </w:p>
        </w:tc>
        <w:tc>
          <w:tcPr>
            <w:tcW w:type="dxa" w:w="1871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Actual verified evidence</w:t>
            </w:r>
          </w:p>
        </w:tc>
        <w:tc>
          <w:tcPr>
            <w:tcW w:type="dxa" w:w="2381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523"/>
            <w:shd w:fill="17324D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Next closure gate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GAP-001</w:t>
            </w:r>
          </w:p>
        </w:tc>
        <w:tc>
          <w:tcPr>
            <w:tcW w:type="dxa" w:w="3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P1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Moisture-loss performance not traceably established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Qualification / product file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moisture-loss qualification reports incl. Table 2 conditions/calibration checks and results; approved specification/IFU; design and lot linkage; change-control and periodic review criteria. Closure requires confirmed applicable reports and approval, not blank templates.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Evidence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GAP-002</w:t>
            </w:r>
          </w:p>
        </w:tc>
        <w:tc>
          <w:tcPr>
            <w:tcW w:type="dxa" w:w="39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P1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Pressure-drop performance and declared results missing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Qualification / periodic</w:t>
            </w:r>
          </w:p>
        </w:tc>
        <w:tc>
          <w:tcPr>
            <w:tcW w:type="dxa" w:w="34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pre/post-use pressure-drop report, apparatus calibration, device-specific approved limits/claims, change control and link to released design.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Evidence / Approval</w:t>
            </w:r>
          </w:p>
        </w:tc>
        <w:tc>
          <w:tcPr>
            <w:tcW w:type="dxa" w:w="252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GAP-003</w:t>
            </w:r>
          </w:p>
        </w:tc>
        <w:tc>
          <w:tcPr>
            <w:tcW w:type="dxa" w:w="3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P1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Underwater bubble check cannot replace quantitative HME leakage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Qualification + routine in-process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quantitative ISO §6.4 pre/post-use report and approved device acceptance; approved validated underwater method and batch records with actual results, sampling and disposition.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Evidence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GAP-004</w:t>
            </w:r>
          </w:p>
        </w:tc>
        <w:tc>
          <w:tcPr>
            <w:tcW w:type="dxa" w:w="39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P2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HME compliance and internal-volume information not traceable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Qualification / product file</w:t>
            </w:r>
          </w:p>
        </w:tc>
        <w:tc>
          <w:tcPr>
            <w:tcW w:type="dxa" w:w="34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test calculation and drawings, compliance test data with corrections, product labeling/IFU, design-revision linkage.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Evidence</w:t>
            </w:r>
          </w:p>
        </w:tc>
        <w:tc>
          <w:tcPr>
            <w:tcW w:type="dxa" w:w="252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GAP-005</w:t>
            </w:r>
          </w:p>
        </w:tc>
        <w:tc>
          <w:tcPr>
            <w:tcW w:type="dxa" w:w="3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P1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HME conical connector conformance not demonstrated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Incoming/first article + process + qualification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ISO 5356-1 conformance assessment, controlled drawings/port configurations, gauge qualifications/calibration and lot sampling records.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Evidence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GAP-006</w:t>
            </w:r>
          </w:p>
        </w:tc>
        <w:tc>
          <w:tcPr>
            <w:tcW w:type="dxa" w:w="39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P1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Breathing filter filtration efficiency unverified against salt test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Qualification / external laboratory</w:t>
            </w:r>
          </w:p>
        </w:tc>
        <w:tc>
          <w:tcPr>
            <w:tcW w:type="dxa" w:w="34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Actual NaCl challenge reports with unused/conditioned results and test setup data; documented flow and aerosol; approved efficiency claims; approved controlled route and design/lot traceability.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Evidence</w:t>
            </w:r>
          </w:p>
        </w:tc>
        <w:tc>
          <w:tcPr>
            <w:tcW w:type="dxa" w:w="252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GAP-007</w:t>
            </w:r>
          </w:p>
        </w:tc>
        <w:tc>
          <w:tcPr>
            <w:tcW w:type="dxa" w:w="3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P2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Filter challenge sampling and formal ISO test-report content undefined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Qualification / documentation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Signed manufacturer sampling rationale; final controlled ISO test report and reports register; evidence scope/revision match.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Evidence / Approval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GAP-008</w:t>
            </w:r>
          </w:p>
        </w:tc>
        <w:tc>
          <w:tcPr>
            <w:tcW w:type="dxa" w:w="39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P2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HME IFU/marking and declared performance checks incomplete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Packaging / labeling / controlled record</w:t>
            </w:r>
          </w:p>
        </w:tc>
        <w:tc>
          <w:tcPr>
            <w:tcW w:type="dxa" w:w="34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IFU, label artwork, labeling verification, declarations supported by reports; documentation of conditional applicability.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Evidence</w:t>
            </w:r>
          </w:p>
        </w:tc>
        <w:tc>
          <w:tcPr>
            <w:tcW w:type="dxa" w:w="252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GAP-009</w:t>
            </w:r>
          </w:p>
        </w:tc>
        <w:tc>
          <w:tcPr>
            <w:tcW w:type="dxa" w:w="3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P1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Sterile HME packaging validation evidence not established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Packaging validation / sterilization / final release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ISO 11607 and sterilization validations, packaging inspection/seal strength/visual records as applicable, traceable sterilization/release evidence. No operational closure without these.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Evidence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GAP-010</w:t>
            </w:r>
          </w:p>
        </w:tc>
        <w:tc>
          <w:tcPr>
            <w:tcW w:type="dxa" w:w="39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P1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Ultrasonic weld control absent from in-process HME form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Routine in-process / setup</w:t>
            </w:r>
          </w:p>
        </w:tc>
        <w:tc>
          <w:tcPr>
            <w:tcW w:type="dxa" w:w="34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validated weld window, signed setup and process readings, equipment calibration/qualification, defects and containment records.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Approval / Evidence</w:t>
            </w:r>
          </w:p>
        </w:tc>
        <w:tc>
          <w:tcPr>
            <w:tcW w:type="dxa" w:w="252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GAP-011</w:t>
            </w:r>
          </w:p>
        </w:tc>
        <w:tc>
          <w:tcPr>
            <w:tcW w:type="dxa" w:w="3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P2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HME media-width acceptance differs between WI and form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Engineering specification / routine process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product drawings, engineering change assessment resolving discrepancy, revised controlled WI/form, measured in-process evidence.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Approval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GAP-012</w:t>
            </w:r>
          </w:p>
        </w:tc>
        <w:tc>
          <w:tcPr>
            <w:tcW w:type="dxa" w:w="39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P2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Underwater HME in-process test method and AQL data incomplete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Routine in-process</w:t>
            </w:r>
          </w:p>
        </w:tc>
        <w:tc>
          <w:tcPr>
            <w:tcW w:type="dxa" w:w="34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method validation/sampling plan, filled sample and lot decision records, equipment/test setup traceability and segregation if failures.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Evidence</w:t>
            </w:r>
          </w:p>
        </w:tc>
        <w:tc>
          <w:tcPr>
            <w:tcW w:type="dxa" w:w="252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GAP-013</w:t>
            </w:r>
          </w:p>
        </w:tc>
        <w:tc>
          <w:tcPr>
            <w:tcW w:type="dxa" w:w="3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P1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Breathing circuit leak-test parameters conflict internally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Routine process + method qualification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Controlled reconciled WI and machine WIs, validated leak thresholds per design, calibrated tester logs, actual sample test and approved disposition.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Approval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GAP-014</w:t>
            </w:r>
          </w:p>
        </w:tc>
        <w:tc>
          <w:tcPr>
            <w:tcW w:type="dxa" w:w="39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P1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Joint pull-off acceptance is not measurable in circuit form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Routine in-process / product test</w:t>
            </w:r>
          </w:p>
        </w:tc>
        <w:tc>
          <w:tcPr>
            <w:tcW w:type="dxa" w:w="34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criterion and source confirmation, signed force-test readings, calibrated load cell, sampling basis, in-process dispositions.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Evidence</w:t>
            </w:r>
          </w:p>
        </w:tc>
        <w:tc>
          <w:tcPr>
            <w:tcW w:type="dxa" w:w="252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GAP-015</w:t>
            </w:r>
          </w:p>
        </w:tc>
        <w:tc>
          <w:tcPr>
            <w:tcW w:type="dxa" w:w="3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P2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Circuit lengths conflict and tolerances are missing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Engineering / routine in-process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drawings/item master for all variants, reconciled WI/form, measurement records by lot.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Approval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GAP-016</w:t>
            </w:r>
          </w:p>
        </w:tc>
        <w:tc>
          <w:tcPr>
            <w:tcW w:type="dxa" w:w="39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P2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Dimensional checks in WI omitted from circuit form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Routine in-process</w:t>
            </w:r>
          </w:p>
        </w:tc>
        <w:tc>
          <w:tcPr>
            <w:tcW w:type="dxa" w:w="34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dimensions by configuration, calibrated instruments, actual measurement sheets and controlled engineering rationale for N.A.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Evidence</w:t>
            </w:r>
          </w:p>
        </w:tc>
        <w:tc>
          <w:tcPr>
            <w:tcW w:type="dxa" w:w="252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GAP-017</w:t>
            </w:r>
          </w:p>
        </w:tc>
        <w:tc>
          <w:tcPr>
            <w:tcW w:type="dxa" w:w="3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P2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Hourly form grid versus required checking frequency unresolved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Routine in-process / QC plan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per-operation sampling/control plan, recorded checks with timestamps and deviation handling.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Approval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GAP-018</w:t>
            </w:r>
          </w:p>
        </w:tc>
        <w:tc>
          <w:tcPr>
            <w:tcW w:type="dxa" w:w="39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P2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Circuit HME status lacks evidence and configuration linkage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Routine in-process / material traceability</w:t>
            </w:r>
          </w:p>
        </w:tc>
        <w:tc>
          <w:tcPr>
            <w:tcW w:type="dxa" w:w="34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Completed HME source in-process records and lot traceability; approved configuration/qualification matrix; circuit assembly observations.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Evidence / Approval</w:t>
            </w:r>
          </w:p>
        </w:tc>
        <w:tc>
          <w:tcPr>
            <w:tcW w:type="dxa" w:w="252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GAP-019</w:t>
            </w:r>
          </w:p>
        </w:tc>
        <w:tc>
          <w:tcPr>
            <w:tcW w:type="dxa" w:w="3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P1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Product size claims exceed/require ISO applicability determination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Design / regulatory / qualification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Approved product intended-use statement/IFU, applicability matrix, correct verification evidence for each age/tidal-volume design, clinical/Regulatory approval.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Evidence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GAP-020</w:t>
            </w:r>
          </w:p>
        </w:tc>
        <w:tc>
          <w:tcPr>
            <w:tcW w:type="dxa" w:w="39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P2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Form reference numbers conflict with supplied WI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Document control</w:t>
            </w:r>
          </w:p>
        </w:tc>
        <w:tc>
          <w:tcPr>
            <w:tcW w:type="dxa" w:w="34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Document-control register and approved change/revision history; verification of WI-8-2-2-44-1 existence, controlled source for photo F-823-i39.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Approval</w:t>
            </w:r>
          </w:p>
        </w:tc>
        <w:tc>
          <w:tcPr>
            <w:tcW w:type="dxa" w:w="252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GAP-021</w:t>
            </w:r>
          </w:p>
        </w:tc>
        <w:tc>
          <w:tcPr>
            <w:tcW w:type="dxa" w:w="3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P2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Catheter-mount numeric characteristics absent from photographed form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Routine in-process / controlled-copy verification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Current controlled F-823-i39 source, released dimensional/tensile specifications, calibrated measurement records and change approval.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Technical Input / Evidence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  <w:tr>
        <w:tc>
          <w:tcPr>
            <w:tcW w:type="dxa" w:w="964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GAP-022</w:t>
            </w:r>
          </w:p>
        </w:tc>
        <w:tc>
          <w:tcPr>
            <w:tcW w:type="dxa" w:w="397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P2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Binary checks lack accountable sample/results and nonconformance trail</w:t>
            </w:r>
          </w:p>
        </w:tc>
        <w:tc>
          <w:tcPr>
            <w:tcW w:type="dxa" w:w="153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Routine in-process / QA records</w:t>
            </w:r>
          </w:p>
        </w:tc>
        <w:tc>
          <w:tcPr>
            <w:tcW w:type="dxa" w:w="3402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Completed signed process logs with actual values, sampled quantities, NCR/hold records and traceability. Blank redesigned forms remain documentary drafts only.</w:t>
            </w:r>
          </w:p>
        </w:tc>
        <w:tc>
          <w:tcPr>
            <w:tcW w:type="dxa" w:w="187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NOT PROVIDED; proposed form/WI only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Open — Approval / Evidence</w:t>
            </w:r>
          </w:p>
        </w:tc>
        <w:tc>
          <w:tcPr>
            <w:tcW w:type="dxa" w:w="2523"/>
            <w:vAlign w:val="center"/>
            <w:shd w:fill="F3F6F9"/>
          </w:tcPr>
          <w:p>
            <w:pPr>
              <w:spacing w:after="0" w:before="0"/>
            </w:pPr>
            <w:r/>
            <w:r>
              <w:rPr>
                <w:b w:val="0"/>
                <w:color w:val="263446"/>
                <w:sz w:val="15"/>
              </w:rPr>
              <w:t>Technical approval and source evidence verification pending</w:t>
            </w:r>
          </w:p>
        </w:tc>
      </w:tr>
    </w:tbl>
    <w:p>
      <w:pPr>
        <w:pStyle w:val="Heading1"/>
      </w:pPr>
      <w:r>
        <w:t>Manager decision and source access</w:t>
      </w:r>
    </w:p>
    <w:p>
      <w:r>
        <w:t>1. Obtain product-code/lot/size map; signed drawings and claims; authoritative forms. 2. Reconcile WI/form inconsistent process settings. 3. Assign QA/QC/Engineering responsibility for qualification evidence and label validation. 4. Verify source ISO 5356-1, ISO 11607, BS EN 5367 and machine-specific WI before technical closure. 5. Reassess revision after approvals and verified implementation.</w:t>
      </w:r>
    </w:p>
    <w:p>
      <w:r>
        <w:t>No ISO verification is marked closed on this evidence set. Source editions assessed are those supplied; current required regulatory editions were not researched or verified.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935" w:right="879" w:bottom="935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CONTROLLED DRAFT — NOT APPROVED  •  12 OCT 2026    |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SAUDI MAIS  |  QC TECHNICAL REVIEW  |  MEDICAL DEVICE QC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4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C8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