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007C84"/>
          <w:sz w:val="24"/>
        </w:rPr>
        <w:t>SAUDI MAIS  /  QUALITY CONTROL</w:t>
      </w:r>
    </w:p>
    <w:p>
      <w:pPr>
        <w:spacing w:before="540"/>
        <w:jc w:val="center"/>
      </w:pPr>
      <w:r>
        <w:rPr>
          <w:b/>
          <w:color w:val="17324D"/>
          <w:sz w:val="46"/>
        </w:rPr>
        <w:t>ISO GAP ANALYSIS &amp; IN-PROCESS ALIGNMENT</w:t>
      </w:r>
    </w:p>
    <w:p>
      <w:pPr>
        <w:jc w:val="center"/>
      </w:pPr>
      <w:r>
        <w:rPr>
          <w:i/>
          <w:sz w:val="24"/>
        </w:rPr>
        <w:t>Breathing Circuit + HME/BSF + Catheter Mount</w:t>
      </w:r>
    </w:p>
    <w:p/>
    <w:tbl>
      <w:tblPr>
        <w:tblStyle w:val="LightShading-Accent1"/>
        <w:tblW w:type="auto" w:w="0"/>
        <w:tblLook w:firstColumn="1" w:firstRow="1" w:lastColumn="0" w:lastRow="0" w:noHBand="0" w:noVBand="1" w:val="04A0"/>
      </w:tblPr>
      <w:tblGrid>
        <w:gridCol w:w="5074"/>
        <w:gridCol w:w="5074"/>
      </w:tblGrid>
      <w:tr>
        <w:tc>
          <w:tcPr>
            <w:tcW w:type="dxa" w:w="5074"/>
            <w:vAlign w:val="center"/>
          </w:tcPr>
          <w:p>
            <w:pPr>
              <w:spacing w:after="0" w:before="0"/>
            </w:pPr>
            <w:r/>
            <w:r>
              <w:rPr>
                <w:b/>
                <w:color w:val="17324D"/>
                <w:sz w:val="18"/>
              </w:rPr>
              <w:t>Assessment</w:t>
            </w:r>
          </w:p>
        </w:tc>
        <w:tc>
          <w:tcPr>
            <w:tcW w:type="dxa" w:w="5074"/>
            <w:vAlign w:val="center"/>
          </w:tcPr>
          <w:p>
            <w:pPr>
              <w:spacing w:after="0" w:before="0"/>
            </w:pPr>
            <w:r/>
            <w:r>
              <w:rPr>
                <w:b w:val="0"/>
                <w:color w:val="263446"/>
                <w:sz w:val="18"/>
              </w:rPr>
              <w:t>WI vs ISO and in-process QC control forms</w:t>
            </w:r>
          </w:p>
        </w:tc>
      </w:tr>
      <w:tr>
        <w:tc>
          <w:tcPr>
            <w:tcW w:type="dxa" w:w="5074"/>
            <w:vAlign w:val="center"/>
          </w:tcPr>
          <w:p>
            <w:pPr>
              <w:spacing w:after="0" w:before="0"/>
            </w:pPr>
            <w:r/>
            <w:r>
              <w:rPr>
                <w:b/>
                <w:color w:val="17324D"/>
                <w:sz w:val="18"/>
              </w:rPr>
              <w:t>WI</w:t>
            </w:r>
          </w:p>
        </w:tc>
        <w:tc>
          <w:tcPr>
            <w:tcW w:type="dxa" w:w="5074"/>
            <w:vAlign w:val="center"/>
          </w:tcPr>
          <w:p>
            <w:pPr>
              <w:spacing w:after="0" w:before="0"/>
            </w:pPr>
            <w:r/>
            <w:r>
              <w:rPr>
                <w:b w:val="0"/>
                <w:color w:val="263446"/>
                <w:sz w:val="18"/>
              </w:rPr>
              <w:t>WI-8-2-2-44 Rev. 8 (21 Oct 2025)</w:t>
            </w:r>
          </w:p>
        </w:tc>
      </w:tr>
      <w:tr>
        <w:tc>
          <w:tcPr>
            <w:tcW w:type="dxa" w:w="5074"/>
            <w:vAlign w:val="center"/>
          </w:tcPr>
          <w:p>
            <w:pPr>
              <w:spacing w:after="0" w:before="0"/>
            </w:pPr>
            <w:r/>
            <w:r>
              <w:rPr>
                <w:b/>
                <w:color w:val="17324D"/>
                <w:sz w:val="18"/>
              </w:rPr>
              <w:t>Applicable supplied standards</w:t>
            </w:r>
          </w:p>
        </w:tc>
        <w:tc>
          <w:tcPr>
            <w:tcW w:type="dxa" w:w="5074"/>
            <w:vAlign w:val="center"/>
          </w:tcPr>
          <w:p>
            <w:pPr>
              <w:spacing w:after="0" w:before="0"/>
            </w:pPr>
            <w:r/>
            <w:r>
              <w:rPr>
                <w:b w:val="0"/>
                <w:color w:val="263446"/>
                <w:sz w:val="18"/>
              </w:rPr>
              <w:t>BS EN ISO 9360-1:2009 (identical to ISO 9360-1:2000); BS EN ISO 23328-1:2008 (identical to ISO 23328-1:2003)</w:t>
            </w:r>
          </w:p>
        </w:tc>
      </w:tr>
      <w:tr>
        <w:tc>
          <w:tcPr>
            <w:tcW w:type="dxa" w:w="5074"/>
            <w:vAlign w:val="center"/>
          </w:tcPr>
          <w:p>
            <w:pPr>
              <w:spacing w:after="0" w:before="0"/>
            </w:pPr>
            <w:r/>
            <w:r>
              <w:rPr>
                <w:b/>
                <w:color w:val="17324D"/>
                <w:sz w:val="18"/>
              </w:rPr>
              <w:t>Forms</w:t>
            </w:r>
          </w:p>
        </w:tc>
        <w:tc>
          <w:tcPr>
            <w:tcW w:type="dxa" w:w="5074"/>
            <w:vAlign w:val="center"/>
          </w:tcPr>
          <w:p>
            <w:pPr>
              <w:spacing w:after="0" w:before="0"/>
            </w:pPr>
            <w:r/>
            <w:r>
              <w:rPr>
                <w:b w:val="0"/>
                <w:color w:val="263446"/>
                <w:sz w:val="18"/>
              </w:rPr>
              <w:t>F-823-i8 Rev. 4 (07 Oct 2025); F-823-i47 Rev. 6 (28 Apr 2026); F-823-i39 Rev. 5 (30 May 2024; photographed copy)</w:t>
            </w:r>
          </w:p>
        </w:tc>
      </w:tr>
      <w:tr>
        <w:tc>
          <w:tcPr>
            <w:tcW w:type="dxa" w:w="5074"/>
            <w:vAlign w:val="center"/>
          </w:tcPr>
          <w:p>
            <w:pPr>
              <w:spacing w:after="0" w:before="0"/>
            </w:pPr>
            <w:r/>
            <w:r>
              <w:rPr>
                <w:b/>
                <w:color w:val="17324D"/>
                <w:sz w:val="18"/>
              </w:rPr>
              <w:t>Assessment date</w:t>
            </w:r>
          </w:p>
        </w:tc>
        <w:tc>
          <w:tcPr>
            <w:tcW w:type="dxa" w:w="5074"/>
            <w:vAlign w:val="center"/>
          </w:tcPr>
          <w:p>
            <w:pPr>
              <w:spacing w:after="0" w:before="0"/>
            </w:pPr>
            <w:r/>
            <w:r>
              <w:rPr>
                <w:b w:val="0"/>
                <w:color w:val="263446"/>
                <w:sz w:val="18"/>
              </w:rPr>
              <w:t>12 October 2026</w:t>
            </w:r>
          </w:p>
        </w:tc>
      </w:tr>
      <w:tr>
        <w:tc>
          <w:tcPr>
            <w:tcW w:type="dxa" w:w="5074"/>
            <w:vAlign w:val="center"/>
          </w:tcPr>
          <w:p>
            <w:pPr>
              <w:spacing w:after="0" w:before="0"/>
            </w:pPr>
            <w:r/>
            <w:r>
              <w:rPr>
                <w:b/>
                <w:color w:val="17324D"/>
                <w:sz w:val="18"/>
              </w:rPr>
              <w:t>Approval status</w:t>
            </w:r>
          </w:p>
        </w:tc>
        <w:tc>
          <w:tcPr>
            <w:tcW w:type="dxa" w:w="5074"/>
            <w:vAlign w:val="center"/>
          </w:tcPr>
          <w:p>
            <w:pPr>
              <w:spacing w:after="0" w:before="0"/>
            </w:pPr>
            <w:r/>
            <w:r>
              <w:rPr>
                <w:b w:val="0"/>
                <w:color w:val="263446"/>
                <w:sz w:val="18"/>
              </w:rPr>
              <w:t>Proposed technical changes; no originals amended</w:t>
            </w:r>
          </w:p>
        </w:tc>
      </w:tr>
    </w:tbl>
    <w:p/>
    <w:p>
      <w:pPr>
        <w:pStyle w:val="Caption"/>
      </w:pPr>
      <w:r>
        <w:t>DRAFT FOR QC/QA REVIEW  •  Evidence not supplied shall not be presumed to exist.</w:t>
      </w:r>
    </w:p>
    <w:p>
      <w:r>
        <w:br w:type="page"/>
      </w:r>
    </w:p>
    <w:p>
      <w:pPr>
        <w:pStyle w:val="Heading1"/>
      </w:pPr>
      <w:r>
        <w:t>1. Executive summary</w:t>
      </w:r>
    </w:p>
    <w:p>
      <w:r>
        <w:t>This evidence-based document reviews one production WI, two editable in-process-control workbooks and one photographed catheter-mount in-process form against two supplied product standards. Findings: 22 (10 high/P1, 12 medium/P2, 0 low/P3). These are DOCUMENT/GAP findings, not verified defective lots or established regulatory violations.</w:t>
      </w:r>
    </w:p>
    <w:p>
      <w:r>
        <w:t>Primary risks: no evidenced HME performance and filtration verification linkage; quantitative ISO HME leakage incorrectly conflatable with an underwater bubble check; unresolved circuit leak-test settings; loss of numeric pull-force acceptance on the routine control form; missing weld parameter verification; inconsistent media width and form/WI control references.</w:t>
      </w:r>
    </w:p>
    <w:p>
      <w:r>
        <w:t>Important distinction: The Excel and photographed records are IN-PROCESS QUALITY CONTROL forms. They are not incoming or final inspection reports. Proposed form changes preserve stage ownership; ISO design/type tests remain in approved laboratory/qualification records unless an approved sampling plan explicitly requires a lot test.</w:t>
      </w:r>
    </w:p>
    <w:p>
      <w:r>
        <w:t>ISO 9360-1:2000 and ISO 23328-1:2003 define measurement/test methods, disclosure/reporting and other design controls, but they do NOT impose general numeric minimum moisture retention, maximum leakage or minimum filtration efficiency limits for all products. Device-specific approved claims/criteria remain OPEN TECHNICAL INPUT REQUIRED.</w:t>
      </w:r>
    </w:p>
    <w:p>
      <w:r>
        <w:t>No executed records, approved test results, released specifications, calibration evidence, production counts, medical device IFU/artwork, validation files or source ISO 5356-1 / ISO 11607 / BS EN 5367 have been supplied. Operational ISO conformity cannot be confirmed. No finding is marked Verified Closed.</w:t>
      </w:r>
    </w:p>
    <w:p>
      <w:pPr>
        <w:pStyle w:val="Heading1"/>
      </w:pPr>
      <w:r>
        <w:t>2. Document register</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trPr>
        <w:tc>
          <w:tcPr>
            <w:tcW w:type="dxa" w:w="850"/>
            <w:shd w:fill="17324D"/>
            <w:vAlign w:val="center"/>
          </w:tcPr>
          <w:p>
            <w:pPr>
              <w:spacing w:after="0" w:before="0"/>
            </w:pPr>
            <w:r/>
            <w:r>
              <w:rPr>
                <w:b/>
                <w:color w:val="FFFFFF"/>
                <w:sz w:val="16"/>
              </w:rPr>
              <w:t>ID</w:t>
            </w:r>
          </w:p>
        </w:tc>
        <w:tc>
          <w:tcPr>
            <w:tcW w:type="dxa" w:w="2948"/>
            <w:shd w:fill="17324D"/>
            <w:vAlign w:val="center"/>
          </w:tcPr>
          <w:p>
            <w:pPr>
              <w:spacing w:after="0" w:before="0"/>
            </w:pPr>
            <w:r/>
            <w:r>
              <w:rPr>
                <w:b/>
                <w:color w:val="FFFFFF"/>
                <w:sz w:val="16"/>
              </w:rPr>
              <w:t>Document</w:t>
            </w:r>
          </w:p>
        </w:tc>
        <w:tc>
          <w:tcPr>
            <w:tcW w:type="dxa" w:w="2948"/>
            <w:shd w:fill="17324D"/>
            <w:vAlign w:val="center"/>
          </w:tcPr>
          <w:p>
            <w:pPr>
              <w:spacing w:after="0" w:before="0"/>
            </w:pPr>
            <w:r/>
            <w:r>
              <w:rPr>
                <w:b/>
                <w:color w:val="FFFFFF"/>
                <w:sz w:val="16"/>
              </w:rPr>
              <w:t>Location / material checked</w:t>
            </w:r>
          </w:p>
        </w:tc>
        <w:tc>
          <w:tcPr>
            <w:tcW w:type="dxa" w:w="3402"/>
            <w:shd w:fill="17324D"/>
            <w:vAlign w:val="center"/>
          </w:tcPr>
          <w:p>
            <w:pPr>
              <w:spacing w:after="0" w:before="0"/>
            </w:pPr>
            <w:r/>
            <w:r>
              <w:rPr>
                <w:b/>
                <w:color w:val="FFFFFF"/>
                <w:sz w:val="16"/>
              </w:rPr>
              <w:t>Verification limits</w:t>
            </w:r>
          </w:p>
        </w:tc>
      </w:tr>
      <w:tr>
        <w:tc>
          <w:tcPr>
            <w:tcW w:type="dxa" w:w="850"/>
            <w:vAlign w:val="center"/>
          </w:tcPr>
          <w:p>
            <w:pPr>
              <w:spacing w:after="0" w:before="0"/>
            </w:pPr>
            <w:r/>
            <w:r>
              <w:rPr>
                <w:b w:val="0"/>
                <w:color w:val="263446"/>
                <w:sz w:val="16"/>
              </w:rPr>
              <w:t>ISO-H</w:t>
            </w:r>
          </w:p>
        </w:tc>
        <w:tc>
          <w:tcPr>
            <w:tcW w:type="dxa" w:w="2948"/>
            <w:vAlign w:val="center"/>
          </w:tcPr>
          <w:p>
            <w:pPr>
              <w:spacing w:after="0" w:before="0"/>
            </w:pPr>
            <w:r/>
            <w:r>
              <w:rPr>
                <w:b w:val="0"/>
                <w:color w:val="263446"/>
                <w:sz w:val="16"/>
              </w:rPr>
              <w:t>BS EN ISO 9360-1:2009 (identical to ISO 9360-1:2000)</w:t>
            </w:r>
          </w:p>
        </w:tc>
        <w:tc>
          <w:tcPr>
            <w:tcW w:type="dxa" w:w="2948"/>
            <w:vAlign w:val="center"/>
          </w:tcPr>
          <w:p>
            <w:pPr>
              <w:spacing w:after="0" w:before="0"/>
            </w:pPr>
            <w:r/>
            <w:r>
              <w:rPr>
                <w:b w:val="0"/>
                <w:color w:val="263446"/>
                <w:sz w:val="16"/>
              </w:rPr>
              <w:t>30-page PDF, 30 pages assessed; ISO body pp.11–26</w:t>
            </w:r>
          </w:p>
        </w:tc>
        <w:tc>
          <w:tcPr>
            <w:tcW w:type="dxa" w:w="3402"/>
            <w:vAlign w:val="center"/>
          </w:tcPr>
          <w:p>
            <w:pPr>
              <w:spacing w:after="0" w:before="0"/>
            </w:pPr>
            <w:r/>
            <w:r>
              <w:rPr>
                <w:b w:val="0"/>
                <w:color w:val="263446"/>
                <w:sz w:val="16"/>
              </w:rPr>
              <w:t>Provided source edition; edition applicability not independently validated</w:t>
            </w:r>
          </w:p>
        </w:tc>
      </w:tr>
      <w:tr>
        <w:tc>
          <w:tcPr>
            <w:tcW w:type="dxa" w:w="850"/>
            <w:vAlign w:val="center"/>
            <w:shd w:fill="F3F6F9"/>
          </w:tcPr>
          <w:p>
            <w:pPr>
              <w:spacing w:after="0" w:before="0"/>
            </w:pPr>
            <w:r/>
            <w:r>
              <w:rPr>
                <w:b w:val="0"/>
                <w:color w:val="263446"/>
                <w:sz w:val="16"/>
              </w:rPr>
              <w:t>ISO-F</w:t>
            </w:r>
          </w:p>
        </w:tc>
        <w:tc>
          <w:tcPr>
            <w:tcW w:type="dxa" w:w="2948"/>
            <w:vAlign w:val="center"/>
            <w:shd w:fill="F3F6F9"/>
          </w:tcPr>
          <w:p>
            <w:pPr>
              <w:spacing w:after="0" w:before="0"/>
            </w:pPr>
            <w:r/>
            <w:r>
              <w:rPr>
                <w:b w:val="0"/>
                <w:color w:val="263446"/>
                <w:sz w:val="16"/>
              </w:rPr>
              <w:t>BS EN ISO 23328-1:2008 (identical to ISO 23328-1:2003)</w:t>
            </w:r>
          </w:p>
        </w:tc>
        <w:tc>
          <w:tcPr>
            <w:tcW w:type="dxa" w:w="2948"/>
            <w:vAlign w:val="center"/>
            <w:shd w:fill="F3F6F9"/>
          </w:tcPr>
          <w:p>
            <w:pPr>
              <w:spacing w:after="0" w:before="0"/>
            </w:pPr>
            <w:r/>
            <w:r>
              <w:rPr>
                <w:b w:val="0"/>
                <w:color w:val="263446"/>
                <w:sz w:val="16"/>
              </w:rPr>
              <w:t>22-page PDF, 22 pages assessed; ISO body pp.9–14</w:t>
            </w:r>
          </w:p>
        </w:tc>
        <w:tc>
          <w:tcPr>
            <w:tcW w:type="dxa" w:w="3402"/>
            <w:vAlign w:val="center"/>
            <w:shd w:fill="F3F6F9"/>
          </w:tcPr>
          <w:p>
            <w:pPr>
              <w:spacing w:after="0" w:before="0"/>
            </w:pPr>
            <w:r/>
            <w:r>
              <w:rPr>
                <w:b w:val="0"/>
                <w:color w:val="263446"/>
                <w:sz w:val="16"/>
              </w:rPr>
              <w:t>Provided source edition; test method only</w:t>
            </w:r>
          </w:p>
        </w:tc>
      </w:tr>
      <w:tr>
        <w:tc>
          <w:tcPr>
            <w:tcW w:type="dxa" w:w="850"/>
            <w:vAlign w:val="center"/>
          </w:tcPr>
          <w:p>
            <w:pPr>
              <w:spacing w:after="0" w:before="0"/>
            </w:pPr>
            <w:r/>
            <w:r>
              <w:rPr>
                <w:b w:val="0"/>
                <w:color w:val="263446"/>
                <w:sz w:val="16"/>
              </w:rPr>
              <w:t>WI-BASE</w:t>
            </w:r>
          </w:p>
        </w:tc>
        <w:tc>
          <w:tcPr>
            <w:tcW w:type="dxa" w:w="2948"/>
            <w:vAlign w:val="center"/>
          </w:tcPr>
          <w:p>
            <w:pPr>
              <w:spacing w:after="0" w:before="0"/>
            </w:pPr>
            <w:r/>
            <w:r>
              <w:rPr>
                <w:b w:val="0"/>
                <w:color w:val="263446"/>
                <w:sz w:val="16"/>
              </w:rPr>
              <w:t>WI-8-2-2-44 Rev. 8 (21 Oct 2025)</w:t>
            </w:r>
          </w:p>
        </w:tc>
        <w:tc>
          <w:tcPr>
            <w:tcW w:type="dxa" w:w="2948"/>
            <w:vAlign w:val="center"/>
          </w:tcPr>
          <w:p>
            <w:pPr>
              <w:spacing w:after="0" w:before="0"/>
            </w:pPr>
            <w:r/>
            <w:r>
              <w:rPr>
                <w:b w:val="0"/>
                <w:color w:val="263446"/>
                <w:sz w:val="16"/>
              </w:rPr>
              <w:t>12-page PDF, §§1–15, including tables and reference list</w:t>
            </w:r>
          </w:p>
        </w:tc>
        <w:tc>
          <w:tcPr>
            <w:tcW w:type="dxa" w:w="3402"/>
            <w:vAlign w:val="center"/>
          </w:tcPr>
          <w:p>
            <w:pPr>
              <w:spacing w:after="0" w:before="0"/>
            </w:pPr>
            <w:r/>
            <w:r>
              <w:rPr>
                <w:b w:val="0"/>
                <w:color w:val="263446"/>
                <w:sz w:val="16"/>
              </w:rPr>
              <w:t>Baseline source</w:t>
            </w:r>
          </w:p>
        </w:tc>
      </w:tr>
      <w:tr>
        <w:tc>
          <w:tcPr>
            <w:tcW w:type="dxa" w:w="850"/>
            <w:vAlign w:val="center"/>
            <w:shd w:fill="F3F6F9"/>
          </w:tcPr>
          <w:p>
            <w:pPr>
              <w:spacing w:after="0" w:before="0"/>
            </w:pPr>
            <w:r/>
            <w:r>
              <w:rPr>
                <w:b w:val="0"/>
                <w:color w:val="263446"/>
                <w:sz w:val="16"/>
              </w:rPr>
              <w:t>IP-HME</w:t>
            </w:r>
          </w:p>
        </w:tc>
        <w:tc>
          <w:tcPr>
            <w:tcW w:type="dxa" w:w="2948"/>
            <w:vAlign w:val="center"/>
            <w:shd w:fill="F3F6F9"/>
          </w:tcPr>
          <w:p>
            <w:pPr>
              <w:spacing w:after="0" w:before="0"/>
            </w:pPr>
            <w:r/>
            <w:r>
              <w:rPr>
                <w:b w:val="0"/>
                <w:color w:val="263446"/>
                <w:sz w:val="16"/>
              </w:rPr>
              <w:t>F-823-i47 Rev. 6 (28 Apr 2026)</w:t>
            </w:r>
          </w:p>
        </w:tc>
        <w:tc>
          <w:tcPr>
            <w:tcW w:type="dxa" w:w="2948"/>
            <w:vAlign w:val="center"/>
            <w:shd w:fill="F3F6F9"/>
          </w:tcPr>
          <w:p>
            <w:pPr>
              <w:spacing w:after="0" w:before="0"/>
            </w:pPr>
            <w:r/>
            <w:r>
              <w:rPr>
                <w:b w:val="0"/>
                <w:color w:val="263446"/>
                <w:sz w:val="16"/>
              </w:rPr>
              <w:t>Excel, one sheet, 15 control points</w:t>
            </w:r>
          </w:p>
        </w:tc>
        <w:tc>
          <w:tcPr>
            <w:tcW w:type="dxa" w:w="3402"/>
            <w:vAlign w:val="center"/>
            <w:shd w:fill="F3F6F9"/>
          </w:tcPr>
          <w:p>
            <w:pPr>
              <w:spacing w:after="0" w:before="0"/>
            </w:pPr>
            <w:r/>
            <w:r>
              <w:rPr>
                <w:b w:val="0"/>
                <w:color w:val="263446"/>
                <w:sz w:val="16"/>
              </w:rPr>
              <w:t>Source form, unexecuted</w:t>
            </w:r>
          </w:p>
        </w:tc>
      </w:tr>
      <w:tr>
        <w:tc>
          <w:tcPr>
            <w:tcW w:type="dxa" w:w="850"/>
            <w:vAlign w:val="center"/>
          </w:tcPr>
          <w:p>
            <w:pPr>
              <w:spacing w:after="0" w:before="0"/>
            </w:pPr>
            <w:r/>
            <w:r>
              <w:rPr>
                <w:b w:val="0"/>
                <w:color w:val="263446"/>
                <w:sz w:val="16"/>
              </w:rPr>
              <w:t>IP-CIR</w:t>
            </w:r>
          </w:p>
        </w:tc>
        <w:tc>
          <w:tcPr>
            <w:tcW w:type="dxa" w:w="2948"/>
            <w:vAlign w:val="center"/>
          </w:tcPr>
          <w:p>
            <w:pPr>
              <w:spacing w:after="0" w:before="0"/>
            </w:pPr>
            <w:r/>
            <w:r>
              <w:rPr>
                <w:b w:val="0"/>
                <w:color w:val="263446"/>
                <w:sz w:val="16"/>
              </w:rPr>
              <w:t>F-823-i8 Rev. 4 (07 Oct 2025)</w:t>
            </w:r>
          </w:p>
        </w:tc>
        <w:tc>
          <w:tcPr>
            <w:tcW w:type="dxa" w:w="2948"/>
            <w:vAlign w:val="center"/>
          </w:tcPr>
          <w:p>
            <w:pPr>
              <w:spacing w:after="0" w:before="0"/>
            </w:pPr>
            <w:r/>
            <w:r>
              <w:rPr>
                <w:b w:val="0"/>
                <w:color w:val="263446"/>
                <w:sz w:val="16"/>
              </w:rPr>
              <w:t>Excel, one sheet, 17 control points</w:t>
            </w:r>
          </w:p>
        </w:tc>
        <w:tc>
          <w:tcPr>
            <w:tcW w:type="dxa" w:w="3402"/>
            <w:vAlign w:val="center"/>
          </w:tcPr>
          <w:p>
            <w:pPr>
              <w:spacing w:after="0" w:before="0"/>
            </w:pPr>
            <w:r/>
            <w:r>
              <w:rPr>
                <w:b w:val="0"/>
                <w:color w:val="263446"/>
                <w:sz w:val="16"/>
              </w:rPr>
              <w:t>Sheet tab calls itself Rev 3, header says Rev 4</w:t>
            </w:r>
          </w:p>
        </w:tc>
      </w:tr>
      <w:tr>
        <w:tc>
          <w:tcPr>
            <w:tcW w:type="dxa" w:w="850"/>
            <w:vAlign w:val="center"/>
            <w:shd w:fill="F3F6F9"/>
          </w:tcPr>
          <w:p>
            <w:pPr>
              <w:spacing w:after="0" w:before="0"/>
            </w:pPr>
            <w:r/>
            <w:r>
              <w:rPr>
                <w:b w:val="0"/>
                <w:color w:val="263446"/>
                <w:sz w:val="16"/>
              </w:rPr>
              <w:t>IP-CATH</w:t>
            </w:r>
          </w:p>
        </w:tc>
        <w:tc>
          <w:tcPr>
            <w:tcW w:type="dxa" w:w="2948"/>
            <w:vAlign w:val="center"/>
            <w:shd w:fill="F3F6F9"/>
          </w:tcPr>
          <w:p>
            <w:pPr>
              <w:spacing w:after="0" w:before="0"/>
            </w:pPr>
            <w:r/>
            <w:r>
              <w:rPr>
                <w:b w:val="0"/>
                <w:color w:val="263446"/>
                <w:sz w:val="16"/>
              </w:rPr>
              <w:t>F-823-i39 Rev. 5 (30 May 2024; photographed copy)</w:t>
            </w:r>
          </w:p>
        </w:tc>
        <w:tc>
          <w:tcPr>
            <w:tcW w:type="dxa" w:w="2948"/>
            <w:vAlign w:val="center"/>
            <w:shd w:fill="F3F6F9"/>
          </w:tcPr>
          <w:p>
            <w:pPr>
              <w:spacing w:after="0" w:before="0"/>
            </w:pPr>
            <w:r/>
            <w:r>
              <w:rPr>
                <w:b w:val="0"/>
                <w:color w:val="263446"/>
                <w:sz w:val="16"/>
              </w:rPr>
              <w:t>One-page photographed controlled copy, 11 control points</w:t>
            </w:r>
          </w:p>
        </w:tc>
        <w:tc>
          <w:tcPr>
            <w:tcW w:type="dxa" w:w="3402"/>
            <w:vAlign w:val="center"/>
            <w:shd w:fill="F3F6F9"/>
          </w:tcPr>
          <w:p>
            <w:pPr>
              <w:spacing w:after="0" w:before="0"/>
            </w:pPr>
            <w:r/>
            <w:r>
              <w:rPr>
                <w:b w:val="0"/>
                <w:color w:val="263446"/>
                <w:sz w:val="16"/>
              </w:rPr>
              <w:t>Current controlled master unavailable</w:t>
            </w:r>
          </w:p>
        </w:tc>
      </w:tr>
    </w:tbl>
    <w:p>
      <w:pPr>
        <w:pStyle w:val="Heading1"/>
      </w:pPr>
      <w:r>
        <w:t>3. Scope, findings rules and key limitations</w:t>
      </w:r>
    </w:p>
    <w:p>
      <w:r>
        <w:t>ISO requirements were mapped to the WI or available in-process form only where product scope supports applicability. Findings identified from company WI and form discrepancies are explicitly labeled as internal control gaps, not falsely attributed to ISO. The photo represents historical evidence of the form layout, not authenticated revision-controlled distribution or a completed inspection record.</w:t>
      </w:r>
    </w:p>
    <w:p>
      <w:r>
        <w:t>Product configuration and patient claims, including neonate HME applicability, must be verified against the released product portfolio. ISO 9360-1 scope begins at a recommended tidal volume of 250 mL. A separately supplied standard may be needed for smaller tidal volumes and non-filter circuit controls.</w:t>
      </w:r>
    </w:p>
    <w:p>
      <w:pPr>
        <w:pStyle w:val="Heading1"/>
      </w:pPr>
      <w:r>
        <w:t>4. Applicable ISO requirement coverage matrix</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trPr>
        <w:tc>
          <w:tcPr>
            <w:tcW w:type="dxa" w:w="737"/>
            <w:shd w:fill="17324D"/>
            <w:vAlign w:val="center"/>
          </w:tcPr>
          <w:p>
            <w:pPr>
              <w:spacing w:after="0" w:before="0"/>
            </w:pPr>
            <w:r/>
            <w:r>
              <w:rPr>
                <w:b/>
                <w:color w:val="FFFFFF"/>
                <w:sz w:val="16"/>
              </w:rPr>
              <w:t>Req ID</w:t>
            </w:r>
          </w:p>
        </w:tc>
        <w:tc>
          <w:tcPr>
            <w:tcW w:type="dxa" w:w="2069"/>
            <w:shd w:fill="17324D"/>
            <w:vAlign w:val="center"/>
          </w:tcPr>
          <w:p>
            <w:pPr>
              <w:spacing w:after="0" w:before="0"/>
            </w:pPr>
            <w:r/>
            <w:r>
              <w:rPr>
                <w:b/>
                <w:color w:val="FFFFFF"/>
                <w:sz w:val="16"/>
              </w:rPr>
              <w:t>Clause / source pages</w:t>
            </w:r>
          </w:p>
        </w:tc>
        <w:tc>
          <w:tcPr>
            <w:tcW w:type="dxa" w:w="2551"/>
            <w:shd w:fill="17324D"/>
            <w:vAlign w:val="center"/>
          </w:tcPr>
          <w:p>
            <w:pPr>
              <w:spacing w:after="0" w:before="0"/>
            </w:pPr>
            <w:r/>
            <w:r>
              <w:rPr>
                <w:b/>
                <w:color w:val="FFFFFF"/>
                <w:sz w:val="16"/>
              </w:rPr>
              <w:t>Requirement assessed</w:t>
            </w:r>
          </w:p>
        </w:tc>
        <w:tc>
          <w:tcPr>
            <w:tcW w:type="dxa" w:w="1361"/>
            <w:shd w:fill="17324D"/>
            <w:vAlign w:val="center"/>
          </w:tcPr>
          <w:p>
            <w:pPr>
              <w:spacing w:after="0" w:before="0"/>
            </w:pPr>
            <w:r/>
            <w:r>
              <w:rPr>
                <w:b/>
                <w:color w:val="FFFFFF"/>
                <w:sz w:val="16"/>
              </w:rPr>
              <w:t>Gap link</w:t>
            </w:r>
          </w:p>
        </w:tc>
        <w:tc>
          <w:tcPr>
            <w:tcW w:type="dxa" w:w="3430"/>
            <w:shd w:fill="17324D"/>
            <w:vAlign w:val="center"/>
          </w:tcPr>
          <w:p>
            <w:pPr>
              <w:spacing w:after="0" w:before="0"/>
            </w:pPr>
            <w:r/>
            <w:r>
              <w:rPr>
                <w:b/>
                <w:color w:val="FFFFFF"/>
                <w:sz w:val="16"/>
              </w:rPr>
              <w:t>Status from supplied evidence</w:t>
            </w:r>
          </w:p>
        </w:tc>
      </w:tr>
      <w:tr>
        <w:tc>
          <w:tcPr>
            <w:tcW w:type="dxa" w:w="737"/>
            <w:vAlign w:val="center"/>
          </w:tcPr>
          <w:p>
            <w:pPr>
              <w:spacing w:after="0" w:before="0"/>
            </w:pPr>
            <w:r/>
            <w:r>
              <w:rPr>
                <w:b w:val="0"/>
                <w:color w:val="263446"/>
                <w:sz w:val="16"/>
              </w:rPr>
              <w:t>H01</w:t>
            </w:r>
          </w:p>
        </w:tc>
        <w:tc>
          <w:tcPr>
            <w:tcW w:type="dxa" w:w="2069"/>
            <w:vAlign w:val="center"/>
          </w:tcPr>
          <w:p>
            <w:pPr>
              <w:spacing w:after="0" w:before="0"/>
            </w:pPr>
            <w:r/>
            <w:r>
              <w:rPr>
                <w:b w:val="0"/>
                <w:color w:val="263446"/>
                <w:sz w:val="16"/>
              </w:rPr>
              <w:t>ISO 9360-1 §1, PDF11/ISO1</w:t>
            </w:r>
          </w:p>
        </w:tc>
        <w:tc>
          <w:tcPr>
            <w:tcW w:type="dxa" w:w="2551"/>
            <w:vAlign w:val="center"/>
          </w:tcPr>
          <w:p>
            <w:pPr>
              <w:spacing w:after="0" w:before="0"/>
            </w:pPr>
            <w:r/>
            <w:r>
              <w:rPr>
                <w:b w:val="0"/>
                <w:color w:val="263446"/>
                <w:sz w:val="16"/>
              </w:rPr>
              <w:t>Scope ≥250 mL</w:t>
            </w:r>
          </w:p>
        </w:tc>
        <w:tc>
          <w:tcPr>
            <w:tcW w:type="dxa" w:w="1361"/>
            <w:vAlign w:val="center"/>
          </w:tcPr>
          <w:p>
            <w:pPr>
              <w:spacing w:after="0" w:before="0"/>
            </w:pPr>
            <w:r/>
            <w:r>
              <w:rPr>
                <w:b w:val="0"/>
                <w:color w:val="263446"/>
                <w:sz w:val="16"/>
              </w:rPr>
              <w:t>GAP-019</w:t>
            </w:r>
          </w:p>
        </w:tc>
        <w:tc>
          <w:tcPr>
            <w:tcW w:type="dxa" w:w="3430"/>
            <w:vAlign w:val="center"/>
          </w:tcPr>
          <w:p>
            <w:pPr>
              <w:spacing w:after="0" w:before="0"/>
            </w:pPr>
            <w:r/>
            <w:r>
              <w:rPr>
                <w:b w:val="0"/>
                <w:color w:val="263446"/>
                <w:sz w:val="16"/>
              </w:rPr>
              <w:t>Conditional — configuration missing</w:t>
            </w:r>
          </w:p>
        </w:tc>
      </w:tr>
      <w:tr>
        <w:tc>
          <w:tcPr>
            <w:tcW w:type="dxa" w:w="737"/>
            <w:vAlign w:val="center"/>
            <w:shd w:fill="F3F6F9"/>
          </w:tcPr>
          <w:p>
            <w:pPr>
              <w:spacing w:after="0" w:before="0"/>
            </w:pPr>
            <w:r/>
            <w:r>
              <w:rPr>
                <w:b w:val="0"/>
                <w:color w:val="263446"/>
                <w:sz w:val="16"/>
              </w:rPr>
              <w:t>H02</w:t>
            </w:r>
          </w:p>
        </w:tc>
        <w:tc>
          <w:tcPr>
            <w:tcW w:type="dxa" w:w="2069"/>
            <w:vAlign w:val="center"/>
            <w:shd w:fill="F3F6F9"/>
          </w:tcPr>
          <w:p>
            <w:pPr>
              <w:spacing w:after="0" w:before="0"/>
            </w:pPr>
            <w:r/>
            <w:r>
              <w:rPr>
                <w:b w:val="0"/>
                <w:color w:val="263446"/>
                <w:sz w:val="16"/>
              </w:rPr>
              <w:t>§§5.1–5.2, PDF12–13/ISO2–3</w:t>
            </w:r>
          </w:p>
        </w:tc>
        <w:tc>
          <w:tcPr>
            <w:tcW w:type="dxa" w:w="2551"/>
            <w:vAlign w:val="center"/>
            <w:shd w:fill="F3F6F9"/>
          </w:tcPr>
          <w:p>
            <w:pPr>
              <w:spacing w:after="0" w:before="0"/>
            </w:pPr>
            <w:r/>
            <w:r>
              <w:rPr>
                <w:b w:val="0"/>
                <w:color w:val="263446"/>
                <w:sz w:val="16"/>
              </w:rPr>
              <w:t>Port geometry &amp; non-intermateable accessory port</w:t>
            </w:r>
          </w:p>
        </w:tc>
        <w:tc>
          <w:tcPr>
            <w:tcW w:type="dxa" w:w="1361"/>
            <w:vAlign w:val="center"/>
            <w:shd w:fill="F3F6F9"/>
          </w:tcPr>
          <w:p>
            <w:pPr>
              <w:spacing w:after="0" w:before="0"/>
            </w:pPr>
            <w:r/>
            <w:r>
              <w:rPr>
                <w:b w:val="0"/>
                <w:color w:val="263446"/>
                <w:sz w:val="16"/>
              </w:rPr>
              <w:t>GAP-005</w:t>
            </w:r>
          </w:p>
        </w:tc>
        <w:tc>
          <w:tcPr>
            <w:tcW w:type="dxa" w:w="3430"/>
            <w:vAlign w:val="center"/>
            <w:shd w:fill="F3F6F9"/>
          </w:tcPr>
          <w:p>
            <w:pPr>
              <w:spacing w:after="0" w:before="0"/>
            </w:pPr>
            <w:r/>
            <w:r>
              <w:rPr>
                <w:b w:val="0"/>
                <w:color w:val="263446"/>
                <w:sz w:val="16"/>
              </w:rPr>
              <w:t>Partly described by WI; evidence open</w:t>
            </w:r>
          </w:p>
        </w:tc>
      </w:tr>
      <w:tr>
        <w:tc>
          <w:tcPr>
            <w:tcW w:type="dxa" w:w="737"/>
            <w:vAlign w:val="center"/>
          </w:tcPr>
          <w:p>
            <w:pPr>
              <w:spacing w:after="0" w:before="0"/>
            </w:pPr>
            <w:r/>
            <w:r>
              <w:rPr>
                <w:b w:val="0"/>
                <w:color w:val="263446"/>
                <w:sz w:val="16"/>
              </w:rPr>
              <w:t>H03</w:t>
            </w:r>
          </w:p>
        </w:tc>
        <w:tc>
          <w:tcPr>
            <w:tcW w:type="dxa" w:w="2069"/>
            <w:vAlign w:val="center"/>
          </w:tcPr>
          <w:p>
            <w:pPr>
              <w:spacing w:after="0" w:before="0"/>
            </w:pPr>
            <w:r/>
            <w:r>
              <w:rPr>
                <w:b w:val="0"/>
                <w:color w:val="263446"/>
                <w:sz w:val="16"/>
              </w:rPr>
              <w:t>§5.3, PDF13/ISO3</w:t>
            </w:r>
          </w:p>
        </w:tc>
        <w:tc>
          <w:tcPr>
            <w:tcW w:type="dxa" w:w="2551"/>
            <w:vAlign w:val="center"/>
          </w:tcPr>
          <w:p>
            <w:pPr>
              <w:spacing w:after="0" w:before="0"/>
            </w:pPr>
            <w:r/>
            <w:r>
              <w:rPr>
                <w:b w:val="0"/>
                <w:color w:val="263446"/>
                <w:sz w:val="16"/>
              </w:rPr>
              <w:t>Sterile package per ISO 11607 if sterile</w:t>
            </w:r>
          </w:p>
        </w:tc>
        <w:tc>
          <w:tcPr>
            <w:tcW w:type="dxa" w:w="1361"/>
            <w:vAlign w:val="center"/>
          </w:tcPr>
          <w:p>
            <w:pPr>
              <w:spacing w:after="0" w:before="0"/>
            </w:pPr>
            <w:r/>
            <w:r>
              <w:rPr>
                <w:b w:val="0"/>
                <w:color w:val="263446"/>
                <w:sz w:val="16"/>
              </w:rPr>
              <w:t>GAP-009</w:t>
            </w:r>
          </w:p>
        </w:tc>
        <w:tc>
          <w:tcPr>
            <w:tcW w:type="dxa" w:w="3430"/>
            <w:vAlign w:val="center"/>
          </w:tcPr>
          <w:p>
            <w:pPr>
              <w:spacing w:after="0" w:before="0"/>
            </w:pPr>
            <w:r/>
            <w:r>
              <w:rPr>
                <w:b w:val="0"/>
                <w:color w:val="263446"/>
                <w:sz w:val="16"/>
              </w:rPr>
              <w:t>Open; supporting ISO not provided</w:t>
            </w:r>
          </w:p>
        </w:tc>
      </w:tr>
      <w:tr>
        <w:tc>
          <w:tcPr>
            <w:tcW w:type="dxa" w:w="737"/>
            <w:vAlign w:val="center"/>
            <w:shd w:fill="F3F6F9"/>
          </w:tcPr>
          <w:p>
            <w:pPr>
              <w:spacing w:after="0" w:before="0"/>
            </w:pPr>
            <w:r/>
            <w:r>
              <w:rPr>
                <w:b w:val="0"/>
                <w:color w:val="263446"/>
                <w:sz w:val="16"/>
              </w:rPr>
              <w:t>H04</w:t>
            </w:r>
          </w:p>
        </w:tc>
        <w:tc>
          <w:tcPr>
            <w:tcW w:type="dxa" w:w="2069"/>
            <w:vAlign w:val="center"/>
            <w:shd w:fill="F3F6F9"/>
          </w:tcPr>
          <w:p>
            <w:pPr>
              <w:spacing w:after="0" w:before="0"/>
            </w:pPr>
            <w:r/>
            <w:r>
              <w:rPr>
                <w:b w:val="0"/>
                <w:color w:val="263446"/>
                <w:sz w:val="16"/>
              </w:rPr>
              <w:t>§6.1–6.2, PDF13,21–23/ISO3,11–13</w:t>
            </w:r>
          </w:p>
        </w:tc>
        <w:tc>
          <w:tcPr>
            <w:tcW w:type="dxa" w:w="2551"/>
            <w:vAlign w:val="center"/>
            <w:shd w:fill="F3F6F9"/>
          </w:tcPr>
          <w:p>
            <w:pPr>
              <w:spacing w:after="0" w:before="0"/>
            </w:pPr>
            <w:r/>
            <w:r>
              <w:rPr>
                <w:b w:val="0"/>
                <w:color w:val="263446"/>
                <w:sz w:val="16"/>
              </w:rPr>
              <w:t>Moisture-loss test/conditions</w:t>
            </w:r>
          </w:p>
        </w:tc>
        <w:tc>
          <w:tcPr>
            <w:tcW w:type="dxa" w:w="1361"/>
            <w:vAlign w:val="center"/>
            <w:shd w:fill="F3F6F9"/>
          </w:tcPr>
          <w:p>
            <w:pPr>
              <w:spacing w:after="0" w:before="0"/>
            </w:pPr>
            <w:r/>
            <w:r>
              <w:rPr>
                <w:b w:val="0"/>
                <w:color w:val="263446"/>
                <w:sz w:val="16"/>
              </w:rPr>
              <w:t>GAP-001</w:t>
            </w:r>
          </w:p>
        </w:tc>
        <w:tc>
          <w:tcPr>
            <w:tcW w:type="dxa" w:w="3430"/>
            <w:vAlign w:val="center"/>
            <w:shd w:fill="F3F6F9"/>
          </w:tcPr>
          <w:p>
            <w:pPr>
              <w:spacing w:after="0" w:before="0"/>
            </w:pPr>
            <w:r/>
            <w:r>
              <w:rPr>
                <w:b w:val="0"/>
                <w:color w:val="263446"/>
                <w:sz w:val="16"/>
              </w:rPr>
              <w:t>Not demonstrated</w:t>
            </w:r>
          </w:p>
        </w:tc>
      </w:tr>
      <w:tr>
        <w:tc>
          <w:tcPr>
            <w:tcW w:type="dxa" w:w="737"/>
            <w:vAlign w:val="center"/>
          </w:tcPr>
          <w:p>
            <w:pPr>
              <w:spacing w:after="0" w:before="0"/>
            </w:pPr>
            <w:r/>
            <w:r>
              <w:rPr>
                <w:b w:val="0"/>
                <w:color w:val="263446"/>
                <w:sz w:val="16"/>
              </w:rPr>
              <w:t>H05</w:t>
            </w:r>
          </w:p>
        </w:tc>
        <w:tc>
          <w:tcPr>
            <w:tcW w:type="dxa" w:w="2069"/>
            <w:vAlign w:val="center"/>
          </w:tcPr>
          <w:p>
            <w:pPr>
              <w:spacing w:after="0" w:before="0"/>
            </w:pPr>
            <w:r/>
            <w:r>
              <w:rPr>
                <w:b w:val="0"/>
                <w:color w:val="263446"/>
                <w:sz w:val="16"/>
              </w:rPr>
              <w:t>§6.3/Table4, PDF23,25/ISO13,15</w:t>
            </w:r>
          </w:p>
        </w:tc>
        <w:tc>
          <w:tcPr>
            <w:tcW w:type="dxa" w:w="2551"/>
            <w:vAlign w:val="center"/>
          </w:tcPr>
          <w:p>
            <w:pPr>
              <w:spacing w:after="0" w:before="0"/>
            </w:pPr>
            <w:r/>
            <w:r>
              <w:rPr>
                <w:b w:val="0"/>
                <w:color w:val="263446"/>
                <w:sz w:val="16"/>
              </w:rPr>
              <w:t>Pressure drop pre/post use</w:t>
            </w:r>
          </w:p>
        </w:tc>
        <w:tc>
          <w:tcPr>
            <w:tcW w:type="dxa" w:w="1361"/>
            <w:vAlign w:val="center"/>
          </w:tcPr>
          <w:p>
            <w:pPr>
              <w:spacing w:after="0" w:before="0"/>
            </w:pPr>
            <w:r/>
            <w:r>
              <w:rPr>
                <w:b w:val="0"/>
                <w:color w:val="263446"/>
                <w:sz w:val="16"/>
              </w:rPr>
              <w:t>GAP-002</w:t>
            </w:r>
          </w:p>
        </w:tc>
        <w:tc>
          <w:tcPr>
            <w:tcW w:type="dxa" w:w="3430"/>
            <w:vAlign w:val="center"/>
          </w:tcPr>
          <w:p>
            <w:pPr>
              <w:spacing w:after="0" w:before="0"/>
            </w:pPr>
            <w:r/>
            <w:r>
              <w:rPr>
                <w:b w:val="0"/>
                <w:color w:val="263446"/>
                <w:sz w:val="16"/>
              </w:rPr>
              <w:t>Not demonstrated</w:t>
            </w:r>
          </w:p>
        </w:tc>
      </w:tr>
      <w:tr>
        <w:tc>
          <w:tcPr>
            <w:tcW w:type="dxa" w:w="737"/>
            <w:vAlign w:val="center"/>
            <w:shd w:fill="F3F6F9"/>
          </w:tcPr>
          <w:p>
            <w:pPr>
              <w:spacing w:after="0" w:before="0"/>
            </w:pPr>
            <w:r/>
            <w:r>
              <w:rPr>
                <w:b w:val="0"/>
                <w:color w:val="263446"/>
                <w:sz w:val="16"/>
              </w:rPr>
              <w:t>H06</w:t>
            </w:r>
          </w:p>
        </w:tc>
        <w:tc>
          <w:tcPr>
            <w:tcW w:type="dxa" w:w="2069"/>
            <w:vAlign w:val="center"/>
            <w:shd w:fill="F3F6F9"/>
          </w:tcPr>
          <w:p>
            <w:pPr>
              <w:spacing w:after="0" w:before="0"/>
            </w:pPr>
            <w:r/>
            <w:r>
              <w:rPr>
                <w:b w:val="0"/>
                <w:color w:val="263446"/>
                <w:sz w:val="16"/>
              </w:rPr>
              <w:t>§6.4, PDF23/ISO13</w:t>
            </w:r>
          </w:p>
        </w:tc>
        <w:tc>
          <w:tcPr>
            <w:tcW w:type="dxa" w:w="2551"/>
            <w:vAlign w:val="center"/>
            <w:shd w:fill="F3F6F9"/>
          </w:tcPr>
          <w:p>
            <w:pPr>
              <w:spacing w:after="0" w:before="0"/>
            </w:pPr>
            <w:r/>
            <w:r>
              <w:rPr>
                <w:b w:val="0"/>
                <w:color w:val="263446"/>
                <w:sz w:val="16"/>
              </w:rPr>
              <w:t>Gas leakage at 7±0.5kPa in mL/min</w:t>
            </w:r>
          </w:p>
        </w:tc>
        <w:tc>
          <w:tcPr>
            <w:tcW w:type="dxa" w:w="1361"/>
            <w:vAlign w:val="center"/>
            <w:shd w:fill="F3F6F9"/>
          </w:tcPr>
          <w:p>
            <w:pPr>
              <w:spacing w:after="0" w:before="0"/>
            </w:pPr>
            <w:r/>
            <w:r>
              <w:rPr>
                <w:b w:val="0"/>
                <w:color w:val="263446"/>
                <w:sz w:val="16"/>
              </w:rPr>
              <w:t>GAP-003</w:t>
            </w:r>
          </w:p>
        </w:tc>
        <w:tc>
          <w:tcPr>
            <w:tcW w:type="dxa" w:w="3430"/>
            <w:vAlign w:val="center"/>
            <w:shd w:fill="F3F6F9"/>
          </w:tcPr>
          <w:p>
            <w:pPr>
              <w:spacing w:after="0" w:before="0"/>
            </w:pPr>
            <w:r/>
            <w:r>
              <w:rPr>
                <w:b w:val="0"/>
                <w:color w:val="263446"/>
                <w:sz w:val="16"/>
              </w:rPr>
              <w:t>Not demonstrated by bubble test</w:t>
            </w:r>
          </w:p>
        </w:tc>
      </w:tr>
      <w:tr>
        <w:tc>
          <w:tcPr>
            <w:tcW w:type="dxa" w:w="737"/>
            <w:vAlign w:val="center"/>
          </w:tcPr>
          <w:p>
            <w:pPr>
              <w:spacing w:after="0" w:before="0"/>
            </w:pPr>
            <w:r/>
            <w:r>
              <w:rPr>
                <w:b w:val="0"/>
                <w:color w:val="263446"/>
                <w:sz w:val="16"/>
              </w:rPr>
              <w:t>H07</w:t>
            </w:r>
          </w:p>
        </w:tc>
        <w:tc>
          <w:tcPr>
            <w:tcW w:type="dxa" w:w="2069"/>
            <w:vAlign w:val="center"/>
          </w:tcPr>
          <w:p>
            <w:pPr>
              <w:spacing w:after="0" w:before="0"/>
            </w:pPr>
            <w:r/>
            <w:r>
              <w:rPr>
                <w:b w:val="0"/>
                <w:color w:val="263446"/>
                <w:sz w:val="16"/>
              </w:rPr>
              <w:t>§6.5, PDF23,25/ISO13,15</w:t>
            </w:r>
          </w:p>
        </w:tc>
        <w:tc>
          <w:tcPr>
            <w:tcW w:type="dxa" w:w="2551"/>
            <w:vAlign w:val="center"/>
          </w:tcPr>
          <w:p>
            <w:pPr>
              <w:spacing w:after="0" w:before="0"/>
            </w:pPr>
            <w:r/>
            <w:r>
              <w:rPr>
                <w:b w:val="0"/>
                <w:color w:val="263446"/>
                <w:sz w:val="16"/>
              </w:rPr>
              <w:t>Compliance in mL/kPa</w:t>
            </w:r>
          </w:p>
        </w:tc>
        <w:tc>
          <w:tcPr>
            <w:tcW w:type="dxa" w:w="1361"/>
            <w:vAlign w:val="center"/>
          </w:tcPr>
          <w:p>
            <w:pPr>
              <w:spacing w:after="0" w:before="0"/>
            </w:pPr>
            <w:r/>
            <w:r>
              <w:rPr>
                <w:b w:val="0"/>
                <w:color w:val="263446"/>
                <w:sz w:val="16"/>
              </w:rPr>
              <w:t>GAP-004</w:t>
            </w:r>
          </w:p>
        </w:tc>
        <w:tc>
          <w:tcPr>
            <w:tcW w:type="dxa" w:w="3430"/>
            <w:vAlign w:val="center"/>
          </w:tcPr>
          <w:p>
            <w:pPr>
              <w:spacing w:after="0" w:before="0"/>
            </w:pPr>
            <w:r/>
            <w:r>
              <w:rPr>
                <w:b w:val="0"/>
                <w:color w:val="263446"/>
                <w:sz w:val="16"/>
              </w:rPr>
              <w:t>Not demonstrated</w:t>
            </w:r>
          </w:p>
        </w:tc>
      </w:tr>
      <w:tr>
        <w:tc>
          <w:tcPr>
            <w:tcW w:type="dxa" w:w="737"/>
            <w:vAlign w:val="center"/>
            <w:shd w:fill="F3F6F9"/>
          </w:tcPr>
          <w:p>
            <w:pPr>
              <w:spacing w:after="0" w:before="0"/>
            </w:pPr>
            <w:r/>
            <w:r>
              <w:rPr>
                <w:b w:val="0"/>
                <w:color w:val="263446"/>
                <w:sz w:val="16"/>
              </w:rPr>
              <w:t>H08</w:t>
            </w:r>
          </w:p>
        </w:tc>
        <w:tc>
          <w:tcPr>
            <w:tcW w:type="dxa" w:w="2069"/>
            <w:vAlign w:val="center"/>
            <w:shd w:fill="F3F6F9"/>
          </w:tcPr>
          <w:p>
            <w:pPr>
              <w:spacing w:after="0" w:before="0"/>
            </w:pPr>
            <w:r/>
            <w:r>
              <w:rPr>
                <w:b w:val="0"/>
                <w:color w:val="263446"/>
                <w:sz w:val="16"/>
              </w:rPr>
              <w:t>§§7.1–7.4, PDF25–26/ISO15–16</w:t>
            </w:r>
          </w:p>
        </w:tc>
        <w:tc>
          <w:tcPr>
            <w:tcW w:type="dxa" w:w="2551"/>
            <w:vAlign w:val="center"/>
            <w:shd w:fill="F3F6F9"/>
          </w:tcPr>
          <w:p>
            <w:pPr>
              <w:spacing w:after="0" w:before="0"/>
            </w:pPr>
            <w:r/>
            <w:r>
              <w:rPr>
                <w:b w:val="0"/>
                <w:color w:val="263446"/>
                <w:sz w:val="16"/>
              </w:rPr>
              <w:t>Marking, IFU, reported characteristics</w:t>
            </w:r>
          </w:p>
        </w:tc>
        <w:tc>
          <w:tcPr>
            <w:tcW w:type="dxa" w:w="1361"/>
            <w:vAlign w:val="center"/>
            <w:shd w:fill="F3F6F9"/>
          </w:tcPr>
          <w:p>
            <w:pPr>
              <w:spacing w:after="0" w:before="0"/>
            </w:pPr>
            <w:r/>
            <w:r>
              <w:rPr>
                <w:b w:val="0"/>
                <w:color w:val="263446"/>
                <w:sz w:val="16"/>
              </w:rPr>
              <w:t>GAP-008</w:t>
            </w:r>
          </w:p>
        </w:tc>
        <w:tc>
          <w:tcPr>
            <w:tcW w:type="dxa" w:w="3430"/>
            <w:vAlign w:val="center"/>
            <w:shd w:fill="F3F6F9"/>
          </w:tcPr>
          <w:p>
            <w:pPr>
              <w:spacing w:after="0" w:before="0"/>
            </w:pPr>
            <w:r/>
            <w:r>
              <w:rPr>
                <w:b w:val="0"/>
                <w:color w:val="263446"/>
                <w:sz w:val="16"/>
              </w:rPr>
              <w:t>Not demonstrated</w:t>
            </w:r>
          </w:p>
        </w:tc>
      </w:tr>
      <w:tr>
        <w:tc>
          <w:tcPr>
            <w:tcW w:type="dxa" w:w="737"/>
            <w:vAlign w:val="center"/>
          </w:tcPr>
          <w:p>
            <w:pPr>
              <w:spacing w:after="0" w:before="0"/>
            </w:pPr>
            <w:r/>
            <w:r>
              <w:rPr>
                <w:b w:val="0"/>
                <w:color w:val="263446"/>
                <w:sz w:val="16"/>
              </w:rPr>
              <w:t>F01</w:t>
            </w:r>
          </w:p>
        </w:tc>
        <w:tc>
          <w:tcPr>
            <w:tcW w:type="dxa" w:w="2069"/>
            <w:vAlign w:val="center"/>
          </w:tcPr>
          <w:p>
            <w:pPr>
              <w:spacing w:after="0" w:before="0"/>
            </w:pPr>
            <w:r/>
            <w:r>
              <w:rPr>
                <w:b w:val="0"/>
                <w:color w:val="263446"/>
                <w:sz w:val="16"/>
              </w:rPr>
              <w:t>ISO 23328-1 §§1–2, PDF9/ISO1</w:t>
            </w:r>
          </w:p>
        </w:tc>
        <w:tc>
          <w:tcPr>
            <w:tcW w:type="dxa" w:w="2551"/>
            <w:vAlign w:val="center"/>
          </w:tcPr>
          <w:p>
            <w:pPr>
              <w:spacing w:after="0" w:before="0"/>
            </w:pPr>
            <w:r/>
            <w:r>
              <w:rPr>
                <w:b w:val="0"/>
                <w:color w:val="263446"/>
                <w:sz w:val="16"/>
              </w:rPr>
              <w:t>Breathing-system filter scope</w:t>
            </w:r>
          </w:p>
        </w:tc>
        <w:tc>
          <w:tcPr>
            <w:tcW w:type="dxa" w:w="1361"/>
            <w:vAlign w:val="center"/>
          </w:tcPr>
          <w:p>
            <w:pPr>
              <w:spacing w:after="0" w:before="0"/>
            </w:pPr>
            <w:r/>
            <w:r>
              <w:rPr>
                <w:b w:val="0"/>
                <w:color w:val="263446"/>
                <w:sz w:val="16"/>
              </w:rPr>
              <w:t>GAP-019</w:t>
            </w:r>
          </w:p>
        </w:tc>
        <w:tc>
          <w:tcPr>
            <w:tcW w:type="dxa" w:w="3430"/>
            <w:vAlign w:val="center"/>
          </w:tcPr>
          <w:p>
            <w:pPr>
              <w:spacing w:after="0" w:before="0"/>
            </w:pPr>
            <w:r/>
            <w:r>
              <w:rPr>
                <w:b w:val="0"/>
                <w:color w:val="263446"/>
                <w:sz w:val="16"/>
              </w:rPr>
              <w:t>Conditional</w:t>
            </w:r>
          </w:p>
        </w:tc>
      </w:tr>
      <w:tr>
        <w:tc>
          <w:tcPr>
            <w:tcW w:type="dxa" w:w="737"/>
            <w:vAlign w:val="center"/>
            <w:shd w:fill="F3F6F9"/>
          </w:tcPr>
          <w:p>
            <w:pPr>
              <w:spacing w:after="0" w:before="0"/>
            </w:pPr>
            <w:r/>
            <w:r>
              <w:rPr>
                <w:b w:val="0"/>
                <w:color w:val="263446"/>
                <w:sz w:val="16"/>
              </w:rPr>
              <w:t>F02</w:t>
            </w:r>
          </w:p>
        </w:tc>
        <w:tc>
          <w:tcPr>
            <w:tcW w:type="dxa" w:w="2069"/>
            <w:vAlign w:val="center"/>
            <w:shd w:fill="F3F6F9"/>
          </w:tcPr>
          <w:p>
            <w:pPr>
              <w:spacing w:after="0" w:before="0"/>
            </w:pPr>
            <w:r/>
            <w:r>
              <w:rPr>
                <w:b w:val="0"/>
                <w:color w:val="263446"/>
                <w:sz w:val="16"/>
              </w:rPr>
              <w:t>§§3.1–3.4, PDF10/ISO2</w:t>
            </w:r>
          </w:p>
        </w:tc>
        <w:tc>
          <w:tcPr>
            <w:tcW w:type="dxa" w:w="2551"/>
            <w:vAlign w:val="center"/>
            <w:shd w:fill="F3F6F9"/>
          </w:tcPr>
          <w:p>
            <w:pPr>
              <w:spacing w:after="0" w:before="0"/>
            </w:pPr>
            <w:r/>
            <w:r>
              <w:rPr>
                <w:b w:val="0"/>
                <w:color w:val="263446"/>
                <w:sz w:val="16"/>
              </w:rPr>
              <w:t>NaCl test conditions/apparatus/conditioning</w:t>
            </w:r>
          </w:p>
        </w:tc>
        <w:tc>
          <w:tcPr>
            <w:tcW w:type="dxa" w:w="1361"/>
            <w:vAlign w:val="center"/>
            <w:shd w:fill="F3F6F9"/>
          </w:tcPr>
          <w:p>
            <w:pPr>
              <w:spacing w:after="0" w:before="0"/>
            </w:pPr>
            <w:r/>
            <w:r>
              <w:rPr>
                <w:b w:val="0"/>
                <w:color w:val="263446"/>
                <w:sz w:val="16"/>
              </w:rPr>
              <w:t>GAP-006</w:t>
            </w:r>
          </w:p>
        </w:tc>
        <w:tc>
          <w:tcPr>
            <w:tcW w:type="dxa" w:w="3430"/>
            <w:vAlign w:val="center"/>
            <w:shd w:fill="F3F6F9"/>
          </w:tcPr>
          <w:p>
            <w:pPr>
              <w:spacing w:after="0" w:before="0"/>
            </w:pPr>
            <w:r/>
            <w:r>
              <w:rPr>
                <w:b w:val="0"/>
                <w:color w:val="263446"/>
                <w:sz w:val="16"/>
              </w:rPr>
              <w:t>Not demonstrated</w:t>
            </w:r>
          </w:p>
        </w:tc>
      </w:tr>
      <w:tr>
        <w:tc>
          <w:tcPr>
            <w:tcW w:type="dxa" w:w="737"/>
            <w:vAlign w:val="center"/>
          </w:tcPr>
          <w:p>
            <w:pPr>
              <w:spacing w:after="0" w:before="0"/>
            </w:pPr>
            <w:r/>
            <w:r>
              <w:rPr>
                <w:b w:val="0"/>
                <w:color w:val="263446"/>
                <w:sz w:val="16"/>
              </w:rPr>
              <w:t>F03</w:t>
            </w:r>
          </w:p>
        </w:tc>
        <w:tc>
          <w:tcPr>
            <w:tcW w:type="dxa" w:w="2069"/>
            <w:vAlign w:val="center"/>
          </w:tcPr>
          <w:p>
            <w:pPr>
              <w:spacing w:after="0" w:before="0"/>
            </w:pPr>
            <w:r/>
            <w:r>
              <w:rPr>
                <w:b w:val="0"/>
                <w:color w:val="263446"/>
                <w:sz w:val="16"/>
              </w:rPr>
              <w:t>§§3.5–3.6, PDF11/ISO3</w:t>
            </w:r>
          </w:p>
        </w:tc>
        <w:tc>
          <w:tcPr>
            <w:tcW w:type="dxa" w:w="2551"/>
            <w:vAlign w:val="center"/>
          </w:tcPr>
          <w:p>
            <w:pPr>
              <w:spacing w:after="0" w:before="0"/>
            </w:pPr>
            <w:r/>
            <w:r>
              <w:rPr>
                <w:b w:val="0"/>
                <w:color w:val="263446"/>
                <w:sz w:val="16"/>
              </w:rPr>
              <w:t>Sample rationale; controlled test</w:t>
            </w:r>
          </w:p>
        </w:tc>
        <w:tc>
          <w:tcPr>
            <w:tcW w:type="dxa" w:w="1361"/>
            <w:vAlign w:val="center"/>
          </w:tcPr>
          <w:p>
            <w:pPr>
              <w:spacing w:after="0" w:before="0"/>
            </w:pPr>
            <w:r/>
            <w:r>
              <w:rPr>
                <w:b w:val="0"/>
                <w:color w:val="263446"/>
                <w:sz w:val="16"/>
              </w:rPr>
              <w:t>GAP-006/007</w:t>
            </w:r>
          </w:p>
        </w:tc>
        <w:tc>
          <w:tcPr>
            <w:tcW w:type="dxa" w:w="3430"/>
            <w:vAlign w:val="center"/>
          </w:tcPr>
          <w:p>
            <w:pPr>
              <w:spacing w:after="0" w:before="0"/>
            </w:pPr>
            <w:r/>
            <w:r>
              <w:rPr>
                <w:b w:val="0"/>
                <w:color w:val="263446"/>
                <w:sz w:val="16"/>
              </w:rPr>
              <w:t>Not demonstrated</w:t>
            </w:r>
          </w:p>
        </w:tc>
      </w:tr>
      <w:tr>
        <w:tc>
          <w:tcPr>
            <w:tcW w:type="dxa" w:w="737"/>
            <w:vAlign w:val="center"/>
            <w:shd w:fill="F3F6F9"/>
          </w:tcPr>
          <w:p>
            <w:pPr>
              <w:spacing w:after="0" w:before="0"/>
            </w:pPr>
            <w:r/>
            <w:r>
              <w:rPr>
                <w:b w:val="0"/>
                <w:color w:val="263446"/>
                <w:sz w:val="16"/>
              </w:rPr>
              <w:t>F04</w:t>
            </w:r>
          </w:p>
        </w:tc>
        <w:tc>
          <w:tcPr>
            <w:tcW w:type="dxa" w:w="2069"/>
            <w:vAlign w:val="center"/>
            <w:shd w:fill="F3F6F9"/>
          </w:tcPr>
          <w:p>
            <w:pPr>
              <w:spacing w:after="0" w:before="0"/>
            </w:pPr>
            <w:r/>
            <w:r>
              <w:rPr>
                <w:b w:val="0"/>
                <w:color w:val="263446"/>
                <w:sz w:val="16"/>
              </w:rPr>
              <w:t>§4/Table1, PDF12/ISO4</w:t>
            </w:r>
          </w:p>
        </w:tc>
        <w:tc>
          <w:tcPr>
            <w:tcW w:type="dxa" w:w="2551"/>
            <w:vAlign w:val="center"/>
            <w:shd w:fill="F3F6F9"/>
          </w:tcPr>
          <w:p>
            <w:pPr>
              <w:spacing w:after="0" w:before="0"/>
            </w:pPr>
            <w:r/>
            <w:r>
              <w:rPr>
                <w:b w:val="0"/>
                <w:color w:val="263446"/>
                <w:sz w:val="16"/>
              </w:rPr>
              <w:t>PV/efficiency and adult/pediatric flows</w:t>
            </w:r>
          </w:p>
        </w:tc>
        <w:tc>
          <w:tcPr>
            <w:tcW w:type="dxa" w:w="1361"/>
            <w:vAlign w:val="center"/>
            <w:shd w:fill="F3F6F9"/>
          </w:tcPr>
          <w:p>
            <w:pPr>
              <w:spacing w:after="0" w:before="0"/>
            </w:pPr>
            <w:r/>
            <w:r>
              <w:rPr>
                <w:b w:val="0"/>
                <w:color w:val="263446"/>
                <w:sz w:val="16"/>
              </w:rPr>
              <w:t>GAP-006</w:t>
            </w:r>
          </w:p>
        </w:tc>
        <w:tc>
          <w:tcPr>
            <w:tcW w:type="dxa" w:w="3430"/>
            <w:vAlign w:val="center"/>
            <w:shd w:fill="F3F6F9"/>
          </w:tcPr>
          <w:p>
            <w:pPr>
              <w:spacing w:after="0" w:before="0"/>
            </w:pPr>
            <w:r/>
            <w:r>
              <w:rPr>
                <w:b w:val="0"/>
                <w:color w:val="263446"/>
                <w:sz w:val="16"/>
              </w:rPr>
              <w:t>Not demonstrated</w:t>
            </w:r>
          </w:p>
        </w:tc>
      </w:tr>
      <w:tr>
        <w:tc>
          <w:tcPr>
            <w:tcW w:type="dxa" w:w="737"/>
            <w:vAlign w:val="center"/>
          </w:tcPr>
          <w:p>
            <w:pPr>
              <w:spacing w:after="0" w:before="0"/>
            </w:pPr>
            <w:r/>
            <w:r>
              <w:rPr>
                <w:b w:val="0"/>
                <w:color w:val="263446"/>
                <w:sz w:val="16"/>
              </w:rPr>
              <w:t>F05</w:t>
            </w:r>
          </w:p>
        </w:tc>
        <w:tc>
          <w:tcPr>
            <w:tcW w:type="dxa" w:w="2069"/>
            <w:vAlign w:val="center"/>
          </w:tcPr>
          <w:p>
            <w:pPr>
              <w:spacing w:after="0" w:before="0"/>
            </w:pPr>
            <w:r/>
            <w:r>
              <w:rPr>
                <w:b w:val="0"/>
                <w:color w:val="263446"/>
                <w:sz w:val="16"/>
              </w:rPr>
              <w:t>§5, PDF12/ISO4</w:t>
            </w:r>
          </w:p>
        </w:tc>
        <w:tc>
          <w:tcPr>
            <w:tcW w:type="dxa" w:w="2551"/>
            <w:vAlign w:val="center"/>
          </w:tcPr>
          <w:p>
            <w:pPr>
              <w:spacing w:after="0" w:before="0"/>
            </w:pPr>
            <w:r/>
            <w:r>
              <w:rPr>
                <w:b w:val="0"/>
                <w:color w:val="263446"/>
                <w:sz w:val="16"/>
              </w:rPr>
              <w:t>Required BSF test-report information</w:t>
            </w:r>
          </w:p>
        </w:tc>
        <w:tc>
          <w:tcPr>
            <w:tcW w:type="dxa" w:w="1361"/>
            <w:vAlign w:val="center"/>
          </w:tcPr>
          <w:p>
            <w:pPr>
              <w:spacing w:after="0" w:before="0"/>
            </w:pPr>
            <w:r/>
            <w:r>
              <w:rPr>
                <w:b w:val="0"/>
                <w:color w:val="263446"/>
                <w:sz w:val="16"/>
              </w:rPr>
              <w:t>GAP-007</w:t>
            </w:r>
          </w:p>
        </w:tc>
        <w:tc>
          <w:tcPr>
            <w:tcW w:type="dxa" w:w="3430"/>
            <w:vAlign w:val="center"/>
          </w:tcPr>
          <w:p>
            <w:pPr>
              <w:spacing w:after="0" w:before="0"/>
            </w:pPr>
            <w:r/>
            <w:r>
              <w:rPr>
                <w:b w:val="0"/>
                <w:color w:val="263446"/>
                <w:sz w:val="16"/>
              </w:rPr>
              <w:t>Not demonstrated</w:t>
            </w:r>
          </w:p>
        </w:tc>
      </w:tr>
      <w:tr>
        <w:tc>
          <w:tcPr>
            <w:tcW w:type="dxa" w:w="737"/>
            <w:vAlign w:val="center"/>
            <w:shd w:fill="F3F6F9"/>
          </w:tcPr>
          <w:p>
            <w:pPr>
              <w:spacing w:after="0" w:before="0"/>
            </w:pPr>
            <w:r/>
            <w:r>
              <w:rPr>
                <w:b w:val="0"/>
                <w:color w:val="263446"/>
                <w:sz w:val="16"/>
              </w:rPr>
              <w:t>F06</w:t>
            </w:r>
          </w:p>
        </w:tc>
        <w:tc>
          <w:tcPr>
            <w:tcW w:type="dxa" w:w="2069"/>
            <w:vAlign w:val="center"/>
            <w:shd w:fill="F3F6F9"/>
          </w:tcPr>
          <w:p>
            <w:pPr>
              <w:spacing w:after="0" w:before="0"/>
            </w:pPr>
            <w:r/>
            <w:r>
              <w:rPr>
                <w:b w:val="0"/>
                <w:color w:val="263446"/>
                <w:sz w:val="16"/>
              </w:rPr>
              <w:t>Annex A, PDF13–15/ISO5–7</w:t>
            </w:r>
          </w:p>
        </w:tc>
        <w:tc>
          <w:tcPr>
            <w:tcW w:type="dxa" w:w="2551"/>
            <w:vAlign w:val="center"/>
            <w:shd w:fill="F3F6F9"/>
          </w:tcPr>
          <w:p>
            <w:pPr>
              <w:spacing w:after="0" w:before="0"/>
            </w:pPr>
            <w:r/>
            <w:r>
              <w:rPr>
                <w:b w:val="0"/>
                <w:color w:val="263446"/>
                <w:sz w:val="16"/>
              </w:rPr>
              <w:t>Normative clinical-use conditioning</w:t>
            </w:r>
          </w:p>
        </w:tc>
        <w:tc>
          <w:tcPr>
            <w:tcW w:type="dxa" w:w="1361"/>
            <w:vAlign w:val="center"/>
            <w:shd w:fill="F3F6F9"/>
          </w:tcPr>
          <w:p>
            <w:pPr>
              <w:spacing w:after="0" w:before="0"/>
            </w:pPr>
            <w:r/>
            <w:r>
              <w:rPr>
                <w:b w:val="0"/>
                <w:color w:val="263446"/>
                <w:sz w:val="16"/>
              </w:rPr>
              <w:t>GAP-006</w:t>
            </w:r>
          </w:p>
        </w:tc>
        <w:tc>
          <w:tcPr>
            <w:tcW w:type="dxa" w:w="3430"/>
            <w:vAlign w:val="center"/>
            <w:shd w:fill="F3F6F9"/>
          </w:tcPr>
          <w:p>
            <w:pPr>
              <w:spacing w:after="0" w:before="0"/>
            </w:pPr>
            <w:r/>
            <w:r>
              <w:rPr>
                <w:b w:val="0"/>
                <w:color w:val="263446"/>
                <w:sz w:val="16"/>
              </w:rPr>
              <w:t>Not demonstrated</w:t>
            </w:r>
          </w:p>
        </w:tc>
      </w:tr>
    </w:tbl>
    <w:p>
      <w:pPr>
        <w:pStyle w:val="Heading1"/>
      </w:pPr>
      <w:r>
        <w:t>5. Findings — priority index</w:t>
      </w:r>
    </w:p>
    <w:p>
      <w:pPr>
        <w:spacing w:after="20"/>
      </w:pPr>
      <w:r>
        <w:rPr>
          <w:sz w:val="17"/>
        </w:rPr>
        <w:t>GAP-001 • P1 • Moisture-loss performance not traceably established [HME]</w:t>
      </w:r>
    </w:p>
    <w:p>
      <w:pPr>
        <w:spacing w:after="20"/>
      </w:pPr>
      <w:r>
        <w:rPr>
          <w:sz w:val="17"/>
        </w:rPr>
        <w:t>GAP-002 • P1 • Pressure-drop performance and declared results missing [HME]</w:t>
      </w:r>
    </w:p>
    <w:p>
      <w:pPr>
        <w:spacing w:after="20"/>
      </w:pPr>
      <w:r>
        <w:rPr>
          <w:sz w:val="17"/>
        </w:rPr>
        <w:t>GAP-003 • P1 • Underwater bubble check cannot replace quantitative HME leakage [HME]</w:t>
      </w:r>
    </w:p>
    <w:p>
      <w:pPr>
        <w:spacing w:after="20"/>
      </w:pPr>
      <w:r>
        <w:rPr>
          <w:sz w:val="17"/>
        </w:rPr>
        <w:t>GAP-004 • P2 • HME compliance and internal-volume information not traceable [HME]</w:t>
      </w:r>
    </w:p>
    <w:p>
      <w:pPr>
        <w:spacing w:after="20"/>
      </w:pPr>
      <w:r>
        <w:rPr>
          <w:sz w:val="17"/>
        </w:rPr>
        <w:t>GAP-005 • P1 • HME conical connector conformance not demonstrated [HME]</w:t>
      </w:r>
    </w:p>
    <w:p>
      <w:pPr>
        <w:spacing w:after="20"/>
      </w:pPr>
      <w:r>
        <w:rPr>
          <w:sz w:val="17"/>
        </w:rPr>
        <w:t>GAP-006 • P1 • Breathing filter filtration efficiency unverified against salt test [Breathing filter]</w:t>
      </w:r>
    </w:p>
    <w:p>
      <w:pPr>
        <w:spacing w:after="20"/>
      </w:pPr>
      <w:r>
        <w:rPr>
          <w:sz w:val="17"/>
        </w:rPr>
        <w:t>GAP-007 • P2 • Filter challenge sampling and formal ISO test-report content undefined [Breathing filter]</w:t>
      </w:r>
    </w:p>
    <w:p>
      <w:pPr>
        <w:spacing w:after="20"/>
      </w:pPr>
      <w:r>
        <w:rPr>
          <w:sz w:val="17"/>
        </w:rPr>
        <w:t>GAP-008 • P2 • HME IFU/marking and declared performance checks incomplete [HME]</w:t>
      </w:r>
    </w:p>
    <w:p>
      <w:pPr>
        <w:spacing w:after="20"/>
      </w:pPr>
      <w:r>
        <w:rPr>
          <w:sz w:val="17"/>
        </w:rPr>
        <w:t>GAP-009 • P1 • Sterile HME packaging validation evidence not established [HME sterile configurations only]</w:t>
      </w:r>
    </w:p>
    <w:p>
      <w:pPr>
        <w:spacing w:after="20"/>
      </w:pPr>
      <w:r>
        <w:rPr>
          <w:sz w:val="17"/>
        </w:rPr>
        <w:t>GAP-010 • P1 • Ultrasonic weld control absent from in-process HME form [HME]</w:t>
      </w:r>
    </w:p>
    <w:p>
      <w:pPr>
        <w:spacing w:after="20"/>
      </w:pPr>
      <w:r>
        <w:rPr>
          <w:sz w:val="17"/>
        </w:rPr>
        <w:t>GAP-011 • P2 • HME media-width acceptance differs between WI and form [HME]</w:t>
      </w:r>
    </w:p>
    <w:p>
      <w:pPr>
        <w:spacing w:after="20"/>
      </w:pPr>
      <w:r>
        <w:rPr>
          <w:sz w:val="17"/>
        </w:rPr>
        <w:t>GAP-012 • P2 • Underwater HME in-process test method and AQL data incomplete [HME]</w:t>
      </w:r>
    </w:p>
    <w:p>
      <w:pPr>
        <w:spacing w:after="20"/>
      </w:pPr>
      <w:r>
        <w:rPr>
          <w:sz w:val="17"/>
        </w:rPr>
        <w:t>GAP-013 • P1 • Breathing circuit leak-test parameters conflict internally [Breathing circuit]</w:t>
      </w:r>
    </w:p>
    <w:p>
      <w:pPr>
        <w:spacing w:after="20"/>
      </w:pPr>
      <w:r>
        <w:rPr>
          <w:sz w:val="17"/>
        </w:rPr>
        <w:t>GAP-014 • P1 • Joint pull-off acceptance is not measurable in circuit form [Breathing circuit]</w:t>
      </w:r>
    </w:p>
    <w:p>
      <w:pPr>
        <w:spacing w:after="20"/>
      </w:pPr>
      <w:r>
        <w:rPr>
          <w:sz w:val="17"/>
        </w:rPr>
        <w:t>GAP-015 • P2 • Circuit lengths conflict and tolerances are missing [Breathing circuit]</w:t>
      </w:r>
    </w:p>
    <w:p>
      <w:pPr>
        <w:spacing w:after="20"/>
      </w:pPr>
      <w:r>
        <w:rPr>
          <w:sz w:val="17"/>
        </w:rPr>
        <w:t>GAP-016 • P2 • Dimensional checks in WI omitted from circuit form [Breathing circuit]</w:t>
      </w:r>
    </w:p>
    <w:p>
      <w:pPr>
        <w:spacing w:after="20"/>
      </w:pPr>
      <w:r>
        <w:rPr>
          <w:sz w:val="17"/>
        </w:rPr>
        <w:t>GAP-017 • P2 • Hourly form grid versus required checking frequency unresolved [Breathing circuit / HME]</w:t>
      </w:r>
    </w:p>
    <w:p>
      <w:pPr>
        <w:spacing w:after="20"/>
      </w:pPr>
      <w:r>
        <w:rPr>
          <w:sz w:val="17"/>
        </w:rPr>
        <w:t>GAP-018 • P2 • Circuit HME status lacks evidence and configuration linkage [Breathing circuit with HME]</w:t>
      </w:r>
    </w:p>
    <w:p>
      <w:pPr>
        <w:spacing w:after="20"/>
      </w:pPr>
      <w:r>
        <w:rPr>
          <w:sz w:val="17"/>
        </w:rPr>
        <w:t>GAP-019 • P1 • Product size claims exceed/require ISO applicability determination [HME variants / neonate]</w:t>
      </w:r>
    </w:p>
    <w:p>
      <w:pPr>
        <w:spacing w:after="20"/>
      </w:pPr>
      <w:r>
        <w:rPr>
          <w:sz w:val="17"/>
        </w:rPr>
        <w:t>GAP-020 • P2 • Form reference numbers conflict with supplied WI [All three forms]</w:t>
      </w:r>
    </w:p>
    <w:p>
      <w:pPr>
        <w:spacing w:after="20"/>
      </w:pPr>
      <w:r>
        <w:rPr>
          <w:sz w:val="17"/>
        </w:rPr>
        <w:t>GAP-021 • P2 • Catheter-mount numeric characteristics absent from photographed form [Catheter mount]</w:t>
      </w:r>
    </w:p>
    <w:p>
      <w:pPr>
        <w:spacing w:after="20"/>
      </w:pPr>
      <w:r>
        <w:rPr>
          <w:sz w:val="17"/>
        </w:rPr>
        <w:t>GAP-022 • P2 • Binary checks lack accountable sample/results and nonconformance trail [All in-process forms]</w:t>
      </w:r>
    </w:p>
    <w:p>
      <w:pPr>
        <w:sectPr>
          <w:headerReference w:type="default" r:id="rId9"/>
          <w:footerReference w:type="default" r:id="rId10"/>
          <w:pgSz w:w="11906" w:h="16838"/>
          <w:pgMar w:top="935" w:right="879" w:bottom="935" w:left="879" w:header="397" w:footer="397" w:gutter="0"/>
          <w:cols w:space="720"/>
          <w:docGrid w:linePitch="360"/>
        </w:sectPr>
      </w:pPr>
    </w:p>
    <w:p>
      <w:pPr>
        <w:pStyle w:val="Heading1"/>
      </w:pPr>
      <w:r>
        <w:t>6. MASTER GAP &amp; REVISION TABLE</w:t>
      </w:r>
    </w:p>
    <w:p>
      <w:r>
        <w:t>Seven mandatory columns are retained. “Existing Inspection Text” and “Revised Inspection Text” refer to IN-PROCESS CONTROL forms only, not an incoming/final inspection report. ISO Says is appropriately N/A for company WI-only controls.</w:t>
      </w:r>
    </w:p>
    <w:tbl>
      <w:tblPr>
        <w:tblStyle w:val="TableGrid"/>
        <w:tblW w:type="auto" w:w="0"/>
        <w:jc w:val="center"/>
        <w:tblLayout w:type="fixed"/>
        <w:tblLook w:firstColumn="1" w:firstRow="1" w:lastColumn="0" w:lastRow="0" w:noHBand="0" w:noVBand="1" w:val="04A0"/>
      </w:tblPr>
      <w:tblGrid>
        <w:gridCol w:w="3175"/>
        <w:gridCol w:w="3175"/>
        <w:gridCol w:w="3175"/>
        <w:gridCol w:w="3175"/>
        <w:gridCol w:w="3175"/>
        <w:gridCol w:w="3175"/>
        <w:gridCol w:w="3175"/>
      </w:tblGrid>
      <w:tr>
        <w:trPr>
          <w:tblHeader w:val="true"/>
          <w:cantSplit/>
        </w:trPr>
        <w:tc>
          <w:tcPr>
            <w:tcW w:type="dxa" w:w="2903"/>
            <w:shd w:fill="17324D"/>
            <w:vAlign w:val="center"/>
          </w:tcPr>
          <w:p>
            <w:pPr>
              <w:spacing w:after="0" w:before="0"/>
            </w:pPr>
            <w:r/>
            <w:r>
              <w:rPr>
                <w:b/>
                <w:color w:val="FFFFFF"/>
                <w:sz w:val="15"/>
              </w:rPr>
              <w:t>Gap / Our Problem</w:t>
            </w:r>
          </w:p>
        </w:tc>
        <w:tc>
          <w:tcPr>
            <w:tcW w:type="dxa" w:w="3118"/>
            <w:shd w:fill="17324D"/>
            <w:vAlign w:val="center"/>
          </w:tcPr>
          <w:p>
            <w:pPr>
              <w:spacing w:after="0" w:before="0"/>
            </w:pPr>
            <w:r/>
            <w:r>
              <w:rPr>
                <w:b/>
                <w:color w:val="FFFFFF"/>
                <w:sz w:val="15"/>
              </w:rPr>
              <w:t>ISO Says</w:t>
            </w:r>
          </w:p>
        </w:tc>
        <w:tc>
          <w:tcPr>
            <w:tcW w:type="dxa" w:w="2931"/>
            <w:shd w:fill="17324D"/>
            <w:vAlign w:val="center"/>
          </w:tcPr>
          <w:p>
            <w:pPr>
              <w:spacing w:after="0" w:before="0"/>
            </w:pPr>
            <w:r/>
            <w:r>
              <w:rPr>
                <w:b/>
                <w:color w:val="FFFFFF"/>
                <w:sz w:val="15"/>
              </w:rPr>
              <w:t>Existing WI Text</w:t>
            </w:r>
          </w:p>
        </w:tc>
        <w:tc>
          <w:tcPr>
            <w:tcW w:type="dxa" w:w="3713"/>
            <w:shd w:fill="17324D"/>
            <w:vAlign w:val="center"/>
          </w:tcPr>
          <w:p>
            <w:pPr>
              <w:spacing w:after="0" w:before="0"/>
            </w:pPr>
            <w:r/>
            <w:r>
              <w:rPr>
                <w:b/>
                <w:color w:val="FFFFFF"/>
                <w:sz w:val="15"/>
              </w:rPr>
              <w:t>Revised WI Text</w:t>
            </w:r>
          </w:p>
        </w:tc>
        <w:tc>
          <w:tcPr>
            <w:tcW w:type="dxa" w:w="2931"/>
            <w:shd w:fill="17324D"/>
            <w:vAlign w:val="center"/>
          </w:tcPr>
          <w:p>
            <w:pPr>
              <w:spacing w:after="0" w:before="0"/>
            </w:pPr>
            <w:r/>
            <w:r>
              <w:rPr>
                <w:b/>
                <w:color w:val="FFFFFF"/>
                <w:sz w:val="15"/>
              </w:rPr>
              <w:t>Existing Inspection Text</w:t>
            </w:r>
          </w:p>
        </w:tc>
        <w:tc>
          <w:tcPr>
            <w:tcW w:type="dxa" w:w="3713"/>
            <w:shd w:fill="17324D"/>
            <w:vAlign w:val="center"/>
          </w:tcPr>
          <w:p>
            <w:pPr>
              <w:spacing w:after="0" w:before="0"/>
            </w:pPr>
            <w:r/>
            <w:r>
              <w:rPr>
                <w:b/>
                <w:color w:val="FFFFFF"/>
                <w:sz w:val="15"/>
              </w:rPr>
              <w:t>Revised Inspection Text</w:t>
            </w:r>
          </w:p>
        </w:tc>
        <w:tc>
          <w:tcPr>
            <w:tcW w:type="dxa" w:w="2880"/>
            <w:shd w:fill="17324D"/>
            <w:vAlign w:val="center"/>
          </w:tcPr>
          <w:p>
            <w:pPr>
              <w:spacing w:after="0" w:before="0"/>
            </w:pPr>
            <w:r/>
            <w:r>
              <w:rPr>
                <w:b/>
                <w:color w:val="FFFFFF"/>
                <w:sz w:val="15"/>
              </w:rPr>
              <w:t>Evidence (ISO Closure)</w:t>
            </w:r>
          </w:p>
        </w:tc>
      </w:tr>
      <w:tr>
        <w:trPr>
          <w:cantSplit/>
        </w:trPr>
        <w:tc>
          <w:tcPr>
            <w:tcW w:type="dxa" w:w="2903"/>
            <w:vAlign w:val="center"/>
          </w:tcPr>
          <w:p>
            <w:pPr>
              <w:spacing w:after="0" w:before="0"/>
            </w:pPr>
            <w:r/>
            <w:r>
              <w:rPr>
                <w:b w:val="0"/>
                <w:color w:val="263446"/>
                <w:sz w:val="15"/>
              </w:rPr>
              <w:t>GAP-001 | P1 | Moisture-loss performance not traceably established</w:t>
              <w:br/>
              <w:t>Scope: HME</w:t>
            </w:r>
          </w:p>
        </w:tc>
        <w:tc>
          <w:tcPr>
            <w:tcW w:type="dxa" w:w="3118"/>
            <w:vAlign w:val="center"/>
          </w:tcPr>
          <w:p>
            <w:pPr>
              <w:spacing w:after="0" w:before="0"/>
            </w:pPr>
            <w:r/>
            <w:r>
              <w:rPr>
                <w:b w:val="0"/>
                <w:color w:val="263446"/>
                <w:sz w:val="15"/>
              </w:rPr>
              <w:t>ISO 9360-1 §§6.1–6.2.4, Table 2 and §7.4(c), PDF pp.13,21–22,26 (ISO pp.3,11–12,16): test ambient 23±2°C, RH50±20%, pressure 86–106 kPa; dry delivered gas 23±1°C, ≤1mg H2O/L; for intended tidal-volume conditions 1000/750/500/250 mL with 10/12/15/20 breaths/min, I:E 1:1; characterize first 60±5min and manufacturer maximum-use duration and calculate moisture loss in mg H2O/L. Disclose claimed performance. No universal product pass limit is specified.</w:t>
            </w:r>
          </w:p>
        </w:tc>
        <w:tc>
          <w:tcPr>
            <w:tcW w:type="dxa" w:w="2931"/>
            <w:vAlign w:val="center"/>
          </w:tcPr>
          <w:p>
            <w:pPr>
              <w:spacing w:after="0" w:before="0"/>
            </w:pPr>
            <w:r/>
            <w:r>
              <w:rPr>
                <w:b w:val="0"/>
                <w:color w:val="263446"/>
                <w:sz w:val="15"/>
              </w:rPr>
              <w:t>WI p.8 §9.3.1: “Humidifying paper ...” sizes and fit; pp.11–12 packaging/references; no moisture-loss testing or product-performance evidence route described.</w:t>
            </w:r>
          </w:p>
        </w:tc>
        <w:tc>
          <w:tcPr>
            <w:tcW w:type="dxa" w:w="3713"/>
            <w:vAlign w:val="center"/>
          </w:tcPr>
          <w:p>
            <w:pPr>
              <w:spacing w:after="0" w:before="0"/>
            </w:pPr>
            <w:r/>
            <w:r>
              <w:rPr>
                <w:b w:val="0"/>
                <w:color w:val="263446"/>
                <w:sz w:val="15"/>
              </w:rPr>
              <w:t>PROPOSED §9.3.3(a): For each applicable HME design/configuration, Quality Engineering shall maintain an approved ISO 9360-1 §6.2 moisture-loss verification report using the relevant Table 2 conditions, including first-hour and maximum-use results (mg H2O/L). The manufacturer-approved performance specification and recommended tidal-volume range shall be identified. QC shall verify the evidence is approved, current for this configuration, and linked to the lot/control plan before the relevant stage decision. OPEN TECHNICAL INPUT REQUIRED: approved product claim/limit and verification frequency.</w:t>
            </w:r>
          </w:p>
        </w:tc>
        <w:tc>
          <w:tcPr>
            <w:tcW w:type="dxa" w:w="2931"/>
            <w:vAlign w:val="center"/>
          </w:tcPr>
          <w:p>
            <w:pPr>
              <w:spacing w:after="0" w:before="0"/>
            </w:pPr>
            <w:r/>
            <w:r>
              <w:rPr>
                <w:b w:val="0"/>
                <w:color w:val="263446"/>
                <w:sz w:val="15"/>
              </w:rPr>
              <w:t>F-823-i47 rows 5,7,9,10 assess paper dimensions/position; no moisture performance result or qualification reference. F-823-i8 row 11: “HME Filter Status” visual only.</w:t>
            </w:r>
          </w:p>
        </w:tc>
        <w:tc>
          <w:tcPr>
            <w:tcW w:type="dxa" w:w="3713"/>
            <w:vAlign w:val="center"/>
          </w:tcPr>
          <w:p>
            <w:pPr>
              <w:spacing w:after="0" w:before="0"/>
            </w:pPr>
            <w:r/>
            <w:r>
              <w:rPr>
                <w:b w:val="0"/>
                <w:color w:val="263446"/>
                <w:sz w:val="15"/>
              </w:rPr>
              <w:t>IN-PROCESS LINK FIELD (not routine moisture testing): HME design/configuration ___; qualified moisture-loss report ID/rev ___; declared tidal-volume range ___; evidence status Valid/Pending/N.A. ___; QC initials ___. Verification performed under approved qualification/periodic plan, not every hourly check.</w:t>
            </w:r>
          </w:p>
        </w:tc>
        <w:tc>
          <w:tcPr>
            <w:tcW w:type="dxa" w:w="2880"/>
            <w:vAlign w:val="center"/>
          </w:tcPr>
          <w:p>
            <w:pPr>
              <w:spacing w:after="0" w:before="0"/>
            </w:pPr>
            <w:r/>
            <w:r>
              <w:rPr>
                <w:b w:val="0"/>
                <w:color w:val="263446"/>
                <w:sz w:val="15"/>
              </w:rPr>
              <w:t>Required evidence: Approved moisture-loss qualification reports incl. Table 2 conditions/calibration checks and results; approved specification/IFU; design and lot linkage; change-control and periodic review criteria. Closure requires confirmed applicable reports and approval, not blank templates.</w:t>
              <w:br/>
              <w:t>Route: Qualification / product file</w:t>
              <w:br/>
              <w:t>Current status: Open — Technical Input / Evidence</w:t>
              <w:br/>
              <w:t>Verified evidence ID: NOT PROVIDED</w:t>
            </w:r>
          </w:p>
        </w:tc>
      </w:tr>
      <w:tr>
        <w:trPr>
          <w:cantSplit/>
        </w:trPr>
        <w:tc>
          <w:tcPr>
            <w:tcW w:type="dxa" w:w="2903"/>
            <w:vAlign w:val="center"/>
            <w:shd w:fill="F3F6F9"/>
          </w:tcPr>
          <w:p>
            <w:pPr>
              <w:spacing w:after="0" w:before="0"/>
            </w:pPr>
            <w:r/>
            <w:r>
              <w:rPr>
                <w:b w:val="0"/>
                <w:color w:val="263446"/>
                <w:sz w:val="15"/>
              </w:rPr>
              <w:t>GAP-002 | P1 | Pressure-drop performance and declared results missing</w:t>
              <w:br/>
              <w:t>Scope: HME</w:t>
            </w:r>
          </w:p>
        </w:tc>
        <w:tc>
          <w:tcPr>
            <w:tcW w:type="dxa" w:w="3118"/>
            <w:vAlign w:val="center"/>
            <w:shd w:fill="F3F6F9"/>
          </w:tcPr>
          <w:p>
            <w:pPr>
              <w:spacing w:after="0" w:before="0"/>
            </w:pPr>
            <w:r/>
            <w:r>
              <w:rPr>
                <w:b w:val="0"/>
                <w:color w:val="263446"/>
                <w:sz w:val="15"/>
              </w:rPr>
              <w:t>ISO 9360-1 cls. 6.3.1–6.3.4, Table 4, 7.4(d), PDF pp.23,25–26 (ISO pp.13,15–16): measure pressure drop at 30, 60 and 90 L/min, correcting for test-rig pressure drop, before use and after preconditioning to maximum recommended use; disclose values. No universal maximum is set by this standard.</w:t>
            </w:r>
          </w:p>
        </w:tc>
        <w:tc>
          <w:tcPr>
            <w:tcW w:type="dxa" w:w="2931"/>
            <w:vAlign w:val="center"/>
            <w:shd w:fill="F3F6F9"/>
          </w:tcPr>
          <w:p>
            <w:pPr>
              <w:spacing w:after="0" w:before="0"/>
            </w:pPr>
            <w:r/>
            <w:r>
              <w:rPr>
                <w:b w:val="0"/>
                <w:color w:val="263446"/>
                <w:sz w:val="15"/>
              </w:rPr>
              <w:t>WI pp.7–8 §9.3 discusses assembly/seal only; no HME pressure-drop verification method, result, or approval linkage.</w:t>
            </w:r>
          </w:p>
        </w:tc>
        <w:tc>
          <w:tcPr>
            <w:tcW w:type="dxa" w:w="3713"/>
            <w:vAlign w:val="center"/>
            <w:shd w:fill="F3F6F9"/>
          </w:tcPr>
          <w:p>
            <w:pPr>
              <w:spacing w:after="0" w:before="0"/>
            </w:pPr>
            <w:r/>
            <w:r>
              <w:rPr>
                <w:b w:val="0"/>
                <w:color w:val="263446"/>
                <w:sz w:val="15"/>
              </w:rPr>
              <w:t>PROPOSED §9.3.3(b): Control HME pressure-drop performance through approved design/qualification verification to ISO 9360-1 §6.3 at 30, 60 and 90 L/min, before and after maximum-use preconditioning. Record corrected pressure drop, gas, conditions, design code and acceptance against the approved device-specific specification. QC shall check validity of the qualification reference. OPEN TECHNICAL INPUT REQUIRED: device-specific specifications, maximum use time, frequency.</w:t>
            </w:r>
          </w:p>
        </w:tc>
        <w:tc>
          <w:tcPr>
            <w:tcW w:type="dxa" w:w="2931"/>
            <w:vAlign w:val="center"/>
            <w:shd w:fill="F3F6F9"/>
          </w:tcPr>
          <w:p>
            <w:pPr>
              <w:spacing w:after="0" w:before="0"/>
            </w:pPr>
            <w:r/>
            <w:r>
              <w:rPr>
                <w:b w:val="0"/>
                <w:color w:val="263446"/>
                <w:sz w:val="15"/>
              </w:rPr>
              <w:t>F-823-i47 rows 11–14 assess fitting/sealing; no measured pressure drop. F-823-i8 row 11 visual HME status only.</w:t>
            </w:r>
          </w:p>
        </w:tc>
        <w:tc>
          <w:tcPr>
            <w:tcW w:type="dxa" w:w="3713"/>
            <w:vAlign w:val="center"/>
            <w:shd w:fill="F3F6F9"/>
          </w:tcPr>
          <w:p>
            <w:pPr>
              <w:spacing w:after="0" w:before="0"/>
            </w:pPr>
            <w:r/>
            <w:r>
              <w:rPr>
                <w:b w:val="0"/>
                <w:color w:val="263446"/>
                <w:sz w:val="15"/>
              </w:rPr>
              <w:t>LINK: qualified pressure-drop report ID/rev ___; design ___; approved limit/reference ___; evidence verified by/at ___; result Ref Valid / Pending. Do not add three routine hourly readings unless an approved control plan requires them.</w:t>
            </w:r>
          </w:p>
        </w:tc>
        <w:tc>
          <w:tcPr>
            <w:tcW w:type="dxa" w:w="2880"/>
            <w:vAlign w:val="center"/>
            <w:shd w:fill="F3F6F9"/>
          </w:tcPr>
          <w:p>
            <w:pPr>
              <w:spacing w:after="0" w:before="0"/>
            </w:pPr>
            <w:r/>
            <w:r>
              <w:rPr>
                <w:b w:val="0"/>
                <w:color w:val="263446"/>
                <w:sz w:val="15"/>
              </w:rPr>
              <w:t>Required evidence: Approved pre/post-use pressure-drop report, apparatus calibration, device-specific approved limits/claims, change control and link to released design.</w:t>
              <w:br/>
              <w:t>Route: Qualification / periodic</w:t>
              <w:br/>
              <w:t>Current status: Open — Evidence / Approval</w:t>
              <w:br/>
              <w:t>Verified evidence ID: NOT PROVIDED</w:t>
            </w:r>
          </w:p>
        </w:tc>
      </w:tr>
      <w:tr>
        <w:trPr>
          <w:cantSplit/>
        </w:trPr>
        <w:tc>
          <w:tcPr>
            <w:tcW w:type="dxa" w:w="2903"/>
            <w:vAlign w:val="center"/>
          </w:tcPr>
          <w:p>
            <w:pPr>
              <w:spacing w:after="0" w:before="0"/>
            </w:pPr>
            <w:r/>
            <w:r>
              <w:rPr>
                <w:b w:val="0"/>
                <w:color w:val="263446"/>
                <w:sz w:val="15"/>
              </w:rPr>
              <w:t>GAP-003 | P1 | Underwater bubble check cannot replace quantitative HME leakage</w:t>
              <w:br/>
              <w:t>Scope: HME</w:t>
            </w:r>
          </w:p>
        </w:tc>
        <w:tc>
          <w:tcPr>
            <w:tcW w:type="dxa" w:w="3118"/>
            <w:vAlign w:val="center"/>
          </w:tcPr>
          <w:p>
            <w:pPr>
              <w:spacing w:after="0" w:before="0"/>
            </w:pPr>
            <w:r/>
            <w:r>
              <w:rPr>
                <w:b w:val="0"/>
                <w:color w:val="263446"/>
                <w:sz w:val="15"/>
              </w:rPr>
              <w:t>ISO 9360-1 cls. 6.4.1–6.4.4 and 7.4(f), PDF pp.23,26 (ISO pp.13,16): with ports occluded, apply 7 ± 0.5 kPa and measure flow required to sustain pressure, in mL/min, before and after maximum-use conditioning; disclose gas-leakage values. No universal limit is provided.</w:t>
            </w:r>
          </w:p>
        </w:tc>
        <w:tc>
          <w:tcPr>
            <w:tcW w:type="dxa" w:w="2931"/>
            <w:vAlign w:val="center"/>
          </w:tcPr>
          <w:p>
            <w:pPr>
              <w:spacing w:after="0" w:before="0"/>
            </w:pPr>
            <w:r/>
            <w:r>
              <w:rPr>
                <w:b w:val="0"/>
                <w:color w:val="263446"/>
                <w:sz w:val="15"/>
              </w:rPr>
              <w:t>WI p.10 §10.2: immerse breathing filter in tap water and pressurize with 60 mL syringe for 10 s; any bubbles constitute failure; no applied pressure or quantitative flow measurement specified.</w:t>
            </w:r>
          </w:p>
        </w:tc>
        <w:tc>
          <w:tcPr>
            <w:tcW w:type="dxa" w:w="3713"/>
            <w:vAlign w:val="center"/>
          </w:tcPr>
          <w:p>
            <w:pPr>
              <w:spacing w:after="0" w:before="0"/>
            </w:pPr>
            <w:r/>
            <w:r>
              <w:rPr>
                <w:b w:val="0"/>
                <w:color w:val="263446"/>
                <w:sz w:val="15"/>
              </w:rPr>
              <w:t>PROPOSED §10.2: Retain the controlled, validated in-process underwater visual bubble screen as a company process check, subject to approved setup, pressure/force or method, timing and sample plan. Separately, establish and reference ISO 9360-1 §6.4 quantitative leakage characterization at 7 ± 0.5 kPa, measured in mL/min before/after maximum-use conditioning. Do not describe a pass on the bubble screen as completion of ISO §6.4. OPEN TECHNICAL INPUT REQUIRED: routine screen method validation and device acceptance criterion.</w:t>
            </w:r>
          </w:p>
        </w:tc>
        <w:tc>
          <w:tcPr>
            <w:tcW w:type="dxa" w:w="2931"/>
            <w:vAlign w:val="center"/>
          </w:tcPr>
          <w:p>
            <w:pPr>
              <w:spacing w:after="0" w:before="0"/>
            </w:pPr>
            <w:r/>
            <w:r>
              <w:rPr>
                <w:b w:val="0"/>
                <w:color w:val="263446"/>
                <w:sz w:val="15"/>
              </w:rPr>
              <w:t>F-823-i47 row 14: “Leak test after sealing by under water, as per AQL sampleing plan” / “No leakage from all of the sealing side.” No test pressure, sample size, actual count or numeric ISO result.</w:t>
            </w:r>
          </w:p>
        </w:tc>
        <w:tc>
          <w:tcPr>
            <w:tcW w:type="dxa" w:w="3713"/>
            <w:vAlign w:val="center"/>
          </w:tcPr>
          <w:p>
            <w:pPr>
              <w:spacing w:after="0" w:before="0"/>
            </w:pPr>
            <w:r/>
            <w:r>
              <w:rPr>
                <w:b w:val="0"/>
                <w:color w:val="263446"/>
                <w:sz w:val="15"/>
              </w:rPr>
              <w:t>ROUTINE F-823-i47: bubble screen, approved WI/method ID ___; test setup/pressure or validated surrogate ___; exposure ___ s; tested ___, failed ___; P/F ___; failed unit disposition ___. SEPARATE QUALIFICATION LINK: ISO 9360 §6.4 report ID ___ and approved mL/min claim/limit ref ___.</w:t>
            </w:r>
          </w:p>
        </w:tc>
        <w:tc>
          <w:tcPr>
            <w:tcW w:type="dxa" w:w="2880"/>
            <w:vAlign w:val="center"/>
          </w:tcPr>
          <w:p>
            <w:pPr>
              <w:spacing w:after="0" w:before="0"/>
            </w:pPr>
            <w:r/>
            <w:r>
              <w:rPr>
                <w:b w:val="0"/>
                <w:color w:val="263446"/>
                <w:sz w:val="15"/>
              </w:rPr>
              <w:t>Required evidence: Approved quantitative ISO §6.4 pre/post-use report and approved device acceptance; approved validated underwater method and batch records with actual results, sampling and disposition.</w:t>
              <w:br/>
              <w:t>Route: Qualification + routine in-process</w:t>
              <w:br/>
              <w:t>Current status: Open — Technical Input / Evidence</w:t>
              <w:br/>
              <w:t>Verified evidence ID: NOT PROVIDED</w:t>
            </w:r>
          </w:p>
        </w:tc>
      </w:tr>
      <w:tr>
        <w:trPr>
          <w:cantSplit/>
        </w:trPr>
        <w:tc>
          <w:tcPr>
            <w:tcW w:type="dxa" w:w="2903"/>
            <w:vAlign w:val="center"/>
            <w:shd w:fill="F3F6F9"/>
          </w:tcPr>
          <w:p>
            <w:pPr>
              <w:spacing w:after="0" w:before="0"/>
            </w:pPr>
            <w:r/>
            <w:r>
              <w:rPr>
                <w:b w:val="0"/>
                <w:color w:val="263446"/>
                <w:sz w:val="15"/>
              </w:rPr>
              <w:t>GAP-004 | P2 | HME compliance and internal-volume information not traceable</w:t>
              <w:br/>
              <w:t>Scope: HME</w:t>
            </w:r>
          </w:p>
        </w:tc>
        <w:tc>
          <w:tcPr>
            <w:tcW w:type="dxa" w:w="3118"/>
            <w:vAlign w:val="center"/>
            <w:shd w:fill="F3F6F9"/>
          </w:tcPr>
          <w:p>
            <w:pPr>
              <w:spacing w:after="0" w:before="0"/>
            </w:pPr>
            <w:r/>
            <w:r>
              <w:rPr>
                <w:b w:val="0"/>
                <w:color w:val="263446"/>
                <w:sz w:val="15"/>
              </w:rPr>
              <w:t>ISO 9360-1 cls. 6.5.1–6.5.5 and 7.4(e),(g), PDF pp.23,25–26 (ISO pp.13,15–16): characterize HME compliance in mL/kPa, accounting for test system and leakage; provide internal volume. §6.5 uses approximately 7 ± 0.35 kPa. The standard does not set universal performance limits.</w:t>
            </w:r>
          </w:p>
        </w:tc>
        <w:tc>
          <w:tcPr>
            <w:tcW w:type="dxa" w:w="2931"/>
            <w:vAlign w:val="center"/>
            <w:shd w:fill="F3F6F9"/>
          </w:tcPr>
          <w:p>
            <w:pPr>
              <w:spacing w:after="0" w:before="0"/>
            </w:pPr>
            <w:r/>
            <w:r>
              <w:rPr>
                <w:b w:val="0"/>
                <w:color w:val="263446"/>
                <w:sz w:val="15"/>
              </w:rPr>
              <w:t>WI §§9.3–10.2, pp.7–10: no compliance or internal-volume determination, approved reference, or source linkage.</w:t>
            </w:r>
          </w:p>
        </w:tc>
        <w:tc>
          <w:tcPr>
            <w:tcW w:type="dxa" w:w="3713"/>
            <w:vAlign w:val="center"/>
            <w:shd w:fill="F3F6F9"/>
          </w:tcPr>
          <w:p>
            <w:pPr>
              <w:spacing w:after="0" w:before="0"/>
            </w:pPr>
            <w:r/>
            <w:r>
              <w:rPr>
                <w:b w:val="0"/>
                <w:color w:val="263446"/>
                <w:sz w:val="15"/>
              </w:rPr>
              <w:t>PROPOSED §9.3.3(c): Maintain approved design evidence for ISO 9360-1 §6.5 compliance (mL/kPa) and documented HME internal volume (mL). Include test-system corrections and approved source calculations. QC shall verify each marketed design variant links to the appropriate approved evidence; do not test each production hour unless risk-based plan requires. OPEN TECHNICAL INPUT REQUIRED: target design values and approved evidence.</w:t>
            </w:r>
          </w:p>
        </w:tc>
        <w:tc>
          <w:tcPr>
            <w:tcW w:type="dxa" w:w="2931"/>
            <w:vAlign w:val="center"/>
            <w:shd w:fill="F3F6F9"/>
          </w:tcPr>
          <w:p>
            <w:pPr>
              <w:spacing w:after="0" w:before="0"/>
            </w:pPr>
            <w:r/>
            <w:r>
              <w:rPr>
                <w:b w:val="0"/>
                <w:color w:val="263446"/>
                <w:sz w:val="15"/>
              </w:rPr>
              <w:t>Neither F-823-i47 rows 1–15 nor F-823-i8 rows 11–12 includes evidence fields for these performance characteristics.</w:t>
            </w:r>
          </w:p>
        </w:tc>
        <w:tc>
          <w:tcPr>
            <w:tcW w:type="dxa" w:w="3713"/>
            <w:vAlign w:val="center"/>
            <w:shd w:fill="F3F6F9"/>
          </w:tcPr>
          <w:p>
            <w:pPr>
              <w:spacing w:after="0" w:before="0"/>
            </w:pPr>
            <w:r/>
            <w:r>
              <w:rPr>
                <w:b w:val="0"/>
                <w:color w:val="263446"/>
                <w:sz w:val="15"/>
              </w:rPr>
              <w:t>QUALIFICATION EVIDENCE LINK: design/revision ___; compliance report ID ___; internal-volume drawing/test ID ___; approved declaration/IFU ID ___; verified by/date ___.</w:t>
            </w:r>
          </w:p>
        </w:tc>
        <w:tc>
          <w:tcPr>
            <w:tcW w:type="dxa" w:w="2880"/>
            <w:vAlign w:val="center"/>
            <w:shd w:fill="F3F6F9"/>
          </w:tcPr>
          <w:p>
            <w:pPr>
              <w:spacing w:after="0" w:before="0"/>
            </w:pPr>
            <w:r/>
            <w:r>
              <w:rPr>
                <w:b w:val="0"/>
                <w:color w:val="263446"/>
                <w:sz w:val="15"/>
              </w:rPr>
              <w:t>Required evidence: Approved test calculation and drawings, compliance test data with corrections, product labeling/IFU, design-revision linkage.</w:t>
              <w:br/>
              <w:t>Route: Qualification / product file</w:t>
              <w:br/>
              <w:t>Current status: Open — Technical Input / Evidence</w:t>
              <w:br/>
              <w:t>Verified evidence ID: NOT PROVIDED</w:t>
            </w:r>
          </w:p>
        </w:tc>
      </w:tr>
      <w:tr>
        <w:trPr>
          <w:cantSplit/>
        </w:trPr>
        <w:tc>
          <w:tcPr>
            <w:tcW w:type="dxa" w:w="2903"/>
            <w:vAlign w:val="center"/>
          </w:tcPr>
          <w:p>
            <w:pPr>
              <w:spacing w:after="0" w:before="0"/>
            </w:pPr>
            <w:r/>
            <w:r>
              <w:rPr>
                <w:b w:val="0"/>
                <w:color w:val="263446"/>
                <w:sz w:val="15"/>
              </w:rPr>
              <w:t>GAP-005 | P1 | HME conical connector conformance not demonstrated</w:t>
              <w:br/>
              <w:t>Scope: HME</w:t>
            </w:r>
          </w:p>
        </w:tc>
        <w:tc>
          <w:tcPr>
            <w:tcW w:type="dxa" w:w="3118"/>
            <w:vAlign w:val="center"/>
          </w:tcPr>
          <w:p>
            <w:pPr>
              <w:spacing w:after="0" w:before="0"/>
            </w:pPr>
            <w:r/>
            <w:r>
              <w:rPr>
                <w:b w:val="0"/>
                <w:color w:val="263446"/>
                <w:sz w:val="15"/>
              </w:rPr>
              <w:t>ISO 9360-1 §§5.1–5.2, PDF pp.12–13 (ISO pp.2–3): patient port shall be 15 mm female or 15 mm female/22 mm male coaxial to ISO 5356-1; other breath-attachment ports use appropriate 15/22 mm ISO 5356-1 forms; an accessory port must not accept prohibited 15/22 mm connections. ISO 5356-1 source is NOT supplied.</w:t>
            </w:r>
          </w:p>
        </w:tc>
        <w:tc>
          <w:tcPr>
            <w:tcW w:type="dxa" w:w="2931"/>
            <w:vAlign w:val="center"/>
          </w:tcPr>
          <w:p>
            <w:pPr>
              <w:spacing w:after="0" w:before="0"/>
            </w:pPr>
            <w:r/>
            <w:r>
              <w:rPr>
                <w:b w:val="0"/>
                <w:color w:val="263446"/>
                <w:sz w:val="15"/>
              </w:rPr>
              <w:t>WI p.3 §7.1.4: housing/cover should have “good fitting”; p.8 §9.3.1 “Lock Condition / status” tight fit; neither records ISO 5356 interface verification.</w:t>
            </w:r>
          </w:p>
        </w:tc>
        <w:tc>
          <w:tcPr>
            <w:tcW w:type="dxa" w:w="3713"/>
            <w:vAlign w:val="center"/>
          </w:tcPr>
          <w:p>
            <w:pPr>
              <w:spacing w:after="0" w:before="0"/>
            </w:pPr>
            <w:r/>
            <w:r>
              <w:rPr>
                <w:b w:val="0"/>
                <w:color w:val="263446"/>
                <w:sz w:val="15"/>
              </w:rPr>
              <w:t>PROPOSED §7.1.4 and §9.3.3(d): Identify patient, machine, and accessory port orientation for each HME design drawing. Verify conical interface conformity using an approved ISO 5356-1 gauge/dimensional verification plan and validated equipment; prohibit inappropriate accessory-port mating. Retain design/first-article and periodic results, and check process fit during assembly. OPEN TECHNICAL INPUT REQUIRED: approved drawings, gauges, ISO 5356-1 copy, sampling frequency.</w:t>
            </w:r>
          </w:p>
        </w:tc>
        <w:tc>
          <w:tcPr>
            <w:tcW w:type="dxa" w:w="2931"/>
            <w:vAlign w:val="center"/>
          </w:tcPr>
          <w:p>
            <w:pPr>
              <w:spacing w:after="0" w:before="0"/>
            </w:pPr>
            <w:r/>
            <w:r>
              <w:rPr>
                <w:b w:val="0"/>
                <w:color w:val="263446"/>
                <w:sz w:val="15"/>
              </w:rPr>
              <w:t>F-823-i47 rows 2,3,11 and F-823-i8 rows 11,15: “good fitting,” “15,22mm connector”; no gauge identification, port identity or quantitative conformity criteria.</w:t>
            </w:r>
          </w:p>
        </w:tc>
        <w:tc>
          <w:tcPr>
            <w:tcW w:type="dxa" w:w="3713"/>
            <w:vAlign w:val="center"/>
          </w:tcPr>
          <w:p>
            <w:pPr>
              <w:spacing w:after="0" w:before="0"/>
            </w:pPr>
            <w:r/>
            <w:r>
              <w:rPr>
                <w:b w:val="0"/>
                <w:color w:val="263446"/>
                <w:sz w:val="15"/>
              </w:rPr>
              <w:t>IN-PROCESS: correct ports/fit by approved go/no-go gauge or visual check ___; gauge ID ___; result ___; drawing rev ___. OTHER EVIDENCE: ISO 5356-1 compliance report ID/rev ___; approved design variant ___.</w:t>
            </w:r>
          </w:p>
        </w:tc>
        <w:tc>
          <w:tcPr>
            <w:tcW w:type="dxa" w:w="2880"/>
            <w:vAlign w:val="center"/>
          </w:tcPr>
          <w:p>
            <w:pPr>
              <w:spacing w:after="0" w:before="0"/>
            </w:pPr>
            <w:r/>
            <w:r>
              <w:rPr>
                <w:b w:val="0"/>
                <w:color w:val="263446"/>
                <w:sz w:val="15"/>
              </w:rPr>
              <w:t>Required evidence: Approved ISO 5356-1 conformance assessment, controlled drawings/port configurations, gauge qualifications/calibration and lot sampling records.</w:t>
              <w:br/>
              <w:t>Route: Incoming/first article + process + qualification</w:t>
              <w:br/>
              <w:t>Current status: Open — Technical Input / Evidence</w:t>
              <w:br/>
              <w:t>Verified evidence ID: NOT PROVIDED</w:t>
            </w:r>
          </w:p>
        </w:tc>
      </w:tr>
      <w:tr>
        <w:trPr>
          <w:cantSplit/>
        </w:trPr>
        <w:tc>
          <w:tcPr>
            <w:tcW w:type="dxa" w:w="2903"/>
            <w:vAlign w:val="center"/>
            <w:shd w:fill="F3F6F9"/>
          </w:tcPr>
          <w:p>
            <w:pPr>
              <w:spacing w:after="0" w:before="0"/>
            </w:pPr>
            <w:r/>
            <w:r>
              <w:rPr>
                <w:b w:val="0"/>
                <w:color w:val="263446"/>
                <w:sz w:val="15"/>
              </w:rPr>
              <w:t>GAP-006 | P1 | Breathing filter filtration efficiency unverified against salt test</w:t>
              <w:br/>
              <w:t>Scope: Breathing filter</w:t>
            </w:r>
          </w:p>
        </w:tc>
        <w:tc>
          <w:tcPr>
            <w:tcW w:type="dxa" w:w="3118"/>
            <w:vAlign w:val="center"/>
            <w:shd w:fill="F3F6F9"/>
          </w:tcPr>
          <w:p>
            <w:pPr>
              <w:spacing w:after="0" w:before="0"/>
            </w:pPr>
            <w:r/>
            <w:r>
              <w:rPr>
                <w:b w:val="0"/>
                <w:color w:val="263446"/>
                <w:sz w:val="15"/>
              </w:rPr>
              <w:t>ISO 23328-1 §§3.1–3.6, Table 1, §4, Annex A, PDF pp.10–14 (ISO pp.2–6): adult 30 L/min or paediatric 15 L/min; test ambient 23±2°C, RH60±15%, 96±10 kPa; neutralized NaCl challenge 10–20 mg/m³ at 25±5°C/RH30±10%; median count diameter 0.075±0.020 µm, geometric SD ≤1.86; total challenged mass adult 0.2±0.1 mg or paediatric 0.1±0.05 mg; pretest comparator within ±2.5%; test unused and Annex A conditioned units; calculate PV=100(cP/cC), efficiency=100−PV. No universal minimum efficiency limit is set.</w:t>
            </w:r>
          </w:p>
        </w:tc>
        <w:tc>
          <w:tcPr>
            <w:tcW w:type="dxa" w:w="2931"/>
            <w:vAlign w:val="center"/>
            <w:shd w:fill="F3F6F9"/>
          </w:tcPr>
          <w:p>
            <w:pPr>
              <w:spacing w:after="0" w:before="0"/>
            </w:pPr>
            <w:r/>
            <w:r>
              <w:rPr>
                <w:b w:val="0"/>
                <w:color w:val="263446"/>
                <w:sz w:val="15"/>
              </w:rPr>
              <w:t>WI p.1 §4 claims filter reduces bacteria/viruses; pp.7–8 §9.3 covers assembly and leakage only. ISO 23328-1 cited in WI p.12 §14 but not implemented or linked.</w:t>
            </w:r>
          </w:p>
        </w:tc>
        <w:tc>
          <w:tcPr>
            <w:tcW w:type="dxa" w:w="3713"/>
            <w:vAlign w:val="center"/>
            <w:shd w:fill="F3F6F9"/>
          </w:tcPr>
          <w:p>
            <w:pPr>
              <w:spacing w:after="0" w:before="0"/>
            </w:pPr>
            <w:r/>
            <w:r>
              <w:rPr>
                <w:b w:val="0"/>
                <w:color w:val="263446"/>
                <w:sz w:val="15"/>
              </w:rPr>
              <w:t>PROPOSED §9.3.4: For breathing-system filter designs, establish approved filtration-performance verification per ISO 23328-1 §§3–5 and normative Annex A, at applicable adult/paediatric flow, using unused and conditioned specimens. Record concentrations, PV and efficiency per specimen, conditioning parameters and test controls; assess against an approved manufacturer claim/specification, with change and periodic review. Do not misstate that ISO sets a universal minimum efficiency. OPEN TECHNICAL INPUT REQUIRED: claimed efficiency, testing authority and verification plan.</w:t>
            </w:r>
          </w:p>
        </w:tc>
        <w:tc>
          <w:tcPr>
            <w:tcW w:type="dxa" w:w="2931"/>
            <w:vAlign w:val="center"/>
            <w:shd w:fill="F3F6F9"/>
          </w:tcPr>
          <w:p>
            <w:pPr>
              <w:spacing w:after="0" w:before="0"/>
            </w:pPr>
            <w:r/>
            <w:r>
              <w:rPr>
                <w:b w:val="0"/>
                <w:color w:val="263446"/>
                <w:sz w:val="15"/>
              </w:rPr>
              <w:t>F-823-i47 rows 4,6,10 describe nonwoven media size/position; F-823-i8 row 11 records HME visual status. Neither contains a filtration test/evidence reference.</w:t>
            </w:r>
          </w:p>
        </w:tc>
        <w:tc>
          <w:tcPr>
            <w:tcW w:type="dxa" w:w="3713"/>
            <w:vAlign w:val="center"/>
            <w:shd w:fill="F3F6F9"/>
          </w:tcPr>
          <w:p>
            <w:pPr>
              <w:spacing w:after="0" w:before="0"/>
            </w:pPr>
            <w:r/>
            <w:r>
              <w:rPr>
                <w:b w:val="0"/>
                <w:color w:val="263446"/>
                <w:sz w:val="15"/>
              </w:rPr>
              <w:t>QUALIFICATION LINK ONLY: BSF performance report ID/rev ___; manufacturer claim/specification ___; variant adult/pediatric ___; unchanged-media/design verification ___; reviewer/date ___. Routine control remains physical media position/dimensions.</w:t>
            </w:r>
          </w:p>
        </w:tc>
        <w:tc>
          <w:tcPr>
            <w:tcW w:type="dxa" w:w="2880"/>
            <w:vAlign w:val="center"/>
            <w:shd w:fill="F3F6F9"/>
          </w:tcPr>
          <w:p>
            <w:pPr>
              <w:spacing w:after="0" w:before="0"/>
            </w:pPr>
            <w:r/>
            <w:r>
              <w:rPr>
                <w:b w:val="0"/>
                <w:color w:val="263446"/>
                <w:sz w:val="15"/>
              </w:rPr>
              <w:t>Required evidence: Actual NaCl challenge reports with unused/conditioned results and test setup data; documented flow and aerosol; approved efficiency claims; approved controlled route and design/lot traceability.</w:t>
              <w:br/>
              <w:t>Route: Qualification / external laboratory</w:t>
              <w:br/>
              <w:t>Current status: Open — Technical Input / Evidence</w:t>
              <w:br/>
              <w:t>Verified evidence ID: NOT PROVIDED</w:t>
            </w:r>
          </w:p>
        </w:tc>
      </w:tr>
      <w:tr>
        <w:trPr>
          <w:cantSplit/>
        </w:trPr>
        <w:tc>
          <w:tcPr>
            <w:tcW w:type="dxa" w:w="2903"/>
            <w:vAlign w:val="center"/>
          </w:tcPr>
          <w:p>
            <w:pPr>
              <w:spacing w:after="0" w:before="0"/>
            </w:pPr>
            <w:r/>
            <w:r>
              <w:rPr>
                <w:b w:val="0"/>
                <w:color w:val="263446"/>
                <w:sz w:val="15"/>
              </w:rPr>
              <w:t>GAP-007 | P2 | Filter challenge sampling and formal ISO test-report content undefined</w:t>
              <w:br/>
              <w:t>Scope: Breathing filter</w:t>
            </w:r>
          </w:p>
        </w:tc>
        <w:tc>
          <w:tcPr>
            <w:tcW w:type="dxa" w:w="3118"/>
            <w:vAlign w:val="center"/>
          </w:tcPr>
          <w:p>
            <w:pPr>
              <w:spacing w:after="0" w:before="0"/>
            </w:pPr>
            <w:r/>
            <w:r>
              <w:rPr>
                <w:b w:val="0"/>
                <w:color w:val="263446"/>
                <w:sz w:val="15"/>
              </w:rPr>
              <w:t>ISO 23328-1 §3.5 PDF p.11 (ISO p.3) requires manufacturer sample-size rationale. §5 PDF p.12 (ISO p.4) requires BSF identification incl. lot or manufacturing date and manufacturing location, number tested under each condition, and filtration efficiencies of each conditioned/unconditioned sample.</w:t>
            </w:r>
          </w:p>
        </w:tc>
        <w:tc>
          <w:tcPr>
            <w:tcW w:type="dxa" w:w="2931"/>
            <w:vAlign w:val="center"/>
          </w:tcPr>
          <w:p>
            <w:pPr>
              <w:spacing w:after="0" w:before="0"/>
            </w:pPr>
            <w:r/>
            <w:r>
              <w:rPr>
                <w:b w:val="0"/>
                <w:color w:val="263446"/>
                <w:sz w:val="15"/>
              </w:rPr>
              <w:t>WI §9.3, pp.7–8: no filtration sample rationale, full report content, traceability or acceptance/qualification record register.</w:t>
            </w:r>
          </w:p>
        </w:tc>
        <w:tc>
          <w:tcPr>
            <w:tcW w:type="dxa" w:w="3713"/>
            <w:vAlign w:val="center"/>
          </w:tcPr>
          <w:p>
            <w:pPr>
              <w:spacing w:after="0" w:before="0"/>
            </w:pPr>
            <w:r/>
            <w:r>
              <w:rPr>
                <w:b w:val="0"/>
                <w:color w:val="263446"/>
                <w:sz w:val="15"/>
              </w:rPr>
              <w:t>PROPOSED §9.3.4(b): Approve and retain a documented rationale for number of BSFs tested for each intended configuration. Every ISO 23328-1 test report shall identify manufacturer/location, device configuration, lot or production date, condition, quantity in each condition, and individual calculated filtration efficiencies. Link reports to controlled product specifications and the applicability review.</w:t>
            </w:r>
          </w:p>
        </w:tc>
        <w:tc>
          <w:tcPr>
            <w:tcW w:type="dxa" w:w="2931"/>
            <w:vAlign w:val="center"/>
          </w:tcPr>
          <w:p>
            <w:pPr>
              <w:spacing w:after="0" w:before="0"/>
            </w:pPr>
            <w:r/>
            <w:r>
              <w:rPr>
                <w:b w:val="0"/>
                <w:color w:val="263446"/>
                <w:sz w:val="15"/>
              </w:rPr>
              <w:t>F-823-i47 header contains type/size/lot/date but has no outside-laboratory report link or sampling rationale.</w:t>
            </w:r>
          </w:p>
        </w:tc>
        <w:tc>
          <w:tcPr>
            <w:tcW w:type="dxa" w:w="3713"/>
            <w:vAlign w:val="center"/>
          </w:tcPr>
          <w:p>
            <w:pPr>
              <w:spacing w:after="0" w:before="0"/>
            </w:pPr>
            <w:r/>
            <w:r>
              <w:rPr>
                <w:b w:val="0"/>
                <w:color w:val="263446"/>
                <w:sz w:val="15"/>
              </w:rPr>
              <w:t>QUALIFICATION REFERENCE: documented sample-size rationale ID/rev ___; ISO test report ID ___; configuration/lot/date ___; review valid/pending ___. Keep actual data in the laboratory record.</w:t>
            </w:r>
          </w:p>
        </w:tc>
        <w:tc>
          <w:tcPr>
            <w:tcW w:type="dxa" w:w="2880"/>
            <w:vAlign w:val="center"/>
          </w:tcPr>
          <w:p>
            <w:pPr>
              <w:spacing w:after="0" w:before="0"/>
            </w:pPr>
            <w:r/>
            <w:r>
              <w:rPr>
                <w:b w:val="0"/>
                <w:color w:val="263446"/>
                <w:sz w:val="15"/>
              </w:rPr>
              <w:t>Required evidence: Signed manufacturer sampling rationale; final controlled ISO test report and reports register; evidence scope/revision match.</w:t>
              <w:br/>
              <w:t>Route: Qualification / documentation</w:t>
              <w:br/>
              <w:t>Current status: Open — Evidence / Approval</w:t>
              <w:br/>
              <w:t>Verified evidence ID: NOT PROVIDED</w:t>
            </w:r>
          </w:p>
        </w:tc>
      </w:tr>
      <w:tr>
        <w:trPr>
          <w:cantSplit/>
        </w:trPr>
        <w:tc>
          <w:tcPr>
            <w:tcW w:type="dxa" w:w="2903"/>
            <w:vAlign w:val="center"/>
            <w:shd w:fill="F3F6F9"/>
          </w:tcPr>
          <w:p>
            <w:pPr>
              <w:spacing w:after="0" w:before="0"/>
            </w:pPr>
            <w:r/>
            <w:r>
              <w:rPr>
                <w:b w:val="0"/>
                <w:color w:val="263446"/>
                <w:sz w:val="15"/>
              </w:rPr>
              <w:t>GAP-008 | P2 | HME IFU/marking and declared performance checks incomplete</w:t>
              <w:br/>
              <w:t>Scope: HME</w:t>
            </w:r>
          </w:p>
        </w:tc>
        <w:tc>
          <w:tcPr>
            <w:tcW w:type="dxa" w:w="3118"/>
            <w:vAlign w:val="center"/>
            <w:shd w:fill="F3F6F9"/>
          </w:tcPr>
          <w:p>
            <w:pPr>
              <w:spacing w:after="0" w:before="0"/>
            </w:pPr>
            <w:r/>
            <w:r>
              <w:rPr>
                <w:b w:val="0"/>
                <w:color w:val="263446"/>
                <w:sz w:val="15"/>
              </w:rPr>
              <w:t>ISO 9360-1 §§7.1–7.4, PDF pp.25–26 (ISO pp.15–16): orientation and conditional APG marking; applicable sterile/single-use/package markings; supplier must provide use instructions, tidal-volume range, moisture loss, pressure drop, internal volume, leakage, compliance, maximum use time, warnings if applicable and disposal information.</w:t>
            </w:r>
          </w:p>
        </w:tc>
        <w:tc>
          <w:tcPr>
            <w:tcW w:type="dxa" w:w="2931"/>
            <w:vAlign w:val="center"/>
            <w:shd w:fill="F3F6F9"/>
          </w:tcPr>
          <w:p>
            <w:pPr>
              <w:spacing w:after="0" w:before="0"/>
            </w:pPr>
            <w:r/>
            <w:r>
              <w:rPr>
                <w:b w:val="0"/>
                <w:color w:val="263446"/>
                <w:sz w:val="15"/>
              </w:rPr>
              <w:t>WI p.11 §§11.1–11.2 lists generic product/lot/date information and packaging checks; does not describe HME-specific information/claims review.</w:t>
            </w:r>
          </w:p>
        </w:tc>
        <w:tc>
          <w:tcPr>
            <w:tcW w:type="dxa" w:w="3713"/>
            <w:vAlign w:val="center"/>
            <w:shd w:fill="F3F6F9"/>
          </w:tcPr>
          <w:p>
            <w:pPr>
              <w:spacing w:after="0" w:before="0"/>
            </w:pPr>
            <w:r/>
            <w:r>
              <w:rPr>
                <w:b w:val="0"/>
                <w:color w:val="263446"/>
                <w:sz w:val="15"/>
              </w:rPr>
              <w:t>PROPOSED §11.3: QC shall verify HME packaging and IFU against an approved product-specific artwork/label matrix addressing ISO 9360-1 §§7.1–7.4, including conditional items (sterility, single use, APG, orientation, warnings). QA/Regulatory shall verify measured performance declarations and maximum-use instructions are supported by approved reports. OPEN TECHNICAL INPUT REQUIRED: approved IFU/artwork and market-specific claims.</w:t>
            </w:r>
          </w:p>
        </w:tc>
        <w:tc>
          <w:tcPr>
            <w:tcW w:type="dxa" w:w="2931"/>
            <w:vAlign w:val="center"/>
            <w:shd w:fill="F3F6F9"/>
          </w:tcPr>
          <w:p>
            <w:pPr>
              <w:spacing w:after="0" w:before="0"/>
            </w:pPr>
            <w:r/>
            <w:r>
              <w:rPr>
                <w:b w:val="0"/>
                <w:color w:val="263446"/>
                <w:sz w:val="15"/>
              </w:rPr>
              <w:t>F-823-i47 has no label or IFU fields; appropriate packaging/final-control records were not submitted. F-823-i8 row 11 covers appearance, not labeling.</w:t>
            </w:r>
          </w:p>
        </w:tc>
        <w:tc>
          <w:tcPr>
            <w:tcW w:type="dxa" w:w="3713"/>
            <w:vAlign w:val="center"/>
            <w:shd w:fill="F3F6F9"/>
          </w:tcPr>
          <w:p>
            <w:pPr>
              <w:spacing w:after="0" w:before="0"/>
            </w:pPr>
            <w:r/>
            <w:r>
              <w:rPr>
                <w:b w:val="0"/>
                <w:color w:val="263446"/>
                <w:sz w:val="15"/>
              </w:rPr>
              <w:t>OTHER CONTROL: Packaging/label verification record ref ___; approved label/IFU rev ___; ISO §7 matrix ref ___; QC review ___; N.A. rationale ___. Do not convert final packaging controls into hourly assembly checks.</w:t>
            </w:r>
          </w:p>
        </w:tc>
        <w:tc>
          <w:tcPr>
            <w:tcW w:type="dxa" w:w="2880"/>
            <w:vAlign w:val="center"/>
            <w:shd w:fill="F3F6F9"/>
          </w:tcPr>
          <w:p>
            <w:pPr>
              <w:spacing w:after="0" w:before="0"/>
            </w:pPr>
            <w:r/>
            <w:r>
              <w:rPr>
                <w:b w:val="0"/>
                <w:color w:val="263446"/>
                <w:sz w:val="15"/>
              </w:rPr>
              <w:t>Required evidence: Approved IFU, label artwork, labeling verification, declarations supported by reports; documentation of conditional applicability.</w:t>
              <w:br/>
              <w:t>Route: Packaging / labeling / controlled record</w:t>
              <w:br/>
              <w:t>Current status: Open — Technical Input / Evidence</w:t>
              <w:br/>
              <w:t>Verified evidence ID: NOT PROVIDED</w:t>
            </w:r>
          </w:p>
        </w:tc>
      </w:tr>
      <w:tr>
        <w:trPr>
          <w:cantSplit/>
        </w:trPr>
        <w:tc>
          <w:tcPr>
            <w:tcW w:type="dxa" w:w="2903"/>
            <w:vAlign w:val="center"/>
          </w:tcPr>
          <w:p>
            <w:pPr>
              <w:spacing w:after="0" w:before="0"/>
            </w:pPr>
            <w:r/>
            <w:r>
              <w:rPr>
                <w:b w:val="0"/>
                <w:color w:val="263446"/>
                <w:sz w:val="15"/>
              </w:rPr>
              <w:t>GAP-009 | P1 | Sterile HME packaging validation evidence not established</w:t>
              <w:br/>
              <w:t>Scope: HME sterile configurations only</w:t>
            </w:r>
          </w:p>
        </w:tc>
        <w:tc>
          <w:tcPr>
            <w:tcW w:type="dxa" w:w="3118"/>
            <w:vAlign w:val="center"/>
          </w:tcPr>
          <w:p>
            <w:pPr>
              <w:spacing w:after="0" w:before="0"/>
            </w:pPr>
            <w:r/>
            <w:r>
              <w:rPr>
                <w:b w:val="0"/>
                <w:color w:val="263446"/>
                <w:sz w:val="15"/>
              </w:rPr>
              <w:t>ISO 9360-1 §5.3, PDF p.13 (ISO p.3) states that sterile HMEs shall meet ISO 11607 packaging requirements. Actual ISO 11607 edition and technical test data were not supplied; cannot infer package-validation results.</w:t>
            </w:r>
          </w:p>
        </w:tc>
        <w:tc>
          <w:tcPr>
            <w:tcW w:type="dxa" w:w="2931"/>
            <w:vAlign w:val="center"/>
          </w:tcPr>
          <w:p>
            <w:pPr>
              <w:spacing w:after="0" w:before="0"/>
            </w:pPr>
            <w:r/>
            <w:r>
              <w:rPr>
                <w:b w:val="0"/>
                <w:color w:val="263446"/>
                <w:sz w:val="15"/>
              </w:rPr>
              <w:t>WI p.11 §§11.2,12: packaging should be intact, then products transferred to sterilization area; no approved ISO 11607 verification/cycle linkage specified in supplied WI.</w:t>
            </w:r>
          </w:p>
        </w:tc>
        <w:tc>
          <w:tcPr>
            <w:tcW w:type="dxa" w:w="3713"/>
            <w:vAlign w:val="center"/>
          </w:tcPr>
          <w:p>
            <w:pPr>
              <w:spacing w:after="0" w:before="0"/>
            </w:pPr>
            <w:r/>
            <w:r>
              <w:rPr>
                <w:b w:val="0"/>
                <w:color w:val="263446"/>
                <w:sz w:val="15"/>
              </w:rPr>
              <w:t>PROPOSED §§11.2,12: For any HME offered sterile, maintain a separate approved sterile-barrier packaging validation/control plan under applicable ISO 11607 and validated sterilization controls. Link packaging material, sealing process, sterilization route and finished-product lot; QC must verify applicable approved release evidence. For non-sterile variants record justified N/A. OPEN TECHNICAL INPUT REQUIRED: ISO 11607 source, packaging validation and sterility configuration.</w:t>
            </w:r>
          </w:p>
        </w:tc>
        <w:tc>
          <w:tcPr>
            <w:tcW w:type="dxa" w:w="2931"/>
            <w:vAlign w:val="center"/>
          </w:tcPr>
          <w:p>
            <w:pPr>
              <w:spacing w:after="0" w:before="0"/>
            </w:pPr>
            <w:r/>
            <w:r>
              <w:rPr>
                <w:b w:val="0"/>
                <w:color w:val="263446"/>
                <w:sz w:val="15"/>
              </w:rPr>
              <w:t>No packaging validation fields in F-823-i47; process form alone cannot verify sterile-barrier integrity. Related final/packaging records not supplied.</w:t>
            </w:r>
          </w:p>
        </w:tc>
        <w:tc>
          <w:tcPr>
            <w:tcW w:type="dxa" w:w="3713"/>
            <w:vAlign w:val="center"/>
          </w:tcPr>
          <w:p>
            <w:pPr>
              <w:spacing w:after="0" w:before="0"/>
            </w:pPr>
            <w:r/>
            <w:r>
              <w:rPr>
                <w:b w:val="0"/>
                <w:color w:val="263446"/>
                <w:sz w:val="15"/>
              </w:rPr>
              <w:t>CONTROLLED RECORD LINK (packaging/sterilization stage): sterile? Y/N ___; approved packaging validation report ___; sealing batch record ___; sterilization record ___; final release record ___.</w:t>
            </w:r>
          </w:p>
        </w:tc>
        <w:tc>
          <w:tcPr>
            <w:tcW w:type="dxa" w:w="2880"/>
            <w:vAlign w:val="center"/>
          </w:tcPr>
          <w:p>
            <w:pPr>
              <w:spacing w:after="0" w:before="0"/>
            </w:pPr>
            <w:r/>
            <w:r>
              <w:rPr>
                <w:b w:val="0"/>
                <w:color w:val="263446"/>
                <w:sz w:val="15"/>
              </w:rPr>
              <w:t>Required evidence: Approved ISO 11607 and sterilization validations, packaging inspection/seal strength/visual records as applicable, traceable sterilization/release evidence. No operational closure without these.</w:t>
              <w:br/>
              <w:t>Route: Packaging validation / sterilization / final release</w:t>
              <w:br/>
              <w:t>Current status: Open — Technical Input / Evidence</w:t>
              <w:br/>
              <w:t>Verified evidence ID: NOT PROVIDED</w:t>
            </w:r>
          </w:p>
        </w:tc>
      </w:tr>
      <w:tr>
        <w:trPr>
          <w:cantSplit/>
        </w:trPr>
        <w:tc>
          <w:tcPr>
            <w:tcW w:type="dxa" w:w="2903"/>
            <w:vAlign w:val="center"/>
            <w:shd w:fill="F3F6F9"/>
          </w:tcPr>
          <w:p>
            <w:pPr>
              <w:spacing w:after="0" w:before="0"/>
            </w:pPr>
            <w:r/>
            <w:r>
              <w:rPr>
                <w:b w:val="0"/>
                <w:color w:val="263446"/>
                <w:sz w:val="15"/>
              </w:rPr>
              <w:t>GAP-010 | P1 | Ultrasonic weld control absent from in-process HME form</w:t>
              <w:br/>
              <w:t>Scope: HME</w:t>
            </w:r>
          </w:p>
        </w:tc>
        <w:tc>
          <w:tcPr>
            <w:tcW w:type="dxa" w:w="3118"/>
            <w:vAlign w:val="center"/>
            <w:shd w:fill="F3F6F9"/>
          </w:tcPr>
          <w:p>
            <w:pPr>
              <w:spacing w:after="0" w:before="0"/>
            </w:pPr>
            <w:r/>
            <w:r>
              <w:rPr>
                <w:b w:val="0"/>
                <w:color w:val="263446"/>
                <w:sz w:val="15"/>
              </w:rPr>
              <w:t>No ultrasonic weld cycle settings are specified by ISO 9360-1 or ISO 23328-1 provided. Gap is against the controlled company WI, not a direct ISO clause.</w:t>
            </w:r>
          </w:p>
        </w:tc>
        <w:tc>
          <w:tcPr>
            <w:tcW w:type="dxa" w:w="2931"/>
            <w:vAlign w:val="center"/>
            <w:shd w:fill="F3F6F9"/>
          </w:tcPr>
          <w:p>
            <w:pPr>
              <w:spacing w:after="0" w:before="0"/>
            </w:pPr>
            <w:r/>
            <w:r>
              <w:rPr>
                <w:b w:val="0"/>
                <w:color w:val="263446"/>
                <w:sz w:val="15"/>
              </w:rPr>
              <w:t>WI p.7 §9.3 welding table: welding time 0.5–1.5 s; delay time 0.5–1.5 s; hold time 0.5–1.5 s; pressure 5.5–6.5 kg/cm². “Then Seal ... ultrasonic sealing machine ... standard parameters.”</w:t>
            </w:r>
          </w:p>
        </w:tc>
        <w:tc>
          <w:tcPr>
            <w:tcW w:type="dxa" w:w="3713"/>
            <w:vAlign w:val="center"/>
            <w:shd w:fill="F3F6F9"/>
          </w:tcPr>
          <w:p>
            <w:pPr>
              <w:spacing w:after="0" w:before="0"/>
            </w:pPr>
            <w:r/>
            <w:r>
              <w:rPr>
                <w:b w:val="0"/>
                <w:color w:val="263446"/>
                <w:sz w:val="15"/>
              </w:rPr>
              <w:t>PROPOSED §9.3.2: Before and during ultrasonic HME welding, Production shall set and document welding time, delay, hold and indicated pressure against the approved product/machine parameter sheet. QC shall verify at setup and authorized intervals; record actual values, machine ID, preset ID and deviations. If parameters fail or visible weld integrity fails, isolate affected units and follow nonconforming-product procedure. OPEN TECHNICAL INPUT REQUIRED: validated parameter window and verification frequency.</w:t>
            </w:r>
          </w:p>
        </w:tc>
        <w:tc>
          <w:tcPr>
            <w:tcW w:type="dxa" w:w="2931"/>
            <w:vAlign w:val="center"/>
            <w:shd w:fill="F3F6F9"/>
          </w:tcPr>
          <w:p>
            <w:pPr>
              <w:spacing w:after="0" w:before="0"/>
            </w:pPr>
            <w:r/>
            <w:r>
              <w:rPr>
                <w:b w:val="0"/>
                <w:color w:val="263446"/>
                <w:sz w:val="15"/>
              </w:rPr>
              <w:t>F-823-i47 rows 12–14 cover appearance/edges/underwater bubble check; no welding setpoints or measured run settings.</w:t>
            </w:r>
          </w:p>
        </w:tc>
        <w:tc>
          <w:tcPr>
            <w:tcW w:type="dxa" w:w="3713"/>
            <w:vAlign w:val="center"/>
            <w:shd w:fill="F3F6F9"/>
          </w:tcPr>
          <w:p>
            <w:pPr>
              <w:spacing w:after="0" w:before="0"/>
            </w:pPr>
            <w:r/>
            <w:r>
              <w:rPr>
                <w:b w:val="0"/>
                <w:color w:val="263446"/>
                <w:sz w:val="15"/>
              </w:rPr>
              <w:t>ADD WELD SETUP/CHANGE LOG: machine ___; recipe/rev ___; weld time actual ___ s [WI 0.5–1.5]; delay ___ s [0.5–1.5]; hold ___ s [0.5–1.5]; pressure indicated ___ kg/cm² [5.5–6.5]; checked time ___; P/F ___; deviation/disposition ___.</w:t>
            </w:r>
          </w:p>
        </w:tc>
        <w:tc>
          <w:tcPr>
            <w:tcW w:type="dxa" w:w="2880"/>
            <w:vAlign w:val="center"/>
            <w:shd w:fill="F3F6F9"/>
          </w:tcPr>
          <w:p>
            <w:pPr>
              <w:spacing w:after="0" w:before="0"/>
            </w:pPr>
            <w:r/>
            <w:r>
              <w:rPr>
                <w:b w:val="0"/>
                <w:color w:val="263446"/>
                <w:sz w:val="15"/>
              </w:rPr>
              <w:t>Required evidence: Approved validated weld window, signed setup and process readings, equipment calibration/qualification, defects and containment records.</w:t>
              <w:br/>
              <w:t>Route: Routine in-process / setup</w:t>
              <w:br/>
              <w:t>Current status: Open — Approval / Evidence</w:t>
              <w:br/>
              <w:t>Verified evidence ID: NOT PROVIDED</w:t>
            </w:r>
          </w:p>
        </w:tc>
      </w:tr>
      <w:tr>
        <w:trPr>
          <w:cantSplit/>
        </w:trPr>
        <w:tc>
          <w:tcPr>
            <w:tcW w:type="dxa" w:w="2903"/>
            <w:vAlign w:val="center"/>
          </w:tcPr>
          <w:p>
            <w:pPr>
              <w:spacing w:after="0" w:before="0"/>
            </w:pPr>
            <w:r/>
            <w:r>
              <w:rPr>
                <w:b w:val="0"/>
                <w:color w:val="263446"/>
                <w:sz w:val="15"/>
              </w:rPr>
              <w:t>GAP-011 | P2 | HME media-width acceptance differs between WI and form</w:t>
              <w:br/>
              <w:t>Scope: HME</w:t>
            </w:r>
          </w:p>
        </w:tc>
        <w:tc>
          <w:tcPr>
            <w:tcW w:type="dxa" w:w="3118"/>
            <w:vAlign w:val="center"/>
          </w:tcPr>
          <w:p>
            <w:pPr>
              <w:spacing w:after="0" w:before="0"/>
            </w:pPr>
            <w:r/>
            <w:r>
              <w:rPr>
                <w:b w:val="0"/>
                <w:color w:val="263446"/>
                <w:sz w:val="15"/>
              </w:rPr>
              <w:t>Neither supplied ISO defines these specific media cutting dimensions. Numeric values are company design controls and must be supported by approved drawings/specifications.</w:t>
            </w:r>
          </w:p>
        </w:tc>
        <w:tc>
          <w:tcPr>
            <w:tcW w:type="dxa" w:w="2931"/>
            <w:vAlign w:val="center"/>
          </w:tcPr>
          <w:p>
            <w:pPr>
              <w:spacing w:after="0" w:before="0"/>
            </w:pPr>
            <w:r/>
            <w:r>
              <w:rPr>
                <w:b w:val="0"/>
                <w:color w:val="263446"/>
                <w:sz w:val="15"/>
              </w:rPr>
              <w:t>WI p.8 §9.3.1: adult paper “Dia 53 ±1mm / Width 15mm”; pediatric “Dia 30 ±1mm / Width 15mm.”</w:t>
            </w:r>
          </w:p>
        </w:tc>
        <w:tc>
          <w:tcPr>
            <w:tcW w:type="dxa" w:w="3713"/>
            <w:vAlign w:val="center"/>
          </w:tcPr>
          <w:p>
            <w:pPr>
              <w:spacing w:after="0" w:before="0"/>
            </w:pPr>
            <w:r/>
            <w:r>
              <w:rPr>
                <w:b w:val="0"/>
                <w:color w:val="263446"/>
                <w:sz w:val="15"/>
              </w:rPr>
              <w:t>PROPOSED §9.3.1: Verify adult media Ø53 ±1 mm and pediatric media Ø30 ±1 mm against approved drawing; for width, apply only the approved product tolerance in the released specification. Until reconciled, mark “OPEN TECHNICAL INPUT REQUIRED—approved paper width and tolerance”; do not assume WI nominal 15 mm establishes ±1 mm allowance. Record actual size and instrument ID.</w:t>
            </w:r>
          </w:p>
        </w:tc>
        <w:tc>
          <w:tcPr>
            <w:tcW w:type="dxa" w:w="2931"/>
            <w:vAlign w:val="center"/>
          </w:tcPr>
          <w:p>
            <w:pPr>
              <w:spacing w:after="0" w:before="0"/>
            </w:pPr>
            <w:r/>
            <w:r>
              <w:rPr>
                <w:b w:val="0"/>
                <w:color w:val="263446"/>
                <w:sz w:val="15"/>
              </w:rPr>
              <w:t>F-823-i47 rows 5,7 (and continuation rows 15,18): width “15±1mm”; adult Ø53±1, pediatric Ø30±1. WI lists width 15mm without ±1.</w:t>
            </w:r>
          </w:p>
        </w:tc>
        <w:tc>
          <w:tcPr>
            <w:tcW w:type="dxa" w:w="3713"/>
            <w:vAlign w:val="center"/>
          </w:tcPr>
          <w:p>
            <w:pPr>
              <w:spacing w:after="0" w:before="0"/>
            </w:pPr>
            <w:r/>
            <w:r>
              <w:rPr>
                <w:b w:val="0"/>
                <w:color w:val="263446"/>
                <w:sz w:val="15"/>
              </w:rPr>
              <w:t>REVISED PAPER DIMENSIONS: adult Ø53 ±1 mm; pediatric Ø30 ±1 mm; paper width approved drawing specification ___ (currently WI 15 mm nominal versus form 15 ±1 mm: HOLD for resolution); actual ___ mm; caliper ___; P/F ___.</w:t>
            </w:r>
          </w:p>
        </w:tc>
        <w:tc>
          <w:tcPr>
            <w:tcW w:type="dxa" w:w="2880"/>
            <w:vAlign w:val="center"/>
          </w:tcPr>
          <w:p>
            <w:pPr>
              <w:spacing w:after="0" w:before="0"/>
            </w:pPr>
            <w:r/>
            <w:r>
              <w:rPr>
                <w:b w:val="0"/>
                <w:color w:val="263446"/>
                <w:sz w:val="15"/>
              </w:rPr>
              <w:t>Required evidence: Approved product drawings, engineering change assessment resolving discrepancy, revised controlled WI/form, measured in-process evidence.</w:t>
              <w:br/>
              <w:t>Route: Engineering specification / routine process</w:t>
              <w:br/>
              <w:t>Current status: Open — Technical Input / Approval</w:t>
              <w:br/>
              <w:t>Verified evidence ID: NOT PROVIDED</w:t>
            </w:r>
          </w:p>
        </w:tc>
      </w:tr>
      <w:tr>
        <w:trPr>
          <w:cantSplit/>
        </w:trPr>
        <w:tc>
          <w:tcPr>
            <w:tcW w:type="dxa" w:w="2903"/>
            <w:vAlign w:val="center"/>
            <w:shd w:fill="F3F6F9"/>
          </w:tcPr>
          <w:p>
            <w:pPr>
              <w:spacing w:after="0" w:before="0"/>
            </w:pPr>
            <w:r/>
            <w:r>
              <w:rPr>
                <w:b w:val="0"/>
                <w:color w:val="263446"/>
                <w:sz w:val="15"/>
              </w:rPr>
              <w:t>GAP-012 | P2 | Underwater HME in-process test method and AQL data incomplete</w:t>
              <w:br/>
              <w:t>Scope: HME</w:t>
            </w:r>
          </w:p>
        </w:tc>
        <w:tc>
          <w:tcPr>
            <w:tcW w:type="dxa" w:w="3118"/>
            <w:vAlign w:val="center"/>
            <w:shd w:fill="F3F6F9"/>
          </w:tcPr>
          <w:p>
            <w:pPr>
              <w:spacing w:after="0" w:before="0"/>
            </w:pPr>
            <w:r/>
            <w:r>
              <w:rPr>
                <w:b w:val="0"/>
                <w:color w:val="263446"/>
                <w:sz w:val="15"/>
              </w:rPr>
              <w:t>ISO 9360-1 §6.4 is separate quantitative gas leakage (see GAP-003). The company underwater screening method is not the ISO §6.4 method.</w:t>
            </w:r>
          </w:p>
        </w:tc>
        <w:tc>
          <w:tcPr>
            <w:tcW w:type="dxa" w:w="2931"/>
            <w:vAlign w:val="center"/>
            <w:shd w:fill="F3F6F9"/>
          </w:tcPr>
          <w:p>
            <w:pPr>
              <w:spacing w:after="0" w:before="0"/>
            </w:pPr>
            <w:r/>
            <w:r>
              <w:rPr>
                <w:b w:val="0"/>
                <w:color w:val="263446"/>
                <w:sz w:val="15"/>
              </w:rPr>
              <w:t>WI p.10 §10.2: random finished filter sample; 60 mL syringe, blocked ports, water immersion, 10-second pressure application; any bubble fails.</w:t>
            </w:r>
          </w:p>
        </w:tc>
        <w:tc>
          <w:tcPr>
            <w:tcW w:type="dxa" w:w="3713"/>
            <w:vAlign w:val="center"/>
            <w:shd w:fill="F3F6F9"/>
          </w:tcPr>
          <w:p>
            <w:pPr>
              <w:spacing w:after="0" w:before="0"/>
            </w:pPr>
            <w:r/>
            <w:r>
              <w:rPr>
                <w:b w:val="0"/>
                <w:color w:val="263446"/>
                <w:sz w:val="15"/>
              </w:rPr>
              <w:t>PROPOSED §10.2.1: For the company underwater bubble test, identify sample quantity and sampling rule per approved SOP 8-2-6/control plan, setup, 60 mL syringe, complete test assembly, 10 s observation and validated pressure/application technique. Record number tested, number showing bubbles, acceptance decision and the lot range represented. Quarantine nonconforming product; do not equate this screen to the ISO quantitative method. OPEN TECHNICAL INPUT REQUIRED: reproducible validated test pressure / selection rule.</w:t>
            </w:r>
          </w:p>
        </w:tc>
        <w:tc>
          <w:tcPr>
            <w:tcW w:type="dxa" w:w="2931"/>
            <w:vAlign w:val="center"/>
            <w:shd w:fill="F3F6F9"/>
          </w:tcPr>
          <w:p>
            <w:pPr>
              <w:spacing w:after="0" w:before="0"/>
            </w:pPr>
            <w:r/>
            <w:r>
              <w:rPr>
                <w:b w:val="0"/>
                <w:color w:val="263446"/>
                <w:sz w:val="15"/>
              </w:rPr>
              <w:t>F-823-i47 row 14: “Leak test after sealing by under water, as per AQL sampleing plan”; “No leakage from all of the sealing side”; hourly cells allow tick but no AQL decision or actual results.</w:t>
            </w:r>
          </w:p>
        </w:tc>
        <w:tc>
          <w:tcPr>
            <w:tcW w:type="dxa" w:w="3713"/>
            <w:vAlign w:val="center"/>
            <w:shd w:fill="F3F6F9"/>
          </w:tcPr>
          <w:p>
            <w:pPr>
              <w:spacing w:after="0" w:before="0"/>
            </w:pPr>
            <w:r/>
            <w:r>
              <w:rPr>
                <w:b w:val="0"/>
                <w:color w:val="263446"/>
                <w:sz w:val="15"/>
              </w:rPr>
              <w:t>UNDERWATER LEAK SCREEN: SOP/control plan ___; lot quantity ___; inspection level/AQL if applicable ___; sample size ___; defects ___; setup validated? ___; test duration 10 s; bubbling Y/N ___; accept/reject ___; NCR ___; checker/date ___.</w:t>
            </w:r>
          </w:p>
        </w:tc>
        <w:tc>
          <w:tcPr>
            <w:tcW w:type="dxa" w:w="2880"/>
            <w:vAlign w:val="center"/>
            <w:shd w:fill="F3F6F9"/>
          </w:tcPr>
          <w:p>
            <w:pPr>
              <w:spacing w:after="0" w:before="0"/>
            </w:pPr>
            <w:r/>
            <w:r>
              <w:rPr>
                <w:b w:val="0"/>
                <w:color w:val="263446"/>
                <w:sz w:val="15"/>
              </w:rPr>
              <w:t>Required evidence: Approved method validation/sampling plan, filled sample and lot decision records, equipment/test setup traceability and segregation if failures.</w:t>
              <w:br/>
              <w:t>Route: Routine in-process</w:t>
              <w:br/>
              <w:t>Current status: Open — Technical Input / Evidence</w:t>
              <w:br/>
              <w:t>Verified evidence ID: NOT PROVIDED</w:t>
            </w:r>
          </w:p>
        </w:tc>
      </w:tr>
      <w:tr>
        <w:trPr>
          <w:cantSplit/>
        </w:trPr>
        <w:tc>
          <w:tcPr>
            <w:tcW w:type="dxa" w:w="2903"/>
            <w:vAlign w:val="center"/>
          </w:tcPr>
          <w:p>
            <w:pPr>
              <w:spacing w:after="0" w:before="0"/>
            </w:pPr>
            <w:r/>
            <w:r>
              <w:rPr>
                <w:b w:val="0"/>
                <w:color w:val="263446"/>
                <w:sz w:val="15"/>
              </w:rPr>
              <w:t>GAP-013 | P1 | Breathing circuit leak-test parameters conflict internally</w:t>
              <w:br/>
              <w:t>Scope: Breathing circuit</w:t>
            </w:r>
          </w:p>
        </w:tc>
        <w:tc>
          <w:tcPr>
            <w:tcW w:type="dxa" w:w="3118"/>
            <w:vAlign w:val="center"/>
          </w:tcPr>
          <w:p>
            <w:pPr>
              <w:spacing w:after="0" w:before="0"/>
            </w:pPr>
            <w:r/>
            <w:r>
              <w:rPr>
                <w:b w:val="0"/>
                <w:color w:val="263446"/>
                <w:sz w:val="15"/>
              </w:rPr>
              <w:t>ISO 23328-1 and ISO 9360-1 do not govern the circuit tube leak tester settings. WI cites BS EN 5367, but that standard and machine WIs were not provided; standards-based adjudication is not possible.</w:t>
            </w:r>
          </w:p>
        </w:tc>
        <w:tc>
          <w:tcPr>
            <w:tcW w:type="dxa" w:w="2931"/>
            <w:vAlign w:val="center"/>
          </w:tcPr>
          <w:p>
            <w:pPr>
              <w:spacing w:after="0" w:before="0"/>
            </w:pPr>
            <w:r/>
            <w:r>
              <w:rPr>
                <w:b w:val="0"/>
                <w:color w:val="263446"/>
                <w:sz w:val="15"/>
              </w:rPr>
              <w:t>WI p.6 §9.1.1 says “Required pressure 6KPA for 5 mints”; p.9 §10.1 Model 3200 uses 18–22 kPa / charge 15±2 s / test 10±2 s; Delta 30–32 kPa / charge 10±2 s / test 12±2 s; same section says “maintain pressure for 5 minutes.”</w:t>
            </w:r>
          </w:p>
        </w:tc>
        <w:tc>
          <w:tcPr>
            <w:tcW w:type="dxa" w:w="3713"/>
            <w:vAlign w:val="center"/>
          </w:tcPr>
          <w:p>
            <w:pPr>
              <w:spacing w:after="0" w:before="0"/>
            </w:pPr>
            <w:r/>
            <w:r>
              <w:rPr>
                <w:b w:val="0"/>
                <w:color w:val="263446"/>
                <w:sz w:val="15"/>
              </w:rPr>
              <w:t>PROPOSED §§9.1.1,10.1: Assign one approved leak-test procedure to each circuit design and qualified machine, defining calibrated pressure, charge, stabilization, measurement/hold time, permissible decay/leak or approved pass criteria and device selection. Pending technical reconciliation, neither the 6 kPa/5-min nor 18–32 kPa short machine cycles shall be represented as the universal method. OPEN TECHNICAL INPUT REQUIRED: BS EN 5367, WI-8-2-6-01/02, machine validation and approved settings.</w:t>
            </w:r>
          </w:p>
        </w:tc>
        <w:tc>
          <w:tcPr>
            <w:tcW w:type="dxa" w:w="2931"/>
            <w:vAlign w:val="center"/>
          </w:tcPr>
          <w:p>
            <w:pPr>
              <w:spacing w:after="0" w:before="0"/>
            </w:pPr>
            <w:r/>
            <w:r>
              <w:rPr>
                <w:b w:val="0"/>
                <w:color w:val="263446"/>
                <w:sz w:val="15"/>
              </w:rPr>
              <w:t>F-823-i8 row 17 states “Leak Test / Should be no Leakage” without parameters, machine or quantitative result.</w:t>
            </w:r>
          </w:p>
        </w:tc>
        <w:tc>
          <w:tcPr>
            <w:tcW w:type="dxa" w:w="3713"/>
            <w:vAlign w:val="center"/>
          </w:tcPr>
          <w:p>
            <w:pPr>
              <w:spacing w:after="0" w:before="0"/>
            </w:pPr>
            <w:r/>
            <w:r>
              <w:rPr>
                <w:b w:val="0"/>
                <w:color w:val="263446"/>
                <w:sz w:val="15"/>
              </w:rPr>
              <w:t>CIRCUIT LEAK: machine/model/ID ___; validated method/rev ___; pressure set ___ kPa; actual ___; charge ___ s; test hold ___ s/min; equipment output / leak or decay ___ [approved units]; acceptance ref ___; P/F ___; test time/lot/sample IDs ___.</w:t>
            </w:r>
          </w:p>
        </w:tc>
        <w:tc>
          <w:tcPr>
            <w:tcW w:type="dxa" w:w="2880"/>
            <w:vAlign w:val="center"/>
          </w:tcPr>
          <w:p>
            <w:pPr>
              <w:spacing w:after="0" w:before="0"/>
            </w:pPr>
            <w:r/>
            <w:r>
              <w:rPr>
                <w:b w:val="0"/>
                <w:color w:val="263446"/>
                <w:sz w:val="15"/>
              </w:rPr>
              <w:t>Required evidence: Controlled reconciled WI and machine WIs, validated leak thresholds per design, calibrated tester logs, actual sample test and approved disposition.</w:t>
              <w:br/>
              <w:t>Route: Routine process + method qualification</w:t>
              <w:br/>
              <w:t>Current status: Open — Technical Input / Approval</w:t>
              <w:br/>
              <w:t>Verified evidence ID: NOT PROVIDED</w:t>
            </w:r>
          </w:p>
        </w:tc>
      </w:tr>
      <w:tr>
        <w:trPr>
          <w:cantSplit/>
        </w:trPr>
        <w:tc>
          <w:tcPr>
            <w:tcW w:type="dxa" w:w="2903"/>
            <w:vAlign w:val="center"/>
            <w:shd w:fill="F3F6F9"/>
          </w:tcPr>
          <w:p>
            <w:pPr>
              <w:spacing w:after="0" w:before="0"/>
            </w:pPr>
            <w:r/>
            <w:r>
              <w:rPr>
                <w:b w:val="0"/>
                <w:color w:val="263446"/>
                <w:sz w:val="15"/>
              </w:rPr>
              <w:t>GAP-014 | P1 | Joint pull-off acceptance is not measurable in circuit form</w:t>
              <w:br/>
              <w:t>Scope: Breathing circuit</w:t>
            </w:r>
          </w:p>
        </w:tc>
        <w:tc>
          <w:tcPr>
            <w:tcW w:type="dxa" w:w="3118"/>
            <w:vAlign w:val="center"/>
            <w:shd w:fill="F3F6F9"/>
          </w:tcPr>
          <w:p>
            <w:pPr>
              <w:spacing w:after="0" w:before="0"/>
            </w:pPr>
            <w:r/>
            <w:r>
              <w:rPr>
                <w:b w:val="0"/>
                <w:color w:val="263446"/>
                <w:sz w:val="15"/>
              </w:rPr>
              <w:t>ISO 23328-1 and ISO 9360-1 do not establish this tube/adaptor tensile criterion. The WI cites BS EN 5367 Annexes C/D; independent source not supplied.</w:t>
            </w:r>
          </w:p>
        </w:tc>
        <w:tc>
          <w:tcPr>
            <w:tcW w:type="dxa" w:w="2931"/>
            <w:vAlign w:val="center"/>
            <w:shd w:fill="F3F6F9"/>
          </w:tcPr>
          <w:p>
            <w:pPr>
              <w:spacing w:after="0" w:before="0"/>
            </w:pPr>
            <w:r/>
            <w:r>
              <w:rPr>
                <w:b w:val="0"/>
                <w:color w:val="263446"/>
                <w:sz w:val="15"/>
              </w:rPr>
              <w:t>WI p.5 §9.1.1 says “Min 45±2N” (ambiguous combination); p.10 §10.3 specifies (45 ±2) N tensile at (50 ±5) mm/min and maintain load 1 min, at a point ≥150 mm from tube end. Acceptance: no detachment.</w:t>
            </w:r>
          </w:p>
        </w:tc>
        <w:tc>
          <w:tcPr>
            <w:tcW w:type="dxa" w:w="3713"/>
            <w:vAlign w:val="center"/>
            <w:shd w:fill="F3F6F9"/>
          </w:tcPr>
          <w:p>
            <w:pPr>
              <w:spacing w:after="0" w:before="0"/>
            </w:pPr>
            <w:r/>
            <w:r>
              <w:rPr>
                <w:b w:val="0"/>
                <w:color w:val="263446"/>
                <w:sz w:val="15"/>
              </w:rPr>
              <w:t>PROPOSED §10.3: Apply tensile load (45 ± 2) N, at (50 ± 5) mm/min, maintain for 1 min at ≥150 mm from tube end, and record actual maximum/maintained load, speed, hold, location and detachment. Acceptance: adaptor remains attached for the specified duration. Resolve the inconsistent “Min 45±2N” wording against approved standard/specification before final release of draft. OPEN TECHNICAL INPUT REQUIRED: applicable BS EN 5367 verification and test frequency.</w:t>
            </w:r>
          </w:p>
        </w:tc>
        <w:tc>
          <w:tcPr>
            <w:tcW w:type="dxa" w:w="2931"/>
            <w:vAlign w:val="center"/>
            <w:shd w:fill="F3F6F9"/>
          </w:tcPr>
          <w:p>
            <w:pPr>
              <w:spacing w:after="0" w:before="0"/>
            </w:pPr>
            <w:r/>
            <w:r>
              <w:rPr>
                <w:b w:val="0"/>
                <w:color w:val="263446"/>
                <w:sz w:val="15"/>
              </w:rPr>
              <w:t>F-823-i8 row 7: “Gluing with tube+adopter / Strong gluing,no pull out” with no load/speed/duration/force recording.</w:t>
            </w:r>
          </w:p>
        </w:tc>
        <w:tc>
          <w:tcPr>
            <w:tcW w:type="dxa" w:w="3713"/>
            <w:vAlign w:val="center"/>
            <w:shd w:fill="F3F6F9"/>
          </w:tcPr>
          <w:p>
            <w:pPr>
              <w:spacing w:after="0" w:before="0"/>
            </w:pPr>
            <w:r/>
            <w:r>
              <w:rPr>
                <w:b w:val="0"/>
                <w:color w:val="263446"/>
                <w:sz w:val="15"/>
              </w:rPr>
              <w:t>TENSILE RESULT: equipment/calibration ___; sample ID ___; target 45 ±2 N; observed ___ N; speed 50 ±5 mm/min; actual ___; held 1 min; actual ___; test location ≥150 mm; detached Y/N; Pass/Fail ___; NCR ___.</w:t>
            </w:r>
          </w:p>
        </w:tc>
        <w:tc>
          <w:tcPr>
            <w:tcW w:type="dxa" w:w="2880"/>
            <w:vAlign w:val="center"/>
            <w:shd w:fill="F3F6F9"/>
          </w:tcPr>
          <w:p>
            <w:pPr>
              <w:spacing w:after="0" w:before="0"/>
            </w:pPr>
            <w:r/>
            <w:r>
              <w:rPr>
                <w:b w:val="0"/>
                <w:color w:val="263446"/>
                <w:sz w:val="15"/>
              </w:rPr>
              <w:t>Required evidence: Approved criterion and source confirmation, signed force-test readings, calibrated load cell, sampling basis, in-process dispositions.</w:t>
              <w:br/>
              <w:t>Route: Routine in-process / product test</w:t>
              <w:br/>
              <w:t>Current status: Open — Technical Input / Evidence</w:t>
              <w:br/>
              <w:t>Verified evidence ID: NOT PROVIDED</w:t>
            </w:r>
          </w:p>
        </w:tc>
      </w:tr>
      <w:tr>
        <w:trPr>
          <w:cantSplit/>
        </w:trPr>
        <w:tc>
          <w:tcPr>
            <w:tcW w:type="dxa" w:w="2903"/>
            <w:vAlign w:val="center"/>
          </w:tcPr>
          <w:p>
            <w:pPr>
              <w:spacing w:after="0" w:before="0"/>
            </w:pPr>
            <w:r/>
            <w:r>
              <w:rPr>
                <w:b w:val="0"/>
                <w:color w:val="263446"/>
                <w:sz w:val="15"/>
              </w:rPr>
              <w:t>GAP-015 | P2 | Circuit lengths conflict and tolerances are missing</w:t>
              <w:br/>
              <w:t>Scope: Breathing circuit</w:t>
            </w:r>
          </w:p>
        </w:tc>
        <w:tc>
          <w:tcPr>
            <w:tcW w:type="dxa" w:w="3118"/>
            <w:vAlign w:val="center"/>
          </w:tcPr>
          <w:p>
            <w:pPr>
              <w:spacing w:after="0" w:before="0"/>
            </w:pPr>
            <w:r/>
            <w:r>
              <w:rPr>
                <w:b w:val="0"/>
                <w:color w:val="263446"/>
                <w:sz w:val="15"/>
              </w:rPr>
              <w:t>Neither provided ISO specifies breathing circuit tubing lengths. Approved product drawing/customer configuration governs acceptance.</w:t>
            </w:r>
          </w:p>
        </w:tc>
        <w:tc>
          <w:tcPr>
            <w:tcW w:type="dxa" w:w="2931"/>
            <w:vAlign w:val="center"/>
          </w:tcPr>
          <w:p>
            <w:pPr>
              <w:spacing w:after="0" w:before="0"/>
            </w:pPr>
            <w:r/>
            <w:r>
              <w:rPr>
                <w:b w:val="0"/>
                <w:color w:val="263446"/>
                <w:sz w:val="15"/>
              </w:rPr>
              <w:t>WI p.5 §9.1.1 tube lengths: 160, 180, 200 cm; no length tolerance specified.</w:t>
            </w:r>
          </w:p>
        </w:tc>
        <w:tc>
          <w:tcPr>
            <w:tcW w:type="dxa" w:w="3713"/>
            <w:vAlign w:val="center"/>
          </w:tcPr>
          <w:p>
            <w:pPr>
              <w:spacing w:after="0" w:before="0"/>
            </w:pPr>
            <w:r/>
            <w:r>
              <w:rPr>
                <w:b w:val="0"/>
                <w:color w:val="263446"/>
                <w:sz w:val="15"/>
              </w:rPr>
              <w:t>PROPOSED §9.1.1: For each ordered circuit configuration, verify finished tube length against approved released drawing/item master; document nominal value and approved tolerance, measurement method and actual result. If 150 cm or 250 cm are valid configurations, add them only after engineering verification; otherwise remove from form. OPEN TECHNICAL INPUT REQUIRED: full approved size/tolerance matrix.</w:t>
            </w:r>
          </w:p>
        </w:tc>
        <w:tc>
          <w:tcPr>
            <w:tcW w:type="dxa" w:w="2931"/>
            <w:vAlign w:val="center"/>
          </w:tcPr>
          <w:p>
            <w:pPr>
              <w:spacing w:after="0" w:before="0"/>
            </w:pPr>
            <w:r/>
            <w:r>
              <w:rPr>
                <w:b w:val="0"/>
                <w:color w:val="263446"/>
                <w:sz w:val="15"/>
              </w:rPr>
              <w:t>F-823-i8 row 4: “Tube lenth / 150cm,160cm,180cm,200cm,250cm”; no mapping to actual order, measured value or tolerance.</w:t>
            </w:r>
          </w:p>
        </w:tc>
        <w:tc>
          <w:tcPr>
            <w:tcW w:type="dxa" w:w="3713"/>
            <w:vAlign w:val="center"/>
          </w:tcPr>
          <w:p>
            <w:pPr>
              <w:spacing w:after="0" w:before="0"/>
            </w:pPr>
            <w:r/>
            <w:r>
              <w:rPr>
                <w:b w:val="0"/>
                <w:color w:val="263446"/>
                <w:sz w:val="15"/>
              </w:rPr>
              <w:t>TUBE LENGTH: item code ___; drawing/rev ___; ordered nominal ___ cm; permitted range ___ cm; measured ___ cm; device ID ___; P/F ___.</w:t>
            </w:r>
          </w:p>
        </w:tc>
        <w:tc>
          <w:tcPr>
            <w:tcW w:type="dxa" w:w="2880"/>
            <w:vAlign w:val="center"/>
          </w:tcPr>
          <w:p>
            <w:pPr>
              <w:spacing w:after="0" w:before="0"/>
            </w:pPr>
            <w:r/>
            <w:r>
              <w:rPr>
                <w:b w:val="0"/>
                <w:color w:val="263446"/>
                <w:sz w:val="15"/>
              </w:rPr>
              <w:t>Required evidence: Approved drawings/item master for all variants, reconciled WI/form, measurement records by lot.</w:t>
              <w:br/>
              <w:t>Route: Engineering / routine in-process</w:t>
              <w:br/>
              <w:t>Current status: Open — Technical Input / Approval</w:t>
              <w:br/>
              <w:t>Verified evidence ID: NOT PROVIDED</w:t>
            </w:r>
          </w:p>
        </w:tc>
      </w:tr>
      <w:tr>
        <w:trPr>
          <w:cantSplit/>
        </w:trPr>
        <w:tc>
          <w:tcPr>
            <w:tcW w:type="dxa" w:w="2903"/>
            <w:vAlign w:val="center"/>
            <w:shd w:fill="F3F6F9"/>
          </w:tcPr>
          <w:p>
            <w:pPr>
              <w:spacing w:after="0" w:before="0"/>
            </w:pPr>
            <w:r/>
            <w:r>
              <w:rPr>
                <w:b w:val="0"/>
                <w:color w:val="263446"/>
                <w:sz w:val="15"/>
              </w:rPr>
              <w:t>GAP-016 | P2 | Dimensional checks in WI omitted from circuit form</w:t>
              <w:br/>
              <w:t>Scope: Breathing circuit</w:t>
            </w:r>
          </w:p>
        </w:tc>
        <w:tc>
          <w:tcPr>
            <w:tcW w:type="dxa" w:w="3118"/>
            <w:vAlign w:val="center"/>
            <w:shd w:fill="F3F6F9"/>
          </w:tcPr>
          <w:p>
            <w:pPr>
              <w:spacing w:after="0" w:before="0"/>
            </w:pPr>
            <w:r/>
            <w:r>
              <w:rPr>
                <w:b w:val="0"/>
                <w:color w:val="263446"/>
                <w:sz w:val="15"/>
              </w:rPr>
              <w:t>No dimensional requirements for circuit ribs/sheet/tube are established in the two provided ISO texts; use WI and approved component drawings.</w:t>
            </w:r>
          </w:p>
        </w:tc>
        <w:tc>
          <w:tcPr>
            <w:tcW w:type="dxa" w:w="2931"/>
            <w:vAlign w:val="center"/>
            <w:shd w:fill="F3F6F9"/>
          </w:tcPr>
          <w:p>
            <w:pPr>
              <w:spacing w:after="0" w:before="0"/>
            </w:pPr>
            <w:r/>
            <w:r>
              <w:rPr>
                <w:b w:val="0"/>
                <w:color w:val="263446"/>
                <w:sz w:val="15"/>
              </w:rPr>
              <w:t>WI pp.5–6 §9.1.1: tube ID×OD adult 22×25, paediatric 15×19, neonatal 10×15 (mm); sheet 0.55–0.70 mm; ribs distance 5.8–6.2 mm; ribs thickness 2.3–2.5 mm. WI has missing check method for ID×OD.</w:t>
            </w:r>
          </w:p>
        </w:tc>
        <w:tc>
          <w:tcPr>
            <w:tcW w:type="dxa" w:w="3713"/>
            <w:vAlign w:val="center"/>
            <w:shd w:fill="F3F6F9"/>
          </w:tcPr>
          <w:p>
            <w:pPr>
              <w:spacing w:after="0" w:before="0"/>
            </w:pPr>
            <w:r/>
            <w:r>
              <w:rPr>
                <w:b w:val="0"/>
                <w:color w:val="263446"/>
                <w:sz w:val="15"/>
              </w:rPr>
              <w:t>PROPOSED §9.1.1: Measure applicable tube ID, OD, rib pitch, rib thickness and sheet thickness using calibrated gauge/caliper. Use approved design drawings to define the tolerance for nominal ID/OD and product-family applicability; record actual readings. Maintain existing verified sheet/rib ranges, pending applicability review. OPEN TECHNICAL INPUT REQUIRED: ID/OD tolerances and which metrics apply to each tube construction.</w:t>
            </w:r>
          </w:p>
        </w:tc>
        <w:tc>
          <w:tcPr>
            <w:tcW w:type="dxa" w:w="2931"/>
            <w:vAlign w:val="center"/>
            <w:shd w:fill="F3F6F9"/>
          </w:tcPr>
          <w:p>
            <w:pPr>
              <w:spacing w:after="0" w:before="0"/>
            </w:pPr>
            <w:r/>
            <w:r>
              <w:rPr>
                <w:b w:val="0"/>
                <w:color w:val="263446"/>
                <w:sz w:val="15"/>
              </w:rPr>
              <w:t>F-823-i8 rows 1–4 and 17 list visual appearance, ribs quality, length and leakage; no ID/OD, sheet/ribs numeric measurements.</w:t>
            </w:r>
          </w:p>
        </w:tc>
        <w:tc>
          <w:tcPr>
            <w:tcW w:type="dxa" w:w="3713"/>
            <w:vAlign w:val="center"/>
            <w:shd w:fill="F3F6F9"/>
          </w:tcPr>
          <w:p>
            <w:pPr>
              <w:spacing w:after="0" w:before="0"/>
            </w:pPr>
            <w:r/>
            <w:r>
              <w:rPr>
                <w:b w:val="0"/>
                <w:color w:val="263446"/>
                <w:sz w:val="15"/>
              </w:rPr>
              <w:t>ADD DIMENSION LOG: variant ___; ID/OD target &amp; tolerance ref ___, actual ___/___ mm; wall/sheet 0.55–0.70 mm actual ___; rib distance 5.8–6.2 mm actual ___; rib thickness 2.3–2.5 mm actual ___; caliper ID ___; P/F ___; N.A. justification ___.</w:t>
            </w:r>
          </w:p>
        </w:tc>
        <w:tc>
          <w:tcPr>
            <w:tcW w:type="dxa" w:w="2880"/>
            <w:vAlign w:val="center"/>
            <w:shd w:fill="F3F6F9"/>
          </w:tcPr>
          <w:p>
            <w:pPr>
              <w:spacing w:after="0" w:before="0"/>
            </w:pPr>
            <w:r/>
            <w:r>
              <w:rPr>
                <w:b w:val="0"/>
                <w:color w:val="263446"/>
                <w:sz w:val="15"/>
              </w:rPr>
              <w:t>Required evidence: Approved dimensions by configuration, calibrated instruments, actual measurement sheets and controlled engineering rationale for N.A.</w:t>
              <w:br/>
              <w:t>Route: Routine in-process</w:t>
              <w:br/>
              <w:t>Current status: Open — Technical Input / Evidence</w:t>
              <w:br/>
              <w:t>Verified evidence ID: NOT PROVIDED</w:t>
            </w:r>
          </w:p>
        </w:tc>
      </w:tr>
      <w:tr>
        <w:trPr>
          <w:cantSplit/>
        </w:trPr>
        <w:tc>
          <w:tcPr>
            <w:tcW w:type="dxa" w:w="2903"/>
            <w:vAlign w:val="center"/>
          </w:tcPr>
          <w:p>
            <w:pPr>
              <w:spacing w:after="0" w:before="0"/>
            </w:pPr>
            <w:r/>
            <w:r>
              <w:rPr>
                <w:b w:val="0"/>
                <w:color w:val="263446"/>
                <w:sz w:val="15"/>
              </w:rPr>
              <w:t>GAP-017 | P2 | Hourly form grid versus required checking frequency unresolved</w:t>
              <w:br/>
              <w:t>Scope: Breathing circuit / HME</w:t>
            </w:r>
          </w:p>
        </w:tc>
        <w:tc>
          <w:tcPr>
            <w:tcW w:type="dxa" w:w="3118"/>
            <w:vAlign w:val="center"/>
          </w:tcPr>
          <w:p>
            <w:pPr>
              <w:spacing w:after="0" w:before="0"/>
            </w:pPr>
            <w:r/>
            <w:r>
              <w:rPr>
                <w:b w:val="0"/>
                <w:color w:val="263446"/>
                <w:sz w:val="15"/>
              </w:rPr>
              <w:t>No hourly-in-process inspection interval is required by the two supplied ISO texts. Any frequency is an approved company process-control/risk-based decision.</w:t>
            </w:r>
          </w:p>
        </w:tc>
        <w:tc>
          <w:tcPr>
            <w:tcW w:type="dxa" w:w="2931"/>
            <w:vAlign w:val="center"/>
          </w:tcPr>
          <w:p>
            <w:pPr>
              <w:spacing w:after="0" w:before="0"/>
            </w:pPr>
            <w:r/>
            <w:r>
              <w:rPr>
                <w:b w:val="0"/>
                <w:color w:val="263446"/>
                <w:sz w:val="15"/>
              </w:rPr>
              <w:t>WI p.4 §8.1: quality controller monitors production “every 2 hours” for extrusion. WI §§9.1,9.3 requires in-process recording for assembly but gives no explicit numeric frequency for all assembly steps.</w:t>
            </w:r>
          </w:p>
        </w:tc>
        <w:tc>
          <w:tcPr>
            <w:tcW w:type="dxa" w:w="3713"/>
            <w:vAlign w:val="center"/>
          </w:tcPr>
          <w:p>
            <w:pPr>
              <w:spacing w:after="0" w:before="0"/>
            </w:pPr>
            <w:r/>
            <w:r>
              <w:rPr>
                <w:b w:val="0"/>
                <w:color w:val="263446"/>
                <w:sz w:val="15"/>
              </w:rPr>
              <w:t>PROPOSED §9.5: State an approved inspection frequency and triggers (setup, restart, shift change, material/recipe adjustment, periodic checks) separately for extrusion, circuit assembly and HME assembly. Preserve the WI two-hour interval for extrusion until changed by approval; determine assembly intervals via approved risk-based control plan. Each check must record actual time, sample ID and result; missed checks require assessment.</w:t>
            </w:r>
          </w:p>
        </w:tc>
        <w:tc>
          <w:tcPr>
            <w:tcW w:type="dxa" w:w="2931"/>
            <w:vAlign w:val="center"/>
          </w:tcPr>
          <w:p>
            <w:pPr>
              <w:spacing w:after="0" w:before="0"/>
            </w:pPr>
            <w:r/>
            <w:r>
              <w:rPr>
                <w:b w:val="0"/>
                <w:color w:val="263446"/>
                <w:sz w:val="15"/>
              </w:rPr>
              <w:t>F-823-i8 columns I–T display hours 7 through 6 (hourly); F-823-i47 E–P displays two-hour intervals 7,9,11,1,3,5 repeated. No defined sample size by hourly box or distinction between required and optional checks.</w:t>
            </w:r>
          </w:p>
        </w:tc>
        <w:tc>
          <w:tcPr>
            <w:tcW w:type="dxa" w:w="3713"/>
            <w:vAlign w:val="center"/>
          </w:tcPr>
          <w:p>
            <w:pPr>
              <w:spacing w:after="0" w:before="0"/>
            </w:pPr>
            <w:r/>
            <w:r>
              <w:rPr>
                <w:b w:val="0"/>
                <w:color w:val="263446"/>
                <w:sz w:val="15"/>
              </w:rPr>
              <w:t>HEADER: inspection control plan/rev ___; required frequency ___; trigger ___; sample count per check ___; shift actual start/end ___; per-check actual time ___; missed checks / escalation ___. Hourly slots are time-labels, not evidence of a required hourly frequency.</w:t>
            </w:r>
          </w:p>
        </w:tc>
        <w:tc>
          <w:tcPr>
            <w:tcW w:type="dxa" w:w="2880"/>
            <w:vAlign w:val="center"/>
          </w:tcPr>
          <w:p>
            <w:pPr>
              <w:spacing w:after="0" w:before="0"/>
            </w:pPr>
            <w:r/>
            <w:r>
              <w:rPr>
                <w:b w:val="0"/>
                <w:color w:val="263446"/>
                <w:sz w:val="15"/>
              </w:rPr>
              <w:t>Required evidence: Approved per-operation sampling/control plan, recorded checks with timestamps and deviation handling.</w:t>
              <w:br/>
              <w:t>Route: Routine in-process / QC plan</w:t>
              <w:br/>
              <w:t>Current status: Open — Technical Input / Approval</w:t>
              <w:br/>
              <w:t>Verified evidence ID: NOT PROVIDED</w:t>
            </w:r>
          </w:p>
        </w:tc>
      </w:tr>
      <w:tr>
        <w:trPr>
          <w:cantSplit/>
        </w:trPr>
        <w:tc>
          <w:tcPr>
            <w:tcW w:type="dxa" w:w="2903"/>
            <w:vAlign w:val="center"/>
            <w:shd w:fill="F3F6F9"/>
          </w:tcPr>
          <w:p>
            <w:pPr>
              <w:spacing w:after="0" w:before="0"/>
            </w:pPr>
            <w:r/>
            <w:r>
              <w:rPr>
                <w:b w:val="0"/>
                <w:color w:val="263446"/>
                <w:sz w:val="15"/>
              </w:rPr>
              <w:t>GAP-018 | P2 | Circuit HME status lacks evidence and configuration linkage</w:t>
              <w:br/>
              <w:t>Scope: Breathing circuit with HME</w:t>
            </w:r>
          </w:p>
        </w:tc>
        <w:tc>
          <w:tcPr>
            <w:tcW w:type="dxa" w:w="3118"/>
            <w:vAlign w:val="center"/>
            <w:shd w:fill="F3F6F9"/>
          </w:tcPr>
          <w:p>
            <w:pPr>
              <w:spacing w:after="0" w:before="0"/>
            </w:pPr>
            <w:r/>
            <w:r>
              <w:rPr>
                <w:b w:val="0"/>
                <w:color w:val="263446"/>
                <w:sz w:val="15"/>
              </w:rPr>
              <w:t>For HME/filter units incorporated into breathing circuits: ISO 9360-1 §§5–7 and ISO 23328-1 §§3–5 apply to the components insofar as their claimed functions/configuration fall within the standards. Conformity cannot be inferred from visual status.</w:t>
            </w:r>
          </w:p>
        </w:tc>
        <w:tc>
          <w:tcPr>
            <w:tcW w:type="dxa" w:w="2931"/>
            <w:vAlign w:val="center"/>
            <w:shd w:fill="F3F6F9"/>
          </w:tcPr>
          <w:p>
            <w:pPr>
              <w:spacing w:after="0" w:before="0"/>
            </w:pPr>
            <w:r/>
            <w:r>
              <w:rPr>
                <w:b w:val="0"/>
                <w:color w:val="263446"/>
                <w:sz w:val="15"/>
              </w:rPr>
              <w:t>WI p.1 §4 includes filter; §§9.3,10.2 control assembly/bubbles, but no explicit lot traceability between HME assembly, approved qualification and circuit assembly.</w:t>
            </w:r>
          </w:p>
        </w:tc>
        <w:tc>
          <w:tcPr>
            <w:tcW w:type="dxa" w:w="3713"/>
            <w:vAlign w:val="center"/>
            <w:shd w:fill="F3F6F9"/>
          </w:tcPr>
          <w:p>
            <w:pPr>
              <w:spacing w:after="0" w:before="0"/>
            </w:pPr>
            <w:r/>
            <w:r>
              <w:rPr>
                <w:b w:val="0"/>
                <w:color w:val="263446"/>
                <w:sz w:val="15"/>
              </w:rPr>
              <w:t>PROPOSED §§9.1,9.3: When a breathing circuit includes an HME/BSF, record the inserted filter part number, configuration, lot, its completed in-process acceptance reference and approved qualification applicability status. Confirm proper fit/port identity for the assembled configuration, and control substitutions via change review.</w:t>
            </w:r>
          </w:p>
        </w:tc>
        <w:tc>
          <w:tcPr>
            <w:tcW w:type="dxa" w:w="2931"/>
            <w:vAlign w:val="center"/>
            <w:shd w:fill="F3F6F9"/>
          </w:tcPr>
          <w:p>
            <w:pPr>
              <w:spacing w:after="0" w:before="0"/>
            </w:pPr>
            <w:r/>
            <w:r>
              <w:rPr>
                <w:b w:val="0"/>
                <w:color w:val="263446"/>
                <w:sz w:val="15"/>
              </w:rPr>
              <w:t>F-823-i8 rows 11 “HME Filter Status / smooth surface, proper sealed, no crack...” and 12 “HME Filter Size / Neonate, Pediatric, Adult”; no supplier/internal HME lot or reference to F-823-i47.</w:t>
            </w:r>
          </w:p>
        </w:tc>
        <w:tc>
          <w:tcPr>
            <w:tcW w:type="dxa" w:w="3713"/>
            <w:vAlign w:val="center"/>
            <w:shd w:fill="F3F6F9"/>
          </w:tcPr>
          <w:p>
            <w:pPr>
              <w:spacing w:after="0" w:before="0"/>
            </w:pPr>
            <w:r/>
            <w:r>
              <w:rPr>
                <w:b w:val="0"/>
                <w:color w:val="263446"/>
                <w:sz w:val="15"/>
              </w:rPr>
              <w:t>HME INSTALLED? Y/N ___; part/configuration ___; HME lot ___; F-823-i47 record ref ___; qualification status ref ___; intended patient category ___; mating port verified ___; P/F ___. N.A. if no HME installed.</w:t>
            </w:r>
          </w:p>
        </w:tc>
        <w:tc>
          <w:tcPr>
            <w:tcW w:type="dxa" w:w="2880"/>
            <w:vAlign w:val="center"/>
            <w:shd w:fill="F3F6F9"/>
          </w:tcPr>
          <w:p>
            <w:pPr>
              <w:spacing w:after="0" w:before="0"/>
            </w:pPr>
            <w:r/>
            <w:r>
              <w:rPr>
                <w:b w:val="0"/>
                <w:color w:val="263446"/>
                <w:sz w:val="15"/>
              </w:rPr>
              <w:t>Required evidence: Completed HME source in-process records and lot traceability; approved configuration/qualification matrix; circuit assembly observations.</w:t>
              <w:br/>
              <w:t>Route: Routine in-process / material traceability</w:t>
              <w:br/>
              <w:t>Current status: Open — Evidence / Approval</w:t>
              <w:br/>
              <w:t>Verified evidence ID: NOT PROVIDED</w:t>
            </w:r>
          </w:p>
        </w:tc>
      </w:tr>
      <w:tr>
        <w:trPr>
          <w:cantSplit/>
        </w:trPr>
        <w:tc>
          <w:tcPr>
            <w:tcW w:type="dxa" w:w="2903"/>
            <w:vAlign w:val="center"/>
          </w:tcPr>
          <w:p>
            <w:pPr>
              <w:spacing w:after="0" w:before="0"/>
            </w:pPr>
            <w:r/>
            <w:r>
              <w:rPr>
                <w:b w:val="0"/>
                <w:color w:val="263446"/>
                <w:sz w:val="15"/>
              </w:rPr>
              <w:t>GAP-019 | P1 | Product size claims exceed/require ISO applicability determination</w:t>
              <w:br/>
              <w:t>Scope: HME variants / neonate</w:t>
            </w:r>
          </w:p>
        </w:tc>
        <w:tc>
          <w:tcPr>
            <w:tcW w:type="dxa" w:w="3118"/>
            <w:vAlign w:val="center"/>
          </w:tcPr>
          <w:p>
            <w:pPr>
              <w:spacing w:after="0" w:before="0"/>
            </w:pPr>
            <w:r/>
            <w:r>
              <w:rPr>
                <w:b w:val="0"/>
                <w:color w:val="263446"/>
                <w:sz w:val="15"/>
              </w:rPr>
              <w:t>ISO 9360-1 §1 PDF p.11 (ISO p.1) covers HMEs for patients with tidal volume ≥250 mL and at least one machine port. ISO 23328-1 Table 1 PDF p.12 (ISO p.4) lists paediatric/adult BSF flows only. These sources alone cannot establish conformity for neonatal/smaller-tidal-volume HME claims.</w:t>
            </w:r>
          </w:p>
        </w:tc>
        <w:tc>
          <w:tcPr>
            <w:tcW w:type="dxa" w:w="2931"/>
            <w:vAlign w:val="center"/>
          </w:tcPr>
          <w:p>
            <w:pPr>
              <w:spacing w:after="0" w:before="0"/>
            </w:pPr>
            <w:r/>
            <w:r>
              <w:rPr>
                <w:b w:val="0"/>
                <w:color w:val="263446"/>
                <w:sz w:val="15"/>
              </w:rPr>
              <w:t>WI pp.7–8 §9.3.1 covers adult/paediatric media; p.5 §9.1.1 covers neonatal circuit tubing but no HME neonatal product approval matrix.</w:t>
            </w:r>
          </w:p>
        </w:tc>
        <w:tc>
          <w:tcPr>
            <w:tcW w:type="dxa" w:w="3713"/>
            <w:vAlign w:val="center"/>
          </w:tcPr>
          <w:p>
            <w:pPr>
              <w:spacing w:after="0" w:before="0"/>
            </w:pPr>
            <w:r/>
            <w:r>
              <w:rPr>
                <w:b w:val="0"/>
                <w:color w:val="263446"/>
                <w:sz w:val="15"/>
              </w:rPr>
              <w:t>PROPOSED §2/§9.3.3(e): For each HME/filter configuration, document intended tidal-volume range and classify whether ISO 9360-1 scope applies. Do not extend ≥250 mL HME verification to neonatal HME variants without an applicable test standard, design-specific validated method and documented rationale. Record distinct BSF adult/paediatric applicability for ISO 23328-1. OPEN TECHNICAL INPUT REQUIRED: product catalogue, neonatal claims/standards if relevant.</w:t>
            </w:r>
          </w:p>
        </w:tc>
        <w:tc>
          <w:tcPr>
            <w:tcW w:type="dxa" w:w="2931"/>
            <w:vAlign w:val="center"/>
          </w:tcPr>
          <w:p>
            <w:pPr>
              <w:spacing w:after="0" w:before="0"/>
            </w:pPr>
            <w:r/>
            <w:r>
              <w:rPr>
                <w:b w:val="0"/>
                <w:color w:val="263446"/>
                <w:sz w:val="15"/>
              </w:rPr>
              <w:t>F-823-i8 row 12 lists “Neonate, Pediatric, Adult” for HME Filter Size; F-823-i47 checks only adult and paediatric media dimensions. The two forms do not resolve the applicable scope.</w:t>
            </w:r>
          </w:p>
        </w:tc>
        <w:tc>
          <w:tcPr>
            <w:tcW w:type="dxa" w:w="3713"/>
            <w:vAlign w:val="center"/>
          </w:tcPr>
          <w:p>
            <w:pPr>
              <w:spacing w:after="0" w:before="0"/>
            </w:pPr>
            <w:r/>
            <w:r>
              <w:rPr>
                <w:b w:val="0"/>
                <w:color w:val="263446"/>
                <w:sz w:val="15"/>
              </w:rPr>
              <w:t>CONFIGURATION / SCOPE CHECK: HME/BSF intended tidal-volume range ___; adult/paediatric/neonate ___; ISO 9360-1 applicable Y/N + rationale ___; qualified performance evidence ___; hold unsupported claim for technical/Regulatory decision.</w:t>
            </w:r>
          </w:p>
        </w:tc>
        <w:tc>
          <w:tcPr>
            <w:tcW w:type="dxa" w:w="2880"/>
            <w:vAlign w:val="center"/>
          </w:tcPr>
          <w:p>
            <w:pPr>
              <w:spacing w:after="0" w:before="0"/>
            </w:pPr>
            <w:r/>
            <w:r>
              <w:rPr>
                <w:b w:val="0"/>
                <w:color w:val="263446"/>
                <w:sz w:val="15"/>
              </w:rPr>
              <w:t>Required evidence: Approved product intended-use statement/IFU, applicability matrix, correct verification evidence for each age/tidal-volume design, clinical/Regulatory approval.</w:t>
              <w:br/>
              <w:t>Route: Design / regulatory / qualification</w:t>
              <w:br/>
              <w:t>Current status: Open — Technical Input / Evidence</w:t>
              <w:br/>
              <w:t>Verified evidence ID: NOT PROVIDED</w:t>
            </w:r>
          </w:p>
        </w:tc>
      </w:tr>
      <w:tr>
        <w:trPr>
          <w:cantSplit/>
        </w:trPr>
        <w:tc>
          <w:tcPr>
            <w:tcW w:type="dxa" w:w="2903"/>
            <w:vAlign w:val="center"/>
            <w:shd w:fill="F3F6F9"/>
          </w:tcPr>
          <w:p>
            <w:pPr>
              <w:spacing w:after="0" w:before="0"/>
            </w:pPr>
            <w:r/>
            <w:r>
              <w:rPr>
                <w:b w:val="0"/>
                <w:color w:val="263446"/>
                <w:sz w:val="15"/>
              </w:rPr>
              <w:t>GAP-020 | P2 | Form reference numbers conflict with supplied WI</w:t>
              <w:br/>
              <w:t>Scope: All three forms</w:t>
            </w:r>
          </w:p>
        </w:tc>
        <w:tc>
          <w:tcPr>
            <w:tcW w:type="dxa" w:w="3118"/>
            <w:vAlign w:val="center"/>
            <w:shd w:fill="F3F6F9"/>
          </w:tcPr>
          <w:p>
            <w:pPr>
              <w:spacing w:after="0" w:before="0"/>
            </w:pPr>
            <w:r/>
            <w:r>
              <w:rPr>
                <w:b w:val="0"/>
                <w:color w:val="263446"/>
                <w:sz w:val="15"/>
              </w:rPr>
              <w:t>Neither supplied product ISO specifies company form identifier; this is a controlled-document traceability issue.</w:t>
            </w:r>
          </w:p>
        </w:tc>
        <w:tc>
          <w:tcPr>
            <w:tcW w:type="dxa" w:w="2931"/>
            <w:vAlign w:val="center"/>
            <w:shd w:fill="F3F6F9"/>
          </w:tcPr>
          <w:p>
            <w:pPr>
              <w:spacing w:after="0" w:before="0"/>
            </w:pPr>
            <w:r/>
            <w:r>
              <w:rPr>
                <w:b w:val="0"/>
                <w:color w:val="263446"/>
                <w:sz w:val="15"/>
              </w:rPr>
              <w:t>WI p.12 §14 names F-823-i8, F-823-i47, F-823-i39 and is numbered WI-8-2-2-44 (Rev.8).</w:t>
            </w:r>
          </w:p>
        </w:tc>
        <w:tc>
          <w:tcPr>
            <w:tcW w:type="dxa" w:w="3713"/>
            <w:vAlign w:val="center"/>
            <w:shd w:fill="F3F6F9"/>
          </w:tcPr>
          <w:p>
            <w:pPr>
              <w:spacing w:after="0" w:before="0"/>
            </w:pPr>
            <w:r/>
            <w:r>
              <w:rPr>
                <w:b w:val="0"/>
                <w:color w:val="263446"/>
                <w:sz w:val="15"/>
              </w:rPr>
              <w:t>PROPOSED §14: Maintain an approved cross-reference register identifying each active form, its parent WI and revision. Document Control shall resolve whether WI-8-2-2-44-1 is another controlled instruction or a legacy/incorrect reference; do not delete or change that reference until checked. Updated WI shall list the verified document IDs/revisions.</w:t>
            </w:r>
          </w:p>
        </w:tc>
        <w:tc>
          <w:tcPr>
            <w:tcW w:type="dxa" w:w="2931"/>
            <w:vAlign w:val="center"/>
            <w:shd w:fill="F3F6F9"/>
          </w:tcPr>
          <w:p>
            <w:pPr>
              <w:spacing w:after="0" w:before="0"/>
            </w:pPr>
            <w:r/>
            <w:r>
              <w:rPr>
                <w:b w:val="0"/>
                <w:color w:val="263446"/>
                <w:sz w:val="15"/>
              </w:rPr>
              <w:t>F-823-i8 header “Ref. Doc.: WI-8-2-2-44-1 / TF-44-PS / TF-44-PDBM”; F-823-i39 photo same. F-823-i47 header “WI-8-2-2-44 / TF-44-PS / TF-44-PDBM”.</w:t>
            </w:r>
          </w:p>
        </w:tc>
        <w:tc>
          <w:tcPr>
            <w:tcW w:type="dxa" w:w="3713"/>
            <w:vAlign w:val="center"/>
            <w:shd w:fill="F3F6F9"/>
          </w:tcPr>
          <w:p>
            <w:pPr>
              <w:spacing w:after="0" w:before="0"/>
            </w:pPr>
            <w:r/>
            <w:r>
              <w:rPr>
                <w:b w:val="0"/>
                <w:color w:val="263446"/>
                <w:sz w:val="15"/>
              </w:rPr>
              <w:t>FORM HEADER PROPOSED: Parent WI: [DOCUMENT CONTROL TO CONFIRM]; product specification: TF-44-PS rev ___; drawing TF-44-PDBM rev ___; controlled form no./rev/date; superseded-reference reconciliation ID ___.</w:t>
            </w:r>
          </w:p>
        </w:tc>
        <w:tc>
          <w:tcPr>
            <w:tcW w:type="dxa" w:w="2880"/>
            <w:vAlign w:val="center"/>
            <w:shd w:fill="F3F6F9"/>
          </w:tcPr>
          <w:p>
            <w:pPr>
              <w:spacing w:after="0" w:before="0"/>
            </w:pPr>
            <w:r/>
            <w:r>
              <w:rPr>
                <w:b w:val="0"/>
                <w:color w:val="263446"/>
                <w:sz w:val="15"/>
              </w:rPr>
              <w:t>Required evidence: Document-control register and approved change/revision history; verification of WI-8-2-2-44-1 existence, controlled source for photo F-823-i39.</w:t>
              <w:br/>
              <w:t>Route: Document control</w:t>
              <w:br/>
              <w:t>Current status: Open — Technical Input / Approval</w:t>
              <w:br/>
              <w:t>Verified evidence ID: NOT PROVIDED</w:t>
            </w:r>
          </w:p>
        </w:tc>
      </w:tr>
      <w:tr>
        <w:trPr>
          <w:cantSplit/>
        </w:trPr>
        <w:tc>
          <w:tcPr>
            <w:tcW w:type="dxa" w:w="2903"/>
            <w:vAlign w:val="center"/>
          </w:tcPr>
          <w:p>
            <w:pPr>
              <w:spacing w:after="0" w:before="0"/>
            </w:pPr>
            <w:r/>
            <w:r>
              <w:rPr>
                <w:b w:val="0"/>
                <w:color w:val="263446"/>
                <w:sz w:val="15"/>
              </w:rPr>
              <w:t>GAP-021 | P2 | Catheter-mount numeric characteristics absent from photographed form</w:t>
              <w:br/>
              <w:t>Scope: Catheter mount</w:t>
            </w:r>
          </w:p>
        </w:tc>
        <w:tc>
          <w:tcPr>
            <w:tcW w:type="dxa" w:w="3118"/>
            <w:vAlign w:val="center"/>
          </w:tcPr>
          <w:p>
            <w:pPr>
              <w:spacing w:after="0" w:before="0"/>
            </w:pPr>
            <w:r/>
            <w:r>
              <w:rPr>
                <w:b w:val="0"/>
                <w:color w:val="263446"/>
                <w:sz w:val="15"/>
              </w:rPr>
              <w:t>ISO 9360-1 and ISO 23328-1 do not directly apply to the catheter mount as a separate non-HME/non-filter component; no unsupported ISO finding is raised. This is a valid WI/form comparison only.</w:t>
            </w:r>
          </w:p>
        </w:tc>
        <w:tc>
          <w:tcPr>
            <w:tcW w:type="dxa" w:w="2931"/>
            <w:vAlign w:val="center"/>
          </w:tcPr>
          <w:p>
            <w:pPr>
              <w:spacing w:after="0" w:before="0"/>
            </w:pPr>
            <w:r/>
            <w:r>
              <w:rPr>
                <w:b w:val="0"/>
                <w:color w:val="263446"/>
                <w:sz w:val="15"/>
              </w:rPr>
              <w:t>WI p.6 §9.2.1 specifies tube length 15 cm, tube connector ID 15 × OD 22 mm, connector ID 15 × OD 22 mm, and strong glue/no pull-out using Universal Test Machine; no numeric pull-force limit in that subsection.</w:t>
            </w:r>
          </w:p>
        </w:tc>
        <w:tc>
          <w:tcPr>
            <w:tcW w:type="dxa" w:w="3713"/>
            <w:vAlign w:val="center"/>
          </w:tcPr>
          <w:p>
            <w:pPr>
              <w:spacing w:after="0" w:before="0"/>
            </w:pPr>
            <w:r/>
            <w:r>
              <w:rPr>
                <w:b w:val="0"/>
                <w:color w:val="263446"/>
                <w:sz w:val="15"/>
              </w:rPr>
              <w:t>PROPOSED §9.2.1: Require measured length and both connector dimensions against approved drawings with actual values, instrument IDs, tolerance; verify glue pull-off using approved validated device-specific force/speed/duration criterion, recording measured force and separation. OPEN TECHNICAL INPUT REQUIRED: dimensional tolerances and catheter mount tensile specification; do not borrow circuit criterion unless engineering confirms applicability.</w:t>
            </w:r>
          </w:p>
        </w:tc>
        <w:tc>
          <w:tcPr>
            <w:tcW w:type="dxa" w:w="2931"/>
            <w:vAlign w:val="center"/>
          </w:tcPr>
          <w:p>
            <w:pPr>
              <w:spacing w:after="0" w:before="0"/>
            </w:pPr>
            <w:r/>
            <w:r>
              <w:rPr>
                <w:b w:val="0"/>
                <w:color w:val="263446"/>
                <w:sz w:val="15"/>
              </w:rPr>
              <w:t>Photographed F-823-i39 Rev.5 rows 1–11 show visual/fit/glue characteristics; no 15 cm tube length, ID/OD actual measurements or numeric tensile results. Photo is not a verified current master document.</w:t>
            </w:r>
          </w:p>
        </w:tc>
        <w:tc>
          <w:tcPr>
            <w:tcW w:type="dxa" w:w="3713"/>
            <w:vAlign w:val="center"/>
          </w:tcPr>
          <w:p>
            <w:pPr>
              <w:spacing w:after="0" w:before="0"/>
            </w:pPr>
            <w:r/>
            <w:r>
              <w:rPr>
                <w:b w:val="0"/>
                <w:color w:val="263446"/>
                <w:sz w:val="15"/>
              </w:rPr>
              <w:t>CAT MOUNT FORM: product/type/lot/time; length nominal 15 cm actual ___ and tolerance ref ___; tube connector 15×22 mm actual ID/OD ___; second connector 15×22 mm actual ___; force criterion approved ref ___ N and actual ___ N; result P/F ___; gauge/tester IDs ___; photo-source status “pending master verification”.</w:t>
            </w:r>
          </w:p>
        </w:tc>
        <w:tc>
          <w:tcPr>
            <w:tcW w:type="dxa" w:w="2880"/>
            <w:vAlign w:val="center"/>
          </w:tcPr>
          <w:p>
            <w:pPr>
              <w:spacing w:after="0" w:before="0"/>
            </w:pPr>
            <w:r/>
            <w:r>
              <w:rPr>
                <w:b w:val="0"/>
                <w:color w:val="263446"/>
                <w:sz w:val="15"/>
              </w:rPr>
              <w:t>Required evidence: Current controlled F-823-i39 source, released dimensional/tensile specifications, calibrated measurement records and change approval.</w:t>
              <w:br/>
              <w:t>Route: Routine in-process / controlled-copy verification</w:t>
              <w:br/>
              <w:t>Current status: Open — Technical Input / Evidence</w:t>
              <w:br/>
              <w:t>Verified evidence ID: NOT PROVIDED</w:t>
            </w:r>
          </w:p>
        </w:tc>
      </w:tr>
      <w:tr>
        <w:trPr>
          <w:cantSplit/>
        </w:trPr>
        <w:tc>
          <w:tcPr>
            <w:tcW w:type="dxa" w:w="2903"/>
            <w:vAlign w:val="center"/>
            <w:shd w:fill="F3F6F9"/>
          </w:tcPr>
          <w:p>
            <w:pPr>
              <w:spacing w:after="0" w:before="0"/>
            </w:pPr>
            <w:r/>
            <w:r>
              <w:rPr>
                <w:b w:val="0"/>
                <w:color w:val="263446"/>
                <w:sz w:val="15"/>
              </w:rPr>
              <w:t>GAP-022 | P2 | Binary checks lack accountable sample/results and nonconformance trail</w:t>
              <w:br/>
              <w:t>Scope: All in-process forms</w:t>
            </w:r>
          </w:p>
        </w:tc>
        <w:tc>
          <w:tcPr>
            <w:tcW w:type="dxa" w:w="3118"/>
            <w:vAlign w:val="center"/>
            <w:shd w:fill="F3F6F9"/>
          </w:tcPr>
          <w:p>
            <w:pPr>
              <w:spacing w:after="0" w:before="0"/>
            </w:pPr>
            <w:r/>
            <w:r>
              <w:rPr>
                <w:b w:val="0"/>
                <w:color w:val="263446"/>
                <w:sz w:val="15"/>
              </w:rPr>
              <w:t>Neither supplied product ISO prescribes the hour-grid format. A meaningful quality-record concern exists because the provided blank forms do not define a reproducible result, sampled quantity, approver/action or failure linkage; not proof of actual noncompliance.</w:t>
            </w:r>
          </w:p>
        </w:tc>
        <w:tc>
          <w:tcPr>
            <w:tcW w:type="dxa" w:w="2931"/>
            <w:vAlign w:val="center"/>
            <w:shd w:fill="F3F6F9"/>
          </w:tcPr>
          <w:p>
            <w:pPr>
              <w:spacing w:after="0" w:before="0"/>
            </w:pPr>
            <w:r/>
            <w:r>
              <w:rPr>
                <w:b w:val="0"/>
                <w:color w:val="263446"/>
                <w:sz w:val="15"/>
              </w:rPr>
              <w:t>WI p.4 §8.1, p.5 §9.1 and p.7 §9.3 direct QC to record results; §13 separately governs final release. No completed in-process records supplied.</w:t>
            </w:r>
          </w:p>
        </w:tc>
        <w:tc>
          <w:tcPr>
            <w:tcW w:type="dxa" w:w="3713"/>
            <w:vAlign w:val="center"/>
            <w:shd w:fill="F3F6F9"/>
          </w:tcPr>
          <w:p>
            <w:pPr>
              <w:spacing w:after="0" w:before="0"/>
            </w:pPr>
            <w:r/>
            <w:r>
              <w:rPr>
                <w:b w:val="0"/>
                <w:color w:val="263446"/>
                <w:sz w:val="15"/>
              </w:rPr>
              <w:t>PROPOSED §9.5: For each in-process check record actual time, lot/order, characteristic and method, sample quantity/identifiers, measured result where numerical, pass/fail/NA with justified NA, QC initials, instrument ID and NCR/reference for deviations. Identify containment since last conforming check. Supervisor reviews checks and escalation; in-process QC approval is not final market release.</w:t>
            </w:r>
          </w:p>
        </w:tc>
        <w:tc>
          <w:tcPr>
            <w:tcW w:type="dxa" w:w="2931"/>
            <w:vAlign w:val="center"/>
            <w:shd w:fill="F3F6F9"/>
          </w:tcPr>
          <w:p>
            <w:pPr>
              <w:spacing w:after="0" w:before="0"/>
            </w:pPr>
            <w:r/>
            <w:r>
              <w:rPr>
                <w:b w:val="0"/>
                <w:color w:val="263446"/>
                <w:sz w:val="15"/>
              </w:rPr>
              <w:t>F-823-i8 rows 10–26 and F-823-i47 rows 10–26 offer empty time cells and remarks/checked/reviewed signature locations; photo F-823-i39 has A/X/R/N.A. legend but no underlying numeric log or sample counts.</w:t>
            </w:r>
          </w:p>
        </w:tc>
        <w:tc>
          <w:tcPr>
            <w:tcW w:type="dxa" w:w="3713"/>
            <w:vAlign w:val="center"/>
            <w:shd w:fill="F3F6F9"/>
          </w:tcPr>
          <w:p>
            <w:pPr>
              <w:spacing w:after="0" w:before="0"/>
            </w:pPr>
            <w:r/>
            <w:r>
              <w:rPr>
                <w:b w:val="0"/>
                <w:color w:val="263446"/>
                <w:sz w:val="15"/>
              </w:rPr>
              <w:t>Each form: legend A=Acceptable, X=Not Acceptable, R=Read Remarks, N/A=Justified; actual result capture log with unit, n tested, n failed, instrument &amp; QC ID; deviation/NCR and affected lot trace; signed review. Keep header lot, shift, date and relevant schedule.</w:t>
            </w:r>
          </w:p>
        </w:tc>
        <w:tc>
          <w:tcPr>
            <w:tcW w:type="dxa" w:w="2880"/>
            <w:vAlign w:val="center"/>
            <w:shd w:fill="F3F6F9"/>
          </w:tcPr>
          <w:p>
            <w:pPr>
              <w:spacing w:after="0" w:before="0"/>
            </w:pPr>
            <w:r/>
            <w:r>
              <w:rPr>
                <w:b w:val="0"/>
                <w:color w:val="263446"/>
                <w:sz w:val="15"/>
              </w:rPr>
              <w:t>Required evidence: Completed signed process logs with actual values, sampled quantities, NCR/hold records and traceability. Blank redesigned forms remain documentary drafts only.</w:t>
              <w:br/>
              <w:t>Route: Routine in-process / QA records</w:t>
              <w:br/>
              <w:t>Current status: Open — Approval / Evidence</w:t>
              <w:br/>
              <w:t>Verified evidence ID: NOT PROVIDED</w:t>
            </w:r>
          </w:p>
        </w:tc>
      </w:tr>
    </w:tbl>
    <w:p>
      <w:pPr>
        <w:pStyle w:val="Heading1"/>
      </w:pPr>
      <w:r>
        <w:t>7. Required tests / inspection-stage assignment</w:t>
      </w:r>
    </w:p>
    <w:tbl>
      <w:tblPr>
        <w:tblStyle w:val="TableGrid"/>
        <w:tblW w:type="auto" w:w="0"/>
        <w:jc w:val="center"/>
        <w:tblLayout w:type="fixed"/>
        <w:tblLook w:firstColumn="1" w:firstRow="1" w:lastColumn="0" w:lastRow="0" w:noHBand="0" w:noVBand="1" w:val="04A0"/>
      </w:tblPr>
      <w:tblGrid>
        <w:gridCol w:w="11111"/>
        <w:gridCol w:w="11111"/>
      </w:tblGrid>
      <w:tr>
        <w:trPr>
          <w:tblHeader w:val="true"/>
        </w:trPr>
        <w:tc>
          <w:tcPr>
            <w:tcW w:type="dxa" w:w="3231"/>
            <w:shd w:fill="17324D"/>
            <w:vAlign w:val="center"/>
          </w:tcPr>
          <w:p>
            <w:pPr>
              <w:spacing w:after="0" w:before="0"/>
            </w:pPr>
            <w:r/>
            <w:r>
              <w:rPr>
                <w:b/>
                <w:color w:val="FFFFFF"/>
                <w:sz w:val="17"/>
              </w:rPr>
              <w:t>Verification route</w:t>
            </w:r>
          </w:p>
        </w:tc>
        <w:tc>
          <w:tcPr>
            <w:tcW w:type="dxa" w:w="17065"/>
            <w:shd w:fill="17324D"/>
            <w:vAlign w:val="center"/>
          </w:tcPr>
          <w:p>
            <w:pPr>
              <w:spacing w:after="0" w:before="0"/>
            </w:pPr>
            <w:r/>
            <w:r>
              <w:rPr>
                <w:b/>
                <w:color w:val="FFFFFF"/>
                <w:sz w:val="17"/>
              </w:rPr>
              <w:t>Required records</w:t>
            </w:r>
          </w:p>
        </w:tc>
      </w:tr>
      <w:tr>
        <w:tc>
          <w:tcPr>
            <w:tcW w:type="dxa" w:w="3231"/>
            <w:vAlign w:val="center"/>
          </w:tcPr>
          <w:p>
            <w:pPr>
              <w:spacing w:after="0" w:before="0"/>
            </w:pPr>
            <w:r/>
            <w:r>
              <w:rPr>
                <w:b w:val="0"/>
                <w:color w:val="263446"/>
                <w:sz w:val="17"/>
              </w:rPr>
              <w:t>Routine in-process</w:t>
            </w:r>
          </w:p>
        </w:tc>
        <w:tc>
          <w:tcPr>
            <w:tcW w:type="dxa" w:w="17065"/>
            <w:vAlign w:val="center"/>
          </w:tcPr>
          <w:p>
            <w:pPr>
              <w:spacing w:after="0" w:before="0"/>
            </w:pPr>
            <w:r/>
            <w:r>
              <w:rPr>
                <w:b w:val="0"/>
                <w:color w:val="263446"/>
                <w:sz w:val="17"/>
              </w:rPr>
              <w:t>Weld settings, media placement/dimensions, assembly/fit, calibrated process leak and connector pull-off per approved WI and control plan.</w:t>
            </w:r>
          </w:p>
        </w:tc>
      </w:tr>
      <w:tr>
        <w:tc>
          <w:tcPr>
            <w:tcW w:type="dxa" w:w="3231"/>
            <w:vAlign w:val="center"/>
            <w:shd w:fill="F3F6F9"/>
          </w:tcPr>
          <w:p>
            <w:pPr>
              <w:spacing w:after="0" w:before="0"/>
            </w:pPr>
            <w:r/>
            <w:r>
              <w:rPr>
                <w:b w:val="0"/>
                <w:color w:val="263446"/>
                <w:sz w:val="17"/>
              </w:rPr>
              <w:t>Incoming component</w:t>
            </w:r>
          </w:p>
        </w:tc>
        <w:tc>
          <w:tcPr>
            <w:tcW w:type="dxa" w:w="17065"/>
            <w:vAlign w:val="center"/>
            <w:shd w:fill="F3F6F9"/>
          </w:tcPr>
          <w:p>
            <w:pPr>
              <w:spacing w:after="0" w:before="0"/>
            </w:pPr>
            <w:r/>
            <w:r>
              <w:rPr>
                <w:b w:val="0"/>
                <w:color w:val="263446"/>
                <w:sz w:val="17"/>
              </w:rPr>
              <w:t>Media and connector material/specification evidence under approved receiving plan; incoming record not supplied.</w:t>
            </w:r>
          </w:p>
        </w:tc>
      </w:tr>
      <w:tr>
        <w:tc>
          <w:tcPr>
            <w:tcW w:type="dxa" w:w="3231"/>
            <w:vAlign w:val="center"/>
          </w:tcPr>
          <w:p>
            <w:pPr>
              <w:spacing w:after="0" w:before="0"/>
            </w:pPr>
            <w:r/>
            <w:r>
              <w:rPr>
                <w:b w:val="0"/>
                <w:color w:val="263446"/>
                <w:sz w:val="17"/>
              </w:rPr>
              <w:t>Design qualification / change control</w:t>
            </w:r>
          </w:p>
        </w:tc>
        <w:tc>
          <w:tcPr>
            <w:tcW w:type="dxa" w:w="17065"/>
            <w:vAlign w:val="center"/>
          </w:tcPr>
          <w:p>
            <w:pPr>
              <w:spacing w:after="0" w:before="0"/>
            </w:pPr>
            <w:r/>
            <w:r>
              <w:rPr>
                <w:b w:val="0"/>
                <w:color w:val="263446"/>
                <w:sz w:val="17"/>
              </w:rPr>
              <w:t>ISO 9360-1 moisture loss, pressure drop, gas leakage, compliance/internal volume, port verification; ISO 23328-1 NaCl filtration incl. conditioning.</w:t>
            </w:r>
          </w:p>
        </w:tc>
      </w:tr>
      <w:tr>
        <w:tc>
          <w:tcPr>
            <w:tcW w:type="dxa" w:w="3231"/>
            <w:vAlign w:val="center"/>
            <w:shd w:fill="F3F6F9"/>
          </w:tcPr>
          <w:p>
            <w:pPr>
              <w:spacing w:after="0" w:before="0"/>
            </w:pPr>
            <w:r/>
            <w:r>
              <w:rPr>
                <w:b w:val="0"/>
                <w:color w:val="263446"/>
                <w:sz w:val="17"/>
              </w:rPr>
              <w:t>Supplier / external laboratory</w:t>
            </w:r>
          </w:p>
        </w:tc>
        <w:tc>
          <w:tcPr>
            <w:tcW w:type="dxa" w:w="17065"/>
            <w:vAlign w:val="center"/>
            <w:shd w:fill="F3F6F9"/>
          </w:tcPr>
          <w:p>
            <w:pPr>
              <w:spacing w:after="0" w:before="0"/>
            </w:pPr>
            <w:r/>
            <w:r>
              <w:rPr>
                <w:b w:val="0"/>
                <w:color w:val="263446"/>
                <w:sz w:val="17"/>
              </w:rPr>
              <w:t>Supplier characterization and accredited/qualified external testing permitted if contractual/technical applicability and records are approved.</w:t>
            </w:r>
          </w:p>
        </w:tc>
      </w:tr>
      <w:tr>
        <w:tc>
          <w:tcPr>
            <w:tcW w:type="dxa" w:w="3231"/>
            <w:vAlign w:val="center"/>
          </w:tcPr>
          <w:p>
            <w:pPr>
              <w:spacing w:after="0" w:before="0"/>
            </w:pPr>
            <w:r/>
            <w:r>
              <w:rPr>
                <w:b w:val="0"/>
                <w:color w:val="263446"/>
                <w:sz w:val="17"/>
              </w:rPr>
              <w:t>Packaging / sterilization / final release</w:t>
            </w:r>
          </w:p>
        </w:tc>
        <w:tc>
          <w:tcPr>
            <w:tcW w:type="dxa" w:w="17065"/>
            <w:vAlign w:val="center"/>
          </w:tcPr>
          <w:p>
            <w:pPr>
              <w:spacing w:after="0" w:before="0"/>
            </w:pPr>
            <w:r/>
            <w:r>
              <w:rPr>
                <w:b w:val="0"/>
                <w:color w:val="263446"/>
                <w:sz w:val="17"/>
              </w:rPr>
              <w:t>Applicable ISO 11607 sterile barrier validation, sterilization and labeling; maintain separate records, not copied into routine in-process boxes.</w:t>
            </w:r>
          </w:p>
        </w:tc>
      </w:tr>
    </w:tbl>
    <w:p>
      <w:pPr>
        <w:pStyle w:val="Heading1"/>
      </w:pPr>
      <w:r>
        <w:t>8. ISO closure and manager decision</w:t>
      </w:r>
    </w:p>
    <w:p>
      <w:r>
        <w:t>Documentary coverage remains PROPOSED only; no revised draft equals implementation. Counts: 0 findings Verified Closed by supplied execution evidence. A manager should approve responsible owners, request missing technical inputs and verify design/configuration-specific evidence before approval of the revised WI and forms. A separate ISO closure register enumerates statuses and acceptance gates.</w:t>
      </w:r>
    </w:p>
    <w:p>
      <w:pPr>
        <w:pStyle w:val="Heading1"/>
      </w:pPr>
      <w:r>
        <w:t>9. QC Manager action plan</w:t>
      </w:r>
    </w:p>
    <w:tbl>
      <w:tblPr>
        <w:tblStyle w:val="TableGrid"/>
        <w:tblW w:type="auto" w:w="0"/>
        <w:jc w:val="center"/>
        <w:tblLayout w:type="fixed"/>
        <w:tblLook w:firstColumn="1" w:firstRow="1" w:lastColumn="0" w:lastRow="0" w:noHBand="0" w:noVBand="1" w:val="04A0"/>
      </w:tblPr>
      <w:tblGrid>
        <w:gridCol w:w="3704"/>
        <w:gridCol w:w="3704"/>
        <w:gridCol w:w="3704"/>
        <w:gridCol w:w="3704"/>
        <w:gridCol w:w="3704"/>
        <w:gridCol w:w="3704"/>
      </w:tblGrid>
      <w:tr>
        <w:trPr>
          <w:tblHeader w:val="true"/>
        </w:trPr>
        <w:tc>
          <w:tcPr>
            <w:tcW w:type="dxa" w:w="1304"/>
            <w:shd w:fill="17324D"/>
            <w:vAlign w:val="center"/>
          </w:tcPr>
          <w:p>
            <w:pPr>
              <w:spacing w:after="0" w:before="0"/>
            </w:pPr>
            <w:r/>
            <w:r>
              <w:rPr>
                <w:b/>
                <w:color w:val="FFFFFF"/>
                <w:sz w:val="16"/>
              </w:rPr>
              <w:t>Gap ID</w:t>
            </w:r>
          </w:p>
        </w:tc>
        <w:tc>
          <w:tcPr>
            <w:tcW w:type="dxa" w:w="1134"/>
            <w:shd w:fill="17324D"/>
            <w:vAlign w:val="center"/>
          </w:tcPr>
          <w:p>
            <w:pPr>
              <w:spacing w:after="0" w:before="0"/>
            </w:pPr>
            <w:r/>
            <w:r>
              <w:rPr>
                <w:b/>
                <w:color w:val="FFFFFF"/>
                <w:sz w:val="16"/>
              </w:rPr>
              <w:t>Priority</w:t>
            </w:r>
          </w:p>
        </w:tc>
        <w:tc>
          <w:tcPr>
            <w:tcW w:type="dxa" w:w="4932"/>
            <w:shd w:fill="17324D"/>
            <w:vAlign w:val="center"/>
          </w:tcPr>
          <w:p>
            <w:pPr>
              <w:spacing w:after="0" w:before="0"/>
            </w:pPr>
            <w:r/>
            <w:r>
              <w:rPr>
                <w:b/>
                <w:color w:val="FFFFFF"/>
                <w:sz w:val="16"/>
              </w:rPr>
              <w:t>Required action</w:t>
            </w:r>
          </w:p>
        </w:tc>
        <w:tc>
          <w:tcPr>
            <w:tcW w:type="dxa" w:w="3118"/>
            <w:shd w:fill="17324D"/>
            <w:vAlign w:val="center"/>
          </w:tcPr>
          <w:p>
            <w:pPr>
              <w:spacing w:after="0" w:before="0"/>
            </w:pPr>
            <w:r/>
            <w:r>
              <w:rPr>
                <w:b/>
                <w:color w:val="FFFFFF"/>
                <w:sz w:val="16"/>
              </w:rPr>
              <w:t>Responsible function</w:t>
            </w:r>
          </w:p>
        </w:tc>
        <w:tc>
          <w:tcPr>
            <w:tcW w:type="dxa" w:w="5386"/>
            <w:shd w:fill="17324D"/>
            <w:vAlign w:val="center"/>
          </w:tcPr>
          <w:p>
            <w:pPr>
              <w:spacing w:after="0" w:before="0"/>
            </w:pPr>
            <w:r/>
            <w:r>
              <w:rPr>
                <w:b/>
                <w:color w:val="FFFFFF"/>
                <w:sz w:val="16"/>
              </w:rPr>
              <w:t>Evidence needed</w:t>
            </w:r>
          </w:p>
        </w:tc>
        <w:tc>
          <w:tcPr>
            <w:tcW w:type="dxa" w:w="4422"/>
            <w:shd w:fill="17324D"/>
            <w:vAlign w:val="center"/>
          </w:tcPr>
          <w:p>
            <w:pPr>
              <w:spacing w:after="0" w:before="0"/>
            </w:pPr>
            <w:r/>
            <w:r>
              <w:rPr>
                <w:b/>
                <w:color w:val="FFFFFF"/>
                <w:sz w:val="16"/>
              </w:rPr>
              <w:t>Closure status</w:t>
            </w:r>
          </w:p>
        </w:tc>
      </w:tr>
      <w:tr>
        <w:tc>
          <w:tcPr>
            <w:tcW w:type="dxa" w:w="1304"/>
            <w:vAlign w:val="center"/>
          </w:tcPr>
          <w:p>
            <w:pPr>
              <w:spacing w:after="0" w:before="0"/>
            </w:pPr>
            <w:r/>
            <w:r>
              <w:rPr>
                <w:b w:val="0"/>
                <w:color w:val="263446"/>
                <w:sz w:val="16"/>
              </w:rPr>
              <w:t>GAP-001</w:t>
            </w:r>
          </w:p>
        </w:tc>
        <w:tc>
          <w:tcPr>
            <w:tcW w:type="dxa" w:w="1134"/>
            <w:vAlign w:val="center"/>
          </w:tcPr>
          <w:p>
            <w:pPr>
              <w:spacing w:after="0" w:before="0"/>
            </w:pPr>
            <w:r/>
            <w:r>
              <w:rPr>
                <w:b w:val="0"/>
                <w:color w:val="263446"/>
                <w:sz w:val="16"/>
              </w:rPr>
              <w:t>P1</w:t>
            </w:r>
          </w:p>
        </w:tc>
        <w:tc>
          <w:tcPr>
            <w:tcW w:type="dxa" w:w="4932"/>
            <w:vAlign w:val="center"/>
          </w:tcPr>
          <w:p>
            <w:pPr>
              <w:spacing w:after="0" w:before="0"/>
            </w:pPr>
            <w:r/>
            <w:r>
              <w:rPr>
                <w:b w:val="0"/>
                <w:color w:val="263446"/>
                <w:sz w:val="16"/>
              </w:rPr>
              <w:t>Moisture-loss performance not traceably established</w:t>
            </w:r>
          </w:p>
        </w:tc>
        <w:tc>
          <w:tcPr>
            <w:tcW w:type="dxa" w:w="3118"/>
            <w:vAlign w:val="center"/>
          </w:tcPr>
          <w:p>
            <w:pPr>
              <w:spacing w:after="0" w:before="0"/>
            </w:pPr>
            <w:r/>
            <w:r>
              <w:rPr>
                <w:b w:val="0"/>
                <w:color w:val="263446"/>
                <w:sz w:val="16"/>
              </w:rPr>
              <w:t>Engineering / QC / QA</w:t>
            </w:r>
          </w:p>
        </w:tc>
        <w:tc>
          <w:tcPr>
            <w:tcW w:type="dxa" w:w="5386"/>
            <w:vAlign w:val="center"/>
          </w:tcPr>
          <w:p>
            <w:pPr>
              <w:spacing w:after="0" w:before="0"/>
            </w:pPr>
            <w:r/>
            <w:r>
              <w:rPr>
                <w:b w:val="0"/>
                <w:color w:val="263446"/>
                <w:sz w:val="16"/>
              </w:rPr>
              <w:t>Approved source + traceable record; see Master Table</w:t>
            </w:r>
          </w:p>
        </w:tc>
        <w:tc>
          <w:tcPr>
            <w:tcW w:type="dxa" w:w="4422"/>
            <w:vAlign w:val="center"/>
          </w:tcPr>
          <w:p>
            <w:pPr>
              <w:spacing w:after="0" w:before="0"/>
            </w:pPr>
            <w:r/>
            <w:r>
              <w:rPr>
                <w:b w:val="0"/>
                <w:color w:val="263446"/>
                <w:sz w:val="16"/>
              </w:rPr>
              <w:t>Open — Technical Input / Evidence</w:t>
            </w:r>
          </w:p>
        </w:tc>
      </w:tr>
      <w:tr>
        <w:tc>
          <w:tcPr>
            <w:tcW w:type="dxa" w:w="1304"/>
            <w:vAlign w:val="center"/>
            <w:shd w:fill="F3F6F9"/>
          </w:tcPr>
          <w:p>
            <w:pPr>
              <w:spacing w:after="0" w:before="0"/>
            </w:pPr>
            <w:r/>
            <w:r>
              <w:rPr>
                <w:b w:val="0"/>
                <w:color w:val="263446"/>
                <w:sz w:val="16"/>
              </w:rPr>
              <w:t>GAP-002</w:t>
            </w:r>
          </w:p>
        </w:tc>
        <w:tc>
          <w:tcPr>
            <w:tcW w:type="dxa" w:w="1134"/>
            <w:vAlign w:val="center"/>
            <w:shd w:fill="F3F6F9"/>
          </w:tcPr>
          <w:p>
            <w:pPr>
              <w:spacing w:after="0" w:before="0"/>
            </w:pPr>
            <w:r/>
            <w:r>
              <w:rPr>
                <w:b w:val="0"/>
                <w:color w:val="263446"/>
                <w:sz w:val="16"/>
              </w:rPr>
              <w:t>P1</w:t>
            </w:r>
          </w:p>
        </w:tc>
        <w:tc>
          <w:tcPr>
            <w:tcW w:type="dxa" w:w="4932"/>
            <w:vAlign w:val="center"/>
            <w:shd w:fill="F3F6F9"/>
          </w:tcPr>
          <w:p>
            <w:pPr>
              <w:spacing w:after="0" w:before="0"/>
            </w:pPr>
            <w:r/>
            <w:r>
              <w:rPr>
                <w:b w:val="0"/>
                <w:color w:val="263446"/>
                <w:sz w:val="16"/>
              </w:rPr>
              <w:t>Pressure-drop performance and declared results missing</w:t>
            </w:r>
          </w:p>
        </w:tc>
        <w:tc>
          <w:tcPr>
            <w:tcW w:type="dxa" w:w="3118"/>
            <w:vAlign w:val="center"/>
            <w:shd w:fill="F3F6F9"/>
          </w:tcPr>
          <w:p>
            <w:pPr>
              <w:spacing w:after="0" w:before="0"/>
            </w:pPr>
            <w:r/>
            <w:r>
              <w:rPr>
                <w:b w:val="0"/>
                <w:color w:val="263446"/>
                <w:sz w:val="16"/>
              </w:rPr>
              <w:t>Engineering / QC / QA</w:t>
            </w:r>
          </w:p>
        </w:tc>
        <w:tc>
          <w:tcPr>
            <w:tcW w:type="dxa" w:w="5386"/>
            <w:vAlign w:val="center"/>
            <w:shd w:fill="F3F6F9"/>
          </w:tcPr>
          <w:p>
            <w:pPr>
              <w:spacing w:after="0" w:before="0"/>
            </w:pPr>
            <w:r/>
            <w:r>
              <w:rPr>
                <w:b w:val="0"/>
                <w:color w:val="263446"/>
                <w:sz w:val="16"/>
              </w:rPr>
              <w:t>Approved source + traceable record; see Master Table</w:t>
            </w:r>
          </w:p>
        </w:tc>
        <w:tc>
          <w:tcPr>
            <w:tcW w:type="dxa" w:w="4422"/>
            <w:vAlign w:val="center"/>
            <w:shd w:fill="F3F6F9"/>
          </w:tcPr>
          <w:p>
            <w:pPr>
              <w:spacing w:after="0" w:before="0"/>
            </w:pPr>
            <w:r/>
            <w:r>
              <w:rPr>
                <w:b w:val="0"/>
                <w:color w:val="263446"/>
                <w:sz w:val="16"/>
              </w:rPr>
              <w:t>Open — Evidence / Approval</w:t>
            </w:r>
          </w:p>
        </w:tc>
      </w:tr>
      <w:tr>
        <w:tc>
          <w:tcPr>
            <w:tcW w:type="dxa" w:w="1304"/>
            <w:vAlign w:val="center"/>
          </w:tcPr>
          <w:p>
            <w:pPr>
              <w:spacing w:after="0" w:before="0"/>
            </w:pPr>
            <w:r/>
            <w:r>
              <w:rPr>
                <w:b w:val="0"/>
                <w:color w:val="263446"/>
                <w:sz w:val="16"/>
              </w:rPr>
              <w:t>GAP-003</w:t>
            </w:r>
          </w:p>
        </w:tc>
        <w:tc>
          <w:tcPr>
            <w:tcW w:type="dxa" w:w="1134"/>
            <w:vAlign w:val="center"/>
          </w:tcPr>
          <w:p>
            <w:pPr>
              <w:spacing w:after="0" w:before="0"/>
            </w:pPr>
            <w:r/>
            <w:r>
              <w:rPr>
                <w:b w:val="0"/>
                <w:color w:val="263446"/>
                <w:sz w:val="16"/>
              </w:rPr>
              <w:t>P1</w:t>
            </w:r>
          </w:p>
        </w:tc>
        <w:tc>
          <w:tcPr>
            <w:tcW w:type="dxa" w:w="4932"/>
            <w:vAlign w:val="center"/>
          </w:tcPr>
          <w:p>
            <w:pPr>
              <w:spacing w:after="0" w:before="0"/>
            </w:pPr>
            <w:r/>
            <w:r>
              <w:rPr>
                <w:b w:val="0"/>
                <w:color w:val="263446"/>
                <w:sz w:val="16"/>
              </w:rPr>
              <w:t>Underwater bubble check cannot replace quantitative HME leakage</w:t>
            </w:r>
          </w:p>
        </w:tc>
        <w:tc>
          <w:tcPr>
            <w:tcW w:type="dxa" w:w="3118"/>
            <w:vAlign w:val="center"/>
          </w:tcPr>
          <w:p>
            <w:pPr>
              <w:spacing w:after="0" w:before="0"/>
            </w:pPr>
            <w:r/>
            <w:r>
              <w:rPr>
                <w:b w:val="0"/>
                <w:color w:val="263446"/>
                <w:sz w:val="16"/>
              </w:rPr>
              <w:t>Engineering / QC / QA</w:t>
            </w:r>
          </w:p>
        </w:tc>
        <w:tc>
          <w:tcPr>
            <w:tcW w:type="dxa" w:w="5386"/>
            <w:vAlign w:val="center"/>
          </w:tcPr>
          <w:p>
            <w:pPr>
              <w:spacing w:after="0" w:before="0"/>
            </w:pPr>
            <w:r/>
            <w:r>
              <w:rPr>
                <w:b w:val="0"/>
                <w:color w:val="263446"/>
                <w:sz w:val="16"/>
              </w:rPr>
              <w:t>Approved source + traceable record; see Master Table</w:t>
            </w:r>
          </w:p>
        </w:tc>
        <w:tc>
          <w:tcPr>
            <w:tcW w:type="dxa" w:w="4422"/>
            <w:vAlign w:val="center"/>
          </w:tcPr>
          <w:p>
            <w:pPr>
              <w:spacing w:after="0" w:before="0"/>
            </w:pPr>
            <w:r/>
            <w:r>
              <w:rPr>
                <w:b w:val="0"/>
                <w:color w:val="263446"/>
                <w:sz w:val="16"/>
              </w:rPr>
              <w:t>Open — Technical Input / Evidence</w:t>
            </w:r>
          </w:p>
        </w:tc>
      </w:tr>
      <w:tr>
        <w:tc>
          <w:tcPr>
            <w:tcW w:type="dxa" w:w="1304"/>
            <w:vAlign w:val="center"/>
            <w:shd w:fill="F3F6F9"/>
          </w:tcPr>
          <w:p>
            <w:pPr>
              <w:spacing w:after="0" w:before="0"/>
            </w:pPr>
            <w:r/>
            <w:r>
              <w:rPr>
                <w:b w:val="0"/>
                <w:color w:val="263446"/>
                <w:sz w:val="16"/>
              </w:rPr>
              <w:t>GAP-004</w:t>
            </w:r>
          </w:p>
        </w:tc>
        <w:tc>
          <w:tcPr>
            <w:tcW w:type="dxa" w:w="1134"/>
            <w:vAlign w:val="center"/>
            <w:shd w:fill="F3F6F9"/>
          </w:tcPr>
          <w:p>
            <w:pPr>
              <w:spacing w:after="0" w:before="0"/>
            </w:pPr>
            <w:r/>
            <w:r>
              <w:rPr>
                <w:b w:val="0"/>
                <w:color w:val="263446"/>
                <w:sz w:val="16"/>
              </w:rPr>
              <w:t>P2</w:t>
            </w:r>
          </w:p>
        </w:tc>
        <w:tc>
          <w:tcPr>
            <w:tcW w:type="dxa" w:w="4932"/>
            <w:vAlign w:val="center"/>
            <w:shd w:fill="F3F6F9"/>
          </w:tcPr>
          <w:p>
            <w:pPr>
              <w:spacing w:after="0" w:before="0"/>
            </w:pPr>
            <w:r/>
            <w:r>
              <w:rPr>
                <w:b w:val="0"/>
                <w:color w:val="263446"/>
                <w:sz w:val="16"/>
              </w:rPr>
              <w:t>HME compliance and internal-volume information not traceable</w:t>
            </w:r>
          </w:p>
        </w:tc>
        <w:tc>
          <w:tcPr>
            <w:tcW w:type="dxa" w:w="3118"/>
            <w:vAlign w:val="center"/>
            <w:shd w:fill="F3F6F9"/>
          </w:tcPr>
          <w:p>
            <w:pPr>
              <w:spacing w:after="0" w:before="0"/>
            </w:pPr>
            <w:r/>
            <w:r>
              <w:rPr>
                <w:b w:val="0"/>
                <w:color w:val="263446"/>
                <w:sz w:val="16"/>
              </w:rPr>
              <w:t>QC / Engineering / QA</w:t>
            </w:r>
          </w:p>
        </w:tc>
        <w:tc>
          <w:tcPr>
            <w:tcW w:type="dxa" w:w="5386"/>
            <w:vAlign w:val="center"/>
            <w:shd w:fill="F3F6F9"/>
          </w:tcPr>
          <w:p>
            <w:pPr>
              <w:spacing w:after="0" w:before="0"/>
            </w:pPr>
            <w:r/>
            <w:r>
              <w:rPr>
                <w:b w:val="0"/>
                <w:color w:val="263446"/>
                <w:sz w:val="16"/>
              </w:rPr>
              <w:t>Approved source + traceable record; see Master Table</w:t>
            </w:r>
          </w:p>
        </w:tc>
        <w:tc>
          <w:tcPr>
            <w:tcW w:type="dxa" w:w="4422"/>
            <w:vAlign w:val="center"/>
            <w:shd w:fill="F3F6F9"/>
          </w:tcPr>
          <w:p>
            <w:pPr>
              <w:spacing w:after="0" w:before="0"/>
            </w:pPr>
            <w:r/>
            <w:r>
              <w:rPr>
                <w:b w:val="0"/>
                <w:color w:val="263446"/>
                <w:sz w:val="16"/>
              </w:rPr>
              <w:t>Open — Technical Input / Evidence</w:t>
            </w:r>
          </w:p>
        </w:tc>
      </w:tr>
      <w:tr>
        <w:tc>
          <w:tcPr>
            <w:tcW w:type="dxa" w:w="1304"/>
            <w:vAlign w:val="center"/>
          </w:tcPr>
          <w:p>
            <w:pPr>
              <w:spacing w:after="0" w:before="0"/>
            </w:pPr>
            <w:r/>
            <w:r>
              <w:rPr>
                <w:b w:val="0"/>
                <w:color w:val="263446"/>
                <w:sz w:val="16"/>
              </w:rPr>
              <w:t>GAP-005</w:t>
            </w:r>
          </w:p>
        </w:tc>
        <w:tc>
          <w:tcPr>
            <w:tcW w:type="dxa" w:w="1134"/>
            <w:vAlign w:val="center"/>
          </w:tcPr>
          <w:p>
            <w:pPr>
              <w:spacing w:after="0" w:before="0"/>
            </w:pPr>
            <w:r/>
            <w:r>
              <w:rPr>
                <w:b w:val="0"/>
                <w:color w:val="263446"/>
                <w:sz w:val="16"/>
              </w:rPr>
              <w:t>P1</w:t>
            </w:r>
          </w:p>
        </w:tc>
        <w:tc>
          <w:tcPr>
            <w:tcW w:type="dxa" w:w="4932"/>
            <w:vAlign w:val="center"/>
          </w:tcPr>
          <w:p>
            <w:pPr>
              <w:spacing w:after="0" w:before="0"/>
            </w:pPr>
            <w:r/>
            <w:r>
              <w:rPr>
                <w:b w:val="0"/>
                <w:color w:val="263446"/>
                <w:sz w:val="16"/>
              </w:rPr>
              <w:t>HME conical connector conformance not demonstrated</w:t>
            </w:r>
          </w:p>
        </w:tc>
        <w:tc>
          <w:tcPr>
            <w:tcW w:type="dxa" w:w="3118"/>
            <w:vAlign w:val="center"/>
          </w:tcPr>
          <w:p>
            <w:pPr>
              <w:spacing w:after="0" w:before="0"/>
            </w:pPr>
            <w:r/>
            <w:r>
              <w:rPr>
                <w:b w:val="0"/>
                <w:color w:val="263446"/>
                <w:sz w:val="16"/>
              </w:rPr>
              <w:t>Engineering / QC / QA</w:t>
            </w:r>
          </w:p>
        </w:tc>
        <w:tc>
          <w:tcPr>
            <w:tcW w:type="dxa" w:w="5386"/>
            <w:vAlign w:val="center"/>
          </w:tcPr>
          <w:p>
            <w:pPr>
              <w:spacing w:after="0" w:before="0"/>
            </w:pPr>
            <w:r/>
            <w:r>
              <w:rPr>
                <w:b w:val="0"/>
                <w:color w:val="263446"/>
                <w:sz w:val="16"/>
              </w:rPr>
              <w:t>Approved source + traceable record; see Master Table</w:t>
            </w:r>
          </w:p>
        </w:tc>
        <w:tc>
          <w:tcPr>
            <w:tcW w:type="dxa" w:w="4422"/>
            <w:vAlign w:val="center"/>
          </w:tcPr>
          <w:p>
            <w:pPr>
              <w:spacing w:after="0" w:before="0"/>
            </w:pPr>
            <w:r/>
            <w:r>
              <w:rPr>
                <w:b w:val="0"/>
                <w:color w:val="263446"/>
                <w:sz w:val="16"/>
              </w:rPr>
              <w:t>Open — Technical Input / Evidence</w:t>
            </w:r>
          </w:p>
        </w:tc>
      </w:tr>
      <w:tr>
        <w:tc>
          <w:tcPr>
            <w:tcW w:type="dxa" w:w="1304"/>
            <w:vAlign w:val="center"/>
            <w:shd w:fill="F3F6F9"/>
          </w:tcPr>
          <w:p>
            <w:pPr>
              <w:spacing w:after="0" w:before="0"/>
            </w:pPr>
            <w:r/>
            <w:r>
              <w:rPr>
                <w:b w:val="0"/>
                <w:color w:val="263446"/>
                <w:sz w:val="16"/>
              </w:rPr>
              <w:t>GAP-006</w:t>
            </w:r>
          </w:p>
        </w:tc>
        <w:tc>
          <w:tcPr>
            <w:tcW w:type="dxa" w:w="1134"/>
            <w:vAlign w:val="center"/>
            <w:shd w:fill="F3F6F9"/>
          </w:tcPr>
          <w:p>
            <w:pPr>
              <w:spacing w:after="0" w:before="0"/>
            </w:pPr>
            <w:r/>
            <w:r>
              <w:rPr>
                <w:b w:val="0"/>
                <w:color w:val="263446"/>
                <w:sz w:val="16"/>
              </w:rPr>
              <w:t>P1</w:t>
            </w:r>
          </w:p>
        </w:tc>
        <w:tc>
          <w:tcPr>
            <w:tcW w:type="dxa" w:w="4932"/>
            <w:vAlign w:val="center"/>
            <w:shd w:fill="F3F6F9"/>
          </w:tcPr>
          <w:p>
            <w:pPr>
              <w:spacing w:after="0" w:before="0"/>
            </w:pPr>
            <w:r/>
            <w:r>
              <w:rPr>
                <w:b w:val="0"/>
                <w:color w:val="263446"/>
                <w:sz w:val="16"/>
              </w:rPr>
              <w:t>Breathing filter filtration efficiency unverified against salt test</w:t>
            </w:r>
          </w:p>
        </w:tc>
        <w:tc>
          <w:tcPr>
            <w:tcW w:type="dxa" w:w="3118"/>
            <w:vAlign w:val="center"/>
            <w:shd w:fill="F3F6F9"/>
          </w:tcPr>
          <w:p>
            <w:pPr>
              <w:spacing w:after="0" w:before="0"/>
            </w:pPr>
            <w:r/>
            <w:r>
              <w:rPr>
                <w:b w:val="0"/>
                <w:color w:val="263446"/>
                <w:sz w:val="16"/>
              </w:rPr>
              <w:t>Engineering / QC / QA</w:t>
            </w:r>
          </w:p>
        </w:tc>
        <w:tc>
          <w:tcPr>
            <w:tcW w:type="dxa" w:w="5386"/>
            <w:vAlign w:val="center"/>
            <w:shd w:fill="F3F6F9"/>
          </w:tcPr>
          <w:p>
            <w:pPr>
              <w:spacing w:after="0" w:before="0"/>
            </w:pPr>
            <w:r/>
            <w:r>
              <w:rPr>
                <w:b w:val="0"/>
                <w:color w:val="263446"/>
                <w:sz w:val="16"/>
              </w:rPr>
              <w:t>Approved source + traceable record; see Master Table</w:t>
            </w:r>
          </w:p>
        </w:tc>
        <w:tc>
          <w:tcPr>
            <w:tcW w:type="dxa" w:w="4422"/>
            <w:vAlign w:val="center"/>
            <w:shd w:fill="F3F6F9"/>
          </w:tcPr>
          <w:p>
            <w:pPr>
              <w:spacing w:after="0" w:before="0"/>
            </w:pPr>
            <w:r/>
            <w:r>
              <w:rPr>
                <w:b w:val="0"/>
                <w:color w:val="263446"/>
                <w:sz w:val="16"/>
              </w:rPr>
              <w:t>Open — Technical Input / Evidence</w:t>
            </w:r>
          </w:p>
        </w:tc>
      </w:tr>
      <w:tr>
        <w:tc>
          <w:tcPr>
            <w:tcW w:type="dxa" w:w="1304"/>
            <w:vAlign w:val="center"/>
          </w:tcPr>
          <w:p>
            <w:pPr>
              <w:spacing w:after="0" w:before="0"/>
            </w:pPr>
            <w:r/>
            <w:r>
              <w:rPr>
                <w:b w:val="0"/>
                <w:color w:val="263446"/>
                <w:sz w:val="16"/>
              </w:rPr>
              <w:t>GAP-007</w:t>
            </w:r>
          </w:p>
        </w:tc>
        <w:tc>
          <w:tcPr>
            <w:tcW w:type="dxa" w:w="1134"/>
            <w:vAlign w:val="center"/>
          </w:tcPr>
          <w:p>
            <w:pPr>
              <w:spacing w:after="0" w:before="0"/>
            </w:pPr>
            <w:r/>
            <w:r>
              <w:rPr>
                <w:b w:val="0"/>
                <w:color w:val="263446"/>
                <w:sz w:val="16"/>
              </w:rPr>
              <w:t>P2</w:t>
            </w:r>
          </w:p>
        </w:tc>
        <w:tc>
          <w:tcPr>
            <w:tcW w:type="dxa" w:w="4932"/>
            <w:vAlign w:val="center"/>
          </w:tcPr>
          <w:p>
            <w:pPr>
              <w:spacing w:after="0" w:before="0"/>
            </w:pPr>
            <w:r/>
            <w:r>
              <w:rPr>
                <w:b w:val="0"/>
                <w:color w:val="263446"/>
                <w:sz w:val="16"/>
              </w:rPr>
              <w:t>Filter challenge sampling and formal ISO test-report content undefined</w:t>
            </w:r>
          </w:p>
        </w:tc>
        <w:tc>
          <w:tcPr>
            <w:tcW w:type="dxa" w:w="3118"/>
            <w:vAlign w:val="center"/>
          </w:tcPr>
          <w:p>
            <w:pPr>
              <w:spacing w:after="0" w:before="0"/>
            </w:pPr>
            <w:r/>
            <w:r>
              <w:rPr>
                <w:b w:val="0"/>
                <w:color w:val="263446"/>
                <w:sz w:val="16"/>
              </w:rPr>
              <w:t>QC / Engineering / QA</w:t>
            </w:r>
          </w:p>
        </w:tc>
        <w:tc>
          <w:tcPr>
            <w:tcW w:type="dxa" w:w="5386"/>
            <w:vAlign w:val="center"/>
          </w:tcPr>
          <w:p>
            <w:pPr>
              <w:spacing w:after="0" w:before="0"/>
            </w:pPr>
            <w:r/>
            <w:r>
              <w:rPr>
                <w:b w:val="0"/>
                <w:color w:val="263446"/>
                <w:sz w:val="16"/>
              </w:rPr>
              <w:t>Approved source + traceable record; see Master Table</w:t>
            </w:r>
          </w:p>
        </w:tc>
        <w:tc>
          <w:tcPr>
            <w:tcW w:type="dxa" w:w="4422"/>
            <w:vAlign w:val="center"/>
          </w:tcPr>
          <w:p>
            <w:pPr>
              <w:spacing w:after="0" w:before="0"/>
            </w:pPr>
            <w:r/>
            <w:r>
              <w:rPr>
                <w:b w:val="0"/>
                <w:color w:val="263446"/>
                <w:sz w:val="16"/>
              </w:rPr>
              <w:t>Open — Evidence / Approval</w:t>
            </w:r>
          </w:p>
        </w:tc>
      </w:tr>
      <w:tr>
        <w:tc>
          <w:tcPr>
            <w:tcW w:type="dxa" w:w="1304"/>
            <w:vAlign w:val="center"/>
            <w:shd w:fill="F3F6F9"/>
          </w:tcPr>
          <w:p>
            <w:pPr>
              <w:spacing w:after="0" w:before="0"/>
            </w:pPr>
            <w:r/>
            <w:r>
              <w:rPr>
                <w:b w:val="0"/>
                <w:color w:val="263446"/>
                <w:sz w:val="16"/>
              </w:rPr>
              <w:t>GAP-008</w:t>
            </w:r>
          </w:p>
        </w:tc>
        <w:tc>
          <w:tcPr>
            <w:tcW w:type="dxa" w:w="1134"/>
            <w:vAlign w:val="center"/>
            <w:shd w:fill="F3F6F9"/>
          </w:tcPr>
          <w:p>
            <w:pPr>
              <w:spacing w:after="0" w:before="0"/>
            </w:pPr>
            <w:r/>
            <w:r>
              <w:rPr>
                <w:b w:val="0"/>
                <w:color w:val="263446"/>
                <w:sz w:val="16"/>
              </w:rPr>
              <w:t>P2</w:t>
            </w:r>
          </w:p>
        </w:tc>
        <w:tc>
          <w:tcPr>
            <w:tcW w:type="dxa" w:w="4932"/>
            <w:vAlign w:val="center"/>
            <w:shd w:fill="F3F6F9"/>
          </w:tcPr>
          <w:p>
            <w:pPr>
              <w:spacing w:after="0" w:before="0"/>
            </w:pPr>
            <w:r/>
            <w:r>
              <w:rPr>
                <w:b w:val="0"/>
                <w:color w:val="263446"/>
                <w:sz w:val="16"/>
              </w:rPr>
              <w:t>HME IFU/marking and declared performance checks incomplete</w:t>
            </w:r>
          </w:p>
        </w:tc>
        <w:tc>
          <w:tcPr>
            <w:tcW w:type="dxa" w:w="3118"/>
            <w:vAlign w:val="center"/>
            <w:shd w:fill="F3F6F9"/>
          </w:tcPr>
          <w:p>
            <w:pPr>
              <w:spacing w:after="0" w:before="0"/>
            </w:pPr>
            <w:r/>
            <w:r>
              <w:rPr>
                <w:b w:val="0"/>
                <w:color w:val="263446"/>
                <w:sz w:val="16"/>
              </w:rPr>
              <w:t>QC / Engineering / QA</w:t>
            </w:r>
          </w:p>
        </w:tc>
        <w:tc>
          <w:tcPr>
            <w:tcW w:type="dxa" w:w="5386"/>
            <w:vAlign w:val="center"/>
            <w:shd w:fill="F3F6F9"/>
          </w:tcPr>
          <w:p>
            <w:pPr>
              <w:spacing w:after="0" w:before="0"/>
            </w:pPr>
            <w:r/>
            <w:r>
              <w:rPr>
                <w:b w:val="0"/>
                <w:color w:val="263446"/>
                <w:sz w:val="16"/>
              </w:rPr>
              <w:t>Approved source + traceable record; see Master Table</w:t>
            </w:r>
          </w:p>
        </w:tc>
        <w:tc>
          <w:tcPr>
            <w:tcW w:type="dxa" w:w="4422"/>
            <w:vAlign w:val="center"/>
            <w:shd w:fill="F3F6F9"/>
          </w:tcPr>
          <w:p>
            <w:pPr>
              <w:spacing w:after="0" w:before="0"/>
            </w:pPr>
            <w:r/>
            <w:r>
              <w:rPr>
                <w:b w:val="0"/>
                <w:color w:val="263446"/>
                <w:sz w:val="16"/>
              </w:rPr>
              <w:t>Open — Technical Input / Evidence</w:t>
            </w:r>
          </w:p>
        </w:tc>
      </w:tr>
      <w:tr>
        <w:tc>
          <w:tcPr>
            <w:tcW w:type="dxa" w:w="1304"/>
            <w:vAlign w:val="center"/>
          </w:tcPr>
          <w:p>
            <w:pPr>
              <w:spacing w:after="0" w:before="0"/>
            </w:pPr>
            <w:r/>
            <w:r>
              <w:rPr>
                <w:b w:val="0"/>
                <w:color w:val="263446"/>
                <w:sz w:val="16"/>
              </w:rPr>
              <w:t>GAP-009</w:t>
            </w:r>
          </w:p>
        </w:tc>
        <w:tc>
          <w:tcPr>
            <w:tcW w:type="dxa" w:w="1134"/>
            <w:vAlign w:val="center"/>
          </w:tcPr>
          <w:p>
            <w:pPr>
              <w:spacing w:after="0" w:before="0"/>
            </w:pPr>
            <w:r/>
            <w:r>
              <w:rPr>
                <w:b w:val="0"/>
                <w:color w:val="263446"/>
                <w:sz w:val="16"/>
              </w:rPr>
              <w:t>P1</w:t>
            </w:r>
          </w:p>
        </w:tc>
        <w:tc>
          <w:tcPr>
            <w:tcW w:type="dxa" w:w="4932"/>
            <w:vAlign w:val="center"/>
          </w:tcPr>
          <w:p>
            <w:pPr>
              <w:spacing w:after="0" w:before="0"/>
            </w:pPr>
            <w:r/>
            <w:r>
              <w:rPr>
                <w:b w:val="0"/>
                <w:color w:val="263446"/>
                <w:sz w:val="16"/>
              </w:rPr>
              <w:t>Sterile HME packaging validation evidence not established</w:t>
            </w:r>
          </w:p>
        </w:tc>
        <w:tc>
          <w:tcPr>
            <w:tcW w:type="dxa" w:w="3118"/>
            <w:vAlign w:val="center"/>
          </w:tcPr>
          <w:p>
            <w:pPr>
              <w:spacing w:after="0" w:before="0"/>
            </w:pPr>
            <w:r/>
            <w:r>
              <w:rPr>
                <w:b w:val="0"/>
                <w:color w:val="263446"/>
                <w:sz w:val="16"/>
              </w:rPr>
              <w:t>Engineering / QC / QA</w:t>
            </w:r>
          </w:p>
        </w:tc>
        <w:tc>
          <w:tcPr>
            <w:tcW w:type="dxa" w:w="5386"/>
            <w:vAlign w:val="center"/>
          </w:tcPr>
          <w:p>
            <w:pPr>
              <w:spacing w:after="0" w:before="0"/>
            </w:pPr>
            <w:r/>
            <w:r>
              <w:rPr>
                <w:b w:val="0"/>
                <w:color w:val="263446"/>
                <w:sz w:val="16"/>
              </w:rPr>
              <w:t>Approved source + traceable record; see Master Table</w:t>
            </w:r>
          </w:p>
        </w:tc>
        <w:tc>
          <w:tcPr>
            <w:tcW w:type="dxa" w:w="4422"/>
            <w:vAlign w:val="center"/>
          </w:tcPr>
          <w:p>
            <w:pPr>
              <w:spacing w:after="0" w:before="0"/>
            </w:pPr>
            <w:r/>
            <w:r>
              <w:rPr>
                <w:b w:val="0"/>
                <w:color w:val="263446"/>
                <w:sz w:val="16"/>
              </w:rPr>
              <w:t>Open — Technical Input / Evidence</w:t>
            </w:r>
          </w:p>
        </w:tc>
      </w:tr>
      <w:tr>
        <w:tc>
          <w:tcPr>
            <w:tcW w:type="dxa" w:w="1304"/>
            <w:vAlign w:val="center"/>
            <w:shd w:fill="F3F6F9"/>
          </w:tcPr>
          <w:p>
            <w:pPr>
              <w:spacing w:after="0" w:before="0"/>
            </w:pPr>
            <w:r/>
            <w:r>
              <w:rPr>
                <w:b w:val="0"/>
                <w:color w:val="263446"/>
                <w:sz w:val="16"/>
              </w:rPr>
              <w:t>GAP-010</w:t>
            </w:r>
          </w:p>
        </w:tc>
        <w:tc>
          <w:tcPr>
            <w:tcW w:type="dxa" w:w="1134"/>
            <w:vAlign w:val="center"/>
            <w:shd w:fill="F3F6F9"/>
          </w:tcPr>
          <w:p>
            <w:pPr>
              <w:spacing w:after="0" w:before="0"/>
            </w:pPr>
            <w:r/>
            <w:r>
              <w:rPr>
                <w:b w:val="0"/>
                <w:color w:val="263446"/>
                <w:sz w:val="16"/>
              </w:rPr>
              <w:t>P1</w:t>
            </w:r>
          </w:p>
        </w:tc>
        <w:tc>
          <w:tcPr>
            <w:tcW w:type="dxa" w:w="4932"/>
            <w:vAlign w:val="center"/>
            <w:shd w:fill="F3F6F9"/>
          </w:tcPr>
          <w:p>
            <w:pPr>
              <w:spacing w:after="0" w:before="0"/>
            </w:pPr>
            <w:r/>
            <w:r>
              <w:rPr>
                <w:b w:val="0"/>
                <w:color w:val="263446"/>
                <w:sz w:val="16"/>
              </w:rPr>
              <w:t>Ultrasonic weld control absent from in-process HME form</w:t>
            </w:r>
          </w:p>
        </w:tc>
        <w:tc>
          <w:tcPr>
            <w:tcW w:type="dxa" w:w="3118"/>
            <w:vAlign w:val="center"/>
            <w:shd w:fill="F3F6F9"/>
          </w:tcPr>
          <w:p>
            <w:pPr>
              <w:spacing w:after="0" w:before="0"/>
            </w:pPr>
            <w:r/>
            <w:r>
              <w:rPr>
                <w:b w:val="0"/>
                <w:color w:val="263446"/>
                <w:sz w:val="16"/>
              </w:rPr>
              <w:t>Engineering / QC / QA</w:t>
            </w:r>
          </w:p>
        </w:tc>
        <w:tc>
          <w:tcPr>
            <w:tcW w:type="dxa" w:w="5386"/>
            <w:vAlign w:val="center"/>
            <w:shd w:fill="F3F6F9"/>
          </w:tcPr>
          <w:p>
            <w:pPr>
              <w:spacing w:after="0" w:before="0"/>
            </w:pPr>
            <w:r/>
            <w:r>
              <w:rPr>
                <w:b w:val="0"/>
                <w:color w:val="263446"/>
                <w:sz w:val="16"/>
              </w:rPr>
              <w:t>Approved source + traceable record; see Master Table</w:t>
            </w:r>
          </w:p>
        </w:tc>
        <w:tc>
          <w:tcPr>
            <w:tcW w:type="dxa" w:w="4422"/>
            <w:vAlign w:val="center"/>
            <w:shd w:fill="F3F6F9"/>
          </w:tcPr>
          <w:p>
            <w:pPr>
              <w:spacing w:after="0" w:before="0"/>
            </w:pPr>
            <w:r/>
            <w:r>
              <w:rPr>
                <w:b w:val="0"/>
                <w:color w:val="263446"/>
                <w:sz w:val="16"/>
              </w:rPr>
              <w:t>Open — Approval / Evidence</w:t>
            </w:r>
          </w:p>
        </w:tc>
      </w:tr>
      <w:tr>
        <w:tc>
          <w:tcPr>
            <w:tcW w:type="dxa" w:w="1304"/>
            <w:vAlign w:val="center"/>
          </w:tcPr>
          <w:p>
            <w:pPr>
              <w:spacing w:after="0" w:before="0"/>
            </w:pPr>
            <w:r/>
            <w:r>
              <w:rPr>
                <w:b w:val="0"/>
                <w:color w:val="263446"/>
                <w:sz w:val="16"/>
              </w:rPr>
              <w:t>GAP-011</w:t>
            </w:r>
          </w:p>
        </w:tc>
        <w:tc>
          <w:tcPr>
            <w:tcW w:type="dxa" w:w="1134"/>
            <w:vAlign w:val="center"/>
          </w:tcPr>
          <w:p>
            <w:pPr>
              <w:spacing w:after="0" w:before="0"/>
            </w:pPr>
            <w:r/>
            <w:r>
              <w:rPr>
                <w:b w:val="0"/>
                <w:color w:val="263446"/>
                <w:sz w:val="16"/>
              </w:rPr>
              <w:t>P2</w:t>
            </w:r>
          </w:p>
        </w:tc>
        <w:tc>
          <w:tcPr>
            <w:tcW w:type="dxa" w:w="4932"/>
            <w:vAlign w:val="center"/>
          </w:tcPr>
          <w:p>
            <w:pPr>
              <w:spacing w:after="0" w:before="0"/>
            </w:pPr>
            <w:r/>
            <w:r>
              <w:rPr>
                <w:b w:val="0"/>
                <w:color w:val="263446"/>
                <w:sz w:val="16"/>
              </w:rPr>
              <w:t>HME media-width acceptance differs between WI and form</w:t>
            </w:r>
          </w:p>
        </w:tc>
        <w:tc>
          <w:tcPr>
            <w:tcW w:type="dxa" w:w="3118"/>
            <w:vAlign w:val="center"/>
          </w:tcPr>
          <w:p>
            <w:pPr>
              <w:spacing w:after="0" w:before="0"/>
            </w:pPr>
            <w:r/>
            <w:r>
              <w:rPr>
                <w:b w:val="0"/>
                <w:color w:val="263446"/>
                <w:sz w:val="16"/>
              </w:rPr>
              <w:t>QC / Engineering / QA</w:t>
            </w:r>
          </w:p>
        </w:tc>
        <w:tc>
          <w:tcPr>
            <w:tcW w:type="dxa" w:w="5386"/>
            <w:vAlign w:val="center"/>
          </w:tcPr>
          <w:p>
            <w:pPr>
              <w:spacing w:after="0" w:before="0"/>
            </w:pPr>
            <w:r/>
            <w:r>
              <w:rPr>
                <w:b w:val="0"/>
                <w:color w:val="263446"/>
                <w:sz w:val="16"/>
              </w:rPr>
              <w:t>Approved source + traceable record; see Master Table</w:t>
            </w:r>
          </w:p>
        </w:tc>
        <w:tc>
          <w:tcPr>
            <w:tcW w:type="dxa" w:w="4422"/>
            <w:vAlign w:val="center"/>
          </w:tcPr>
          <w:p>
            <w:pPr>
              <w:spacing w:after="0" w:before="0"/>
            </w:pPr>
            <w:r/>
            <w:r>
              <w:rPr>
                <w:b w:val="0"/>
                <w:color w:val="263446"/>
                <w:sz w:val="16"/>
              </w:rPr>
              <w:t>Open — Technical Input / Approval</w:t>
            </w:r>
          </w:p>
        </w:tc>
      </w:tr>
      <w:tr>
        <w:tc>
          <w:tcPr>
            <w:tcW w:type="dxa" w:w="1304"/>
            <w:vAlign w:val="center"/>
            <w:shd w:fill="F3F6F9"/>
          </w:tcPr>
          <w:p>
            <w:pPr>
              <w:spacing w:after="0" w:before="0"/>
            </w:pPr>
            <w:r/>
            <w:r>
              <w:rPr>
                <w:b w:val="0"/>
                <w:color w:val="263446"/>
                <w:sz w:val="16"/>
              </w:rPr>
              <w:t>GAP-012</w:t>
            </w:r>
          </w:p>
        </w:tc>
        <w:tc>
          <w:tcPr>
            <w:tcW w:type="dxa" w:w="1134"/>
            <w:vAlign w:val="center"/>
            <w:shd w:fill="F3F6F9"/>
          </w:tcPr>
          <w:p>
            <w:pPr>
              <w:spacing w:after="0" w:before="0"/>
            </w:pPr>
            <w:r/>
            <w:r>
              <w:rPr>
                <w:b w:val="0"/>
                <w:color w:val="263446"/>
                <w:sz w:val="16"/>
              </w:rPr>
              <w:t>P2</w:t>
            </w:r>
          </w:p>
        </w:tc>
        <w:tc>
          <w:tcPr>
            <w:tcW w:type="dxa" w:w="4932"/>
            <w:vAlign w:val="center"/>
            <w:shd w:fill="F3F6F9"/>
          </w:tcPr>
          <w:p>
            <w:pPr>
              <w:spacing w:after="0" w:before="0"/>
            </w:pPr>
            <w:r/>
            <w:r>
              <w:rPr>
                <w:b w:val="0"/>
                <w:color w:val="263446"/>
                <w:sz w:val="16"/>
              </w:rPr>
              <w:t>Underwater HME in-process test method and AQL data incomplete</w:t>
            </w:r>
          </w:p>
        </w:tc>
        <w:tc>
          <w:tcPr>
            <w:tcW w:type="dxa" w:w="3118"/>
            <w:vAlign w:val="center"/>
            <w:shd w:fill="F3F6F9"/>
          </w:tcPr>
          <w:p>
            <w:pPr>
              <w:spacing w:after="0" w:before="0"/>
            </w:pPr>
            <w:r/>
            <w:r>
              <w:rPr>
                <w:b w:val="0"/>
                <w:color w:val="263446"/>
                <w:sz w:val="16"/>
              </w:rPr>
              <w:t>QC / Engineering / QA</w:t>
            </w:r>
          </w:p>
        </w:tc>
        <w:tc>
          <w:tcPr>
            <w:tcW w:type="dxa" w:w="5386"/>
            <w:vAlign w:val="center"/>
            <w:shd w:fill="F3F6F9"/>
          </w:tcPr>
          <w:p>
            <w:pPr>
              <w:spacing w:after="0" w:before="0"/>
            </w:pPr>
            <w:r/>
            <w:r>
              <w:rPr>
                <w:b w:val="0"/>
                <w:color w:val="263446"/>
                <w:sz w:val="16"/>
              </w:rPr>
              <w:t>Approved source + traceable record; see Master Table</w:t>
            </w:r>
          </w:p>
        </w:tc>
        <w:tc>
          <w:tcPr>
            <w:tcW w:type="dxa" w:w="4422"/>
            <w:vAlign w:val="center"/>
            <w:shd w:fill="F3F6F9"/>
          </w:tcPr>
          <w:p>
            <w:pPr>
              <w:spacing w:after="0" w:before="0"/>
            </w:pPr>
            <w:r/>
            <w:r>
              <w:rPr>
                <w:b w:val="0"/>
                <w:color w:val="263446"/>
                <w:sz w:val="16"/>
              </w:rPr>
              <w:t>Open — Technical Input / Evidence</w:t>
            </w:r>
          </w:p>
        </w:tc>
      </w:tr>
      <w:tr>
        <w:tc>
          <w:tcPr>
            <w:tcW w:type="dxa" w:w="1304"/>
            <w:vAlign w:val="center"/>
          </w:tcPr>
          <w:p>
            <w:pPr>
              <w:spacing w:after="0" w:before="0"/>
            </w:pPr>
            <w:r/>
            <w:r>
              <w:rPr>
                <w:b w:val="0"/>
                <w:color w:val="263446"/>
                <w:sz w:val="16"/>
              </w:rPr>
              <w:t>GAP-013</w:t>
            </w:r>
          </w:p>
        </w:tc>
        <w:tc>
          <w:tcPr>
            <w:tcW w:type="dxa" w:w="1134"/>
            <w:vAlign w:val="center"/>
          </w:tcPr>
          <w:p>
            <w:pPr>
              <w:spacing w:after="0" w:before="0"/>
            </w:pPr>
            <w:r/>
            <w:r>
              <w:rPr>
                <w:b w:val="0"/>
                <w:color w:val="263446"/>
                <w:sz w:val="16"/>
              </w:rPr>
              <w:t>P1</w:t>
            </w:r>
          </w:p>
        </w:tc>
        <w:tc>
          <w:tcPr>
            <w:tcW w:type="dxa" w:w="4932"/>
            <w:vAlign w:val="center"/>
          </w:tcPr>
          <w:p>
            <w:pPr>
              <w:spacing w:after="0" w:before="0"/>
            </w:pPr>
            <w:r/>
            <w:r>
              <w:rPr>
                <w:b w:val="0"/>
                <w:color w:val="263446"/>
                <w:sz w:val="16"/>
              </w:rPr>
              <w:t>Breathing circuit leak-test parameters conflict internally</w:t>
            </w:r>
          </w:p>
        </w:tc>
        <w:tc>
          <w:tcPr>
            <w:tcW w:type="dxa" w:w="3118"/>
            <w:vAlign w:val="center"/>
          </w:tcPr>
          <w:p>
            <w:pPr>
              <w:spacing w:after="0" w:before="0"/>
            </w:pPr>
            <w:r/>
            <w:r>
              <w:rPr>
                <w:b w:val="0"/>
                <w:color w:val="263446"/>
                <w:sz w:val="16"/>
              </w:rPr>
              <w:t>Engineering / QC / QA</w:t>
            </w:r>
          </w:p>
        </w:tc>
        <w:tc>
          <w:tcPr>
            <w:tcW w:type="dxa" w:w="5386"/>
            <w:vAlign w:val="center"/>
          </w:tcPr>
          <w:p>
            <w:pPr>
              <w:spacing w:after="0" w:before="0"/>
            </w:pPr>
            <w:r/>
            <w:r>
              <w:rPr>
                <w:b w:val="0"/>
                <w:color w:val="263446"/>
                <w:sz w:val="16"/>
              </w:rPr>
              <w:t>Approved source + traceable record; see Master Table</w:t>
            </w:r>
          </w:p>
        </w:tc>
        <w:tc>
          <w:tcPr>
            <w:tcW w:type="dxa" w:w="4422"/>
            <w:vAlign w:val="center"/>
          </w:tcPr>
          <w:p>
            <w:pPr>
              <w:spacing w:after="0" w:before="0"/>
            </w:pPr>
            <w:r/>
            <w:r>
              <w:rPr>
                <w:b w:val="0"/>
                <w:color w:val="263446"/>
                <w:sz w:val="16"/>
              </w:rPr>
              <w:t>Open — Technical Input / Approval</w:t>
            </w:r>
          </w:p>
        </w:tc>
      </w:tr>
      <w:tr>
        <w:tc>
          <w:tcPr>
            <w:tcW w:type="dxa" w:w="1304"/>
            <w:vAlign w:val="center"/>
            <w:shd w:fill="F3F6F9"/>
          </w:tcPr>
          <w:p>
            <w:pPr>
              <w:spacing w:after="0" w:before="0"/>
            </w:pPr>
            <w:r/>
            <w:r>
              <w:rPr>
                <w:b w:val="0"/>
                <w:color w:val="263446"/>
                <w:sz w:val="16"/>
              </w:rPr>
              <w:t>GAP-014</w:t>
            </w:r>
          </w:p>
        </w:tc>
        <w:tc>
          <w:tcPr>
            <w:tcW w:type="dxa" w:w="1134"/>
            <w:vAlign w:val="center"/>
            <w:shd w:fill="F3F6F9"/>
          </w:tcPr>
          <w:p>
            <w:pPr>
              <w:spacing w:after="0" w:before="0"/>
            </w:pPr>
            <w:r/>
            <w:r>
              <w:rPr>
                <w:b w:val="0"/>
                <w:color w:val="263446"/>
                <w:sz w:val="16"/>
              </w:rPr>
              <w:t>P1</w:t>
            </w:r>
          </w:p>
        </w:tc>
        <w:tc>
          <w:tcPr>
            <w:tcW w:type="dxa" w:w="4932"/>
            <w:vAlign w:val="center"/>
            <w:shd w:fill="F3F6F9"/>
          </w:tcPr>
          <w:p>
            <w:pPr>
              <w:spacing w:after="0" w:before="0"/>
            </w:pPr>
            <w:r/>
            <w:r>
              <w:rPr>
                <w:b w:val="0"/>
                <w:color w:val="263446"/>
                <w:sz w:val="16"/>
              </w:rPr>
              <w:t>Joint pull-off acceptance is not measurable in circuit form</w:t>
            </w:r>
          </w:p>
        </w:tc>
        <w:tc>
          <w:tcPr>
            <w:tcW w:type="dxa" w:w="3118"/>
            <w:vAlign w:val="center"/>
            <w:shd w:fill="F3F6F9"/>
          </w:tcPr>
          <w:p>
            <w:pPr>
              <w:spacing w:after="0" w:before="0"/>
            </w:pPr>
            <w:r/>
            <w:r>
              <w:rPr>
                <w:b w:val="0"/>
                <w:color w:val="263446"/>
                <w:sz w:val="16"/>
              </w:rPr>
              <w:t>Engineering / QC / QA</w:t>
            </w:r>
          </w:p>
        </w:tc>
        <w:tc>
          <w:tcPr>
            <w:tcW w:type="dxa" w:w="5386"/>
            <w:vAlign w:val="center"/>
            <w:shd w:fill="F3F6F9"/>
          </w:tcPr>
          <w:p>
            <w:pPr>
              <w:spacing w:after="0" w:before="0"/>
            </w:pPr>
            <w:r/>
            <w:r>
              <w:rPr>
                <w:b w:val="0"/>
                <w:color w:val="263446"/>
                <w:sz w:val="16"/>
              </w:rPr>
              <w:t>Approved source + traceable record; see Master Table</w:t>
            </w:r>
          </w:p>
        </w:tc>
        <w:tc>
          <w:tcPr>
            <w:tcW w:type="dxa" w:w="4422"/>
            <w:vAlign w:val="center"/>
            <w:shd w:fill="F3F6F9"/>
          </w:tcPr>
          <w:p>
            <w:pPr>
              <w:spacing w:after="0" w:before="0"/>
            </w:pPr>
            <w:r/>
            <w:r>
              <w:rPr>
                <w:b w:val="0"/>
                <w:color w:val="263446"/>
                <w:sz w:val="16"/>
              </w:rPr>
              <w:t>Open — Technical Input / Evidence</w:t>
            </w:r>
          </w:p>
        </w:tc>
      </w:tr>
      <w:tr>
        <w:tc>
          <w:tcPr>
            <w:tcW w:type="dxa" w:w="1304"/>
            <w:vAlign w:val="center"/>
          </w:tcPr>
          <w:p>
            <w:pPr>
              <w:spacing w:after="0" w:before="0"/>
            </w:pPr>
            <w:r/>
            <w:r>
              <w:rPr>
                <w:b w:val="0"/>
                <w:color w:val="263446"/>
                <w:sz w:val="16"/>
              </w:rPr>
              <w:t>GAP-015</w:t>
            </w:r>
          </w:p>
        </w:tc>
        <w:tc>
          <w:tcPr>
            <w:tcW w:type="dxa" w:w="1134"/>
            <w:vAlign w:val="center"/>
          </w:tcPr>
          <w:p>
            <w:pPr>
              <w:spacing w:after="0" w:before="0"/>
            </w:pPr>
            <w:r/>
            <w:r>
              <w:rPr>
                <w:b w:val="0"/>
                <w:color w:val="263446"/>
                <w:sz w:val="16"/>
              </w:rPr>
              <w:t>P2</w:t>
            </w:r>
          </w:p>
        </w:tc>
        <w:tc>
          <w:tcPr>
            <w:tcW w:type="dxa" w:w="4932"/>
            <w:vAlign w:val="center"/>
          </w:tcPr>
          <w:p>
            <w:pPr>
              <w:spacing w:after="0" w:before="0"/>
            </w:pPr>
            <w:r/>
            <w:r>
              <w:rPr>
                <w:b w:val="0"/>
                <w:color w:val="263446"/>
                <w:sz w:val="16"/>
              </w:rPr>
              <w:t>Circuit lengths conflict and tolerances are missing</w:t>
            </w:r>
          </w:p>
        </w:tc>
        <w:tc>
          <w:tcPr>
            <w:tcW w:type="dxa" w:w="3118"/>
            <w:vAlign w:val="center"/>
          </w:tcPr>
          <w:p>
            <w:pPr>
              <w:spacing w:after="0" w:before="0"/>
            </w:pPr>
            <w:r/>
            <w:r>
              <w:rPr>
                <w:b w:val="0"/>
                <w:color w:val="263446"/>
                <w:sz w:val="16"/>
              </w:rPr>
              <w:t>QC / Engineering / QA</w:t>
            </w:r>
          </w:p>
        </w:tc>
        <w:tc>
          <w:tcPr>
            <w:tcW w:type="dxa" w:w="5386"/>
            <w:vAlign w:val="center"/>
          </w:tcPr>
          <w:p>
            <w:pPr>
              <w:spacing w:after="0" w:before="0"/>
            </w:pPr>
            <w:r/>
            <w:r>
              <w:rPr>
                <w:b w:val="0"/>
                <w:color w:val="263446"/>
                <w:sz w:val="16"/>
              </w:rPr>
              <w:t>Approved source + traceable record; see Master Table</w:t>
            </w:r>
          </w:p>
        </w:tc>
        <w:tc>
          <w:tcPr>
            <w:tcW w:type="dxa" w:w="4422"/>
            <w:vAlign w:val="center"/>
          </w:tcPr>
          <w:p>
            <w:pPr>
              <w:spacing w:after="0" w:before="0"/>
            </w:pPr>
            <w:r/>
            <w:r>
              <w:rPr>
                <w:b w:val="0"/>
                <w:color w:val="263446"/>
                <w:sz w:val="16"/>
              </w:rPr>
              <w:t>Open — Technical Input / Approval</w:t>
            </w:r>
          </w:p>
        </w:tc>
      </w:tr>
      <w:tr>
        <w:tc>
          <w:tcPr>
            <w:tcW w:type="dxa" w:w="1304"/>
            <w:vAlign w:val="center"/>
            <w:shd w:fill="F3F6F9"/>
          </w:tcPr>
          <w:p>
            <w:pPr>
              <w:spacing w:after="0" w:before="0"/>
            </w:pPr>
            <w:r/>
            <w:r>
              <w:rPr>
                <w:b w:val="0"/>
                <w:color w:val="263446"/>
                <w:sz w:val="16"/>
              </w:rPr>
              <w:t>GAP-016</w:t>
            </w:r>
          </w:p>
        </w:tc>
        <w:tc>
          <w:tcPr>
            <w:tcW w:type="dxa" w:w="1134"/>
            <w:vAlign w:val="center"/>
            <w:shd w:fill="F3F6F9"/>
          </w:tcPr>
          <w:p>
            <w:pPr>
              <w:spacing w:after="0" w:before="0"/>
            </w:pPr>
            <w:r/>
            <w:r>
              <w:rPr>
                <w:b w:val="0"/>
                <w:color w:val="263446"/>
                <w:sz w:val="16"/>
              </w:rPr>
              <w:t>P2</w:t>
            </w:r>
          </w:p>
        </w:tc>
        <w:tc>
          <w:tcPr>
            <w:tcW w:type="dxa" w:w="4932"/>
            <w:vAlign w:val="center"/>
            <w:shd w:fill="F3F6F9"/>
          </w:tcPr>
          <w:p>
            <w:pPr>
              <w:spacing w:after="0" w:before="0"/>
            </w:pPr>
            <w:r/>
            <w:r>
              <w:rPr>
                <w:b w:val="0"/>
                <w:color w:val="263446"/>
                <w:sz w:val="16"/>
              </w:rPr>
              <w:t>Dimensional checks in WI omitted from circuit form</w:t>
            </w:r>
          </w:p>
        </w:tc>
        <w:tc>
          <w:tcPr>
            <w:tcW w:type="dxa" w:w="3118"/>
            <w:vAlign w:val="center"/>
            <w:shd w:fill="F3F6F9"/>
          </w:tcPr>
          <w:p>
            <w:pPr>
              <w:spacing w:after="0" w:before="0"/>
            </w:pPr>
            <w:r/>
            <w:r>
              <w:rPr>
                <w:b w:val="0"/>
                <w:color w:val="263446"/>
                <w:sz w:val="16"/>
              </w:rPr>
              <w:t>QC / Engineering / QA</w:t>
            </w:r>
          </w:p>
        </w:tc>
        <w:tc>
          <w:tcPr>
            <w:tcW w:type="dxa" w:w="5386"/>
            <w:vAlign w:val="center"/>
            <w:shd w:fill="F3F6F9"/>
          </w:tcPr>
          <w:p>
            <w:pPr>
              <w:spacing w:after="0" w:before="0"/>
            </w:pPr>
            <w:r/>
            <w:r>
              <w:rPr>
                <w:b w:val="0"/>
                <w:color w:val="263446"/>
                <w:sz w:val="16"/>
              </w:rPr>
              <w:t>Approved source + traceable record; see Master Table</w:t>
            </w:r>
          </w:p>
        </w:tc>
        <w:tc>
          <w:tcPr>
            <w:tcW w:type="dxa" w:w="4422"/>
            <w:vAlign w:val="center"/>
            <w:shd w:fill="F3F6F9"/>
          </w:tcPr>
          <w:p>
            <w:pPr>
              <w:spacing w:after="0" w:before="0"/>
            </w:pPr>
            <w:r/>
            <w:r>
              <w:rPr>
                <w:b w:val="0"/>
                <w:color w:val="263446"/>
                <w:sz w:val="16"/>
              </w:rPr>
              <w:t>Open — Technical Input / Evidence</w:t>
            </w:r>
          </w:p>
        </w:tc>
      </w:tr>
      <w:tr>
        <w:tc>
          <w:tcPr>
            <w:tcW w:type="dxa" w:w="1304"/>
            <w:vAlign w:val="center"/>
          </w:tcPr>
          <w:p>
            <w:pPr>
              <w:spacing w:after="0" w:before="0"/>
            </w:pPr>
            <w:r/>
            <w:r>
              <w:rPr>
                <w:b w:val="0"/>
                <w:color w:val="263446"/>
                <w:sz w:val="16"/>
              </w:rPr>
              <w:t>GAP-017</w:t>
            </w:r>
          </w:p>
        </w:tc>
        <w:tc>
          <w:tcPr>
            <w:tcW w:type="dxa" w:w="1134"/>
            <w:vAlign w:val="center"/>
          </w:tcPr>
          <w:p>
            <w:pPr>
              <w:spacing w:after="0" w:before="0"/>
            </w:pPr>
            <w:r/>
            <w:r>
              <w:rPr>
                <w:b w:val="0"/>
                <w:color w:val="263446"/>
                <w:sz w:val="16"/>
              </w:rPr>
              <w:t>P2</w:t>
            </w:r>
          </w:p>
        </w:tc>
        <w:tc>
          <w:tcPr>
            <w:tcW w:type="dxa" w:w="4932"/>
            <w:vAlign w:val="center"/>
          </w:tcPr>
          <w:p>
            <w:pPr>
              <w:spacing w:after="0" w:before="0"/>
            </w:pPr>
            <w:r/>
            <w:r>
              <w:rPr>
                <w:b w:val="0"/>
                <w:color w:val="263446"/>
                <w:sz w:val="16"/>
              </w:rPr>
              <w:t>Hourly form grid versus required checking frequency unresolved</w:t>
            </w:r>
          </w:p>
        </w:tc>
        <w:tc>
          <w:tcPr>
            <w:tcW w:type="dxa" w:w="3118"/>
            <w:vAlign w:val="center"/>
          </w:tcPr>
          <w:p>
            <w:pPr>
              <w:spacing w:after="0" w:before="0"/>
            </w:pPr>
            <w:r/>
            <w:r>
              <w:rPr>
                <w:b w:val="0"/>
                <w:color w:val="263446"/>
                <w:sz w:val="16"/>
              </w:rPr>
              <w:t>QC / Engineering / QA</w:t>
            </w:r>
          </w:p>
        </w:tc>
        <w:tc>
          <w:tcPr>
            <w:tcW w:type="dxa" w:w="5386"/>
            <w:vAlign w:val="center"/>
          </w:tcPr>
          <w:p>
            <w:pPr>
              <w:spacing w:after="0" w:before="0"/>
            </w:pPr>
            <w:r/>
            <w:r>
              <w:rPr>
                <w:b w:val="0"/>
                <w:color w:val="263446"/>
                <w:sz w:val="16"/>
              </w:rPr>
              <w:t>Approved source + traceable record; see Master Table</w:t>
            </w:r>
          </w:p>
        </w:tc>
        <w:tc>
          <w:tcPr>
            <w:tcW w:type="dxa" w:w="4422"/>
            <w:vAlign w:val="center"/>
          </w:tcPr>
          <w:p>
            <w:pPr>
              <w:spacing w:after="0" w:before="0"/>
            </w:pPr>
            <w:r/>
            <w:r>
              <w:rPr>
                <w:b w:val="0"/>
                <w:color w:val="263446"/>
                <w:sz w:val="16"/>
              </w:rPr>
              <w:t>Open — Technical Input / Approval</w:t>
            </w:r>
          </w:p>
        </w:tc>
      </w:tr>
      <w:tr>
        <w:tc>
          <w:tcPr>
            <w:tcW w:type="dxa" w:w="1304"/>
            <w:vAlign w:val="center"/>
            <w:shd w:fill="F3F6F9"/>
          </w:tcPr>
          <w:p>
            <w:pPr>
              <w:spacing w:after="0" w:before="0"/>
            </w:pPr>
            <w:r/>
            <w:r>
              <w:rPr>
                <w:b w:val="0"/>
                <w:color w:val="263446"/>
                <w:sz w:val="16"/>
              </w:rPr>
              <w:t>GAP-018</w:t>
            </w:r>
          </w:p>
        </w:tc>
        <w:tc>
          <w:tcPr>
            <w:tcW w:type="dxa" w:w="1134"/>
            <w:vAlign w:val="center"/>
            <w:shd w:fill="F3F6F9"/>
          </w:tcPr>
          <w:p>
            <w:pPr>
              <w:spacing w:after="0" w:before="0"/>
            </w:pPr>
            <w:r/>
            <w:r>
              <w:rPr>
                <w:b w:val="0"/>
                <w:color w:val="263446"/>
                <w:sz w:val="16"/>
              </w:rPr>
              <w:t>P2</w:t>
            </w:r>
          </w:p>
        </w:tc>
        <w:tc>
          <w:tcPr>
            <w:tcW w:type="dxa" w:w="4932"/>
            <w:vAlign w:val="center"/>
            <w:shd w:fill="F3F6F9"/>
          </w:tcPr>
          <w:p>
            <w:pPr>
              <w:spacing w:after="0" w:before="0"/>
            </w:pPr>
            <w:r/>
            <w:r>
              <w:rPr>
                <w:b w:val="0"/>
                <w:color w:val="263446"/>
                <w:sz w:val="16"/>
              </w:rPr>
              <w:t>Circuit HME status lacks evidence and configuration linkage</w:t>
            </w:r>
          </w:p>
        </w:tc>
        <w:tc>
          <w:tcPr>
            <w:tcW w:type="dxa" w:w="3118"/>
            <w:vAlign w:val="center"/>
            <w:shd w:fill="F3F6F9"/>
          </w:tcPr>
          <w:p>
            <w:pPr>
              <w:spacing w:after="0" w:before="0"/>
            </w:pPr>
            <w:r/>
            <w:r>
              <w:rPr>
                <w:b w:val="0"/>
                <w:color w:val="263446"/>
                <w:sz w:val="16"/>
              </w:rPr>
              <w:t>QC / Engineering / QA</w:t>
            </w:r>
          </w:p>
        </w:tc>
        <w:tc>
          <w:tcPr>
            <w:tcW w:type="dxa" w:w="5386"/>
            <w:vAlign w:val="center"/>
            <w:shd w:fill="F3F6F9"/>
          </w:tcPr>
          <w:p>
            <w:pPr>
              <w:spacing w:after="0" w:before="0"/>
            </w:pPr>
            <w:r/>
            <w:r>
              <w:rPr>
                <w:b w:val="0"/>
                <w:color w:val="263446"/>
                <w:sz w:val="16"/>
              </w:rPr>
              <w:t>Approved source + traceable record; see Master Table</w:t>
            </w:r>
          </w:p>
        </w:tc>
        <w:tc>
          <w:tcPr>
            <w:tcW w:type="dxa" w:w="4422"/>
            <w:vAlign w:val="center"/>
            <w:shd w:fill="F3F6F9"/>
          </w:tcPr>
          <w:p>
            <w:pPr>
              <w:spacing w:after="0" w:before="0"/>
            </w:pPr>
            <w:r/>
            <w:r>
              <w:rPr>
                <w:b w:val="0"/>
                <w:color w:val="263446"/>
                <w:sz w:val="16"/>
              </w:rPr>
              <w:t>Open — Evidence / Approval</w:t>
            </w:r>
          </w:p>
        </w:tc>
      </w:tr>
      <w:tr>
        <w:tc>
          <w:tcPr>
            <w:tcW w:type="dxa" w:w="1304"/>
            <w:vAlign w:val="center"/>
          </w:tcPr>
          <w:p>
            <w:pPr>
              <w:spacing w:after="0" w:before="0"/>
            </w:pPr>
            <w:r/>
            <w:r>
              <w:rPr>
                <w:b w:val="0"/>
                <w:color w:val="263446"/>
                <w:sz w:val="16"/>
              </w:rPr>
              <w:t>GAP-019</w:t>
            </w:r>
          </w:p>
        </w:tc>
        <w:tc>
          <w:tcPr>
            <w:tcW w:type="dxa" w:w="1134"/>
            <w:vAlign w:val="center"/>
          </w:tcPr>
          <w:p>
            <w:pPr>
              <w:spacing w:after="0" w:before="0"/>
            </w:pPr>
            <w:r/>
            <w:r>
              <w:rPr>
                <w:b w:val="0"/>
                <w:color w:val="263446"/>
                <w:sz w:val="16"/>
              </w:rPr>
              <w:t>P1</w:t>
            </w:r>
          </w:p>
        </w:tc>
        <w:tc>
          <w:tcPr>
            <w:tcW w:type="dxa" w:w="4932"/>
            <w:vAlign w:val="center"/>
          </w:tcPr>
          <w:p>
            <w:pPr>
              <w:spacing w:after="0" w:before="0"/>
            </w:pPr>
            <w:r/>
            <w:r>
              <w:rPr>
                <w:b w:val="0"/>
                <w:color w:val="263446"/>
                <w:sz w:val="16"/>
              </w:rPr>
              <w:t>Product size claims exceed/require ISO applicability determination</w:t>
            </w:r>
          </w:p>
        </w:tc>
        <w:tc>
          <w:tcPr>
            <w:tcW w:type="dxa" w:w="3118"/>
            <w:vAlign w:val="center"/>
          </w:tcPr>
          <w:p>
            <w:pPr>
              <w:spacing w:after="0" w:before="0"/>
            </w:pPr>
            <w:r/>
            <w:r>
              <w:rPr>
                <w:b w:val="0"/>
                <w:color w:val="263446"/>
                <w:sz w:val="16"/>
              </w:rPr>
              <w:t>Engineering / QC / QA</w:t>
            </w:r>
          </w:p>
        </w:tc>
        <w:tc>
          <w:tcPr>
            <w:tcW w:type="dxa" w:w="5386"/>
            <w:vAlign w:val="center"/>
          </w:tcPr>
          <w:p>
            <w:pPr>
              <w:spacing w:after="0" w:before="0"/>
            </w:pPr>
            <w:r/>
            <w:r>
              <w:rPr>
                <w:b w:val="0"/>
                <w:color w:val="263446"/>
                <w:sz w:val="16"/>
              </w:rPr>
              <w:t>Approved source + traceable record; see Master Table</w:t>
            </w:r>
          </w:p>
        </w:tc>
        <w:tc>
          <w:tcPr>
            <w:tcW w:type="dxa" w:w="4422"/>
            <w:vAlign w:val="center"/>
          </w:tcPr>
          <w:p>
            <w:pPr>
              <w:spacing w:after="0" w:before="0"/>
            </w:pPr>
            <w:r/>
            <w:r>
              <w:rPr>
                <w:b w:val="0"/>
                <w:color w:val="263446"/>
                <w:sz w:val="16"/>
              </w:rPr>
              <w:t>Open — Technical Input / Evidence</w:t>
            </w:r>
          </w:p>
        </w:tc>
      </w:tr>
      <w:tr>
        <w:tc>
          <w:tcPr>
            <w:tcW w:type="dxa" w:w="1304"/>
            <w:vAlign w:val="center"/>
            <w:shd w:fill="F3F6F9"/>
          </w:tcPr>
          <w:p>
            <w:pPr>
              <w:spacing w:after="0" w:before="0"/>
            </w:pPr>
            <w:r/>
            <w:r>
              <w:rPr>
                <w:b w:val="0"/>
                <w:color w:val="263446"/>
                <w:sz w:val="16"/>
              </w:rPr>
              <w:t>GAP-020</w:t>
            </w:r>
          </w:p>
        </w:tc>
        <w:tc>
          <w:tcPr>
            <w:tcW w:type="dxa" w:w="1134"/>
            <w:vAlign w:val="center"/>
            <w:shd w:fill="F3F6F9"/>
          </w:tcPr>
          <w:p>
            <w:pPr>
              <w:spacing w:after="0" w:before="0"/>
            </w:pPr>
            <w:r/>
            <w:r>
              <w:rPr>
                <w:b w:val="0"/>
                <w:color w:val="263446"/>
                <w:sz w:val="16"/>
              </w:rPr>
              <w:t>P2</w:t>
            </w:r>
          </w:p>
        </w:tc>
        <w:tc>
          <w:tcPr>
            <w:tcW w:type="dxa" w:w="4932"/>
            <w:vAlign w:val="center"/>
            <w:shd w:fill="F3F6F9"/>
          </w:tcPr>
          <w:p>
            <w:pPr>
              <w:spacing w:after="0" w:before="0"/>
            </w:pPr>
            <w:r/>
            <w:r>
              <w:rPr>
                <w:b w:val="0"/>
                <w:color w:val="263446"/>
                <w:sz w:val="16"/>
              </w:rPr>
              <w:t>Form reference numbers conflict with supplied WI</w:t>
            </w:r>
          </w:p>
        </w:tc>
        <w:tc>
          <w:tcPr>
            <w:tcW w:type="dxa" w:w="3118"/>
            <w:vAlign w:val="center"/>
            <w:shd w:fill="F3F6F9"/>
          </w:tcPr>
          <w:p>
            <w:pPr>
              <w:spacing w:after="0" w:before="0"/>
            </w:pPr>
            <w:r/>
            <w:r>
              <w:rPr>
                <w:b w:val="0"/>
                <w:color w:val="263446"/>
                <w:sz w:val="16"/>
              </w:rPr>
              <w:t>Document Control / QA</w:t>
            </w:r>
          </w:p>
        </w:tc>
        <w:tc>
          <w:tcPr>
            <w:tcW w:type="dxa" w:w="5386"/>
            <w:vAlign w:val="center"/>
            <w:shd w:fill="F3F6F9"/>
          </w:tcPr>
          <w:p>
            <w:pPr>
              <w:spacing w:after="0" w:before="0"/>
            </w:pPr>
            <w:r/>
            <w:r>
              <w:rPr>
                <w:b w:val="0"/>
                <w:color w:val="263446"/>
                <w:sz w:val="16"/>
              </w:rPr>
              <w:t>Approved source + traceable record; see Master Table</w:t>
            </w:r>
          </w:p>
        </w:tc>
        <w:tc>
          <w:tcPr>
            <w:tcW w:type="dxa" w:w="4422"/>
            <w:vAlign w:val="center"/>
            <w:shd w:fill="F3F6F9"/>
          </w:tcPr>
          <w:p>
            <w:pPr>
              <w:spacing w:after="0" w:before="0"/>
            </w:pPr>
            <w:r/>
            <w:r>
              <w:rPr>
                <w:b w:val="0"/>
                <w:color w:val="263446"/>
                <w:sz w:val="16"/>
              </w:rPr>
              <w:t>Open — Technical Input / Approval</w:t>
            </w:r>
          </w:p>
        </w:tc>
      </w:tr>
      <w:tr>
        <w:tc>
          <w:tcPr>
            <w:tcW w:type="dxa" w:w="1304"/>
            <w:vAlign w:val="center"/>
          </w:tcPr>
          <w:p>
            <w:pPr>
              <w:spacing w:after="0" w:before="0"/>
            </w:pPr>
            <w:r/>
            <w:r>
              <w:rPr>
                <w:b w:val="0"/>
                <w:color w:val="263446"/>
                <w:sz w:val="16"/>
              </w:rPr>
              <w:t>GAP-021</w:t>
            </w:r>
          </w:p>
        </w:tc>
        <w:tc>
          <w:tcPr>
            <w:tcW w:type="dxa" w:w="1134"/>
            <w:vAlign w:val="center"/>
          </w:tcPr>
          <w:p>
            <w:pPr>
              <w:spacing w:after="0" w:before="0"/>
            </w:pPr>
            <w:r/>
            <w:r>
              <w:rPr>
                <w:b w:val="0"/>
                <w:color w:val="263446"/>
                <w:sz w:val="16"/>
              </w:rPr>
              <w:t>P2</w:t>
            </w:r>
          </w:p>
        </w:tc>
        <w:tc>
          <w:tcPr>
            <w:tcW w:type="dxa" w:w="4932"/>
            <w:vAlign w:val="center"/>
          </w:tcPr>
          <w:p>
            <w:pPr>
              <w:spacing w:after="0" w:before="0"/>
            </w:pPr>
            <w:r/>
            <w:r>
              <w:rPr>
                <w:b w:val="0"/>
                <w:color w:val="263446"/>
                <w:sz w:val="16"/>
              </w:rPr>
              <w:t>Catheter-mount numeric characteristics absent from photographed form</w:t>
            </w:r>
          </w:p>
        </w:tc>
        <w:tc>
          <w:tcPr>
            <w:tcW w:type="dxa" w:w="3118"/>
            <w:vAlign w:val="center"/>
          </w:tcPr>
          <w:p>
            <w:pPr>
              <w:spacing w:after="0" w:before="0"/>
            </w:pPr>
            <w:r/>
            <w:r>
              <w:rPr>
                <w:b w:val="0"/>
                <w:color w:val="263446"/>
                <w:sz w:val="16"/>
              </w:rPr>
              <w:t>QC / Engineering / QA</w:t>
            </w:r>
          </w:p>
        </w:tc>
        <w:tc>
          <w:tcPr>
            <w:tcW w:type="dxa" w:w="5386"/>
            <w:vAlign w:val="center"/>
          </w:tcPr>
          <w:p>
            <w:pPr>
              <w:spacing w:after="0" w:before="0"/>
            </w:pPr>
            <w:r/>
            <w:r>
              <w:rPr>
                <w:b w:val="0"/>
                <w:color w:val="263446"/>
                <w:sz w:val="16"/>
              </w:rPr>
              <w:t>Approved source + traceable record; see Master Table</w:t>
            </w:r>
          </w:p>
        </w:tc>
        <w:tc>
          <w:tcPr>
            <w:tcW w:type="dxa" w:w="4422"/>
            <w:vAlign w:val="center"/>
          </w:tcPr>
          <w:p>
            <w:pPr>
              <w:spacing w:after="0" w:before="0"/>
            </w:pPr>
            <w:r/>
            <w:r>
              <w:rPr>
                <w:b w:val="0"/>
                <w:color w:val="263446"/>
                <w:sz w:val="16"/>
              </w:rPr>
              <w:t>Open — Technical Input / Evidence</w:t>
            </w:r>
          </w:p>
        </w:tc>
      </w:tr>
      <w:tr>
        <w:tc>
          <w:tcPr>
            <w:tcW w:type="dxa" w:w="1304"/>
            <w:vAlign w:val="center"/>
            <w:shd w:fill="F3F6F9"/>
          </w:tcPr>
          <w:p>
            <w:pPr>
              <w:spacing w:after="0" w:before="0"/>
            </w:pPr>
            <w:r/>
            <w:r>
              <w:rPr>
                <w:b w:val="0"/>
                <w:color w:val="263446"/>
                <w:sz w:val="16"/>
              </w:rPr>
              <w:t>GAP-022</w:t>
            </w:r>
          </w:p>
        </w:tc>
        <w:tc>
          <w:tcPr>
            <w:tcW w:type="dxa" w:w="1134"/>
            <w:vAlign w:val="center"/>
            <w:shd w:fill="F3F6F9"/>
          </w:tcPr>
          <w:p>
            <w:pPr>
              <w:spacing w:after="0" w:before="0"/>
            </w:pPr>
            <w:r/>
            <w:r>
              <w:rPr>
                <w:b w:val="0"/>
                <w:color w:val="263446"/>
                <w:sz w:val="16"/>
              </w:rPr>
              <w:t>P2</w:t>
            </w:r>
          </w:p>
        </w:tc>
        <w:tc>
          <w:tcPr>
            <w:tcW w:type="dxa" w:w="4932"/>
            <w:vAlign w:val="center"/>
            <w:shd w:fill="F3F6F9"/>
          </w:tcPr>
          <w:p>
            <w:pPr>
              <w:spacing w:after="0" w:before="0"/>
            </w:pPr>
            <w:r/>
            <w:r>
              <w:rPr>
                <w:b w:val="0"/>
                <w:color w:val="263446"/>
                <w:sz w:val="16"/>
              </w:rPr>
              <w:t>Binary checks lack accountable sample/results and nonconformance trail</w:t>
            </w:r>
          </w:p>
        </w:tc>
        <w:tc>
          <w:tcPr>
            <w:tcW w:type="dxa" w:w="3118"/>
            <w:vAlign w:val="center"/>
            <w:shd w:fill="F3F6F9"/>
          </w:tcPr>
          <w:p>
            <w:pPr>
              <w:spacing w:after="0" w:before="0"/>
            </w:pPr>
            <w:r/>
            <w:r>
              <w:rPr>
                <w:b w:val="0"/>
                <w:color w:val="263446"/>
                <w:sz w:val="16"/>
              </w:rPr>
              <w:t>QC / Engineering / QA</w:t>
            </w:r>
          </w:p>
        </w:tc>
        <w:tc>
          <w:tcPr>
            <w:tcW w:type="dxa" w:w="5386"/>
            <w:vAlign w:val="center"/>
            <w:shd w:fill="F3F6F9"/>
          </w:tcPr>
          <w:p>
            <w:pPr>
              <w:spacing w:after="0" w:before="0"/>
            </w:pPr>
            <w:r/>
            <w:r>
              <w:rPr>
                <w:b w:val="0"/>
                <w:color w:val="263446"/>
                <w:sz w:val="16"/>
              </w:rPr>
              <w:t>Approved source + traceable record; see Master Table</w:t>
            </w:r>
          </w:p>
        </w:tc>
        <w:tc>
          <w:tcPr>
            <w:tcW w:type="dxa" w:w="4422"/>
            <w:vAlign w:val="center"/>
            <w:shd w:fill="F3F6F9"/>
          </w:tcPr>
          <w:p>
            <w:pPr>
              <w:spacing w:after="0" w:before="0"/>
            </w:pPr>
            <w:r/>
            <w:r>
              <w:rPr>
                <w:b w:val="0"/>
                <w:color w:val="263446"/>
                <w:sz w:val="16"/>
              </w:rPr>
              <w:t>Open — Approval / Evidence</w:t>
            </w:r>
          </w:p>
        </w:tc>
      </w:tr>
    </w:tbl>
    <w:p>
      <w:pPr>
        <w:pStyle w:val="Heading1"/>
      </w:pPr>
      <w:r>
        <w:t>10. Sources and audit trail</w:t>
      </w:r>
    </w:p>
    <w:p>
      <w:r>
        <w:t>ISO-H — BS EN ISO 9360-1:2009 (identical to ISO 9360-1:2000); 30-page PDF, 30 pages assessed; ISO body pp.11–26. Provided source edition; edition applicability not independently validated.</w:t>
      </w:r>
    </w:p>
    <w:p>
      <w:r>
        <w:t>ISO-F — BS EN ISO 23328-1:2008 (identical to ISO 23328-1:2003); 22-page PDF, 22 pages assessed; ISO body pp.9–14. Provided source edition; test method only.</w:t>
      </w:r>
    </w:p>
    <w:p>
      <w:r>
        <w:t>WI-BASE — WI-8-2-2-44 Rev. 8 (21 Oct 2025); 12-page PDF, §§1–15, including tables and reference list. Baseline source.</w:t>
      </w:r>
    </w:p>
    <w:p>
      <w:r>
        <w:t>IP-HME — F-823-i47 Rev. 6 (28 Apr 2026); Excel, one sheet, 15 control points. Source form, unexecuted.</w:t>
      </w:r>
    </w:p>
    <w:p>
      <w:r>
        <w:t>IP-CIR — F-823-i8 Rev. 4 (07 Oct 2025); Excel, one sheet, 17 control points. Sheet tab calls itself Rev 3, header says Rev 4.</w:t>
      </w:r>
    </w:p>
    <w:p>
      <w:r>
        <w:t>IP-CATH — F-823-i39 Rev. 5 (30 May 2024; photographed copy); One-page photographed controlled copy, 11 control points. Current controlled master unavailable.</w:t>
      </w:r>
    </w:p>
    <w:p>
      <w:r>
        <w:t>Boundary note: Current ISO edition/regulatory applicability, formal specification releases, production record completeness and existing actual testing were not verified. All four outputs are newly created review drafts; original provided files were not modified.</w:t>
      </w:r>
    </w:p>
    <w:sectPr w:rsidR="00FC693F" w:rsidRPr="0006063C" w:rsidSect="00034616">
      <w:pgSz w:w="23811" w:h="16838"/>
      <w:pgMar w:top="879" w:right="794" w:bottom="794" w:left="794"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CONTROLLED DRAFT — NOT APPROVED  •  12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SAUDI MAIS  |  QC TECHNICAL REVIEW  |  MEDICAL DEVICE QC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4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7C84"/>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