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QC SYSTEMS / MEDICAL DEVICES</w:t>
      </w:r>
    </w:p>
    <w:p>
      <w:pPr>
        <w:pStyle w:val="Title"/>
      </w:pPr>
      <w:r>
        <w:t>ISO Requirement Closure Register</w:t>
      </w:r>
    </w:p>
    <w:p>
      <w:r>
        <w:t>EVIDENCE GATE / REQUIREMENT-LEVEL TRACE | NO VERIFIED CLOSED CLAIMS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Product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Endobronchial Tube (double-lumen Tracheobronchial Tube)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Primary standard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ISO 16628:2022 (second edition)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Existing work instruction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WI-8-2-2-06-1 / Rev 00 / 05 Dec 2023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Matching inspection report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NOT VERIFIED — supplied form is Endotracheal Tube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Document identifier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QC-ISO-CLOSURE-DLT-2026-10-DRAFT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Status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CONTROLLED DRAFT FOR TECHNICAL REVIEW — NOT APPROVED</w:t>
            </w:r>
          </w:p>
        </w:tc>
      </w:tr>
      <w:tr>
        <w:tc>
          <w:tcPr>
            <w:tcW w:type="dxa" w:w="6984"/>
            <w:vAlign w:val="top"/>
            <w:shd w:fill="E7EEF4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Issue date</w:t>
            </w:r>
          </w:p>
        </w:tc>
        <w:tc>
          <w:tcPr>
            <w:tcW w:type="dxa" w:w="698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8"/>
              </w:rPr>
              <w:t>09 October 2026</w:t>
            </w:r>
          </w:p>
        </w:tc>
      </w:tr>
    </w:tbl>
    <w:p>
      <w:r>
        <w:t>Important limitation: source files are photographed scans and standards; no approved lot test data, drawings, ISO 18190 copy, ISO 18562-1 report or matching Endobronchial report was supplied. No operational requirement is claimed closed.</w:t>
      </w:r>
    </w:p>
    <w:p>
      <w:r>
        <w:t>Register design: an approved document/control may support documentary coverage, but a completed, applicable and traceable test/technical file is required for operational closure. The current draft is not itself evidence. Existing standards incorporated from ISO 18190 cannot be declared fully extracted until the standard is provided.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440"/>
        <w:gridCol w:w="2952"/>
        <w:gridCol w:w="1440"/>
        <w:gridCol w:w="1656"/>
        <w:gridCol w:w="1800"/>
        <w:gridCol w:w="2016"/>
        <w:gridCol w:w="2376"/>
      </w:tblGrid>
      <w:tr>
        <w:trPr>
          <w:tblHeader w:val="true"/>
        </w:trPr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Requirement ID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ISO clause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ISO Says (paraphrase)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Related gap / change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Documentary coverage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Actual verified evidence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Operational closure status</w:t>
            </w:r>
          </w:p>
        </w:tc>
        <w:tc>
          <w:tcPr>
            <w:tcW w:type="dxa" w:w="1746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Next closure action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§4.1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18190:2016 clause 4 incorporated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REQ-002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§4.2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Alternative type tests require validated equivalence if used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§5.1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18190 clause 5 incorporated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REQ-004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§5.2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18562-1 gas-pathway biological evaluation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GAP-003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§6.1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18190 clause 6 incorporated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REQ-006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§6.2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Whole-number Fr based on tracheal major/minor average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GAP-004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§6.3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Both tracheal outside axes ±0.5 mm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GAP-004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REQ-008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§6.4.1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15 mm machine-end cone and ISO 5356-1 evidence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GAP-007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REQ-009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§6.4.2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L1 male Luer-slip compatible cuff inlet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GAP-008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REQ-010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§6.4.3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Bronchial bevel recommended (“should”)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GAP-018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Advisory — Risk Review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§6.5.1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Cuff leak proof at specified limiting endpoint, no bubbles ≥10s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GAP-009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REQ-012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§6.5.2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Both cuff diameters ±15%, Annex B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GAP-010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§6.5.3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Herniation per Annex D, no protrusion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GAP-011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REQ-014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§6.5.4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Cuff transition has no sharp edges; risk file review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GAP-012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§6.6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5361 §5.6 inflation systems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GAP-013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REQ-016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§6.7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Bronchial margin of safety design “should”/risk review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GAP-018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Advisory — Risk Review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§7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18190 clause 7 for sterile products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GAP-002, GAP-022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REQ-018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§8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18190 clause 8 packaging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GAP-002, GAP-022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REQ-019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§9.1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18190 clause 9 information requirements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REQ-020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§9.2.1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Marking use exposure, rub, lighting and legibility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GAP-014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§9.2.2(a)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Fr size on tube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GAP-015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REQ-022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§9.2.2(b) / Annex B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Br outside diameter on tube, five-thread OD method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GAP-005, GAP-015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REQ-023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§9.2.2(c) / Annex C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Both effective lumen IDs; three-bead method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GAP-006, GAP-015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REQ-024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§9.2.2(d)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2 cm mark spacing from bronchial tip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GAP-015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REQ-025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§9.2.2(e)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Right or left tube marking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GAP-015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REQ-026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§9.3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Bronchial end/cuff/pilot all blue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GAP-016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REQ-027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§9.4(a)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Pack/insert description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GAP-017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REQ-028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§9.4(b)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Pack/insert major and minor axis dimensions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GAP-017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REQ-029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16628 §9.4(c)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Pack/insert tracheal and bronchial cuff diameters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GAP-017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REQ-030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8836 §8.1.1 (conditional)</w:t>
            </w:r>
          </w:p>
        </w:tc>
        <w:tc>
          <w:tcPr>
            <w:tcW w:type="dxa" w:w="2952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Suction catheter connection detachment force</w:t>
            </w:r>
          </w:p>
        </w:tc>
        <w:tc>
          <w:tcPr>
            <w:tcW w:type="dxa" w:w="144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GAP-019</w:t>
            </w:r>
          </w:p>
        </w:tc>
        <w:tc>
          <w:tcPr>
            <w:tcW w:type="dxa" w:w="165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REQ-031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8836 applicable clauses (conditional)</w:t>
            </w:r>
          </w:p>
        </w:tc>
        <w:tc>
          <w:tcPr>
            <w:tcW w:type="dxa" w:w="2952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Suction catheter material/shaft/other scope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165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PROPOSED DRAFT ONLY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supplied / unverified</w:t>
            </w:r>
          </w:p>
        </w:tc>
        <w:tc>
          <w:tcPr>
            <w:tcW w:type="dxa" w:w="201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Obtain approved records; review source, test and configuration; QA sign-off</w:t>
            </w:r>
          </w:p>
        </w:tc>
      </w:tr>
    </w:tbl>
    <w:p>
      <w:pPr>
        <w:pStyle w:val="Heading1"/>
      </w:pPr>
      <w:r>
        <w:t>Gap corrective-action closure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648"/>
        <w:gridCol w:w="4320"/>
        <w:gridCol w:w="2376"/>
        <w:gridCol w:w="1800"/>
        <w:gridCol w:w="1944"/>
        <w:gridCol w:w="2160"/>
      </w:tblGrid>
      <w:tr>
        <w:trPr>
          <w:tblHeader w:val="true"/>
        </w:trPr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Gap ID</w:t>
            </w:r>
          </w:p>
        </w:tc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</w:t>
            </w:r>
          </w:p>
        </w:tc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Required approved control &amp; proof</w:t>
            </w:r>
          </w:p>
        </w:tc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Verification route</w:t>
            </w:r>
          </w:p>
        </w:tc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Evidence actually verified</w:t>
            </w:r>
          </w:p>
        </w:tc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Closure status</w:t>
            </w:r>
          </w:p>
        </w:tc>
        <w:tc>
          <w:tcPr>
            <w:tcW w:type="dxa" w:w="1995"/>
            <w:vAlign w:val="top"/>
            <w:shd w:fill="213F5D"/>
          </w:tcPr>
          <w:p>
            <w:pPr>
              <w:spacing w:after="0" w:before="0"/>
            </w:pPr>
            <w:r>
              <w:rPr>
                <w:b/>
                <w:color w:val="FFFFFF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GAP-001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product-specific form ID and revision; master document list; QA change-control and lot-linked completed form. Verify exact identities and approved scope.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 control / QA approval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Approval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 Control / QA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GAP-002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Controlled copy of ISO 18190:2016; approved applicability/trace matrix; linked test, risk, sterile barrier and labelling evidence for each incorporated clause.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Cross-functional regulatory / qualification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Regulatory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GAP-003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ISO 18562-1 evaluation and testing/risk rationale; relevant material inventory; configuration linkage; QA approval and validity/review date.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/ change control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Regulatory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GAP-004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size-specific drawing, master dimensional specification, calibrated results for both axes, Fr designation mapping, resolved written technical interpretation and lot/qualification linkage.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Incoming / routine dimensional + qualification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Engineering / QC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GAP-005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Completed Annex B worksheet including winding length, formula, raw/rounded OD, actual Br mark, approved drawing/label artwork, calibration records and unit/sample IDs.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with controlled production verification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Engineering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GAP-006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Annex C test records for BOTH lumens, bead/weight verification, marked diameter artwork, calibrated apparatus and approval to use any defined single-set method.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Type / qualification; controlled routine check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Engineering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GAP-007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15 mm connector test report to ISO 5356-1, controlled drawing, purchased-part approval, change-control scope and assembly inspection record.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+ component/in-process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Engineering / QC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GAP-008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ISO 80369-7-based compatibility documentation, approved connector components/drawings and functional records for both inflation circuits.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/ supplier and functional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Engineering / Supplier Quality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GAP-009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Separate tracheal and bronchial cuff test readings, pressure/diameter, elapsed seconds, leak finding, sample ID, equipment traceability and approved sampling plan.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In-process / final per approved control plan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Production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GAP-010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Completed Annex B measurements for both cuffs; marked values; calculation worksheet; dimensional specification and calibration evidence.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/ periodic or lot per risk plan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GAP-011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Annex D qualified test procedure, tracheal and bronchial results, photographs if relevant, sample IDs and equipment/calibration.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/ periodic per approved risk plan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Engineering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GAP-012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risk assessment/design review of cuff transitions; controlled visual criteria; sample inspection findings and disposition for failures.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Risk management + routine visual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QC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GAP-013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Controlled drawing including S3 geometry, design-dependent applicability decision, dimensional measurements, deflation functional records, connector interface evidence.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and defined functional sampling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Engineering / QC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GAP-014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use-exposure matrix/IFU; duration rationale; legibility/lighting records; qualification test data and revision/configuration coverage.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Qualification and change control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Engineering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GAP-015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left/right artwork; dimension/metered mark verification; actual printed labels; Annex B/C evidence and traceable finished-unit inspections.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Routine visual / qualification metrology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Engineering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GAP-016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Completed colour-code inspection rows for all three bronchial features; approved colour standard/artwork and lot linkage.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Routine final visual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Documentary Covered — Operational Evidence Pending (DRAFT only)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GAP-017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product label/IFU artworks for all SKUs; label content checklist; packaging print verification; verified ISO 18190 §9 assessment.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Packaging / label approval &amp; routine checks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Regulatory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GAP-018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Design drawings and approved risk-management file addressing left/right geometry and rationale. Advisory status clearly distinguished from mandatory clauses.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Design-control assessment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Evidence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Engineering / QA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GAP-019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BOM/supplied-catheter decision, applicable ISO 8836 Annex B worksheets and Table 2/3 comparison, calibration, disposition of 5.0 mm case.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Incoming / qualification or supplier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Supplier Quality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GAP-020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Product BOM/accessory drawing; supplier conformance and test qualification; ISO 8836 applicability matrix; approved incoming controls.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Supplier / qualification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Supplier Quality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GAP-021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P2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SOP-8-2-6 and inspection plan, lot/sample logs, Ac/Re decision records and control-plan approval for nonroutine tests.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Routine / in-process / QA plan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QC / QA</w:t>
            </w:r>
          </w:p>
        </w:tc>
      </w:tr>
      <w:tr>
        <w:trPr>
          <w:cantSplit/>
        </w:trPr>
        <w:tc>
          <w:tcPr>
            <w:tcW w:type="dxa" w:w="100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GAP-022</w:t>
            </w:r>
          </w:p>
        </w:tc>
        <w:tc>
          <w:tcPr>
            <w:tcW w:type="dxa" w:w="648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P1</w:t>
            </w:r>
          </w:p>
        </w:tc>
        <w:tc>
          <w:tcPr>
            <w:tcW w:type="dxa" w:w="432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Sterilization validation/lot release, sterile barrier qualification and inspection, packaging lot identity, full QC disposition and QA approval. ISO 18190 text also needed.</w:t>
            </w:r>
          </w:p>
        </w:tc>
        <w:tc>
          <w:tcPr>
            <w:tcW w:type="dxa" w:w="2376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Sterile release / packaging validation</w:t>
            </w:r>
          </w:p>
        </w:tc>
        <w:tc>
          <w:tcPr>
            <w:tcW w:type="dxa" w:w="180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Technical Input</w:t>
            </w:r>
          </w:p>
        </w:tc>
        <w:tc>
          <w:tcPr>
            <w:tcW w:type="dxa" w:w="2160"/>
            <w:vAlign w:val="top"/>
            <w:shd w:fill="F1F5F9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QA / Production</w:t>
            </w:r>
          </w:p>
        </w:tc>
      </w:tr>
      <w:tr>
        <w:trPr>
          <w:cantSplit/>
        </w:trP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GAP-023</w:t>
            </w:r>
          </w:p>
        </w:tc>
        <w:tc>
          <w:tcPr>
            <w:tcW w:type="dxa" w:w="648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P3</w:t>
            </w:r>
          </w:p>
        </w:tc>
        <w:tc>
          <w:tcPr>
            <w:tcW w:type="dxa" w:w="432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Approved document-change record, corrected unique section numbers, reference check, obsolete-document withdrawal and QA sign-off.</w:t>
            </w:r>
          </w:p>
        </w:tc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 control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NONE VERIFIED</w:t>
            </w:r>
          </w:p>
        </w:tc>
        <w:tc>
          <w:tcPr>
            <w:tcW w:type="dxa" w:w="1944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Open — Approval</w:t>
            </w:r>
          </w:p>
        </w:tc>
        <w:tc>
          <w:tcPr>
            <w:tcW w:type="dxa" w:w="2160"/>
            <w:vAlign w:val="top"/>
          </w:tcPr>
          <w:p>
            <w:pPr>
              <w:spacing w:after="0" w:before="0"/>
            </w:pPr>
            <w:r/>
            <w:r>
              <w:rPr>
                <w:rFonts w:ascii="Aptos" w:hAnsi="Aptos"/>
                <w:sz w:val="16"/>
              </w:rPr>
              <w:t>Document Control / QA</w:t>
            </w:r>
          </w:p>
        </w:tc>
      </w:tr>
    </w:tbl>
    <w:p>
      <w:pPr>
        <w:pStyle w:val="Heading1"/>
      </w:pPr>
      <w:r>
        <w:t>How to decide closure</w:t>
      </w:r>
    </w:p>
    <w:p>
      <w:r>
        <w:t>• Verified Closed: source clause and applicability established; controls approved/implemented; relevant objective evidence complete and passed; scope, lot and configuration verified; QA acceptance recorded.</w:t>
      </w:r>
    </w:p>
    <w:p>
      <w:r>
        <w:t>• Documentary Covered — Operational Evidence Pending: controlled draft/change describes technical requirements but approvals and/or performed test results remain pending.</w:t>
      </w:r>
    </w:p>
    <w:p>
      <w:r>
        <w:t>• Open — Technical Input: an ISO cross-reference, drawing, acceptance value, approved test method or applicability decision is unavailable.</w:t>
      </w:r>
    </w:p>
    <w:p>
      <w:r>
        <w:t>• Open — Approval: final controlled record code, technical approval, change-control and release decisions not yet signed.</w:t>
      </w:r>
    </w:p>
    <w:p>
      <w:r>
        <w:t>• N/A with Justification: documented product/configuration exclusion with signed decision; do not confuse advisory “should” recommendations with nonapplicable mandatory requirements.</w:t>
      </w:r>
    </w:p>
    <w:p>
      <w:pPr>
        <w:pStyle w:val="Heading1"/>
      </w:pPr>
      <w:r>
        <w:t>Mandatory outstanding inputs</w:t>
      </w:r>
    </w:p>
    <w:p>
      <w:r>
        <w:t>1. ISO 18190:2016 full controlled standard and clause crosswalk. 2. Matching approved Endobronchial Tube Inspection &amp; Test Report with complete identifier/revision. 3. Approved size- and side-specific drawings, label artwork and BOM. 4. Approved sampling SOP/control plan. 5. ISO 18562-1 technical evaluation and risk file. 6. Actual ISO 16628 Annex B/C, cuff leak/diameter/herniation, connector and marking qualification records. 7. Conditional suction catheter supplier scope/tests. 8. Sterilization, barrier and final release documentation.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50" w:right="936" w:bottom="893" w:left="936" w:header="346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45E69"/>
        <w:sz w:val="16"/>
      </w:rPr>
      <w:t xml:space="preserve">Uncontrolled technical-review draft  |  09 October 2026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5E69"/>
        <w:sz w:val="16"/>
      </w:rPr>
      <w:t>SAUDI MAIS | QUALITY CONTROL   •   TECHNICAL REVIEW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3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3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32A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32A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32A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