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QC SYSTEMS / MEDICAL DEVICES</w:t>
      </w:r>
    </w:p>
    <w:p>
      <w:pPr>
        <w:pStyle w:val="Title"/>
      </w:pPr>
      <w:r>
        <w:t>ISO Compliance Gap Analysis</w:t>
      </w:r>
    </w:p>
    <w:p>
      <w:r>
        <w:t>QC MANAGER MASTER GAP REPORT  |  Technical baseline, corrective wording and proof-of-closure</w:t>
      </w:r>
    </w:p>
    <w:tbl>
      <w:tblPr>
        <w:tblStyle w:val="TableGrid"/>
        <w:tblW w:type="auto" w:w="0"/>
        <w:tblLook w:firstColumn="1" w:firstRow="1" w:lastColumn="0" w:lastRow="0" w:noHBand="0" w:noVBand="1" w:val="04A0"/>
      </w:tblPr>
      <w:tblGrid>
        <w:gridCol w:w="11117"/>
        <w:gridCol w:w="11117"/>
      </w:tblGrid>
      <w:tr>
        <w:tc>
          <w:tcPr>
            <w:tcW w:type="dxa" w:w="11117"/>
            <w:vAlign w:val="top"/>
            <w:shd w:fill="E7EEF4"/>
          </w:tcPr>
          <w:p>
            <w:pPr>
              <w:spacing w:after="0" w:before="0"/>
            </w:pPr>
            <w:r/>
            <w:r>
              <w:rPr>
                <w:rFonts w:ascii="Aptos" w:hAnsi="Aptos"/>
                <w:sz w:val="18"/>
              </w:rPr>
              <w:t>Product</w:t>
            </w:r>
          </w:p>
        </w:tc>
        <w:tc>
          <w:tcPr>
            <w:tcW w:type="dxa" w:w="11117"/>
            <w:vAlign w:val="top"/>
          </w:tcPr>
          <w:p>
            <w:pPr>
              <w:spacing w:after="0" w:before="0"/>
            </w:pPr>
            <w:r/>
            <w:r>
              <w:rPr>
                <w:rFonts w:ascii="Aptos" w:hAnsi="Aptos"/>
                <w:sz w:val="18"/>
              </w:rPr>
              <w:t>Endobronchial Tube (double-lumen Tracheobronchial Tube)</w:t>
            </w:r>
          </w:p>
        </w:tc>
      </w:tr>
      <w:tr>
        <w:tc>
          <w:tcPr>
            <w:tcW w:type="dxa" w:w="11117"/>
            <w:vAlign w:val="top"/>
            <w:shd w:fill="E7EEF4"/>
          </w:tcPr>
          <w:p>
            <w:pPr>
              <w:spacing w:after="0" w:before="0"/>
            </w:pPr>
            <w:r/>
            <w:r>
              <w:rPr>
                <w:rFonts w:ascii="Aptos" w:hAnsi="Aptos"/>
                <w:sz w:val="18"/>
              </w:rPr>
              <w:t>Primary standard</w:t>
            </w:r>
          </w:p>
        </w:tc>
        <w:tc>
          <w:tcPr>
            <w:tcW w:type="dxa" w:w="11117"/>
            <w:vAlign w:val="top"/>
          </w:tcPr>
          <w:p>
            <w:pPr>
              <w:spacing w:after="0" w:before="0"/>
            </w:pPr>
            <w:r/>
            <w:r>
              <w:rPr>
                <w:rFonts w:ascii="Aptos" w:hAnsi="Aptos"/>
                <w:sz w:val="18"/>
              </w:rPr>
              <w:t>ISO 16628:2022 (second edition)</w:t>
            </w:r>
          </w:p>
        </w:tc>
      </w:tr>
      <w:tr>
        <w:tc>
          <w:tcPr>
            <w:tcW w:type="dxa" w:w="11117"/>
            <w:vAlign w:val="top"/>
            <w:shd w:fill="E7EEF4"/>
          </w:tcPr>
          <w:p>
            <w:pPr>
              <w:spacing w:after="0" w:before="0"/>
            </w:pPr>
            <w:r/>
            <w:r>
              <w:rPr>
                <w:rFonts w:ascii="Aptos" w:hAnsi="Aptos"/>
                <w:sz w:val="18"/>
              </w:rPr>
              <w:t>Existing work instruction</w:t>
            </w:r>
          </w:p>
        </w:tc>
        <w:tc>
          <w:tcPr>
            <w:tcW w:type="dxa" w:w="11117"/>
            <w:vAlign w:val="top"/>
          </w:tcPr>
          <w:p>
            <w:pPr>
              <w:spacing w:after="0" w:before="0"/>
            </w:pPr>
            <w:r/>
            <w:r>
              <w:rPr>
                <w:rFonts w:ascii="Aptos" w:hAnsi="Aptos"/>
                <w:sz w:val="18"/>
              </w:rPr>
              <w:t>WI-8-2-2-06-1 / Rev 00 / 05 Dec 2023</w:t>
            </w:r>
          </w:p>
        </w:tc>
      </w:tr>
      <w:tr>
        <w:tc>
          <w:tcPr>
            <w:tcW w:type="dxa" w:w="11117"/>
            <w:vAlign w:val="top"/>
            <w:shd w:fill="E7EEF4"/>
          </w:tcPr>
          <w:p>
            <w:pPr>
              <w:spacing w:after="0" w:before="0"/>
            </w:pPr>
            <w:r/>
            <w:r>
              <w:rPr>
                <w:rFonts w:ascii="Aptos" w:hAnsi="Aptos"/>
                <w:sz w:val="18"/>
              </w:rPr>
              <w:t>Matching inspection report</w:t>
            </w:r>
          </w:p>
        </w:tc>
        <w:tc>
          <w:tcPr>
            <w:tcW w:type="dxa" w:w="11117"/>
            <w:vAlign w:val="top"/>
          </w:tcPr>
          <w:p>
            <w:pPr>
              <w:spacing w:after="0" w:before="0"/>
            </w:pPr>
            <w:r/>
            <w:r>
              <w:rPr>
                <w:rFonts w:ascii="Aptos" w:hAnsi="Aptos"/>
                <w:sz w:val="18"/>
              </w:rPr>
              <w:t>NOT VERIFIED — supplied form is Endotracheal Tube</w:t>
            </w:r>
          </w:p>
        </w:tc>
      </w:tr>
      <w:tr>
        <w:tc>
          <w:tcPr>
            <w:tcW w:type="dxa" w:w="11117"/>
            <w:vAlign w:val="top"/>
            <w:shd w:fill="E7EEF4"/>
          </w:tcPr>
          <w:p>
            <w:pPr>
              <w:spacing w:after="0" w:before="0"/>
            </w:pPr>
            <w:r/>
            <w:r>
              <w:rPr>
                <w:rFonts w:ascii="Aptos" w:hAnsi="Aptos"/>
                <w:sz w:val="18"/>
              </w:rPr>
              <w:t>Document identifier</w:t>
            </w:r>
          </w:p>
        </w:tc>
        <w:tc>
          <w:tcPr>
            <w:tcW w:type="dxa" w:w="11117"/>
            <w:vAlign w:val="top"/>
          </w:tcPr>
          <w:p>
            <w:pPr>
              <w:spacing w:after="0" w:before="0"/>
            </w:pPr>
            <w:r/>
            <w:r>
              <w:rPr>
                <w:rFonts w:ascii="Aptos" w:hAnsi="Aptos"/>
                <w:sz w:val="18"/>
              </w:rPr>
              <w:t>QC-TECH-AUD-DLT-2026-10-DRAFT</w:t>
            </w:r>
          </w:p>
        </w:tc>
      </w:tr>
      <w:tr>
        <w:tc>
          <w:tcPr>
            <w:tcW w:type="dxa" w:w="11117"/>
            <w:vAlign w:val="top"/>
            <w:shd w:fill="E7EEF4"/>
          </w:tcPr>
          <w:p>
            <w:pPr>
              <w:spacing w:after="0" w:before="0"/>
            </w:pPr>
            <w:r/>
            <w:r>
              <w:rPr>
                <w:rFonts w:ascii="Aptos" w:hAnsi="Aptos"/>
                <w:sz w:val="18"/>
              </w:rPr>
              <w:t>Status</w:t>
            </w:r>
          </w:p>
        </w:tc>
        <w:tc>
          <w:tcPr>
            <w:tcW w:type="dxa" w:w="11117"/>
            <w:vAlign w:val="top"/>
          </w:tcPr>
          <w:p>
            <w:pPr>
              <w:spacing w:after="0" w:before="0"/>
            </w:pPr>
            <w:r/>
            <w:r>
              <w:rPr>
                <w:rFonts w:ascii="Aptos" w:hAnsi="Aptos"/>
                <w:sz w:val="18"/>
              </w:rPr>
              <w:t>CONTROLLED DRAFT FOR TECHNICAL REVIEW — NOT APPROVED</w:t>
            </w:r>
          </w:p>
        </w:tc>
      </w:tr>
      <w:tr>
        <w:tc>
          <w:tcPr>
            <w:tcW w:type="dxa" w:w="11117"/>
            <w:vAlign w:val="top"/>
            <w:shd w:fill="E7EEF4"/>
          </w:tcPr>
          <w:p>
            <w:pPr>
              <w:spacing w:after="0" w:before="0"/>
            </w:pPr>
            <w:r/>
            <w:r>
              <w:rPr>
                <w:rFonts w:ascii="Aptos" w:hAnsi="Aptos"/>
                <w:sz w:val="18"/>
              </w:rPr>
              <w:t>Issue date</w:t>
            </w:r>
          </w:p>
        </w:tc>
        <w:tc>
          <w:tcPr>
            <w:tcW w:type="dxa" w:w="11117"/>
            <w:vAlign w:val="top"/>
          </w:tcPr>
          <w:p>
            <w:pPr>
              <w:spacing w:after="0" w:before="0"/>
            </w:pPr>
            <w:r/>
            <w:r>
              <w:rPr>
                <w:rFonts w:ascii="Aptos" w:hAnsi="Aptos"/>
                <w:sz w:val="18"/>
              </w:rPr>
              <w:t>09 October 2026</w:t>
            </w:r>
          </w:p>
        </w:tc>
      </w:tr>
    </w:tbl>
    <w:p>
      <w:r>
        <w:t>Important limitation: source files are photographed scans and standards; no approved lot test data, drawings, ISO 18190 copy, ISO 18562-1 report or matching Endobronchial report was supplied. No operational requirement is claimed closed.</w:t>
      </w:r>
    </w:p>
    <w:p>
      <w:pPr>
        <w:pStyle w:val="Heading1"/>
      </w:pPr>
      <w:r>
        <w:t>Executive summary</w:t>
      </w:r>
    </w:p>
    <w:p>
      <w:r>
        <w:t>23 corrective findings: 12 P1 (high), 10 P2 (medium), 1 P3 (low). Current WI needs correction. A verified product-specific Inspection &amp; Test Report is not available; the attached form is for Endotracheal Tube. Technical evidence and normative ISO 18190:2016 requirements remain incomplete. None of the gaps may be considered Verified Closed.</w:t>
      </w:r>
    </w:p>
    <w:p>
      <w:r>
        <w:t>Principal decisions for QC Manager / QA: obtain the right controlled inspection record and exact form ID; approve the ISO 18190 applicability assessment; assign Engineering to size-specific specifications and two-lumen tests; verify biological evaluation, sterile assurance and accessory scope; approve a risk-based test/frequency plan. No existing production lot conformity is inferred.</w:t>
      </w:r>
    </w:p>
    <w:p>
      <w:pPr>
        <w:pStyle w:val="Heading1"/>
      </w:pPr>
      <w:r>
        <w:t>Documents reviewed</w:t>
      </w:r>
    </w:p>
    <w:p>
      <w:r>
        <w:t>• ISO 16628:2022 — 20-page uploaded PDF (normative text printed pp.1-13 begins PDF p.7).</w:t>
      </w:r>
    </w:p>
    <w:p>
      <w:r>
        <w:t>• ISO 5361:2016 — 48-page uploaded PDF; limited references are incorporated by ISO 16628. Clause 1 expressly excludes endobronchial/tracheobronchial tubes from independent primary coverage.</w:t>
      </w:r>
    </w:p>
    <w:p>
      <w:r>
        <w:t>• BS EN ISO 8836:2014 — 40-page uploaded PDF, relevant only if a suction catheter is part of the supplied configuration.</w:t>
      </w:r>
    </w:p>
    <w:p>
      <w:r>
        <w:t>• End(1).pdf PDF pp.2-12 — photographs of 11-page Endobronchial WI, number WI-8-2-2-06-1, Rev 00, dated 05.12.2023.</w:t>
      </w:r>
    </w:p>
    <w:p>
      <w:r>
        <w:t>• End(1).pdf PDF p.1 — separate one-page form clearly titled “Inspection &amp; Test Report for Endotracheal Tube”; not verified as Endobronchial.</w:t>
      </w:r>
    </w:p>
    <w:p>
      <w:r>
        <w:t>• NOT AVAILABLE: ISO 18190:2016; ISO 18562-1; approved product specifications/drawings; risk file; authentic matching Endobronchial Inspection &amp; Test Report; completed lot/test records.</w:t>
      </w:r>
    </w:p>
    <w:p>
      <w:pPr>
        <w:pStyle w:val="Heading1"/>
      </w:pPr>
      <w:r>
        <w:t>Scope, rules and ISO requirement baseline</w:t>
      </w:r>
    </w:p>
    <w:p>
      <w:r>
        <w:t>ISO 16628:2022 is the governing product standard for double-lumen endobronchial/tracheobronchial tubes. ISO 5361:2016 is used only for explicitly incorporated matters (cuff methods and inflation systems); its Clause 1 otherwise excludes tracheobronchial tubes. ISO 8836 is assessed conditionally for the suction catheter. “Shall” requirements are separated from “should” recommendations. Missing incorporated standards prevent exhaustive final clause closure.</w:t>
      </w:r>
    </w:p>
    <w:p>
      <w:r>
        <w:t>REQ-001 | 16628 §4.1 | ISO 18190:2016 clause 4 incorporated | Open — Technical Input | linked: GAP-002</w:t>
      </w:r>
    </w:p>
    <w:p>
      <w:r>
        <w:t>REQ-002 | 16628 §4.2 | Alternative type tests require validated equivalence if used | Open — Evidence | linked: GAP-002</w:t>
      </w:r>
    </w:p>
    <w:p>
      <w:r>
        <w:t>REQ-003 | 16628 §5.1 | ISO 18190 clause 5 incorporated | Open — Technical Input | linked: GAP-002</w:t>
      </w:r>
    </w:p>
    <w:p>
      <w:r>
        <w:t>REQ-004 | 16628 §5.2 | ISO 18562-1 gas-pathway biological evaluation | Open — Evidence | linked: GAP-003</w:t>
      </w:r>
    </w:p>
    <w:p>
      <w:r>
        <w:t>REQ-005 | 16628 §6.1 | ISO 18190 clause 6 incorporated | Open — Technical Input | linked: GAP-002</w:t>
      </w:r>
    </w:p>
    <w:p>
      <w:r>
        <w:t>REQ-006 | 16628 §6.2 | Whole-number Fr based on tracheal major/minor average | Open — Technical Input | linked: GAP-004</w:t>
      </w:r>
    </w:p>
    <w:p>
      <w:r>
        <w:t>REQ-007 | 16628 §6.3 | Both tracheal outside axes ±0.5 mm | Open — Technical Input | linked: GAP-004</w:t>
      </w:r>
    </w:p>
    <w:p>
      <w:r>
        <w:t>REQ-008 | 16628 §6.4.1 | 15 mm machine-end cone and ISO 5356-1 evidence | Open — Evidence | linked: GAP-007</w:t>
      </w:r>
    </w:p>
    <w:p>
      <w:r>
        <w:t>REQ-009 | 16628 §6.4.2 | L1 male Luer-slip compatible cuff inlet | Open — Evidence | linked: GAP-008</w:t>
      </w:r>
    </w:p>
    <w:p>
      <w:r>
        <w:t>REQ-010 | 16628 §6.4.3 | Bronchial bevel recommended (“should”) | Advisory — Risk Review | linked: GAP-018</w:t>
      </w:r>
    </w:p>
    <w:p>
      <w:r>
        <w:t>REQ-011 | 16628 §6.5.1 | Cuff leak proof at specified limiting endpoint, no bubbles ≥10s | Open — Evidence | linked: GAP-009</w:t>
      </w:r>
    </w:p>
    <w:p>
      <w:r>
        <w:t>REQ-012 | 16628 §6.5.2 | Both cuff diameters ±15%, Annex B | Open — Evidence | linked: GAP-010</w:t>
      </w:r>
    </w:p>
    <w:p>
      <w:r>
        <w:t>REQ-013 | 16628 §6.5.3 | Herniation per Annex D, no protrusion | Open — Evidence | linked: GAP-011</w:t>
      </w:r>
    </w:p>
    <w:p>
      <w:r>
        <w:t>REQ-014 | 16628 §6.5.4 | Cuff transition has no sharp edges; risk file review | Open — Evidence | linked: GAP-012</w:t>
      </w:r>
    </w:p>
    <w:p>
      <w:r>
        <w:t>REQ-015 | 16628 §6.6 | ISO 5361 §5.6 inflation systems | Open — Technical Input | linked: GAP-013</w:t>
      </w:r>
    </w:p>
    <w:p>
      <w:r>
        <w:t>REQ-016 | 16628 §6.7 | Bronchial margin of safety design “should”/risk review | Advisory — Risk Review | linked: GAP-018</w:t>
      </w:r>
    </w:p>
    <w:p>
      <w:r>
        <w:t>REQ-017 | 16628 §7 | ISO 18190 clause 7 for sterile products | Open — Technical Input | linked: GAP-002, GAP-022</w:t>
      </w:r>
    </w:p>
    <w:p>
      <w:r>
        <w:t>REQ-018 | 16628 §8 | ISO 18190 clause 8 packaging | Open — Technical Input | linked: GAP-002, GAP-022</w:t>
      </w:r>
    </w:p>
    <w:p>
      <w:r>
        <w:t>REQ-019 | 16628 §9.1 | ISO 18190 clause 9 information requirements | Open — Technical Input | linked: GAP-002</w:t>
      </w:r>
    </w:p>
    <w:p>
      <w:r>
        <w:t>REQ-020 | 16628 §9.2.1 | Marking use exposure, rub, lighting and legibility | Open — Technical Input | linked: GAP-014</w:t>
      </w:r>
    </w:p>
    <w:p>
      <w:r>
        <w:t>REQ-021 | 16628 §9.2.2(a) | Fr size on tube | Open — Technical Input | linked: GAP-015</w:t>
      </w:r>
    </w:p>
    <w:p>
      <w:r>
        <w:t>REQ-022 | 16628 §9.2.2(b) / Annex B | Br outside diameter on tube, five-thread OD method | Open — Technical Input | linked: GAP-005, GAP-015</w:t>
      </w:r>
    </w:p>
    <w:p>
      <w:r>
        <w:t>REQ-023 | 16628 §9.2.2(c) / Annex C | Both effective lumen IDs; three-bead method | Open — Technical Input | linked: GAP-006, GAP-015</w:t>
      </w:r>
    </w:p>
    <w:p>
      <w:r>
        <w:t>REQ-024 | 16628 §9.2.2(d) | 2 cm mark spacing from bronchial tip | Open — Technical Input | linked: GAP-015</w:t>
      </w:r>
    </w:p>
    <w:p>
      <w:r>
        <w:t>REQ-025 | 16628 §9.2.2(e) | Right or left tube marking | Open — Technical Input | linked: GAP-015</w:t>
      </w:r>
    </w:p>
    <w:p>
      <w:r>
        <w:t>REQ-026 | 16628 §9.3 | Bronchial end/cuff/pilot all blue | Open — Evidence | linked: GAP-016</w:t>
      </w:r>
    </w:p>
    <w:p>
      <w:r>
        <w:t>REQ-027 | 16628 §9.4(a) | Pack/insert description | Open — Evidence | linked: GAP-017</w:t>
      </w:r>
    </w:p>
    <w:p>
      <w:r>
        <w:t>REQ-028 | 16628 §9.4(b) | Pack/insert major and minor axis dimensions | Open — Technical Input | linked: GAP-017</w:t>
      </w:r>
    </w:p>
    <w:p>
      <w:r>
        <w:t>REQ-029 | 16628 §9.4(c) | Pack/insert tracheal and bronchial cuff diameters | Open — Technical Input | linked: GAP-017</w:t>
      </w:r>
    </w:p>
    <w:p>
      <w:r>
        <w:t>REQ-030 | 8836 §8.1.1 (conditional) | Suction catheter connection detachment force | Open — Technical Input | linked: GAP-019</w:t>
      </w:r>
    </w:p>
    <w:p>
      <w:r>
        <w:t>REQ-031 | 8836 applicable clauses (conditional) | Suction catheter material/shaft/other scope | Open — Technical Input | linked: GAP-020</w:t>
      </w:r>
    </w:p>
    <w:p>
      <w:pPr>
        <w:pStyle w:val="Heading1"/>
      </w:pPr>
      <w:r>
        <w:t>Initial gap list</w:t>
      </w:r>
    </w:p>
    <w:p>
      <w:r>
        <w:t>GAP-001 — Inspection form product-identity mismatch [P2].</w:t>
      </w:r>
    </w:p>
    <w:p>
      <w:r>
        <w:t>GAP-002 — Incorporated general-airway clauses not assessed [P1].</w:t>
      </w:r>
    </w:p>
    <w:p>
      <w:r>
        <w:t>GAP-003 — Breathing-gas-pathway biological safety not demonstrated [P1].</w:t>
      </w:r>
    </w:p>
    <w:p>
      <w:r>
        <w:t>GAP-004 — French size and tracheal-axis controls insufficiently defined [P2].</w:t>
      </w:r>
    </w:p>
    <w:p>
      <w:r>
        <w:t>GAP-005 — Bronchial OD verification and Br marking absent [P1].</w:t>
      </w:r>
    </w:p>
    <w:p>
      <w:r>
        <w:t>GAP-006 — Effective ID of both lumens not verified [P1].</w:t>
      </w:r>
    </w:p>
    <w:p>
      <w:r>
        <w:t>GAP-007 — Machine-end conical connector conformance undocumented [P1].</w:t>
      </w:r>
    </w:p>
    <w:p>
      <w:r>
        <w:t>GAP-008 — Cuff inflation inlet small-bore compatibility not established [P2].</w:t>
      </w:r>
    </w:p>
    <w:p>
      <w:r>
        <w:t>GAP-009 — Cuff leak test method not captured in verified report [P1].</w:t>
      </w:r>
    </w:p>
    <w:p>
      <w:r>
        <w:t>GAP-010 — Cuff diameter method points to wrong annex [P1].</w:t>
      </w:r>
    </w:p>
    <w:p>
      <w:r>
        <w:t>GAP-011 — Cuff herniation method points to wrong annex [P1].</w:t>
      </w:r>
    </w:p>
    <w:p>
      <w:r>
        <w:t>GAP-012 — Cuff attachment sharp-edge assessment lacks risk-file linkage [P2].</w:t>
      </w:r>
    </w:p>
    <w:p>
      <w:r>
        <w:t>GAP-013 — Inflation system 5.6 subrequirements not operationalized [P1].</w:t>
      </w:r>
    </w:p>
    <w:p>
      <w:r>
        <w:t>GAP-014 — Marking durability protocol omits use exposure [P2].</w:t>
      </w:r>
    </w:p>
    <w:p>
      <w:r>
        <w:t>GAP-015 — Required tube marking fields not enumerated or measured [P1].</w:t>
      </w:r>
    </w:p>
    <w:p>
      <w:r>
        <w:t>GAP-016 — Bronchial-blue colour coding not tied to inspection evidence [P2].</w:t>
      </w:r>
    </w:p>
    <w:p>
      <w:r>
        <w:t>GAP-017 — Pack/insert mandatory dimension declarations incomplete [P2].</w:t>
      </w:r>
    </w:p>
    <w:p>
      <w:r>
        <w:t>GAP-018 — Bronchial design risk review insufficiently traceable [P2].</w:t>
      </w:r>
    </w:p>
    <w:p>
      <w:r>
        <w:t>GAP-019 — Suction-catheter detachment test method/status uncertain [P1].</w:t>
      </w:r>
    </w:p>
    <w:p>
      <w:r>
        <w:t>GAP-020 — Remaining suction-catheter requirements unassessed [P2].</w:t>
      </w:r>
    </w:p>
    <w:p>
      <w:r>
        <w:t>GAP-021 — Sampling and actual-value traceability not defined [P2].</w:t>
      </w:r>
    </w:p>
    <w:p>
      <w:r>
        <w:t>GAP-022 — Sterile barrier/release evidence not verifiable [P1].</w:t>
      </w:r>
    </w:p>
    <w:p>
      <w:r>
        <w:t>GAP-023 — Duplicate internal numbering and technical reference drift [P3].</w:t>
      </w:r>
    </w:p>
    <w:p>
      <w:pPr>
        <w:pStyle w:val="Heading1"/>
      </w:pPr>
      <w:r>
        <w:t>MASTER GAP &amp; REVISION TABLE</w:t>
      </w:r>
    </w:p>
    <w:p>
      <w:r>
        <w:t>The seven authoritative columns below contain proposed replacement WI wording and proposed product-specific inspection-form fields. The Existing Inspection column does not misattribute the photographed Endotracheal form to this product.</w:t>
      </w:r>
    </w:p>
    <w:tbl>
      <w:tblPr>
        <w:tblStyle w:val="TableGrid"/>
        <w:tblW w:type="auto" w:w="0"/>
        <w:jc w:val="center"/>
        <w:tblLayout w:type="fixed"/>
        <w:tblLook w:firstColumn="1" w:firstRow="1" w:lastColumn="0" w:lastRow="0" w:noHBand="0" w:noVBand="1" w:val="04A0"/>
      </w:tblPr>
      <w:tblGrid>
        <w:gridCol w:w="2592"/>
        <w:gridCol w:w="3168"/>
        <w:gridCol w:w="3096"/>
        <w:gridCol w:w="3888"/>
        <w:gridCol w:w="2592"/>
        <w:gridCol w:w="3456"/>
        <w:gridCol w:w="3024"/>
      </w:tblGrid>
      <w:tr>
        <w:trPr>
          <w:tblHeader w:val="true"/>
        </w:trPr>
        <w:tc>
          <w:tcPr>
            <w:tcW w:type="dxa" w:w="3176"/>
            <w:vAlign w:val="top"/>
            <w:shd w:fill="213F5D"/>
          </w:tcPr>
          <w:p>
            <w:pPr>
              <w:spacing w:after="0" w:before="0"/>
            </w:pPr>
            <w:r>
              <w:rPr>
                <w:b/>
                <w:color w:val="FFFFFF"/>
              </w:rPr>
            </w:r>
            <w:r>
              <w:rPr>
                <w:rFonts w:ascii="Aptos" w:hAnsi="Aptos"/>
                <w:b/>
                <w:color w:val="FFFFFF"/>
                <w:sz w:val="15"/>
              </w:rPr>
              <w:t>Gap / Our Problem</w:t>
            </w:r>
          </w:p>
        </w:tc>
        <w:tc>
          <w:tcPr>
            <w:tcW w:type="dxa" w:w="3176"/>
            <w:vAlign w:val="top"/>
            <w:shd w:fill="213F5D"/>
          </w:tcPr>
          <w:p>
            <w:pPr>
              <w:spacing w:after="0" w:before="0"/>
            </w:pPr>
            <w:r>
              <w:rPr>
                <w:b/>
                <w:color w:val="FFFFFF"/>
              </w:rPr>
            </w:r>
            <w:r>
              <w:rPr>
                <w:rFonts w:ascii="Aptos" w:hAnsi="Aptos"/>
                <w:b/>
                <w:color w:val="FFFFFF"/>
                <w:sz w:val="15"/>
              </w:rPr>
              <w:t>ISO Says</w:t>
            </w:r>
          </w:p>
        </w:tc>
        <w:tc>
          <w:tcPr>
            <w:tcW w:type="dxa" w:w="3176"/>
            <w:vAlign w:val="top"/>
            <w:shd w:fill="213F5D"/>
          </w:tcPr>
          <w:p>
            <w:pPr>
              <w:spacing w:after="0" w:before="0"/>
            </w:pPr>
            <w:r>
              <w:rPr>
                <w:b/>
                <w:color w:val="FFFFFF"/>
              </w:rPr>
            </w:r>
            <w:r>
              <w:rPr>
                <w:rFonts w:ascii="Aptos" w:hAnsi="Aptos"/>
                <w:b/>
                <w:color w:val="FFFFFF"/>
                <w:sz w:val="15"/>
              </w:rPr>
              <w:t>Existing WI Text</w:t>
            </w:r>
          </w:p>
        </w:tc>
        <w:tc>
          <w:tcPr>
            <w:tcW w:type="dxa" w:w="3176"/>
            <w:vAlign w:val="top"/>
            <w:shd w:fill="213F5D"/>
          </w:tcPr>
          <w:p>
            <w:pPr>
              <w:spacing w:after="0" w:before="0"/>
            </w:pPr>
            <w:r>
              <w:rPr>
                <w:b/>
                <w:color w:val="FFFFFF"/>
              </w:rPr>
            </w:r>
            <w:r>
              <w:rPr>
                <w:rFonts w:ascii="Aptos" w:hAnsi="Aptos"/>
                <w:b/>
                <w:color w:val="FFFFFF"/>
                <w:sz w:val="15"/>
              </w:rPr>
              <w:t>Revised WI Text</w:t>
            </w:r>
          </w:p>
        </w:tc>
        <w:tc>
          <w:tcPr>
            <w:tcW w:type="dxa" w:w="3176"/>
            <w:vAlign w:val="top"/>
            <w:shd w:fill="213F5D"/>
          </w:tcPr>
          <w:p>
            <w:pPr>
              <w:spacing w:after="0" w:before="0"/>
            </w:pPr>
            <w:r>
              <w:rPr>
                <w:b/>
                <w:color w:val="FFFFFF"/>
              </w:rPr>
            </w:r>
            <w:r>
              <w:rPr>
                <w:rFonts w:ascii="Aptos" w:hAnsi="Aptos"/>
                <w:b/>
                <w:color w:val="FFFFFF"/>
                <w:sz w:val="15"/>
              </w:rPr>
              <w:t>Existing Inspection Text</w:t>
            </w:r>
          </w:p>
        </w:tc>
        <w:tc>
          <w:tcPr>
            <w:tcW w:type="dxa" w:w="3176"/>
            <w:vAlign w:val="top"/>
            <w:shd w:fill="213F5D"/>
          </w:tcPr>
          <w:p>
            <w:pPr>
              <w:spacing w:after="0" w:before="0"/>
            </w:pPr>
            <w:r>
              <w:rPr>
                <w:b/>
                <w:color w:val="FFFFFF"/>
              </w:rPr>
            </w:r>
            <w:r>
              <w:rPr>
                <w:rFonts w:ascii="Aptos" w:hAnsi="Aptos"/>
                <w:b/>
                <w:color w:val="FFFFFF"/>
                <w:sz w:val="15"/>
              </w:rPr>
              <w:t>Revised Inspection Text</w:t>
            </w:r>
          </w:p>
        </w:tc>
        <w:tc>
          <w:tcPr>
            <w:tcW w:type="dxa" w:w="3176"/>
            <w:vAlign w:val="top"/>
            <w:shd w:fill="213F5D"/>
          </w:tcPr>
          <w:p>
            <w:pPr>
              <w:spacing w:after="0" w:before="0"/>
            </w:pPr>
            <w:r>
              <w:rPr>
                <w:b/>
                <w:color w:val="FFFFFF"/>
              </w:rPr>
            </w:r>
            <w:r>
              <w:rPr>
                <w:rFonts w:ascii="Aptos" w:hAnsi="Aptos"/>
                <w:b/>
                <w:color w:val="FFFFFF"/>
                <w:sz w:val="15"/>
              </w:rPr>
              <w:t>Evidence (ISO Closure)</w:t>
            </w:r>
          </w:p>
        </w:tc>
      </w:tr>
      <w:tr>
        <w:trPr>
          <w:cantSplit/>
        </w:trPr>
        <w:tc>
          <w:tcPr>
            <w:tcW w:type="dxa" w:w="2592"/>
            <w:vAlign w:val="top"/>
          </w:tcPr>
          <w:p>
            <w:pPr>
              <w:spacing w:after="0" w:before="0"/>
            </w:pPr>
            <w:r/>
            <w:r>
              <w:rPr>
                <w:rFonts w:ascii="Aptos" w:hAnsi="Aptos"/>
                <w:sz w:val="15"/>
              </w:rPr>
              <w:t>GAP-001 | P2</w:t>
            </w:r>
            <w:r>
              <w:br/>
            </w:r>
            <w:r>
              <w:rPr>
                <w:rFonts w:ascii="Aptos" w:hAnsi="Aptos"/>
                <w:sz w:val="15"/>
              </w:rPr>
              <w:t>Inspection form product-identity mismatch</w:t>
            </w:r>
            <w:r>
              <w:br/>
            </w:r>
            <w:r>
              <w:rPr>
                <w:rFonts w:ascii="Aptos" w:hAnsi="Aptos"/>
                <w:sz w:val="15"/>
              </w:rPr>
              <w:t>Medium: verification / traceability impact.</w:t>
            </w:r>
          </w:p>
        </w:tc>
        <w:tc>
          <w:tcPr>
            <w:tcW w:type="dxa" w:w="3168"/>
            <w:vAlign w:val="top"/>
          </w:tcPr>
          <w:p>
            <w:pPr>
              <w:spacing w:after="0" w:before="0"/>
            </w:pPr>
            <w:r/>
            <w:r>
              <w:rPr>
                <w:rFonts w:ascii="Aptos" w:hAnsi="Aptos"/>
                <w:sz w:val="15"/>
              </w:rPr>
              <w:t>Document-control principle: use the approved inspection record specific to this product; no ISO 16628 clause expressly assigns internal report codes.</w:t>
            </w:r>
          </w:p>
        </w:tc>
        <w:tc>
          <w:tcPr>
            <w:tcW w:type="dxa" w:w="3096"/>
            <w:vAlign w:val="top"/>
          </w:tcPr>
          <w:p>
            <w:pPr>
              <w:spacing w:after="0" w:before="0"/>
            </w:pPr>
            <w:r/>
            <w:r>
              <w:rPr>
                <w:rFonts w:ascii="Aptos" w:hAnsi="Aptos"/>
                <w:sz w:val="15"/>
              </w:rPr>
              <w:t>WI p.1 §5.1.1 names an “Inspection and test report for Endobronchial tube”; the references on WI p.11 also cite an Endobronchial inspection report without a verifiably matching supplied form.</w:t>
            </w:r>
          </w:p>
        </w:tc>
        <w:tc>
          <w:tcPr>
            <w:tcW w:type="dxa" w:w="3888"/>
            <w:vAlign w:val="top"/>
          </w:tcPr>
          <w:p>
            <w:pPr>
              <w:spacing w:after="0" w:before="0"/>
            </w:pPr>
            <w:r/>
            <w:r>
              <w:rPr>
                <w:rFonts w:ascii="Aptos" w:hAnsi="Aptos"/>
                <w:sz w:val="15"/>
              </w:rPr>
              <w:t>Proposed WI §17. Before sampling or release, identify and verify the current QA-approved Endobronchial Tube inspection form by title, number, revision and effective date. Record the form identifier in the production/lot record. Do not use an Endotracheal Tube record as an equivalent unless QA documents and approves a justified scope change.</w:t>
            </w:r>
          </w:p>
        </w:tc>
        <w:tc>
          <w:tcPr>
            <w:tcW w:type="dxa" w:w="2592"/>
            <w:vAlign w:val="top"/>
          </w:tcPr>
          <w:p>
            <w:pPr>
              <w:spacing w:after="0" w:before="0"/>
            </w:pPr>
            <w:r/>
            <w:r>
              <w:rPr>
                <w:rFonts w:ascii="Aptos" w:hAnsi="Aptos"/>
                <w:sz w:val="15"/>
              </w:rPr>
              <w:t>Attached PDF p.1 has title “Inspection &amp; Test Report for Endotracheal Tube”; the document code is partly outside/unclear in the photograph. No Endobronchial row mapping can be verified.</w:t>
            </w:r>
          </w:p>
        </w:tc>
        <w:tc>
          <w:tcPr>
            <w:tcW w:type="dxa" w:w="3456"/>
            <w:vAlign w:val="top"/>
          </w:tcPr>
          <w:p>
            <w:pPr>
              <w:spacing w:after="0" w:before="0"/>
            </w:pPr>
            <w:r/>
            <w:r>
              <w:rPr>
                <w:rFonts w:ascii="Aptos" w:hAnsi="Aptos"/>
                <w:sz w:val="15"/>
              </w:rPr>
              <w:t>Characteristic: Inspection form product-identity mismatch</w:t>
            </w:r>
            <w:r>
              <w:br/>
            </w:r>
            <w:r>
              <w:rPr>
                <w:rFonts w:ascii="Aptos" w:hAnsi="Aptos"/>
                <w:sz w:val="15"/>
              </w:rPr>
              <w:t>Acceptance / method: Before sampling or release, identify and verify the current QA-approved Endobronchial Tube inspection form by title, number, revision and effective date. Record the form identifier in the production/lot record. Do not use an Endotracheal Tube record as an equivalent unless QA documents and approves a justified scope change.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product-specific form ID and revision; master document list; QA change-control and lot-linked completed form. Verify exact identities and approved scope.</w:t>
            </w:r>
            <w:r>
              <w:br/>
            </w:r>
            <w:r>
              <w:rPr>
                <w:rFonts w:ascii="Aptos" w:hAnsi="Aptos"/>
                <w:sz w:val="15"/>
              </w:rPr>
              <w:t>Route: Document control / QA approval</w:t>
            </w:r>
            <w:r>
              <w:br/>
            </w:r>
            <w:r>
              <w:rPr>
                <w:rFonts w:ascii="Aptos" w:hAnsi="Aptos"/>
                <w:sz w:val="15"/>
              </w:rPr>
              <w:t>Available evidence ID: PENDING / none verified.</w:t>
            </w:r>
            <w:r>
              <w:br/>
            </w:r>
            <w:r>
              <w:rPr>
                <w:rFonts w:ascii="Aptos" w:hAnsi="Aptos"/>
                <w:sz w:val="15"/>
              </w:rPr>
              <w:t>Closure: Open — Approval; draft wording alone is not operational proof.</w:t>
            </w:r>
          </w:p>
        </w:tc>
      </w:tr>
      <w:tr>
        <w:trPr>
          <w:cantSplit/>
        </w:trPr>
        <w:tc>
          <w:tcPr>
            <w:tcW w:type="dxa" w:w="2592"/>
            <w:vAlign w:val="top"/>
            <w:shd w:fill="F1F5F9"/>
          </w:tcPr>
          <w:p>
            <w:pPr>
              <w:spacing w:after="0" w:before="0"/>
            </w:pPr>
            <w:r/>
            <w:r>
              <w:rPr>
                <w:rFonts w:ascii="Aptos" w:hAnsi="Aptos"/>
                <w:sz w:val="15"/>
              </w:rPr>
              <w:t>GAP-002 | P1</w:t>
            </w:r>
            <w:r>
              <w:br/>
            </w:r>
            <w:r>
              <w:rPr>
                <w:rFonts w:ascii="Aptos" w:hAnsi="Aptos"/>
                <w:sz w:val="15"/>
              </w:rPr>
              <w:t>Incorporated general-airway clauses not assessed</w:t>
            </w:r>
            <w:r>
              <w:br/>
            </w:r>
            <w:r>
              <w:rPr>
                <w:rFonts w:ascii="Aptos" w:hAnsi="Aptos"/>
                <w:sz w:val="15"/>
              </w:rPr>
              <w:t>High: safety / critical performance or release impact.</w:t>
            </w:r>
          </w:p>
        </w:tc>
        <w:tc>
          <w:tcPr>
            <w:tcW w:type="dxa" w:w="3168"/>
            <w:vAlign w:val="top"/>
            <w:shd w:fill="F1F5F9"/>
          </w:tcPr>
          <w:p>
            <w:pPr>
              <w:spacing w:after="0" w:before="0"/>
            </w:pPr>
            <w:r/>
            <w:r>
              <w:rPr>
                <w:rFonts w:ascii="Aptos" w:hAnsi="Aptos"/>
                <w:sz w:val="15"/>
              </w:rPr>
              <w:t>ISO 16628:2022 §§4.1,5.1,6.1,7,8,9.1 (PDF pp.8,9,11,12; printed pp.2,3,5,6) incorporate ISO 18190:2016 Clauses 4,5,6,7,8,9 respectively. The incorporated normative text was not supplied; individual requirements and values cannot be authenticated.</w:t>
            </w:r>
          </w:p>
        </w:tc>
        <w:tc>
          <w:tcPr>
            <w:tcW w:type="dxa" w:w="3096"/>
            <w:vAlign w:val="top"/>
            <w:shd w:fill="F1F5F9"/>
          </w:tcPr>
          <w:p>
            <w:pPr>
              <w:spacing w:after="0" w:before="0"/>
            </w:pPr>
            <w:r/>
            <w:r>
              <w:rPr>
                <w:rFonts w:ascii="Aptos" w:hAnsi="Aptos"/>
                <w:sz w:val="15"/>
              </w:rPr>
              <w:t>WI pp.1-10 contain visual/material, packing and sterility-related instructions, but do not demonstrate a documented clause-by-clause adoption or assessment of ISO 18190:2016.</w:t>
            </w:r>
          </w:p>
        </w:tc>
        <w:tc>
          <w:tcPr>
            <w:tcW w:type="dxa" w:w="3888"/>
            <w:vAlign w:val="top"/>
            <w:shd w:fill="F1F5F9"/>
          </w:tcPr>
          <w:p>
            <w:pPr>
              <w:spacing w:after="0" w:before="0"/>
            </w:pPr>
            <w:r/>
            <w:r>
              <w:rPr>
                <w:rFonts w:ascii="Aptos" w:hAnsi="Aptos"/>
                <w:sz w:val="15"/>
              </w:rPr>
              <w:t>Proposed WI §3. QA shall obtain the controlled, applicable ISO 18190:2016 edition; perform a clause-by-clause applicability assessment of Clauses 4-9; transfer each applicable requirement, its acceptance method, evidence route and approval reference to the controlled requirements matrix before declaring documentary coverage complete. OPEN TECHNICAL INPUT REQUIRED: normative source text.</w:t>
            </w:r>
          </w:p>
        </w:tc>
        <w:tc>
          <w:tcPr>
            <w:tcW w:type="dxa" w:w="2592"/>
            <w:vAlign w:val="top"/>
            <w:shd w:fill="F1F5F9"/>
          </w:tcPr>
          <w:p>
            <w:pPr>
              <w:spacing w:after="0" w:before="0"/>
            </w:pPr>
            <w:r/>
            <w:r>
              <w:rPr>
                <w:rFonts w:ascii="Aptos" w:hAnsi="Aptos"/>
                <w:sz w:val="15"/>
              </w:rPr>
              <w:t>No verified applicable Endobronchial report or ISO 18190-linked evidence index.</w:t>
            </w:r>
          </w:p>
        </w:tc>
        <w:tc>
          <w:tcPr>
            <w:tcW w:type="dxa" w:w="3456"/>
            <w:vAlign w:val="top"/>
            <w:shd w:fill="F1F5F9"/>
          </w:tcPr>
          <w:p>
            <w:pPr>
              <w:spacing w:after="0" w:before="0"/>
            </w:pPr>
            <w:r/>
            <w:r>
              <w:rPr>
                <w:rFonts w:ascii="Aptos" w:hAnsi="Aptos"/>
                <w:sz w:val="15"/>
              </w:rPr>
              <w:t>Characteristic: Incorporated general-airway clauses not assessed</w:t>
            </w:r>
            <w:r>
              <w:br/>
            </w:r>
            <w:r>
              <w:rPr>
                <w:rFonts w:ascii="Aptos" w:hAnsi="Aptos"/>
                <w:sz w:val="15"/>
              </w:rPr>
              <w:t>Acceptance / method: QA shall obtain the controlled, applicable ISO 18190:2016 edition; perform a clause-by-clause applicability assessment of Clauses 4-9; transfer each applicable requirement, its acceptance method, evidence route and approval reference to the controlled requirements matrix before declaring documentary coverage complete. OPEN TECHNICAL INPUT REQUIRED: normative source text.</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Controlled copy of ISO 18190:2016; approved applicability/trace matrix; linked test, risk, sterile barrier and labelling evidence for each incorporated clause.</w:t>
            </w:r>
            <w:r>
              <w:br/>
            </w:r>
            <w:r>
              <w:rPr>
                <w:rFonts w:ascii="Aptos" w:hAnsi="Aptos"/>
                <w:sz w:val="15"/>
              </w:rPr>
              <w:t>Route: Cross-functional regulatory / qualification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GAP-003 | P1</w:t>
            </w:r>
            <w:r>
              <w:br/>
            </w:r>
            <w:r>
              <w:rPr>
                <w:rFonts w:ascii="Aptos" w:hAnsi="Aptos"/>
                <w:sz w:val="15"/>
              </w:rPr>
              <w:t>Breathing-gas-pathway biological safety not demonstrated</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§5.2 (PDF pp.8-9; printed pp.2-3): tracheobronchial tubes must be evaluated/tested in accordance with ISO 18562-1; conformity is checked in the technical file. ISO 18190 §5 requirements are additional but unavailable.</w:t>
            </w:r>
          </w:p>
        </w:tc>
        <w:tc>
          <w:tcPr>
            <w:tcW w:type="dxa" w:w="3096"/>
            <w:vAlign w:val="top"/>
          </w:tcPr>
          <w:p>
            <w:pPr>
              <w:spacing w:after="0" w:before="0"/>
            </w:pPr>
            <w:r/>
            <w:r>
              <w:rPr>
                <w:rFonts w:ascii="Aptos" w:hAnsi="Aptos"/>
                <w:sz w:val="15"/>
              </w:rPr>
              <w:t>WI p.1 §5 requires receipt documentation and COA; WI pp.2-6 describe visual material attributes; no ISO 18562-1 technical-file review is specified.</w:t>
            </w:r>
          </w:p>
        </w:tc>
        <w:tc>
          <w:tcPr>
            <w:tcW w:type="dxa" w:w="3888"/>
            <w:vAlign w:val="top"/>
          </w:tcPr>
          <w:p>
            <w:pPr>
              <w:spacing w:after="0" w:before="0"/>
            </w:pPr>
            <w:r/>
            <w:r>
              <w:rPr>
                <w:rFonts w:ascii="Aptos" w:hAnsi="Aptos"/>
                <w:sz w:val="15"/>
              </w:rPr>
              <w:t>Proposed WI §6. Before qualification approval and following relevant material/process changes, QA shall verify the approved breathing-gas-pathway biological evaluation for every intended gas-contacting component against ISO 18562-1 and applicable ISO 18190 material requirements. Record evaluation scope, materials/configuration, laboratory reports or risk-based justification, change assessment and approval. Do not claim acceptable biological safety from a supplier COA alone.</w:t>
            </w:r>
          </w:p>
        </w:tc>
        <w:tc>
          <w:tcPr>
            <w:tcW w:type="dxa" w:w="2592"/>
            <w:vAlign w:val="top"/>
          </w:tcPr>
          <w:p>
            <w:pPr>
              <w:spacing w:after="0" w:before="0"/>
            </w:pPr>
            <w:r/>
            <w:r>
              <w:rPr>
                <w:rFonts w:ascii="Aptos" w:hAnsi="Aptos"/>
                <w:sz w:val="15"/>
              </w:rPr>
              <w:t>No verified biological evaluation link or technical-file status field.</w:t>
            </w:r>
          </w:p>
        </w:tc>
        <w:tc>
          <w:tcPr>
            <w:tcW w:type="dxa" w:w="3456"/>
            <w:vAlign w:val="top"/>
          </w:tcPr>
          <w:p>
            <w:pPr>
              <w:spacing w:after="0" w:before="0"/>
            </w:pPr>
            <w:r/>
            <w:r>
              <w:rPr>
                <w:rFonts w:ascii="Aptos" w:hAnsi="Aptos"/>
                <w:sz w:val="15"/>
              </w:rPr>
              <w:t>Characteristic: Breathing-gas-pathway biological safety not demonstrated</w:t>
            </w:r>
            <w:r>
              <w:br/>
            </w:r>
            <w:r>
              <w:rPr>
                <w:rFonts w:ascii="Aptos" w:hAnsi="Aptos"/>
                <w:sz w:val="15"/>
              </w:rPr>
              <w:t>Acceptance / method: Before qualification approval and following relevant material/process changes, QA shall verify the approved breathing-gas-pathway biological evaluation for every intended gas-contacting component against ISO 18562-1 and applicable ISO 18190 material requirements. Record evaluation scope, materials/configuration, laboratory reports or risk-based justification, change assessment and approval. Do not claim acceptable biological safety from a supplier COA alone.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ISO 18562-1 evaluation and testing/risk rationale; relevant material inventory; configuration linkage; QA approval and validity/review date.</w:t>
            </w:r>
            <w:r>
              <w:br/>
            </w:r>
            <w:r>
              <w:rPr>
                <w:rFonts w:ascii="Aptos" w:hAnsi="Aptos"/>
                <w:sz w:val="15"/>
              </w:rPr>
              <w:t>Route: Qualification / change control</w:t>
            </w:r>
            <w:r>
              <w:br/>
            </w:r>
            <w:r>
              <w:rPr>
                <w:rFonts w:ascii="Aptos" w:hAnsi="Aptos"/>
                <w:sz w:val="15"/>
              </w:rPr>
              <w:t>Available evidence ID: PENDING / none verified.</w:t>
            </w:r>
            <w:r>
              <w:br/>
            </w:r>
            <w:r>
              <w:rPr>
                <w:rFonts w:ascii="Aptos" w:hAnsi="Aptos"/>
                <w:sz w:val="15"/>
              </w:rPr>
              <w:t>Closure: Open — Evidence; draft wording alone is not operational proof.</w:t>
            </w:r>
          </w:p>
        </w:tc>
      </w:tr>
      <w:tr>
        <w:trPr>
          <w:cantSplit/>
        </w:trPr>
        <w:tc>
          <w:tcPr>
            <w:tcW w:type="dxa" w:w="2592"/>
            <w:vAlign w:val="top"/>
            <w:shd w:fill="F1F5F9"/>
          </w:tcPr>
          <w:p>
            <w:pPr>
              <w:spacing w:after="0" w:before="0"/>
            </w:pPr>
            <w:r/>
            <w:r>
              <w:rPr>
                <w:rFonts w:ascii="Aptos" w:hAnsi="Aptos"/>
                <w:sz w:val="15"/>
              </w:rPr>
              <w:t>GAP-004 | P2</w:t>
            </w:r>
            <w:r>
              <w:br/>
            </w:r>
            <w:r>
              <w:rPr>
                <w:rFonts w:ascii="Aptos" w:hAnsi="Aptos"/>
                <w:sz w:val="15"/>
              </w:rPr>
              <w:t>French size and tracheal-axis controls insufficiently defined</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§§6.2-6.3 (PDF p.9; printed p.3): size is a whole-number Fr designation derived from the average of the tracheal segment major/minor outside axes; both major and minor axes have ±0.5 mm tolerance. The §6.2 ±1 mm statement uses “should” and mixes Fr/mm; do not silently apply it as a mandatory Fr limit.</w:t>
            </w:r>
          </w:p>
        </w:tc>
        <w:tc>
          <w:tcPr>
            <w:tcW w:type="dxa" w:w="3096"/>
            <w:vAlign w:val="top"/>
            <w:shd w:fill="F1F5F9"/>
          </w:tcPr>
          <w:p>
            <w:pPr>
              <w:spacing w:after="0" w:before="0"/>
            </w:pPr>
            <w:r/>
            <w:r>
              <w:rPr>
                <w:rFonts w:ascii="Aptos" w:hAnsi="Aptos"/>
                <w:sz w:val="15"/>
              </w:rPr>
              <w:t>WI p.2 §5.1.2 reproduces the Fr/average axis statement; WI p.2 §5.1.3 states “major or minor axis” (not both) and “±0.5mm”; no approved nominal size-by-size target or actual data field is cited.</w:t>
            </w:r>
          </w:p>
        </w:tc>
        <w:tc>
          <w:tcPr>
            <w:tcW w:type="dxa" w:w="3888"/>
            <w:vAlign w:val="top"/>
            <w:shd w:fill="F1F5F9"/>
          </w:tcPr>
          <w:p>
            <w:pPr>
              <w:spacing w:after="0" w:before="0"/>
            </w:pPr>
            <w:r/>
            <w:r>
              <w:rPr>
                <w:rFonts w:ascii="Aptos" w:hAnsi="Aptos"/>
                <w:sz w:val="15"/>
              </w:rPr>
              <w:t>Proposed WI §10.1. For each product size/configuration, identify the approved nominal major and minor tracheal-segment outside axes in millimetres. Measure and record BOTH axes using a calibrated device and acceptance range (each approved nominal axis ±0.5 mm). Calculate average OD = (major+minor)/2 and confirm the whole-number Fr marking corresponds to the approved dimensional designation. Resolve §6.2 advisory ±1 mm wording in an approved technical interpretation; do not compare mm directly with Fr.</w:t>
            </w:r>
          </w:p>
        </w:tc>
        <w:tc>
          <w:tcPr>
            <w:tcW w:type="dxa" w:w="2592"/>
            <w:vAlign w:val="top"/>
            <w:shd w:fill="F1F5F9"/>
          </w:tcPr>
          <w:p>
            <w:pPr>
              <w:spacing w:after="0" w:before="0"/>
            </w:pPr>
            <w:r/>
            <w:r>
              <w:rPr>
                <w:rFonts w:ascii="Aptos" w:hAnsi="Aptos"/>
                <w:sz w:val="15"/>
              </w:rPr>
              <w:t>The attached Endotracheal report p.1 contains generic “Tube Dimension — As per specification O.D., I.D.”, but is not a validated Endobronchial report.</w:t>
            </w:r>
          </w:p>
        </w:tc>
        <w:tc>
          <w:tcPr>
            <w:tcW w:type="dxa" w:w="3456"/>
            <w:vAlign w:val="top"/>
            <w:shd w:fill="F1F5F9"/>
          </w:tcPr>
          <w:p>
            <w:pPr>
              <w:spacing w:after="0" w:before="0"/>
            </w:pPr>
            <w:r/>
            <w:r>
              <w:rPr>
                <w:rFonts w:ascii="Aptos" w:hAnsi="Aptos"/>
                <w:sz w:val="15"/>
              </w:rPr>
              <w:t>Characteristic: French size and tracheal-axis controls insufficiently defined</w:t>
            </w:r>
            <w:r>
              <w:br/>
            </w:r>
            <w:r>
              <w:rPr>
                <w:rFonts w:ascii="Aptos" w:hAnsi="Aptos"/>
                <w:sz w:val="15"/>
              </w:rPr>
              <w:t>Acceptance / method: For each product size/configuration, identify the approved nominal major and minor tracheal-segment outside axes in millimetres. Measure and record BOTH axes using a calibrated device and acceptance range (each approved nominal axis ±0.5 mm). Calculate average OD = (major+minor)/2 and confirm the whole-number Fr marking corresponds to the approved dimensional designation. Resolve §6.2 advisory ±1 mm wording in an approved technical interpretation; do not compare mm directly with Fr.</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Approved size-specific drawing, master dimensional specification, calibrated results for both axes, Fr designation mapping, resolved written technical interpretation and lot/qualification linkage.</w:t>
            </w:r>
            <w:r>
              <w:br/>
            </w:r>
            <w:r>
              <w:rPr>
                <w:rFonts w:ascii="Aptos" w:hAnsi="Aptos"/>
                <w:sz w:val="15"/>
              </w:rPr>
              <w:t>Route: Incoming / routine dimensional + qualification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GAP-005 | P1</w:t>
            </w:r>
            <w:r>
              <w:br/>
            </w:r>
            <w:r>
              <w:rPr>
                <w:rFonts w:ascii="Aptos" w:hAnsi="Aptos"/>
                <w:sz w:val="15"/>
              </w:rPr>
              <w:t>Bronchial OD verification and Br marking absent</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§9.2.2(b), Annex B (PDF pp.12,16; printed pp.6,10): mark bronchial segment OD in mm prefixed “Br”; use five close wire/thread turns at deflated bronchial cuff midpoint; diameter = measured length/(5π) and round UP to next 0.5 mm.</w:t>
            </w:r>
          </w:p>
        </w:tc>
        <w:tc>
          <w:tcPr>
            <w:tcW w:type="dxa" w:w="3096"/>
            <w:vAlign w:val="top"/>
          </w:tcPr>
          <w:p>
            <w:pPr>
              <w:spacing w:after="0" w:before="0"/>
            </w:pPr>
            <w:r/>
            <w:r>
              <w:rPr>
                <w:rFonts w:ascii="Aptos" w:hAnsi="Aptos"/>
                <w:sz w:val="15"/>
              </w:rPr>
              <w:t>WI p.2 §5.1.1 mentions tube dimensions “as per specification”; no Annex B measurement procedure, raw wraps, calculated OD, rounding rule or “Br” marking acceptance is recorded.</w:t>
            </w:r>
          </w:p>
        </w:tc>
        <w:tc>
          <w:tcPr>
            <w:tcW w:type="dxa" w:w="3888"/>
            <w:vAlign w:val="top"/>
          </w:tcPr>
          <w:p>
            <w:pPr>
              <w:spacing w:after="0" w:before="0"/>
            </w:pPr>
            <w:r/>
            <w:r>
              <w:rPr>
                <w:rFonts w:ascii="Aptos" w:hAnsi="Aptos"/>
                <w:sz w:val="15"/>
              </w:rPr>
              <w:t>Proposed WI §10.2. Measure bronchial-segment OD following ISO 16628 Annex B: five close inelastic wire/thread turns at the midpoint of the fully deflated bronchial cuff; measure total wrapped length in mm; calculate OD = length/(5π); round upward to the next 0.5 mm; verify the printed “Br [value]” marking matches the determined and approved disclosed size. Retain raw, calculated and rounded results.</w:t>
            </w:r>
          </w:p>
        </w:tc>
        <w:tc>
          <w:tcPr>
            <w:tcW w:type="dxa" w:w="2592"/>
            <w:vAlign w:val="top"/>
          </w:tcPr>
          <w:p>
            <w:pPr>
              <w:spacing w:after="0" w:before="0"/>
            </w:pPr>
            <w:r/>
            <w:r>
              <w:rPr>
                <w:rFonts w:ascii="Aptos" w:hAnsi="Aptos"/>
                <w:sz w:val="15"/>
              </w:rPr>
              <w:t>Not included in a verified Endobronchial report; attached Endotracheal “Tube Dimension” row is not a substitute.</w:t>
            </w:r>
          </w:p>
        </w:tc>
        <w:tc>
          <w:tcPr>
            <w:tcW w:type="dxa" w:w="3456"/>
            <w:vAlign w:val="top"/>
          </w:tcPr>
          <w:p>
            <w:pPr>
              <w:spacing w:after="0" w:before="0"/>
            </w:pPr>
            <w:r/>
            <w:r>
              <w:rPr>
                <w:rFonts w:ascii="Aptos" w:hAnsi="Aptos"/>
                <w:sz w:val="15"/>
              </w:rPr>
              <w:t>Characteristic: Bronchial OD verification and Br marking absent</w:t>
            </w:r>
            <w:r>
              <w:br/>
            </w:r>
            <w:r>
              <w:rPr>
                <w:rFonts w:ascii="Aptos" w:hAnsi="Aptos"/>
                <w:sz w:val="15"/>
              </w:rPr>
              <w:t>Acceptance / method: Measure bronchial-segment OD following ISO 16628 Annex B: five close inelastic wire/thread turns at the midpoint of the fully deflated bronchial cuff; measure total wrapped length in mm; calculate OD = length/(5π); round upward to the next 0.5 mm; verify the printed “Br [value]” marking matches the determined and approved disclosed size. Retain raw, calculated and rounded results.</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Completed Annex B worksheet including winding length, formula, raw/rounded OD, actual Br mark, approved drawing/label artwork, calibration records and unit/sample IDs.</w:t>
            </w:r>
            <w:r>
              <w:br/>
            </w:r>
            <w:r>
              <w:rPr>
                <w:rFonts w:ascii="Aptos" w:hAnsi="Aptos"/>
                <w:sz w:val="15"/>
              </w:rPr>
              <w:t>Route: Qualification with controlled production verification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GAP-006 | P1</w:t>
            </w:r>
            <w:r>
              <w:br/>
            </w:r>
            <w:r>
              <w:rPr>
                <w:rFonts w:ascii="Aptos" w:hAnsi="Aptos"/>
                <w:sz w:val="15"/>
              </w:rPr>
              <w:t>Effective ID of both lumens not verified</w:t>
            </w:r>
            <w:r>
              <w:br/>
            </w:r>
            <w:r>
              <w:rPr>
                <w:rFonts w:ascii="Aptos" w:hAnsi="Aptos"/>
                <w:sz w:val="15"/>
              </w:rPr>
              <w:t>High: safety / critical performance or release impact.</w:t>
            </w:r>
          </w:p>
        </w:tc>
        <w:tc>
          <w:tcPr>
            <w:tcW w:type="dxa" w:w="3168"/>
            <w:vAlign w:val="top"/>
            <w:shd w:fill="F1F5F9"/>
          </w:tcPr>
          <w:p>
            <w:pPr>
              <w:spacing w:after="0" w:before="0"/>
            </w:pPr>
            <w:r/>
            <w:r>
              <w:rPr>
                <w:rFonts w:ascii="Aptos" w:hAnsi="Aptos"/>
                <w:sz w:val="15"/>
              </w:rPr>
              <w:t>ISO 16628:2022 §9.2.2(c), Annex C (PDF pp.12,17-18; printed pp.6,11-12): mark effective ID of both tracheal and bronchial lumina in mm; verify by prescribed three-bead method. Bead diameter accuracy ±0.01 mm, length accuracy ±0.1 mm, bead increments 0.2 mm, weight 100 g ±5 g; express diameter rounded DOWN to nearest 0.2 mm.</w:t>
            </w:r>
          </w:p>
        </w:tc>
        <w:tc>
          <w:tcPr>
            <w:tcW w:type="dxa" w:w="3096"/>
            <w:vAlign w:val="top"/>
            <w:shd w:fill="F1F5F9"/>
          </w:tcPr>
          <w:p>
            <w:pPr>
              <w:spacing w:after="0" w:before="0"/>
            </w:pPr>
            <w:r/>
            <w:r>
              <w:rPr>
                <w:rFonts w:ascii="Aptos" w:hAnsi="Aptos"/>
                <w:sz w:val="15"/>
              </w:rPr>
              <w:t>WI p.2 §5.1.1 calls for generic ID measurement “as per specification”; no Annex C apparatus/procedure for both non-circular lumens or effective IDs appears.</w:t>
            </w:r>
          </w:p>
        </w:tc>
        <w:tc>
          <w:tcPr>
            <w:tcW w:type="dxa" w:w="3888"/>
            <w:vAlign w:val="top"/>
            <w:shd w:fill="F1F5F9"/>
          </w:tcPr>
          <w:p>
            <w:pPr>
              <w:spacing w:after="0" w:before="0"/>
            </w:pPr>
            <w:r/>
            <w:r>
              <w:rPr>
                <w:rFonts w:ascii="Aptos" w:hAnsi="Aptos"/>
                <w:sz w:val="15"/>
              </w:rPr>
              <w:t>Proposed WI §10.3. For each represented size, verify independently the tracheal and bronchial effective inside diameters using ISO 16628 Annex C: calibrated three-bead sets, 100 g ±5 g weight, vertical lumen passage, suitable bead diameters (0.2 mm increments, or approved designated maximum single set), and water/water-soluble lubricant only when needed. Record maximum passing bead diameter per lumen, round down to 0.2 mm and reconcile both markings with product specifications.</w:t>
            </w:r>
          </w:p>
        </w:tc>
        <w:tc>
          <w:tcPr>
            <w:tcW w:type="dxa" w:w="2592"/>
            <w:vAlign w:val="top"/>
            <w:shd w:fill="F1F5F9"/>
          </w:tcPr>
          <w:p>
            <w:pPr>
              <w:spacing w:after="0" w:before="0"/>
            </w:pPr>
            <w:r/>
            <w:r>
              <w:rPr>
                <w:rFonts w:ascii="Aptos" w:hAnsi="Aptos"/>
                <w:sz w:val="15"/>
              </w:rPr>
              <w:t>No verified Endobronchial result fields for two lumens, bead set, passing ID or marking.</w:t>
            </w:r>
          </w:p>
        </w:tc>
        <w:tc>
          <w:tcPr>
            <w:tcW w:type="dxa" w:w="3456"/>
            <w:vAlign w:val="top"/>
            <w:shd w:fill="F1F5F9"/>
          </w:tcPr>
          <w:p>
            <w:pPr>
              <w:spacing w:after="0" w:before="0"/>
            </w:pPr>
            <w:r/>
            <w:r>
              <w:rPr>
                <w:rFonts w:ascii="Aptos" w:hAnsi="Aptos"/>
                <w:sz w:val="15"/>
              </w:rPr>
              <w:t>Characteristic: Effective ID of both lumens not verified</w:t>
            </w:r>
            <w:r>
              <w:br/>
            </w:r>
            <w:r>
              <w:rPr>
                <w:rFonts w:ascii="Aptos" w:hAnsi="Aptos"/>
                <w:sz w:val="15"/>
              </w:rPr>
              <w:t>Acceptance / method: For each represented size, verify independently the tracheal and bronchial effective inside diameters using ISO 16628 Annex C: calibrated three-bead sets, 100 g ±5 g weight, vertical lumen passage, suitable bead diameters (0.2 mm increments, or approved designated maximum single set), and water/water-soluble lubricant only when needed. Record maximum passing bead diameter per lumen, round down to 0.2 mm and reconcile both markings with product specifications.</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Annex C test records for BOTH lumens, bead/weight verification, marked diameter artwork, calibrated apparatus and approval to use any defined single-set method.</w:t>
            </w:r>
            <w:r>
              <w:br/>
            </w:r>
            <w:r>
              <w:rPr>
                <w:rFonts w:ascii="Aptos" w:hAnsi="Aptos"/>
                <w:sz w:val="15"/>
              </w:rPr>
              <w:t>Route: Type / qualification; controlled routine check</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GAP-007 | P1</w:t>
            </w:r>
            <w:r>
              <w:br/>
            </w:r>
            <w:r>
              <w:rPr>
                <w:rFonts w:ascii="Aptos" w:hAnsi="Aptos"/>
                <w:sz w:val="15"/>
              </w:rPr>
              <w:t>Machine-end conical connector conformance undocumented</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§6.4.1 (PDF p.9; printed p.3): machine-end connectors shall be 15 mm conical cones conforming to ISO 5356-1; check technical file.</w:t>
            </w:r>
          </w:p>
        </w:tc>
        <w:tc>
          <w:tcPr>
            <w:tcW w:type="dxa" w:w="3096"/>
            <w:vAlign w:val="top"/>
          </w:tcPr>
          <w:p>
            <w:pPr>
              <w:spacing w:after="0" w:before="0"/>
            </w:pPr>
            <w:r/>
            <w:r>
              <w:rPr>
                <w:rFonts w:ascii="Aptos" w:hAnsi="Aptos"/>
                <w:sz w:val="15"/>
              </w:rPr>
              <w:t>WI p.5 §5.1.25: “The connector of the endobronchial tube complies with the requirement of standard ISO5356-1.” No 15 mm type-test or referenced approved evidence is identified.</w:t>
            </w:r>
          </w:p>
        </w:tc>
        <w:tc>
          <w:tcPr>
            <w:tcW w:type="dxa" w:w="3888"/>
            <w:vAlign w:val="top"/>
          </w:tcPr>
          <w:p>
            <w:pPr>
              <w:spacing w:after="0" w:before="0"/>
            </w:pPr>
            <w:r/>
            <w:r>
              <w:rPr>
                <w:rFonts w:ascii="Aptos" w:hAnsi="Aptos"/>
                <w:sz w:val="15"/>
              </w:rPr>
              <w:t>Proposed WI §10.4. The machine-end tracheal and bronchial ventilation connectors shall be verified as 15 mm conical cones conforming to ISO 5356-1. Before release of a design/configuration, QC/QA shall link the approved connector dimensional/type-test report and drawing to the configuration. Routine inspection shall verify part identity, engagement, assembly integrity and damage against controlled acceptance criteria.</w:t>
            </w:r>
          </w:p>
        </w:tc>
        <w:tc>
          <w:tcPr>
            <w:tcW w:type="dxa" w:w="2592"/>
            <w:vAlign w:val="top"/>
          </w:tcPr>
          <w:p>
            <w:pPr>
              <w:spacing w:after="0" w:before="0"/>
            </w:pPr>
            <w:r/>
            <w:r>
              <w:rPr>
                <w:rFonts w:ascii="Aptos" w:hAnsi="Aptos"/>
                <w:sz w:val="15"/>
              </w:rPr>
              <w:t>The unrelated Endotracheal form p.1 has “Fitting with Connector / Connector Status” visual fields without conical-dimension evidence.</w:t>
            </w:r>
          </w:p>
        </w:tc>
        <w:tc>
          <w:tcPr>
            <w:tcW w:type="dxa" w:w="3456"/>
            <w:vAlign w:val="top"/>
          </w:tcPr>
          <w:p>
            <w:pPr>
              <w:spacing w:after="0" w:before="0"/>
            </w:pPr>
            <w:r/>
            <w:r>
              <w:rPr>
                <w:rFonts w:ascii="Aptos" w:hAnsi="Aptos"/>
                <w:sz w:val="15"/>
              </w:rPr>
              <w:t>Characteristic: Machine-end conical connector conformance undocumented</w:t>
            </w:r>
            <w:r>
              <w:br/>
            </w:r>
            <w:r>
              <w:rPr>
                <w:rFonts w:ascii="Aptos" w:hAnsi="Aptos"/>
                <w:sz w:val="15"/>
              </w:rPr>
              <w:t>Acceptance / method: The machine-end tracheal and bronchial ventilation connectors shall be verified as 15 mm conical cones conforming to ISO 5356-1. Before release of a design/configuration, QC/QA shall link the approved connector dimensional/type-test report and drawing to the configuration. Routine inspection shall verify part identity, engagement, assembly integrity and damage against controlled acceptance criteria.</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15 mm connector test report to ISO 5356-1, controlled drawing, purchased-part approval, change-control scope and assembly inspection record.</w:t>
            </w:r>
            <w:r>
              <w:br/>
            </w:r>
            <w:r>
              <w:rPr>
                <w:rFonts w:ascii="Aptos" w:hAnsi="Aptos"/>
                <w:sz w:val="15"/>
              </w:rPr>
              <w:t>Route: Qualification + component/in-process</w:t>
            </w:r>
            <w:r>
              <w:br/>
            </w:r>
            <w:r>
              <w:rPr>
                <w:rFonts w:ascii="Aptos" w:hAnsi="Aptos"/>
                <w:sz w:val="15"/>
              </w:rPr>
              <w:t>Available evidence ID: PENDING / none verified.</w:t>
            </w:r>
            <w:r>
              <w:br/>
            </w:r>
            <w:r>
              <w:rPr>
                <w:rFonts w:ascii="Aptos" w:hAnsi="Aptos"/>
                <w:sz w:val="15"/>
              </w:rPr>
              <w:t>Closure: Open — Evidence; draft wording alone is not operational proof.</w:t>
            </w:r>
          </w:p>
        </w:tc>
      </w:tr>
      <w:tr>
        <w:trPr>
          <w:cantSplit/>
        </w:trPr>
        <w:tc>
          <w:tcPr>
            <w:tcW w:type="dxa" w:w="2592"/>
            <w:vAlign w:val="top"/>
            <w:shd w:fill="F1F5F9"/>
          </w:tcPr>
          <w:p>
            <w:pPr>
              <w:spacing w:after="0" w:before="0"/>
            </w:pPr>
            <w:r/>
            <w:r>
              <w:rPr>
                <w:rFonts w:ascii="Aptos" w:hAnsi="Aptos"/>
                <w:sz w:val="15"/>
              </w:rPr>
              <w:t>GAP-008 | P2</w:t>
            </w:r>
            <w:r>
              <w:br/>
            </w:r>
            <w:r>
              <w:rPr>
                <w:rFonts w:ascii="Aptos" w:hAnsi="Aptos"/>
                <w:sz w:val="15"/>
              </w:rPr>
              <w:t>Cuff inflation inlet small-bore compatibility not established</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§6.4.2 (PDF p.9; printed p.3) requires inflation system inlets compatible with L1 male Luer-slip connector under ISO 80369-7; technical-file check.</w:t>
            </w:r>
          </w:p>
        </w:tc>
        <w:tc>
          <w:tcPr>
            <w:tcW w:type="dxa" w:w="3096"/>
            <w:vAlign w:val="top"/>
            <w:shd w:fill="F1F5F9"/>
          </w:tcPr>
          <w:p>
            <w:pPr>
              <w:spacing w:after="0" w:before="0"/>
            </w:pPr>
            <w:r/>
            <w:r>
              <w:rPr>
                <w:rFonts w:ascii="Aptos" w:hAnsi="Aptos"/>
                <w:sz w:val="15"/>
              </w:rPr>
              <w:t>WI pp.3-4 §§5.1.9-5.1.13 describe inflation tubing, valves/pilot balloons and leak-free joining, without a recorded ISO 80369-7 interface verification.</w:t>
            </w:r>
          </w:p>
        </w:tc>
        <w:tc>
          <w:tcPr>
            <w:tcW w:type="dxa" w:w="3888"/>
            <w:vAlign w:val="top"/>
            <w:shd w:fill="F1F5F9"/>
          </w:tcPr>
          <w:p>
            <w:pPr>
              <w:spacing w:after="0" w:before="0"/>
            </w:pPr>
            <w:r/>
            <w:r>
              <w:rPr>
                <w:rFonts w:ascii="Aptos" w:hAnsi="Aptos"/>
                <w:sz w:val="15"/>
              </w:rPr>
              <w:t>Proposed WI §10.5. Verify each tracheal and bronchial cuff inflation-system inlet is compatible with an ISO 80369-7 L1 male Luer-slip connector, as required by ISO 16628 §6.4.2. Retain approved interface verification and test arrangement, including connection/deflation functionality. Do not substitute unrelated connector suitability claims.</w:t>
            </w:r>
          </w:p>
        </w:tc>
        <w:tc>
          <w:tcPr>
            <w:tcW w:type="dxa" w:w="2592"/>
            <w:vAlign w:val="top"/>
            <w:shd w:fill="F1F5F9"/>
          </w:tcPr>
          <w:p>
            <w:pPr>
              <w:spacing w:after="0" w:before="0"/>
            </w:pPr>
            <w:r/>
            <w:r>
              <w:rPr>
                <w:rFonts w:ascii="Aptos" w:hAnsi="Aptos"/>
                <w:sz w:val="15"/>
              </w:rPr>
              <w:t>No verified Endobronchial inflation-inlet field or interface test record.</w:t>
            </w:r>
          </w:p>
        </w:tc>
        <w:tc>
          <w:tcPr>
            <w:tcW w:type="dxa" w:w="3456"/>
            <w:vAlign w:val="top"/>
            <w:shd w:fill="F1F5F9"/>
          </w:tcPr>
          <w:p>
            <w:pPr>
              <w:spacing w:after="0" w:before="0"/>
            </w:pPr>
            <w:r/>
            <w:r>
              <w:rPr>
                <w:rFonts w:ascii="Aptos" w:hAnsi="Aptos"/>
                <w:sz w:val="15"/>
              </w:rPr>
              <w:t>Characteristic: Cuff inflation inlet small-bore compatibility not established</w:t>
            </w:r>
            <w:r>
              <w:br/>
            </w:r>
            <w:r>
              <w:rPr>
                <w:rFonts w:ascii="Aptos" w:hAnsi="Aptos"/>
                <w:sz w:val="15"/>
              </w:rPr>
              <w:t>Acceptance / method: Verify each tracheal and bronchial cuff inflation-system inlet is compatible with an ISO 80369-7 L1 male Luer-slip connector, as required by ISO 16628 §6.4.2. Retain approved interface verification and test arrangement, including connection/deflation functionality. Do not substitute unrelated connector suitability claims.</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ISO 80369-7-based compatibility documentation, approved connector components/drawings and functional records for both inflation circuits.</w:t>
            </w:r>
            <w:r>
              <w:br/>
            </w:r>
            <w:r>
              <w:rPr>
                <w:rFonts w:ascii="Aptos" w:hAnsi="Aptos"/>
                <w:sz w:val="15"/>
              </w:rPr>
              <w:t>Route: Qualification / supplier and functional</w:t>
            </w:r>
            <w:r>
              <w:br/>
            </w:r>
            <w:r>
              <w:rPr>
                <w:rFonts w:ascii="Aptos" w:hAnsi="Aptos"/>
                <w:sz w:val="15"/>
              </w:rPr>
              <w:t>Available evidence ID: PENDING / none verified.</w:t>
            </w:r>
            <w:r>
              <w:br/>
            </w:r>
            <w:r>
              <w:rPr>
                <w:rFonts w:ascii="Aptos" w:hAnsi="Aptos"/>
                <w:sz w:val="15"/>
              </w:rPr>
              <w:t>Closure: Open — Evidence; draft wording alone is not operational proof.</w:t>
            </w:r>
          </w:p>
        </w:tc>
      </w:tr>
      <w:tr>
        <w:trPr>
          <w:cantSplit/>
        </w:trPr>
        <w:tc>
          <w:tcPr>
            <w:tcW w:type="dxa" w:w="2592"/>
            <w:vAlign w:val="top"/>
          </w:tcPr>
          <w:p>
            <w:pPr>
              <w:spacing w:after="0" w:before="0"/>
            </w:pPr>
            <w:r/>
            <w:r>
              <w:rPr>
                <w:rFonts w:ascii="Aptos" w:hAnsi="Aptos"/>
                <w:sz w:val="15"/>
              </w:rPr>
              <w:t>GAP-009 | P1</w:t>
            </w:r>
            <w:r>
              <w:br/>
            </w:r>
            <w:r>
              <w:rPr>
                <w:rFonts w:ascii="Aptos" w:hAnsi="Aptos"/>
                <w:sz w:val="15"/>
              </w:rPr>
              <w:t>Cuff leak test method not captured in verified report</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§6.5.1 (PDF pp.9-10; printed pp.3-4): each cuff shall be integral and leak-free; inflate to 9.0 kPa (90 cmH2O) OR 1.5 × resting diameter, whichever comes first; seal, disconnect inflater, immerse entire inflation system and observe ≥10 s; no bubbles.</w:t>
            </w:r>
          </w:p>
        </w:tc>
        <w:tc>
          <w:tcPr>
            <w:tcW w:type="dxa" w:w="3096"/>
            <w:vAlign w:val="top"/>
          </w:tcPr>
          <w:p>
            <w:pPr>
              <w:spacing w:after="0" w:before="0"/>
            </w:pPr>
            <w:r/>
            <w:r>
              <w:rPr>
                <w:rFonts w:ascii="Aptos" w:hAnsi="Aptos"/>
                <w:sz w:val="15"/>
              </w:rPr>
              <w:t>WI p.3 §§5.1.5-5.1.6 describe tracheal and bronchial leak tests with 9.0 kPa / 1.5× diameter, whole system immersion and 10-second acceptance, but do not identify actual result and test condition recording.</w:t>
            </w:r>
          </w:p>
        </w:tc>
        <w:tc>
          <w:tcPr>
            <w:tcW w:type="dxa" w:w="3888"/>
            <w:vAlign w:val="top"/>
          </w:tcPr>
          <w:p>
            <w:pPr>
              <w:spacing w:after="0" w:before="0"/>
            </w:pPr>
            <w:r/>
            <w:r>
              <w:rPr>
                <w:rFonts w:ascii="Aptos" w:hAnsi="Aptos"/>
                <w:sz w:val="15"/>
              </w:rPr>
              <w:t>Proposed WI §10.6. Individually test both tracheal and bronchial cuffs per ISO 16628 §6.5.1. Document the limiting endpoint reached first (9.0 kPa or 1.5× Annex B cuff diameter), actual applied pressure/diameter, inflation apparatus, sealing and disconnection, entire-system immersion, observation duration ≥10 s and bubbles YES/NO. Accept only zero bubbles over the ≥10 s interval and no detachment/rupture.</w:t>
            </w:r>
          </w:p>
        </w:tc>
        <w:tc>
          <w:tcPr>
            <w:tcW w:type="dxa" w:w="2592"/>
            <w:vAlign w:val="top"/>
          </w:tcPr>
          <w:p>
            <w:pPr>
              <w:spacing w:after="0" w:before="0"/>
            </w:pPr>
            <w:r/>
            <w:r>
              <w:rPr>
                <w:rFonts w:ascii="Aptos" w:hAnsi="Aptos"/>
                <w:sz w:val="15"/>
              </w:rPr>
              <w:t>Attached Endotracheal report p.1 lists “Leak Test for pilot balloon” and “Leak Test for balloon” without conditions and is not specific to this product.</w:t>
            </w:r>
          </w:p>
        </w:tc>
        <w:tc>
          <w:tcPr>
            <w:tcW w:type="dxa" w:w="3456"/>
            <w:vAlign w:val="top"/>
          </w:tcPr>
          <w:p>
            <w:pPr>
              <w:spacing w:after="0" w:before="0"/>
            </w:pPr>
            <w:r/>
            <w:r>
              <w:rPr>
                <w:rFonts w:ascii="Aptos" w:hAnsi="Aptos"/>
                <w:sz w:val="15"/>
              </w:rPr>
              <w:t>Characteristic: Cuff leak test method not captured in verified report</w:t>
            </w:r>
            <w:r>
              <w:br/>
            </w:r>
            <w:r>
              <w:rPr>
                <w:rFonts w:ascii="Aptos" w:hAnsi="Aptos"/>
                <w:sz w:val="15"/>
              </w:rPr>
              <w:t>Acceptance / method: Individually test both tracheal and bronchial cuffs per ISO 16628 §6.5.1. Document the limiting endpoint reached first (9.0 kPa or 1.5× Annex B cuff diameter), actual applied pressure/diameter, inflation apparatus, sealing and disconnection, entire-system immersion, observation duration ≥10 s and bubbles YES/NO. Accept only zero bubbles over the ≥10 s interval and no detachment/rupture.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Separate tracheal and bronchial cuff test readings, pressure/diameter, elapsed seconds, leak finding, sample ID, equipment traceability and approved sampling plan.</w:t>
            </w:r>
            <w:r>
              <w:br/>
            </w:r>
            <w:r>
              <w:rPr>
                <w:rFonts w:ascii="Aptos" w:hAnsi="Aptos"/>
                <w:sz w:val="15"/>
              </w:rPr>
              <w:t>Route: In-process / final per approved control plan</w:t>
            </w:r>
            <w:r>
              <w:br/>
            </w:r>
            <w:r>
              <w:rPr>
                <w:rFonts w:ascii="Aptos" w:hAnsi="Aptos"/>
                <w:sz w:val="15"/>
              </w:rPr>
              <w:t>Available evidence ID: PENDING / none verified.</w:t>
            </w:r>
            <w:r>
              <w:br/>
            </w:r>
            <w:r>
              <w:rPr>
                <w:rFonts w:ascii="Aptos" w:hAnsi="Aptos"/>
                <w:sz w:val="15"/>
              </w:rPr>
              <w:t>Closure: Documentary Covered — Operational Evidence Pending (DRAFT only); draft wording alone is not operational proof.</w:t>
            </w:r>
          </w:p>
        </w:tc>
      </w:tr>
      <w:tr>
        <w:trPr>
          <w:cantSplit/>
        </w:trPr>
        <w:tc>
          <w:tcPr>
            <w:tcW w:type="dxa" w:w="2592"/>
            <w:vAlign w:val="top"/>
            <w:shd w:fill="F1F5F9"/>
          </w:tcPr>
          <w:p>
            <w:pPr>
              <w:spacing w:after="0" w:before="0"/>
            </w:pPr>
            <w:r/>
            <w:r>
              <w:rPr>
                <w:rFonts w:ascii="Aptos" w:hAnsi="Aptos"/>
                <w:sz w:val="15"/>
              </w:rPr>
              <w:t>GAP-010 | P1</w:t>
            </w:r>
            <w:r>
              <w:br/>
            </w:r>
            <w:r>
              <w:rPr>
                <w:rFonts w:ascii="Aptos" w:hAnsi="Aptos"/>
                <w:sz w:val="15"/>
              </w:rPr>
              <w:t>Cuff diameter method points to wrong annex</w:t>
            </w:r>
            <w:r>
              <w:br/>
            </w:r>
            <w:r>
              <w:rPr>
                <w:rFonts w:ascii="Aptos" w:hAnsi="Aptos"/>
                <w:sz w:val="15"/>
              </w:rPr>
              <w:t>High: safety / critical performance or release impact.</w:t>
            </w:r>
          </w:p>
        </w:tc>
        <w:tc>
          <w:tcPr>
            <w:tcW w:type="dxa" w:w="3168"/>
            <w:vAlign w:val="top"/>
            <w:shd w:fill="F1F5F9"/>
          </w:tcPr>
          <w:p>
            <w:pPr>
              <w:spacing w:after="0" w:before="0"/>
            </w:pPr>
            <w:r/>
            <w:r>
              <w:rPr>
                <w:rFonts w:ascii="Aptos" w:hAnsi="Aptos"/>
                <w:sz w:val="15"/>
              </w:rPr>
              <w:t>ISO 16628:2022 §6.5.2 (PDF p.10; printed p.4): both cuff diameters must be within ±15% of marked value using ISO 5361:2016 Annex B; noncircular bronchial cuff resting dimension uses widest diameter.</w:t>
            </w:r>
          </w:p>
        </w:tc>
        <w:tc>
          <w:tcPr>
            <w:tcW w:type="dxa" w:w="3096"/>
            <w:vAlign w:val="top"/>
            <w:shd w:fill="F1F5F9"/>
          </w:tcPr>
          <w:p>
            <w:pPr>
              <w:spacing w:after="0" w:before="0"/>
            </w:pPr>
            <w:r/>
            <w:r>
              <w:rPr>
                <w:rFonts w:ascii="Aptos" w:hAnsi="Aptos"/>
                <w:sz w:val="15"/>
              </w:rPr>
              <w:t>WI p.3 §5.1.7 correctly gives ±15% but wrongly cites “ISO 5361 ANNEX C”.</w:t>
            </w:r>
          </w:p>
        </w:tc>
        <w:tc>
          <w:tcPr>
            <w:tcW w:type="dxa" w:w="3888"/>
            <w:vAlign w:val="top"/>
            <w:shd w:fill="F1F5F9"/>
          </w:tcPr>
          <w:p>
            <w:pPr>
              <w:spacing w:after="0" w:before="0"/>
            </w:pPr>
            <w:r/>
            <w:r>
              <w:rPr>
                <w:rFonts w:ascii="Aptos" w:hAnsi="Aptos"/>
                <w:sz w:val="15"/>
              </w:rPr>
              <w:t>Proposed WI §10.7. Determine resting diameters of tracheal and bronchial cuffs using ISO 5361:2016 Annex B, NOT Annex C. Compare each measured diameter with its approved marked diameter and accept only if within 85%-115% of that marked value. For a non-circular bronchial cuff disclose and assess the greatest resting diameter. Record nominal, measured, percent difference and Pass/Fail independently for each cuff.</w:t>
            </w:r>
          </w:p>
        </w:tc>
        <w:tc>
          <w:tcPr>
            <w:tcW w:type="dxa" w:w="2592"/>
            <w:vAlign w:val="top"/>
            <w:shd w:fill="F1F5F9"/>
          </w:tcPr>
          <w:p>
            <w:pPr>
              <w:spacing w:after="0" w:before="0"/>
            </w:pPr>
            <w:r/>
            <w:r>
              <w:rPr>
                <w:rFonts w:ascii="Aptos" w:hAnsi="Aptos"/>
                <w:sz w:val="15"/>
              </w:rPr>
              <w:t>No verified Endobronchial cuff dimension characteristic; generic “Cuff Status” on unrelated Endotracheal form is nonnumeric.</w:t>
            </w:r>
          </w:p>
        </w:tc>
        <w:tc>
          <w:tcPr>
            <w:tcW w:type="dxa" w:w="3456"/>
            <w:vAlign w:val="top"/>
            <w:shd w:fill="F1F5F9"/>
          </w:tcPr>
          <w:p>
            <w:pPr>
              <w:spacing w:after="0" w:before="0"/>
            </w:pPr>
            <w:r/>
            <w:r>
              <w:rPr>
                <w:rFonts w:ascii="Aptos" w:hAnsi="Aptos"/>
                <w:sz w:val="15"/>
              </w:rPr>
              <w:t>Characteristic: Cuff diameter method points to wrong annex</w:t>
            </w:r>
            <w:r>
              <w:br/>
            </w:r>
            <w:r>
              <w:rPr>
                <w:rFonts w:ascii="Aptos" w:hAnsi="Aptos"/>
                <w:sz w:val="15"/>
              </w:rPr>
              <w:t>Acceptance / method: Determine resting diameters of tracheal and bronchial cuffs using ISO 5361:2016 Annex B, NOT Annex C. Compare each measured diameter with its approved marked diameter and accept only if within 85%-115% of that marked value. For a non-circular bronchial cuff disclose and assess the greatest resting diameter. Record nominal, measured, percent difference and Pass/Fail independently for each cuff.</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Completed Annex B measurements for both cuffs; marked values; calculation worksheet; dimensional specification and calibration evidence.</w:t>
            </w:r>
            <w:r>
              <w:br/>
            </w:r>
            <w:r>
              <w:rPr>
                <w:rFonts w:ascii="Aptos" w:hAnsi="Aptos"/>
                <w:sz w:val="15"/>
              </w:rPr>
              <w:t>Route: Qualification / periodic or lot per risk plan</w:t>
            </w:r>
            <w:r>
              <w:br/>
            </w:r>
            <w:r>
              <w:rPr>
                <w:rFonts w:ascii="Aptos" w:hAnsi="Aptos"/>
                <w:sz w:val="15"/>
              </w:rPr>
              <w:t>Available evidence ID: PENDING / none verified.</w:t>
            </w:r>
            <w:r>
              <w:br/>
            </w:r>
            <w:r>
              <w:rPr>
                <w:rFonts w:ascii="Aptos" w:hAnsi="Aptos"/>
                <w:sz w:val="15"/>
              </w:rPr>
              <w:t>Closure: Documentary Covered — Operational Evidence Pending (DRAFT only); draft wording alone is not operational proof.</w:t>
            </w:r>
          </w:p>
        </w:tc>
      </w:tr>
      <w:tr>
        <w:trPr>
          <w:cantSplit/>
        </w:trPr>
        <w:tc>
          <w:tcPr>
            <w:tcW w:type="dxa" w:w="2592"/>
            <w:vAlign w:val="top"/>
          </w:tcPr>
          <w:p>
            <w:pPr>
              <w:spacing w:after="0" w:before="0"/>
            </w:pPr>
            <w:r/>
            <w:r>
              <w:rPr>
                <w:rFonts w:ascii="Aptos" w:hAnsi="Aptos"/>
                <w:sz w:val="15"/>
              </w:rPr>
              <w:t>GAP-011 | P1</w:t>
            </w:r>
            <w:r>
              <w:br/>
            </w:r>
            <w:r>
              <w:rPr>
                <w:rFonts w:ascii="Aptos" w:hAnsi="Aptos"/>
                <w:sz w:val="15"/>
              </w:rPr>
              <w:t>Cuff herniation method points to wrong annex</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§6.5.3 (PDF p.10; printed p.4): test per ISO 5361:2016 Annex D; no inflated cuff portion may pass nearest patient-end edge of either segment; only cuff under test inflated.</w:t>
            </w:r>
          </w:p>
        </w:tc>
        <w:tc>
          <w:tcPr>
            <w:tcW w:type="dxa" w:w="3096"/>
            <w:vAlign w:val="top"/>
          </w:tcPr>
          <w:p>
            <w:pPr>
              <w:spacing w:after="0" w:before="0"/>
            </w:pPr>
            <w:r/>
            <w:r>
              <w:rPr>
                <w:rFonts w:ascii="Aptos" w:hAnsi="Aptos"/>
                <w:sz w:val="15"/>
              </w:rPr>
              <w:t>WI p.3 §5.1.8 provides the basic no-protrusion limit but wrongly cites “ISO 5361 ANNEX E”.</w:t>
            </w:r>
          </w:p>
        </w:tc>
        <w:tc>
          <w:tcPr>
            <w:tcW w:type="dxa" w:w="3888"/>
            <w:vAlign w:val="top"/>
          </w:tcPr>
          <w:p>
            <w:pPr>
              <w:spacing w:after="0" w:before="0"/>
            </w:pPr>
            <w:r/>
            <w:r>
              <w:rPr>
                <w:rFonts w:ascii="Aptos" w:hAnsi="Aptos"/>
                <w:sz w:val="15"/>
              </w:rPr>
              <w:t>Proposed WI §10.8. Perform tracheal and bronchial cuff herniation testing separately using ISO 5361:2016 Annex D, NOT Annex E, with only the cuff under examination inflated. Observe whether any part extends beyond the nearest patient-end edge of the respective segment. Record test configuration, cuff under test, observed protrusion YES/NO and Pass/Fail; accept only no protrusion.</w:t>
            </w:r>
          </w:p>
        </w:tc>
        <w:tc>
          <w:tcPr>
            <w:tcW w:type="dxa" w:w="2592"/>
            <w:vAlign w:val="top"/>
          </w:tcPr>
          <w:p>
            <w:pPr>
              <w:spacing w:after="0" w:before="0"/>
            </w:pPr>
            <w:r/>
            <w:r>
              <w:rPr>
                <w:rFonts w:ascii="Aptos" w:hAnsi="Aptos"/>
                <w:sz w:val="15"/>
              </w:rPr>
              <w:t>No verified Endobronchial report or separate Annex D worksheet supplied.</w:t>
            </w:r>
          </w:p>
        </w:tc>
        <w:tc>
          <w:tcPr>
            <w:tcW w:type="dxa" w:w="3456"/>
            <w:vAlign w:val="top"/>
          </w:tcPr>
          <w:p>
            <w:pPr>
              <w:spacing w:after="0" w:before="0"/>
            </w:pPr>
            <w:r/>
            <w:r>
              <w:rPr>
                <w:rFonts w:ascii="Aptos" w:hAnsi="Aptos"/>
                <w:sz w:val="15"/>
              </w:rPr>
              <w:t>Characteristic: Cuff herniation method points to wrong annex</w:t>
            </w:r>
            <w:r>
              <w:br/>
            </w:r>
            <w:r>
              <w:rPr>
                <w:rFonts w:ascii="Aptos" w:hAnsi="Aptos"/>
                <w:sz w:val="15"/>
              </w:rPr>
              <w:t>Acceptance / method: Perform tracheal and bronchial cuff herniation testing separately using ISO 5361:2016 Annex D, NOT Annex E, with only the cuff under examination inflated. Observe whether any part extends beyond the nearest patient-end edge of the respective segment. Record test configuration, cuff under test, observed protrusion YES/NO and Pass/Fail; accept only no protrusion.</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Annex D qualified test procedure, tracheal and bronchial results, photographs if relevant, sample IDs and equipment/calibration.</w:t>
            </w:r>
            <w:r>
              <w:br/>
            </w:r>
            <w:r>
              <w:rPr>
                <w:rFonts w:ascii="Aptos" w:hAnsi="Aptos"/>
                <w:sz w:val="15"/>
              </w:rPr>
              <w:t>Route: Qualification / periodic per approved risk plan</w:t>
            </w:r>
            <w:r>
              <w:br/>
            </w:r>
            <w:r>
              <w:rPr>
                <w:rFonts w:ascii="Aptos" w:hAnsi="Aptos"/>
                <w:sz w:val="15"/>
              </w:rPr>
              <w:t>Available evidence ID: PENDING / none verified.</w:t>
            </w:r>
            <w:r>
              <w:br/>
            </w:r>
            <w:r>
              <w:rPr>
                <w:rFonts w:ascii="Aptos" w:hAnsi="Aptos"/>
                <w:sz w:val="15"/>
              </w:rPr>
              <w:t>Closure: Documentary Covered — Operational Evidence Pending (DRAFT only); draft wording alone is not operational proof.</w:t>
            </w:r>
          </w:p>
        </w:tc>
      </w:tr>
      <w:tr>
        <w:trPr>
          <w:cantSplit/>
        </w:trPr>
        <w:tc>
          <w:tcPr>
            <w:tcW w:type="dxa" w:w="2592"/>
            <w:vAlign w:val="top"/>
            <w:shd w:fill="F1F5F9"/>
          </w:tcPr>
          <w:p>
            <w:pPr>
              <w:spacing w:after="0" w:before="0"/>
            </w:pPr>
            <w:r/>
            <w:r>
              <w:rPr>
                <w:rFonts w:ascii="Aptos" w:hAnsi="Aptos"/>
                <w:sz w:val="15"/>
              </w:rPr>
              <w:t>GAP-012 | P2</w:t>
            </w:r>
            <w:r>
              <w:br/>
            </w:r>
            <w:r>
              <w:rPr>
                <w:rFonts w:ascii="Aptos" w:hAnsi="Aptos"/>
                <w:sz w:val="15"/>
              </w:rPr>
              <w:t>Cuff attachment sharp-edge assessment lacks risk-file linkage</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§6.5.4 (PDF p.10; printed p.4): cuff and main-tube transition at attachment shall be free of sharp edges; assess by checking risk-management file.</w:t>
            </w:r>
          </w:p>
        </w:tc>
        <w:tc>
          <w:tcPr>
            <w:tcW w:type="dxa" w:w="3096"/>
            <w:vAlign w:val="top"/>
            <w:shd w:fill="F1F5F9"/>
          </w:tcPr>
          <w:p>
            <w:pPr>
              <w:spacing w:after="0" w:before="0"/>
            </w:pPr>
            <w:r/>
            <w:r>
              <w:rPr>
                <w:rFonts w:ascii="Aptos" w:hAnsi="Aptos"/>
                <w:sz w:val="15"/>
              </w:rPr>
              <w:t>WI p.4 §§5.1.23-24 addresses sharp edges at tips, but no explicit cuff attachment/transition risk assessment, inspection acceptance or risk-file link is identified.</w:t>
            </w:r>
          </w:p>
        </w:tc>
        <w:tc>
          <w:tcPr>
            <w:tcW w:type="dxa" w:w="3888"/>
            <w:vAlign w:val="top"/>
            <w:shd w:fill="F1F5F9"/>
          </w:tcPr>
          <w:p>
            <w:pPr>
              <w:spacing w:after="0" w:before="0"/>
            </w:pPr>
            <w:r/>
            <w:r>
              <w:rPr>
                <w:rFonts w:ascii="Aptos" w:hAnsi="Aptos"/>
                <w:sz w:val="15"/>
              </w:rPr>
              <w:t>Proposed WI §10.9. Visually examine both cuff attachment transitions for sharp edges, exposed bonding ridges or hazardous projections using the approved visual master criteria. For design qualification, QA shall review and reference the risk-management file covering both attachment transitions. If any sharp edge or uncontrolled hazard is found, classify and segregate the affected material.</w:t>
            </w:r>
          </w:p>
        </w:tc>
        <w:tc>
          <w:tcPr>
            <w:tcW w:type="dxa" w:w="2592"/>
            <w:vAlign w:val="top"/>
            <w:shd w:fill="F1F5F9"/>
          </w:tcPr>
          <w:p>
            <w:pPr>
              <w:spacing w:after="0" w:before="0"/>
            </w:pPr>
            <w:r/>
            <w:r>
              <w:rPr>
                <w:rFonts w:ascii="Aptos" w:hAnsi="Aptos"/>
                <w:sz w:val="15"/>
              </w:rPr>
              <w:t>No verified Endobronchial cuff transition field and no risk-file reference.</w:t>
            </w:r>
          </w:p>
        </w:tc>
        <w:tc>
          <w:tcPr>
            <w:tcW w:type="dxa" w:w="3456"/>
            <w:vAlign w:val="top"/>
            <w:shd w:fill="F1F5F9"/>
          </w:tcPr>
          <w:p>
            <w:pPr>
              <w:spacing w:after="0" w:before="0"/>
            </w:pPr>
            <w:r/>
            <w:r>
              <w:rPr>
                <w:rFonts w:ascii="Aptos" w:hAnsi="Aptos"/>
                <w:sz w:val="15"/>
              </w:rPr>
              <w:t>Characteristic: Cuff attachment sharp-edge assessment lacks risk-file linkage</w:t>
            </w:r>
            <w:r>
              <w:br/>
            </w:r>
            <w:r>
              <w:rPr>
                <w:rFonts w:ascii="Aptos" w:hAnsi="Aptos"/>
                <w:sz w:val="15"/>
              </w:rPr>
              <w:t>Acceptance / method: Visually examine both cuff attachment transitions for sharp edges, exposed bonding ridges or hazardous projections using the approved visual master criteria. For design qualification, QA shall review and reference the risk-management file covering both attachment transitions. If any sharp edge or uncontrolled hazard is found, classify and segregate the affected material.</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Approved risk assessment/design review of cuff transitions; controlled visual criteria; sample inspection findings and disposition for failures.</w:t>
            </w:r>
            <w:r>
              <w:br/>
            </w:r>
            <w:r>
              <w:rPr>
                <w:rFonts w:ascii="Aptos" w:hAnsi="Aptos"/>
                <w:sz w:val="15"/>
              </w:rPr>
              <w:t>Route: Risk management + routine visual</w:t>
            </w:r>
            <w:r>
              <w:br/>
            </w:r>
            <w:r>
              <w:rPr>
                <w:rFonts w:ascii="Aptos" w:hAnsi="Aptos"/>
                <w:sz w:val="15"/>
              </w:rPr>
              <w:t>Available evidence ID: PENDING / none verified.</w:t>
            </w:r>
            <w:r>
              <w:br/>
            </w:r>
            <w:r>
              <w:rPr>
                <w:rFonts w:ascii="Aptos" w:hAnsi="Aptos"/>
                <w:sz w:val="15"/>
              </w:rPr>
              <w:t>Closure: Documentary Covered — Operational Evidence Pending (DRAFT only); draft wording alone is not operational proof.</w:t>
            </w:r>
          </w:p>
        </w:tc>
      </w:tr>
      <w:tr>
        <w:trPr>
          <w:cantSplit/>
        </w:trPr>
        <w:tc>
          <w:tcPr>
            <w:tcW w:type="dxa" w:w="2592"/>
            <w:vAlign w:val="top"/>
          </w:tcPr>
          <w:p>
            <w:pPr>
              <w:spacing w:after="0" w:before="0"/>
            </w:pPr>
            <w:r/>
            <w:r>
              <w:rPr>
                <w:rFonts w:ascii="Aptos" w:hAnsi="Aptos"/>
                <w:sz w:val="15"/>
              </w:rPr>
              <w:t>GAP-013 | P1</w:t>
            </w:r>
            <w:r>
              <w:br/>
            </w:r>
            <w:r>
              <w:rPr>
                <w:rFonts w:ascii="Aptos" w:hAnsi="Aptos"/>
                <w:sz w:val="15"/>
              </w:rPr>
              <w:t>Inflation system 5.6 subrequirements not operationalized</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§6.6 (PDF p.10; printed p.4) invokes ISO 5361:2016 §5.6 (PDF p.20; printed p.14): inflation-tube OD ≤3.0 mm; wall encroachment ≤10% of tube ID; separation angle ≤45°; pilot indication, deflation, Luer acceptance and conditional S3 dimensions (≥40 mm no valve; ≥10 mm closure device except integral pilot/valve), among other design-dependent details.</w:t>
            </w:r>
          </w:p>
        </w:tc>
        <w:tc>
          <w:tcPr>
            <w:tcW w:type="dxa" w:w="3096"/>
            <w:vAlign w:val="top"/>
          </w:tcPr>
          <w:p>
            <w:pPr>
              <w:spacing w:after="0" w:before="0"/>
            </w:pPr>
            <w:r/>
            <w:r>
              <w:rPr>
                <w:rFonts w:ascii="Aptos" w:hAnsi="Aptos"/>
                <w:sz w:val="15"/>
              </w:rPr>
              <w:t>WI pp.3-4 §§5.1.9-5.1.13 inspect appearance/leaks of inflation tubes, pilot balloons/valves, but no full dimensional/deflation verification is mapped.</w:t>
            </w:r>
          </w:p>
        </w:tc>
        <w:tc>
          <w:tcPr>
            <w:tcW w:type="dxa" w:w="3888"/>
            <w:vAlign w:val="top"/>
          </w:tcPr>
          <w:p>
            <w:pPr>
              <w:spacing w:after="0" w:before="0"/>
            </w:pPr>
            <w:r/>
            <w:r>
              <w:rPr>
                <w:rFonts w:ascii="Aptos" w:hAnsi="Aptos"/>
                <w:sz w:val="15"/>
              </w:rPr>
              <w:t>Proposed WI §10.10. Qualify each applicable cuff inflation circuit against ISO 5361:2016 §5.6 and ISO 16628 §6.6, recording tube OD (≤3.0 mm), point-of-separation on the concave aspect for curved tubes and separation angle (≤45°), lumen encroachment (≤10% ID), the actual location ±10 mm if the separation distance is marked, pilot inflation indication, full intended deflation and applicable S3 lengths/valve exemptions. Retain a product-specific dimensional drawing, and test functionality after assembly; do not infer dimensional conformity from visual integrity alone.</w:t>
            </w:r>
          </w:p>
        </w:tc>
        <w:tc>
          <w:tcPr>
            <w:tcW w:type="dxa" w:w="2592"/>
            <w:vAlign w:val="top"/>
          </w:tcPr>
          <w:p>
            <w:pPr>
              <w:spacing w:after="0" w:before="0"/>
            </w:pPr>
            <w:r/>
            <w:r>
              <w:rPr>
                <w:rFonts w:ascii="Aptos" w:hAnsi="Aptos"/>
                <w:sz w:val="15"/>
              </w:rPr>
              <w:t>No verified Endobronchial dimensional or inflation-deflation record; unrelated Endotracheal report refers only to inflation tube status/balloon leak.</w:t>
            </w:r>
          </w:p>
        </w:tc>
        <w:tc>
          <w:tcPr>
            <w:tcW w:type="dxa" w:w="3456"/>
            <w:vAlign w:val="top"/>
          </w:tcPr>
          <w:p>
            <w:pPr>
              <w:spacing w:after="0" w:before="0"/>
            </w:pPr>
            <w:r/>
            <w:r>
              <w:rPr>
                <w:rFonts w:ascii="Aptos" w:hAnsi="Aptos"/>
                <w:sz w:val="15"/>
              </w:rPr>
              <w:t>Characteristic: Inflation system 5.6 subrequirements not operationalized</w:t>
            </w:r>
            <w:r>
              <w:br/>
            </w:r>
            <w:r>
              <w:rPr>
                <w:rFonts w:ascii="Aptos" w:hAnsi="Aptos"/>
                <w:sz w:val="15"/>
              </w:rPr>
              <w:t>Acceptance / method: Qualify each applicable cuff inflation circuit against ISO 5361:2016 §5.6 and ISO 16628 §6.6, recording tube OD (≤3.0 mm), point-of-separation on the concave aspect for curved tubes and separation angle (≤45°), lumen encroachment (≤10% ID), the actual location ±10 mm if the separation distance is marked, pilot inflation indication, full intended deflation and applicable S3 lengths/valve exemptions. Retain a product-specific dimensional drawing, and test functionality after assembly; do not infer dimensional conformity from visual integrity alone.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Controlled drawing including S3 geometry, design-dependent applicability decision, dimensional measurements, deflation functional records, connector interface evidence.</w:t>
            </w:r>
            <w:r>
              <w:br/>
            </w:r>
            <w:r>
              <w:rPr>
                <w:rFonts w:ascii="Aptos" w:hAnsi="Aptos"/>
                <w:sz w:val="15"/>
              </w:rPr>
              <w:t>Route: Qualification and defined functional sampling</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GAP-014 | P2</w:t>
            </w:r>
            <w:r>
              <w:br/>
            </w:r>
            <w:r>
              <w:rPr>
                <w:rFonts w:ascii="Aptos" w:hAnsi="Aptos"/>
                <w:sz w:val="15"/>
              </w:rPr>
              <w:t>Marking durability protocol omits use exposure</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§9.2.1 (PDF p.12; printed p.6): expose marking to applicable drugs/chemicals and simulated saliva/mucus/skin oil or risk-identified substances for cumulative intended exposure; assess legibility after 15 s water-wet rubbing at 1 m ±10 mm and 215 ±5 lx.</w:t>
            </w:r>
          </w:p>
        </w:tc>
        <w:tc>
          <w:tcPr>
            <w:tcW w:type="dxa" w:w="3096"/>
            <w:vAlign w:val="top"/>
            <w:shd w:fill="F1F5F9"/>
          </w:tcPr>
          <w:p>
            <w:pPr>
              <w:spacing w:after="0" w:before="0"/>
            </w:pPr>
            <w:r/>
            <w:r>
              <w:rPr>
                <w:rFonts w:ascii="Aptos" w:hAnsi="Aptos"/>
                <w:sz w:val="15"/>
              </w:rPr>
              <w:t>WI p.5 §5.1.26 mentions 1 m ±10 mm, 215 ±5 lx and 15 s distilled-water rubbing, but does not specify exposure to applicable use substances or intended-use duration; wording does not describe outcome records.</w:t>
            </w:r>
          </w:p>
        </w:tc>
        <w:tc>
          <w:tcPr>
            <w:tcW w:type="dxa" w:w="3888"/>
            <w:vAlign w:val="top"/>
            <w:shd w:fill="F1F5F9"/>
          </w:tcPr>
          <w:p>
            <w:pPr>
              <w:spacing w:after="0" w:before="0"/>
            </w:pPr>
            <w:r/>
            <w:r>
              <w:rPr>
                <w:rFonts w:ascii="Aptos" w:hAnsi="Aptos"/>
                <w:sz w:val="15"/>
              </w:rPr>
              <w:t>Proposed WI §10.11. For each relevant marking, document substance selection justified by IFU and risk management, total exposure time representing intended use, and the post-exposure rub with distilled-water-soaked cloth for 15 s without undue pressure. Inspect with visual acuity 1 at 1 m ±10 mm and 215 ±5 lx. Pass only if all required information remains legible; record substance, duration, conditions, individual result and retained approved test record.</w:t>
            </w:r>
          </w:p>
        </w:tc>
        <w:tc>
          <w:tcPr>
            <w:tcW w:type="dxa" w:w="2592"/>
            <w:vAlign w:val="top"/>
            <w:shd w:fill="F1F5F9"/>
          </w:tcPr>
          <w:p>
            <w:pPr>
              <w:spacing w:after="0" w:before="0"/>
            </w:pPr>
            <w:r/>
            <w:r>
              <w:rPr>
                <w:rFonts w:ascii="Aptos" w:hAnsi="Aptos"/>
                <w:sz w:val="15"/>
              </w:rPr>
              <w:t>No verified Endobronchial marking-durability qualification field; unrelated form “Graduation Scale — Clear Printed” is not equivalent.</w:t>
            </w:r>
          </w:p>
        </w:tc>
        <w:tc>
          <w:tcPr>
            <w:tcW w:type="dxa" w:w="3456"/>
            <w:vAlign w:val="top"/>
            <w:shd w:fill="F1F5F9"/>
          </w:tcPr>
          <w:p>
            <w:pPr>
              <w:spacing w:after="0" w:before="0"/>
            </w:pPr>
            <w:r/>
            <w:r>
              <w:rPr>
                <w:rFonts w:ascii="Aptos" w:hAnsi="Aptos"/>
                <w:sz w:val="15"/>
              </w:rPr>
              <w:t>Characteristic: Marking durability protocol omits use exposure</w:t>
            </w:r>
            <w:r>
              <w:br/>
            </w:r>
            <w:r>
              <w:rPr>
                <w:rFonts w:ascii="Aptos" w:hAnsi="Aptos"/>
                <w:sz w:val="15"/>
              </w:rPr>
              <w:t>Acceptance / method: For each relevant marking, document substance selection justified by IFU and risk management, total exposure time representing intended use, and the post-exposure rub with distilled-water-soaked cloth for 15 s without undue pressure. Inspect with visual acuity 1 at 1 m ±10 mm and 215 ±5 lx. Pass only if all required information remains legible; record substance, duration, conditions, individual result and retained approved test record.</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Approved use-exposure matrix/IFU; duration rationale; legibility/lighting records; qualification test data and revision/configuration coverage.</w:t>
            </w:r>
            <w:r>
              <w:br/>
            </w:r>
            <w:r>
              <w:rPr>
                <w:rFonts w:ascii="Aptos" w:hAnsi="Aptos"/>
                <w:sz w:val="15"/>
              </w:rPr>
              <w:t>Route: Qualification and change control</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GAP-015 | P1</w:t>
            </w:r>
            <w:r>
              <w:br/>
            </w:r>
            <w:r>
              <w:rPr>
                <w:rFonts w:ascii="Aptos" w:hAnsi="Aptos"/>
                <w:sz w:val="15"/>
              </w:rPr>
              <w:t>Required tube marking fields not enumerated or measured</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ISO 16628:2022 §9.2.2(a)-(e) (PDF pp.12-13; printed pp.6-7): whole-number Fr size; Br-prefixed bronchial OD in mm; effective IDs for both lumens in mm; length marks every 2 cm from bronchial tip placed at machine end tracheal segment; “right” or “left”.</w:t>
            </w:r>
          </w:p>
        </w:tc>
        <w:tc>
          <w:tcPr>
            <w:tcW w:type="dxa" w:w="3096"/>
            <w:vAlign w:val="top"/>
          </w:tcPr>
          <w:p>
            <w:pPr>
              <w:spacing w:after="0" w:before="0"/>
            </w:pPr>
            <w:r/>
            <w:r>
              <w:rPr>
                <w:rFonts w:ascii="Aptos" w:hAnsi="Aptos"/>
                <w:sz w:val="15"/>
              </w:rPr>
              <w:t>WI pp.1-2 §5.1.1 checks graduation/X-ray/status; WI p.5 §5.1.26 checks durability; no complete specified five-item content/placement/measurement list appears.</w:t>
            </w:r>
          </w:p>
        </w:tc>
        <w:tc>
          <w:tcPr>
            <w:tcW w:type="dxa" w:w="3888"/>
            <w:vAlign w:val="top"/>
          </w:tcPr>
          <w:p>
            <w:pPr>
              <w:spacing w:after="0" w:before="0"/>
            </w:pPr>
            <w:r/>
            <w:r>
              <w:rPr>
                <w:rFonts w:ascii="Aptos" w:hAnsi="Aptos"/>
                <w:sz w:val="15"/>
              </w:rPr>
              <w:t>Proposed WI §10.12. Inspect each configuration against the approved artwork: (1) whole-number Fr; (2) “Br” plus bronchial OD in mm; (3) both effective lumen IDs in mm; (4) length graduations every 2 cm measured from bronchial tip and positioned at the tracheal segment machine end; and (5) correct “right” or “left” designation. Record actual values/spacing/side and reconcile Br/IDs to Annex B/C qualified determinations; reject missing, inconsistent or mislocated marking.</w:t>
            </w:r>
          </w:p>
        </w:tc>
        <w:tc>
          <w:tcPr>
            <w:tcW w:type="dxa" w:w="2592"/>
            <w:vAlign w:val="top"/>
          </w:tcPr>
          <w:p>
            <w:pPr>
              <w:spacing w:after="0" w:before="0"/>
            </w:pPr>
            <w:r/>
            <w:r>
              <w:rPr>
                <w:rFonts w:ascii="Aptos" w:hAnsi="Aptos"/>
                <w:sz w:val="15"/>
              </w:rPr>
              <w:t>Unrelated Endotracheal form p.1 lists “Graduation Scale” and “Type”, without required dual-lumen fields or geometry.</w:t>
            </w:r>
          </w:p>
        </w:tc>
        <w:tc>
          <w:tcPr>
            <w:tcW w:type="dxa" w:w="3456"/>
            <w:vAlign w:val="top"/>
          </w:tcPr>
          <w:p>
            <w:pPr>
              <w:spacing w:after="0" w:before="0"/>
            </w:pPr>
            <w:r/>
            <w:r>
              <w:rPr>
                <w:rFonts w:ascii="Aptos" w:hAnsi="Aptos"/>
                <w:sz w:val="15"/>
              </w:rPr>
              <w:t>Characteristic: Required tube marking fields not enumerated or measured</w:t>
            </w:r>
            <w:r>
              <w:br/>
            </w:r>
            <w:r>
              <w:rPr>
                <w:rFonts w:ascii="Aptos" w:hAnsi="Aptos"/>
                <w:sz w:val="15"/>
              </w:rPr>
              <w:t>Acceptance / method: Inspect each configuration against the approved artwork: (1) whole-number Fr; (2) “Br” plus bronchial OD in mm; (3) both effective lumen IDs in mm; (4) length graduations every 2 cm measured from bronchial tip and positioned at the tracheal segment machine end; and (5) correct “right” or “left” designation. Record actual values/spacing/side and reconcile Br/IDs to Annex B/C qualified determinations; reject missing, inconsistent or mislocated marking.</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left/right artwork; dimension/metered mark verification; actual printed labels; Annex B/C evidence and traceable finished-unit inspections.</w:t>
            </w:r>
            <w:r>
              <w:br/>
            </w:r>
            <w:r>
              <w:rPr>
                <w:rFonts w:ascii="Aptos" w:hAnsi="Aptos"/>
                <w:sz w:val="15"/>
              </w:rPr>
              <w:t>Route: Routine visual / qualification metrology</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GAP-016 | P2</w:t>
            </w:r>
            <w:r>
              <w:br/>
            </w:r>
            <w:r>
              <w:rPr>
                <w:rFonts w:ascii="Aptos" w:hAnsi="Aptos"/>
                <w:sz w:val="15"/>
              </w:rPr>
              <w:t>Bronchial-blue colour coding not tied to inspection evidence</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§9.3 (PDF p.13; printed p.7): bronchial segment machine end, bronchial cuff and associated pilot balloon must be entirely blue.</w:t>
            </w:r>
          </w:p>
        </w:tc>
        <w:tc>
          <w:tcPr>
            <w:tcW w:type="dxa" w:w="3096"/>
            <w:vAlign w:val="top"/>
            <w:shd w:fill="F1F5F9"/>
          </w:tcPr>
          <w:p>
            <w:pPr>
              <w:spacing w:after="0" w:before="0"/>
            </w:pPr>
            <w:r/>
            <w:r>
              <w:rPr>
                <w:rFonts w:ascii="Aptos" w:hAnsi="Aptos"/>
                <w:sz w:val="15"/>
              </w:rPr>
              <w:t>WI p.5 §5.1.27 explicitly requires these bronchial features blue; company also requires the tracheal set transparent. This technical requirement is covered in WI, but its product-specific result/lot record is not verified.</w:t>
            </w:r>
          </w:p>
        </w:tc>
        <w:tc>
          <w:tcPr>
            <w:tcW w:type="dxa" w:w="3888"/>
            <w:vAlign w:val="top"/>
            <w:shd w:fill="F1F5F9"/>
          </w:tcPr>
          <w:p>
            <w:pPr>
              <w:spacing w:after="0" w:before="0"/>
            </w:pPr>
            <w:r/>
            <w:r>
              <w:rPr>
                <w:rFonts w:ascii="Aptos" w:hAnsi="Aptos"/>
                <w:sz w:val="15"/>
              </w:rPr>
              <w:t>Proposed WI §10.13. For every assembled tube sampled under the approved plan, separately verify the bronchial machine end, bronchial cuff and bronchial pilot balloon are entirely blue. Check company-specific tracheal transparent/white identifiers against approved artwork. Record each feature Pass/Fail, product side/configuration and observed mismatch.</w:t>
            </w:r>
          </w:p>
        </w:tc>
        <w:tc>
          <w:tcPr>
            <w:tcW w:type="dxa" w:w="2592"/>
            <w:vAlign w:val="top"/>
            <w:shd w:fill="F1F5F9"/>
          </w:tcPr>
          <w:p>
            <w:pPr>
              <w:spacing w:after="0" w:before="0"/>
            </w:pPr>
            <w:r/>
            <w:r>
              <w:rPr>
                <w:rFonts w:ascii="Aptos" w:hAnsi="Aptos"/>
                <w:sz w:val="15"/>
              </w:rPr>
              <w:t>The Endotracheal Tube report p.1 does not show the bronchial colour-triplet controls; no matching Endobronchial report supplied.</w:t>
            </w:r>
          </w:p>
        </w:tc>
        <w:tc>
          <w:tcPr>
            <w:tcW w:type="dxa" w:w="3456"/>
            <w:vAlign w:val="top"/>
            <w:shd w:fill="F1F5F9"/>
          </w:tcPr>
          <w:p>
            <w:pPr>
              <w:spacing w:after="0" w:before="0"/>
            </w:pPr>
            <w:r/>
            <w:r>
              <w:rPr>
                <w:rFonts w:ascii="Aptos" w:hAnsi="Aptos"/>
                <w:sz w:val="15"/>
              </w:rPr>
              <w:t>Characteristic: Bronchial-blue colour coding not tied to inspection evidence</w:t>
            </w:r>
            <w:r>
              <w:br/>
            </w:r>
            <w:r>
              <w:rPr>
                <w:rFonts w:ascii="Aptos" w:hAnsi="Aptos"/>
                <w:sz w:val="15"/>
              </w:rPr>
              <w:t>Acceptance / method: For every assembled tube sampled under the approved plan, separately verify the bronchial machine end, bronchial cuff and bronchial pilot balloon are entirely blue. Check company-specific tracheal transparent/white identifiers against approved artwork. Record each feature Pass/Fail, product side/configuration and observed mismatch.</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Completed colour-code inspection rows for all three bronchial features; approved colour standard/artwork and lot linkage.</w:t>
            </w:r>
            <w:r>
              <w:br/>
            </w:r>
            <w:r>
              <w:rPr>
                <w:rFonts w:ascii="Aptos" w:hAnsi="Aptos"/>
                <w:sz w:val="15"/>
              </w:rPr>
              <w:t>Route: Routine final visual</w:t>
            </w:r>
            <w:r>
              <w:br/>
            </w:r>
            <w:r>
              <w:rPr>
                <w:rFonts w:ascii="Aptos" w:hAnsi="Aptos"/>
                <w:sz w:val="15"/>
              </w:rPr>
              <w:t>Available evidence ID: PENDING / none verified.</w:t>
            </w:r>
            <w:r>
              <w:br/>
            </w:r>
            <w:r>
              <w:rPr>
                <w:rFonts w:ascii="Aptos" w:hAnsi="Aptos"/>
                <w:sz w:val="15"/>
              </w:rPr>
              <w:t>Closure: Documentary Covered — Operational Evidence Pending (DRAFT only); draft wording alone is not operational proof.</w:t>
            </w:r>
          </w:p>
        </w:tc>
      </w:tr>
      <w:tr>
        <w:trPr>
          <w:cantSplit/>
        </w:trPr>
        <w:tc>
          <w:tcPr>
            <w:tcW w:type="dxa" w:w="2592"/>
            <w:vAlign w:val="top"/>
          </w:tcPr>
          <w:p>
            <w:pPr>
              <w:spacing w:after="0" w:before="0"/>
            </w:pPr>
            <w:r/>
            <w:r>
              <w:rPr>
                <w:rFonts w:ascii="Aptos" w:hAnsi="Aptos"/>
                <w:sz w:val="15"/>
              </w:rPr>
              <w:t>GAP-017 | P2</w:t>
            </w:r>
            <w:r>
              <w:br/>
            </w:r>
            <w:r>
              <w:rPr>
                <w:rFonts w:ascii="Aptos" w:hAnsi="Aptos"/>
                <w:sz w:val="15"/>
              </w:rPr>
              <w:t>Pack/insert mandatory dimension declarations incomplete</w:t>
            </w:r>
            <w:r>
              <w:br/>
            </w:r>
            <w:r>
              <w:rPr>
                <w:rFonts w:ascii="Aptos" w:hAnsi="Aptos"/>
                <w:sz w:val="15"/>
              </w:rPr>
              <w:t>Medium: verification / traceability impact.</w:t>
            </w:r>
          </w:p>
        </w:tc>
        <w:tc>
          <w:tcPr>
            <w:tcW w:type="dxa" w:w="3168"/>
            <w:vAlign w:val="top"/>
          </w:tcPr>
          <w:p>
            <w:pPr>
              <w:spacing w:after="0" w:before="0"/>
            </w:pPr>
            <w:r/>
            <w:r>
              <w:rPr>
                <w:rFonts w:ascii="Aptos" w:hAnsi="Aptos"/>
                <w:sz w:val="15"/>
              </w:rPr>
              <w:t>ISO 16628:2022 §9.4(a)-(c) (PDF p.13; printed p.7): pack/insert includes content description, major and minor tracheal axis lengths, and both cuff diameters; also applicable §9.2.2 and incorporated ISO 18190 Clause 9 labelling.</w:t>
            </w:r>
          </w:p>
        </w:tc>
        <w:tc>
          <w:tcPr>
            <w:tcW w:type="dxa" w:w="3096"/>
            <w:vAlign w:val="top"/>
          </w:tcPr>
          <w:p>
            <w:pPr>
              <w:spacing w:after="0" w:before="0"/>
            </w:pPr>
            <w:r/>
            <w:r>
              <w:rPr>
                <w:rFonts w:ascii="Aptos" w:hAnsi="Aptos"/>
                <w:sz w:val="15"/>
              </w:rPr>
              <w:t>WI p.10 §8 lists product name/code, lot, dates and logo but not the mandated axes, cuff diameters, bronchial OD, effective IDs and side-related specifications.</w:t>
            </w:r>
          </w:p>
        </w:tc>
        <w:tc>
          <w:tcPr>
            <w:tcW w:type="dxa" w:w="3888"/>
            <w:vAlign w:val="top"/>
          </w:tcPr>
          <w:p>
            <w:pPr>
              <w:spacing w:after="0" w:before="0"/>
            </w:pPr>
            <w:r/>
            <w:r>
              <w:rPr>
                <w:rFonts w:ascii="Aptos" w:hAnsi="Aptos"/>
                <w:sz w:val="15"/>
              </w:rPr>
              <w:t>Proposed WI §13. Verify approved individual packaging/insert carries the complete ISO 16628 §9.4 content (description; nominal major and minor axis lengths; tracheal and bronchial cuff diameters) together with applicable §9.2.2 information and all validated ISO 18190 Clause 9 items. QC shall verify correct size/left-right artwork and current label revision against approved device master records before packing/release.</w:t>
            </w:r>
          </w:p>
        </w:tc>
        <w:tc>
          <w:tcPr>
            <w:tcW w:type="dxa" w:w="2592"/>
            <w:vAlign w:val="top"/>
          </w:tcPr>
          <w:p>
            <w:pPr>
              <w:spacing w:after="0" w:before="0"/>
            </w:pPr>
            <w:r/>
            <w:r>
              <w:rPr>
                <w:rFonts w:ascii="Aptos" w:hAnsi="Aptos"/>
                <w:sz w:val="15"/>
              </w:rPr>
              <w:t>Unrelated Endotracheal report p.1 only includes general Packing Condition and Sterilizing Condition; not applicable evidence.</w:t>
            </w:r>
          </w:p>
        </w:tc>
        <w:tc>
          <w:tcPr>
            <w:tcW w:type="dxa" w:w="3456"/>
            <w:vAlign w:val="top"/>
          </w:tcPr>
          <w:p>
            <w:pPr>
              <w:spacing w:after="0" w:before="0"/>
            </w:pPr>
            <w:r/>
            <w:r>
              <w:rPr>
                <w:rFonts w:ascii="Aptos" w:hAnsi="Aptos"/>
                <w:sz w:val="15"/>
              </w:rPr>
              <w:t>Characteristic: Pack/insert mandatory dimension declarations incomplete</w:t>
            </w:r>
            <w:r>
              <w:br/>
            </w:r>
            <w:r>
              <w:rPr>
                <w:rFonts w:ascii="Aptos" w:hAnsi="Aptos"/>
                <w:sz w:val="15"/>
              </w:rPr>
              <w:t>Acceptance / method: Verify approved individual packaging/insert carries the complete ISO 16628 §9.4 content (description; nominal major and minor axis lengths; tracheal and bronchial cuff diameters) together with applicable §9.2.2 information and all validated ISO 18190 Clause 9 items. QC shall verify correct size/left-right artwork and current label revision against approved device master records before packing/release.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product label/IFU artworks for all SKUs; label content checklist; packaging print verification; verified ISO 18190 §9 assessment.</w:t>
            </w:r>
            <w:r>
              <w:br/>
            </w:r>
            <w:r>
              <w:rPr>
                <w:rFonts w:ascii="Aptos" w:hAnsi="Aptos"/>
                <w:sz w:val="15"/>
              </w:rPr>
              <w:t>Route: Packaging / label approval &amp; routine checks</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GAP-018 | P2</w:t>
            </w:r>
            <w:r>
              <w:br/>
            </w:r>
            <w:r>
              <w:rPr>
                <w:rFonts w:ascii="Aptos" w:hAnsi="Aptos"/>
                <w:sz w:val="15"/>
              </w:rPr>
              <w:t>Bronchial design risk review insufficiently traceable</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16628:2022 §§6.4.3,6.7 (PDF pp.9-10; printed pp.3-4) use “should”: bronchial tip bevel and anatomy-based margin-of-safety design features; risk-management-file inspection is noted for §6.7. These are recommendations/design considerations, not automatic mandatory numeric acceptance limits.</w:t>
            </w:r>
          </w:p>
        </w:tc>
        <w:tc>
          <w:tcPr>
            <w:tcW w:type="dxa" w:w="3096"/>
            <w:vAlign w:val="top"/>
            <w:shd w:fill="F1F5F9"/>
          </w:tcPr>
          <w:p>
            <w:pPr>
              <w:spacing w:after="0" w:before="0"/>
            </w:pPr>
            <w:r/>
            <w:r>
              <w:rPr>
                <w:rFonts w:ascii="Aptos" w:hAnsi="Aptos"/>
                <w:sz w:val="15"/>
              </w:rPr>
              <w:t>WI pp.4-5 describes curved bronchial tip/angled surfaces, but no right/left anatomical design suitability or approved documented disposition of §6.7 recommendations is linked.</w:t>
            </w:r>
          </w:p>
        </w:tc>
        <w:tc>
          <w:tcPr>
            <w:tcW w:type="dxa" w:w="3888"/>
            <w:vAlign w:val="top"/>
            <w:shd w:fill="F1F5F9"/>
          </w:tcPr>
          <w:p>
            <w:pPr>
              <w:spacing w:after="0" w:before="0"/>
            </w:pPr>
            <w:r/>
            <w:r>
              <w:rPr>
                <w:rFonts w:ascii="Aptos" w:hAnsi="Aptos"/>
                <w:sz w:val="15"/>
              </w:rPr>
              <w:t>Proposed WI §7. Design Engineering and QA shall document evaluation of bronchial tip bevel, segment length, cuff length, cuff location and (for right-sided designs) the side-eye/upper-lobe ventilation geometry as appropriate to the intended clinical use, recording any departure from “should” recommendations with risk-based justification and approved specification references. Do not impose a guessed standardized length.</w:t>
            </w:r>
          </w:p>
        </w:tc>
        <w:tc>
          <w:tcPr>
            <w:tcW w:type="dxa" w:w="2592"/>
            <w:vAlign w:val="top"/>
            <w:shd w:fill="F1F5F9"/>
          </w:tcPr>
          <w:p>
            <w:pPr>
              <w:spacing w:after="0" w:before="0"/>
            </w:pPr>
            <w:r/>
            <w:r>
              <w:rPr>
                <w:rFonts w:ascii="Aptos" w:hAnsi="Aptos"/>
                <w:sz w:val="15"/>
              </w:rPr>
              <w:t>No verified technical design assessment field.</w:t>
            </w:r>
          </w:p>
        </w:tc>
        <w:tc>
          <w:tcPr>
            <w:tcW w:type="dxa" w:w="3456"/>
            <w:vAlign w:val="top"/>
            <w:shd w:fill="F1F5F9"/>
          </w:tcPr>
          <w:p>
            <w:pPr>
              <w:spacing w:after="0" w:before="0"/>
            </w:pPr>
            <w:r/>
            <w:r>
              <w:rPr>
                <w:rFonts w:ascii="Aptos" w:hAnsi="Aptos"/>
                <w:sz w:val="15"/>
              </w:rPr>
              <w:t>Characteristic: Bronchial design risk review insufficiently traceable</w:t>
            </w:r>
            <w:r>
              <w:br/>
            </w:r>
            <w:r>
              <w:rPr>
                <w:rFonts w:ascii="Aptos" w:hAnsi="Aptos"/>
                <w:sz w:val="15"/>
              </w:rPr>
              <w:t>Acceptance / method: Design Engineering and QA shall document evaluation of bronchial tip bevel, segment length, cuff length, cuff location and (for right-sided designs) the side-eye/upper-lobe ventilation geometry as appropriate to the intended clinical use, recording any departure from “should” recommendations with risk-based justification and approved specification references. Do not impose a guessed standardized length.</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Design drawings and approved risk-management file addressing left/right geometry and rationale. Advisory status clearly distinguished from mandatory clauses.</w:t>
            </w:r>
            <w:r>
              <w:br/>
            </w:r>
            <w:r>
              <w:rPr>
                <w:rFonts w:ascii="Aptos" w:hAnsi="Aptos"/>
                <w:sz w:val="15"/>
              </w:rPr>
              <w:t>Route: Design-control assessment</w:t>
            </w:r>
            <w:r>
              <w:br/>
            </w:r>
            <w:r>
              <w:rPr>
                <w:rFonts w:ascii="Aptos" w:hAnsi="Aptos"/>
                <w:sz w:val="15"/>
              </w:rPr>
              <w:t>Available evidence ID: PENDING / none verified.</w:t>
            </w:r>
            <w:r>
              <w:br/>
            </w:r>
            <w:r>
              <w:rPr>
                <w:rFonts w:ascii="Aptos" w:hAnsi="Aptos"/>
                <w:sz w:val="15"/>
              </w:rPr>
              <w:t>Closure: Open — Evidence; draft wording alone is not operational proof.</w:t>
            </w:r>
          </w:p>
        </w:tc>
      </w:tr>
      <w:tr>
        <w:trPr>
          <w:cantSplit/>
        </w:trPr>
        <w:tc>
          <w:tcPr>
            <w:tcW w:type="dxa" w:w="2592"/>
            <w:vAlign w:val="top"/>
          </w:tcPr>
          <w:p>
            <w:pPr>
              <w:spacing w:after="0" w:before="0"/>
            </w:pPr>
            <w:r/>
            <w:r>
              <w:rPr>
                <w:rFonts w:ascii="Aptos" w:hAnsi="Aptos"/>
                <w:sz w:val="15"/>
              </w:rPr>
              <w:t>GAP-019 | P1</w:t>
            </w:r>
            <w:r>
              <w:br/>
            </w:r>
            <w:r>
              <w:rPr>
                <w:rFonts w:ascii="Aptos" w:hAnsi="Aptos"/>
                <w:sz w:val="15"/>
              </w:rPr>
              <w:t>Suction-catheter detachment test method/status uncertain</w:t>
            </w:r>
            <w:r>
              <w:br/>
            </w:r>
            <w:r>
              <w:rPr>
                <w:rFonts w:ascii="Aptos" w:hAnsi="Aptos"/>
                <w:sz w:val="15"/>
              </w:rPr>
              <w:t>High: safety / critical performance or release impact.</w:t>
            </w:r>
          </w:p>
        </w:tc>
        <w:tc>
          <w:tcPr>
            <w:tcW w:type="dxa" w:w="3168"/>
            <w:vAlign w:val="top"/>
          </w:tcPr>
          <w:p>
            <w:pPr>
              <w:spacing w:after="0" w:before="0"/>
            </w:pPr>
            <w:r/>
            <w:r>
              <w:rPr>
                <w:rFonts w:ascii="Aptos" w:hAnsi="Aptos"/>
                <w:sz w:val="15"/>
              </w:rPr>
              <w:t>If an ISO 8836:2014 suction catheter is supplied: §8.1.1, Table 2 (BS EN PDF p.23; ISO printed p.12) require minimum detachment forces 5 N (1.33-2.67 mm), 15 N (3.0-4.67 mm) or 20 N (&gt;5 mm) for securely attached parts when tested to normative Annex B. An exact OD of 5.0 mm is not explicitly assigned by Table 2; seek technical disposition rather than guessing.</w:t>
            </w:r>
          </w:p>
        </w:tc>
        <w:tc>
          <w:tcPr>
            <w:tcW w:type="dxa" w:w="3096"/>
            <w:vAlign w:val="top"/>
          </w:tcPr>
          <w:p>
            <w:pPr>
              <w:spacing w:after="0" w:before="0"/>
            </w:pPr>
            <w:r/>
            <w:r>
              <w:rPr>
                <w:rFonts w:ascii="Aptos" w:hAnsi="Aptos"/>
                <w:sz w:val="15"/>
              </w:rPr>
              <w:t>WI pp.5,10 §§5.1.29/7.28 reproduce three force bands, but no Annex B apparatus/pull setup, specimen record or determination of which assembly and sizes are supplied; 5.0 mm boundary not addressed.</w:t>
            </w:r>
          </w:p>
        </w:tc>
        <w:tc>
          <w:tcPr>
            <w:tcW w:type="dxa" w:w="3888"/>
            <w:vAlign w:val="top"/>
          </w:tcPr>
          <w:p>
            <w:pPr>
              <w:spacing w:after="0" w:before="0"/>
            </w:pPr>
            <w:r/>
            <w:r>
              <w:rPr>
                <w:rFonts w:ascii="Aptos" w:hAnsi="Aptos"/>
                <w:sz w:val="15"/>
              </w:rPr>
              <w:t>Proposed WI §10.14. If a suction catheter is within the approved supplied configuration, identify its size, part type and securely/non-securely attached components. Test all applicable connections under ISO 8836:2014 Annex B using Table 2 for securely attached parts; separately apply Table 3 to any non-securely attached part, if relevant. Record outside diameter, force N, fixture, rate/conditions as defined in Annex B, failure mode and acceptance. OPEN TECHNICAL INPUT REQUIRED for any 5.0 mm Table 2 boundary and product applicability.</w:t>
            </w:r>
          </w:p>
        </w:tc>
        <w:tc>
          <w:tcPr>
            <w:tcW w:type="dxa" w:w="2592"/>
            <w:vAlign w:val="top"/>
          </w:tcPr>
          <w:p>
            <w:pPr>
              <w:spacing w:after="0" w:before="0"/>
            </w:pPr>
            <w:r/>
            <w:r>
              <w:rPr>
                <w:rFonts w:ascii="Aptos" w:hAnsi="Aptos"/>
                <w:sz w:val="15"/>
              </w:rPr>
              <w:t>WI references a dedicated Endobronchial inspection report but none verified; Endotracheal report p.1 has no suction-catheter detachment-force result.</w:t>
            </w:r>
          </w:p>
        </w:tc>
        <w:tc>
          <w:tcPr>
            <w:tcW w:type="dxa" w:w="3456"/>
            <w:vAlign w:val="top"/>
          </w:tcPr>
          <w:p>
            <w:pPr>
              <w:spacing w:after="0" w:before="0"/>
            </w:pPr>
            <w:r/>
            <w:r>
              <w:rPr>
                <w:rFonts w:ascii="Aptos" w:hAnsi="Aptos"/>
                <w:sz w:val="15"/>
              </w:rPr>
              <w:t>Characteristic: Suction-catheter detachment test method/status uncertain</w:t>
            </w:r>
            <w:r>
              <w:br/>
            </w:r>
            <w:r>
              <w:rPr>
                <w:rFonts w:ascii="Aptos" w:hAnsi="Aptos"/>
                <w:sz w:val="15"/>
              </w:rPr>
              <w:t>Acceptance / method: If a suction catheter is within the approved supplied configuration, identify its size, part type and securely/non-securely attached components. Test all applicable connections under ISO 8836:2014 Annex B using Table 2 for securely attached parts; separately apply Table 3 to any non-securely attached part, if relevant. Record outside diameter, force N, fixture, rate/conditions as defined in Annex B, failure mode and acceptance. OPEN TECHNICAL INPUT REQUIRED for any 5.0 mm Table 2 boundary and product applicability.</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BOM/supplied-catheter decision, applicable ISO 8836 Annex B worksheets and Table 2/3 comparison, calibration, disposition of 5.0 mm case.</w:t>
            </w:r>
            <w:r>
              <w:br/>
            </w:r>
            <w:r>
              <w:rPr>
                <w:rFonts w:ascii="Aptos" w:hAnsi="Aptos"/>
                <w:sz w:val="15"/>
              </w:rPr>
              <w:t>Route: Incoming / qualification or supplier</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GAP-020 | P2</w:t>
            </w:r>
            <w:r>
              <w:br/>
            </w:r>
            <w:r>
              <w:rPr>
                <w:rFonts w:ascii="Aptos" w:hAnsi="Aptos"/>
                <w:sz w:val="15"/>
              </w:rPr>
              <w:t>Remaining suction-catheter requirements unassessed</w:t>
            </w:r>
            <w:r>
              <w:br/>
            </w:r>
            <w:r>
              <w:rPr>
                <w:rFonts w:ascii="Aptos" w:hAnsi="Aptos"/>
                <w:sz w:val="15"/>
              </w:rPr>
              <w:t>Medium: verification / traceability impact.</w:t>
            </w:r>
          </w:p>
        </w:tc>
        <w:tc>
          <w:tcPr>
            <w:tcW w:type="dxa" w:w="3168"/>
            <w:vAlign w:val="top"/>
            <w:shd w:fill="F1F5F9"/>
          </w:tcPr>
          <w:p>
            <w:pPr>
              <w:spacing w:after="0" w:before="0"/>
            </w:pPr>
            <w:r/>
            <w:r>
              <w:rPr>
                <w:rFonts w:ascii="Aptos" w:hAnsi="Aptos"/>
                <w:sz w:val="15"/>
              </w:rPr>
              <w:t>ISO 8836:2014 applies to the separately identified suction catheter when supplied as such. E.g. §6.2 natural rubber latex absence, §8.2 shaft vacuum collapse at 40 kPa below ambient for 15 s and 23±2 °C; other ISO 8836 clauses depend on open/closed configuration (BS EN PDF pp.18-25 / ISO printed pp.7-14). Scope/applicability must first be verified.</w:t>
            </w:r>
          </w:p>
        </w:tc>
        <w:tc>
          <w:tcPr>
            <w:tcW w:type="dxa" w:w="3096"/>
            <w:vAlign w:val="top"/>
            <w:shd w:fill="F1F5F9"/>
          </w:tcPr>
          <w:p>
            <w:pPr>
              <w:spacing w:after="0" w:before="0"/>
            </w:pPr>
            <w:r/>
            <w:r>
              <w:rPr>
                <w:rFonts w:ascii="Aptos" w:hAnsi="Aptos"/>
                <w:sz w:val="15"/>
              </w:rPr>
              <w:t>WI pp.5,10 §§5.1.28/7.27 state catheter/connector free of extraneous matter, plus bonding test; the remaining product-applicable suction catheter requirements are not traced to technical evidence.</w:t>
            </w:r>
          </w:p>
        </w:tc>
        <w:tc>
          <w:tcPr>
            <w:tcW w:type="dxa" w:w="3888"/>
            <w:vAlign w:val="top"/>
            <w:shd w:fill="F1F5F9"/>
          </w:tcPr>
          <w:p>
            <w:pPr>
              <w:spacing w:after="0" w:before="0"/>
            </w:pPr>
            <w:r/>
            <w:r>
              <w:rPr>
                <w:rFonts w:ascii="Aptos" w:hAnsi="Aptos"/>
                <w:sz w:val="15"/>
              </w:rPr>
              <w:t>Proposed WI §10.15. QA shall establish whether the supplied accessory meets the ISO 8836 definition of an open or closed suction catheter; if yes, create a separate clause applicability and evidence map for that SKU, including material and vacuum-shaft performance, appropriately classified connection and markings, as applicable. When supplied as a purchased qualified accessory, reference approved supplier technical-file verification rather than duplicating every lot type test.</w:t>
            </w:r>
          </w:p>
        </w:tc>
        <w:tc>
          <w:tcPr>
            <w:tcW w:type="dxa" w:w="2592"/>
            <w:vAlign w:val="top"/>
            <w:shd w:fill="F1F5F9"/>
          </w:tcPr>
          <w:p>
            <w:pPr>
              <w:spacing w:after="0" w:before="0"/>
            </w:pPr>
            <w:r/>
            <w:r>
              <w:rPr>
                <w:rFonts w:ascii="Aptos" w:hAnsi="Aptos"/>
                <w:sz w:val="15"/>
              </w:rPr>
              <w:t>No verified product-specific catheter evidence linkage; Endotracheal report cannot establish conformity.</w:t>
            </w:r>
          </w:p>
        </w:tc>
        <w:tc>
          <w:tcPr>
            <w:tcW w:type="dxa" w:w="3456"/>
            <w:vAlign w:val="top"/>
            <w:shd w:fill="F1F5F9"/>
          </w:tcPr>
          <w:p>
            <w:pPr>
              <w:spacing w:after="0" w:before="0"/>
            </w:pPr>
            <w:r/>
            <w:r>
              <w:rPr>
                <w:rFonts w:ascii="Aptos" w:hAnsi="Aptos"/>
                <w:sz w:val="15"/>
              </w:rPr>
              <w:t>Characteristic: Remaining suction-catheter requirements unassessed</w:t>
            </w:r>
            <w:r>
              <w:br/>
            </w:r>
            <w:r>
              <w:rPr>
                <w:rFonts w:ascii="Aptos" w:hAnsi="Aptos"/>
                <w:sz w:val="15"/>
              </w:rPr>
              <w:t>Acceptance / method: QA shall establish whether the supplied accessory meets the ISO 8836 definition of an open or closed suction catheter; if yes, create a separate clause applicability and evidence map for that SKU, including material and vacuum-shaft performance, appropriately classified connection and markings, as applicable. When supplied as a purchased qualified accessory, reference approved supplier technical-file verification rather than duplicating every lot type test.</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Product BOM/accessory drawing; supplier conformance and test qualification; ISO 8836 applicability matrix; approved incoming controls.</w:t>
            </w:r>
            <w:r>
              <w:br/>
            </w:r>
            <w:r>
              <w:rPr>
                <w:rFonts w:ascii="Aptos" w:hAnsi="Aptos"/>
                <w:sz w:val="15"/>
              </w:rPr>
              <w:t>Route: Supplier / qualification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GAP-021 | P2</w:t>
            </w:r>
            <w:r>
              <w:br/>
            </w:r>
            <w:r>
              <w:rPr>
                <w:rFonts w:ascii="Aptos" w:hAnsi="Aptos"/>
                <w:sz w:val="15"/>
              </w:rPr>
              <w:t>Sampling and actual-value traceability not defined</w:t>
            </w:r>
            <w:r>
              <w:br/>
            </w:r>
            <w:r>
              <w:rPr>
                <w:rFonts w:ascii="Aptos" w:hAnsi="Aptos"/>
                <w:sz w:val="15"/>
              </w:rPr>
              <w:t>Medium: verification / traceability impact.</w:t>
            </w:r>
          </w:p>
        </w:tc>
        <w:tc>
          <w:tcPr>
            <w:tcW w:type="dxa" w:w="3168"/>
            <w:vAlign w:val="top"/>
          </w:tcPr>
          <w:p>
            <w:pPr>
              <w:spacing w:after="0" w:before="0"/>
            </w:pPr>
            <w:r/>
            <w:r>
              <w:rPr>
                <w:rFonts w:ascii="Aptos" w:hAnsi="Aptos"/>
                <w:sz w:val="15"/>
              </w:rPr>
              <w:t>ISO 16628:2022 prescribes technical requirements/tests but does not generally prescribe AQL or lot sample frequency for all properties. Company WI sampling must therefore be supported by the approved sampling SOP and risk/control plan.</w:t>
            </w:r>
          </w:p>
        </w:tc>
        <w:tc>
          <w:tcPr>
            <w:tcW w:type="dxa" w:w="3096"/>
            <w:vAlign w:val="top"/>
          </w:tcPr>
          <w:p>
            <w:pPr>
              <w:spacing w:after="0" w:before="0"/>
            </w:pPr>
            <w:r/>
            <w:r>
              <w:rPr>
                <w:rFonts w:ascii="Aptos" w:hAnsi="Aptos"/>
                <w:sz w:val="15"/>
              </w:rPr>
              <w:t>WI pp.6-7 §§Inprocess/7 lists AQL general for visual and special for physical, using an embedded table and SOP-8-2-6. WI p.10 §8 says every 2 hours take packing samples. The actual approved sample acceptance scheme and result/lot fields were not supplied.</w:t>
            </w:r>
          </w:p>
        </w:tc>
        <w:tc>
          <w:tcPr>
            <w:tcW w:type="dxa" w:w="3888"/>
            <w:vAlign w:val="top"/>
          </w:tcPr>
          <w:p>
            <w:pPr>
              <w:spacing w:after="0" w:before="0"/>
            </w:pPr>
            <w:r/>
            <w:r>
              <w:rPr>
                <w:rFonts w:ascii="Aptos" w:hAnsi="Aptos"/>
                <w:sz w:val="15"/>
              </w:rPr>
              <w:t>Proposed WI §11. For each characteristic identify the verification route and approved SOP/control-plan reference; record lot size, lot identity, inspection level, approved AQL if applicable, sample code, sample size n, Ac/Re, tested IDs, measurement and disposition. Keep design type tests separate from routine lot tests. Packaging in-process sampling shall follow the existing 2-hour WI cadence unless superseded through approved change control. OPEN TECHNICAL INPUT REQUIRED: controlled sampling SOP and characteristic-level plan.</w:t>
            </w:r>
          </w:p>
        </w:tc>
        <w:tc>
          <w:tcPr>
            <w:tcW w:type="dxa" w:w="2592"/>
            <w:vAlign w:val="top"/>
          </w:tcPr>
          <w:p>
            <w:pPr>
              <w:spacing w:after="0" w:before="0"/>
            </w:pPr>
            <w:r/>
            <w:r>
              <w:rPr>
                <w:rFonts w:ascii="Aptos" w:hAnsi="Aptos"/>
                <w:sz w:val="15"/>
              </w:rPr>
              <w:t>Unrelated Endotracheal form p.1 has “Sample Level/Size” and “AQL”, but no verified Endobronchial approval or evidence that all required characteristic data exist.</w:t>
            </w:r>
          </w:p>
        </w:tc>
        <w:tc>
          <w:tcPr>
            <w:tcW w:type="dxa" w:w="3456"/>
            <w:vAlign w:val="top"/>
          </w:tcPr>
          <w:p>
            <w:pPr>
              <w:spacing w:after="0" w:before="0"/>
            </w:pPr>
            <w:r/>
            <w:r>
              <w:rPr>
                <w:rFonts w:ascii="Aptos" w:hAnsi="Aptos"/>
                <w:sz w:val="15"/>
              </w:rPr>
              <w:t>Characteristic: Sampling and actual-value traceability not defined</w:t>
            </w:r>
            <w:r>
              <w:br/>
            </w:r>
            <w:r>
              <w:rPr>
                <w:rFonts w:ascii="Aptos" w:hAnsi="Aptos"/>
                <w:sz w:val="15"/>
              </w:rPr>
              <w:t>Acceptance / method: For each characteristic identify the verification route and approved SOP/control-plan reference; record lot size, lot identity, inspection level, approved AQL if applicable, sample code, sample size n, Ac/Re, tested IDs, measurement and disposition. Keep design type tests separate from routine lot tests. Packaging in-process sampling shall follow the existing 2-hour WI cadence unless superseded through approved change control. OPEN TECHNICAL INPUT REQUIRED: controlled sampling SOP and characteristic-level plan.</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SOP-8-2-6 and inspection plan, lot/sample logs, Ac/Re decision records and control-plan approval for nonroutine tests.</w:t>
            </w:r>
            <w:r>
              <w:br/>
            </w:r>
            <w:r>
              <w:rPr>
                <w:rFonts w:ascii="Aptos" w:hAnsi="Aptos"/>
                <w:sz w:val="15"/>
              </w:rPr>
              <w:t>Route: Routine / in-process / QA plan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shd w:fill="F1F5F9"/>
          </w:tcPr>
          <w:p>
            <w:pPr>
              <w:spacing w:after="0" w:before="0"/>
            </w:pPr>
            <w:r/>
            <w:r>
              <w:rPr>
                <w:rFonts w:ascii="Aptos" w:hAnsi="Aptos"/>
                <w:sz w:val="15"/>
              </w:rPr>
              <w:t>GAP-022 | P1</w:t>
            </w:r>
            <w:r>
              <w:br/>
            </w:r>
            <w:r>
              <w:rPr>
                <w:rFonts w:ascii="Aptos" w:hAnsi="Aptos"/>
                <w:sz w:val="15"/>
              </w:rPr>
              <w:t>Sterile barrier/release evidence not verifiable</w:t>
            </w:r>
            <w:r>
              <w:br/>
            </w:r>
            <w:r>
              <w:rPr>
                <w:rFonts w:ascii="Aptos" w:hAnsi="Aptos"/>
                <w:sz w:val="15"/>
              </w:rPr>
              <w:t>High: safety / critical performance or release impact.</w:t>
            </w:r>
          </w:p>
        </w:tc>
        <w:tc>
          <w:tcPr>
            <w:tcW w:type="dxa" w:w="3168"/>
            <w:vAlign w:val="top"/>
            <w:shd w:fill="F1F5F9"/>
          </w:tcPr>
          <w:p>
            <w:pPr>
              <w:spacing w:after="0" w:before="0"/>
            </w:pPr>
            <w:r/>
            <w:r>
              <w:rPr>
                <w:rFonts w:ascii="Aptos" w:hAnsi="Aptos"/>
                <w:sz w:val="15"/>
              </w:rPr>
              <w:t>ISO 16628:2022 §§7-8 (PDF p.11; printed p.5) incorporate ISO 18190:2016 sterile-device and packaging requirements; normative details unavailable. Company final release also requires traceable sterility/packaging controls.</w:t>
            </w:r>
          </w:p>
        </w:tc>
        <w:tc>
          <w:tcPr>
            <w:tcW w:type="dxa" w:w="3096"/>
            <w:vAlign w:val="top"/>
            <w:shd w:fill="F1F5F9"/>
          </w:tcPr>
          <w:p>
            <w:pPr>
              <w:spacing w:after="0" w:before="0"/>
            </w:pPr>
            <w:r/>
            <w:r>
              <w:rPr>
                <w:rFonts w:ascii="Aptos" w:hAnsi="Aptos"/>
                <w:sz w:val="15"/>
              </w:rPr>
              <w:t>WI p.10 §§8-9 requires sealed pouch/label, after-sterilization chamber number, QC final inspection and QC Manager/QA Manager approval; it does not identify all sterile-batch evidence and barrier acceptance links.</w:t>
            </w:r>
          </w:p>
        </w:tc>
        <w:tc>
          <w:tcPr>
            <w:tcW w:type="dxa" w:w="3888"/>
            <w:vAlign w:val="top"/>
            <w:shd w:fill="F1F5F9"/>
          </w:tcPr>
          <w:p>
            <w:pPr>
              <w:spacing w:after="0" w:before="0"/>
            </w:pPr>
            <w:r/>
            <w:r>
              <w:rPr>
                <w:rFonts w:ascii="Aptos" w:hAnsi="Aptos"/>
                <w:sz w:val="15"/>
              </w:rPr>
              <w:t>Proposed WI §15. Where the product is supplied sterile, QA shall review the approved sterilization batch record/release, chamber/load identity, applicable packaging validation and sterile-barrier integrity records, label status, lot traceability, rework/deviation status and completed final inspection. Release only after all applicable approved specifications, incorporated ISO 18190 clauses and company release authorization are confirmed. Do not equate a chamber stamp with sterile assurance.</w:t>
            </w:r>
          </w:p>
        </w:tc>
        <w:tc>
          <w:tcPr>
            <w:tcW w:type="dxa" w:w="2592"/>
            <w:vAlign w:val="top"/>
            <w:shd w:fill="F1F5F9"/>
          </w:tcPr>
          <w:p>
            <w:pPr>
              <w:spacing w:after="0" w:before="0"/>
            </w:pPr>
            <w:r/>
            <w:r>
              <w:rPr>
                <w:rFonts w:ascii="Aptos" w:hAnsi="Aptos"/>
                <w:sz w:val="15"/>
              </w:rPr>
              <w:t>Attached Endotracheal report has “Sterilizing Condition — Sterile Or Bulk”; no verified Endobronchial release records provided.</w:t>
            </w:r>
          </w:p>
        </w:tc>
        <w:tc>
          <w:tcPr>
            <w:tcW w:type="dxa" w:w="3456"/>
            <w:vAlign w:val="top"/>
            <w:shd w:fill="F1F5F9"/>
          </w:tcPr>
          <w:p>
            <w:pPr>
              <w:spacing w:after="0" w:before="0"/>
            </w:pPr>
            <w:r/>
            <w:r>
              <w:rPr>
                <w:rFonts w:ascii="Aptos" w:hAnsi="Aptos"/>
                <w:sz w:val="15"/>
              </w:rPr>
              <w:t>Characteristic: Sterile barrier/release evidence not verifiable</w:t>
            </w:r>
            <w:r>
              <w:br/>
            </w:r>
            <w:r>
              <w:rPr>
                <w:rFonts w:ascii="Aptos" w:hAnsi="Aptos"/>
                <w:sz w:val="15"/>
              </w:rPr>
              <w:t>Acceptance / method: Where the product is supplied sterile, QA shall review the approved sterilization batch record/release, chamber/load identity, applicable packaging validation and sterile-barrier integrity records, label status, lot traceability, rework/deviation status and completed final inspection. Release only after all applicable approved specifications, incorporated ISO 18190 clauses and company release authorization are confirmed. Do not equate a chamber stamp with sterile assurance.</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shd w:fill="F1F5F9"/>
          </w:tcPr>
          <w:p>
            <w:pPr>
              <w:spacing w:after="0" w:before="0"/>
            </w:pPr>
            <w:r/>
            <w:r>
              <w:rPr>
                <w:rFonts w:ascii="Aptos" w:hAnsi="Aptos"/>
                <w:sz w:val="15"/>
              </w:rPr>
              <w:t>Required: Sterilization validation/lot release, sterile barrier qualification and inspection, packaging lot identity, full QC disposition and QA approval. ISO 18190 text also needed.</w:t>
            </w:r>
            <w:r>
              <w:br/>
            </w:r>
            <w:r>
              <w:rPr>
                <w:rFonts w:ascii="Aptos" w:hAnsi="Aptos"/>
                <w:sz w:val="15"/>
              </w:rPr>
              <w:t>Route: Sterile release / packaging validation</w:t>
            </w:r>
            <w:r>
              <w:br/>
            </w:r>
            <w:r>
              <w:rPr>
                <w:rFonts w:ascii="Aptos" w:hAnsi="Aptos"/>
                <w:sz w:val="15"/>
              </w:rPr>
              <w:t>Available evidence ID: PENDING / none verified.</w:t>
            </w:r>
            <w:r>
              <w:br/>
            </w:r>
            <w:r>
              <w:rPr>
                <w:rFonts w:ascii="Aptos" w:hAnsi="Aptos"/>
                <w:sz w:val="15"/>
              </w:rPr>
              <w:t>Closure: Open — Technical Input; draft wording alone is not operational proof.</w:t>
            </w:r>
          </w:p>
        </w:tc>
      </w:tr>
      <w:tr>
        <w:trPr>
          <w:cantSplit/>
        </w:trPr>
        <w:tc>
          <w:tcPr>
            <w:tcW w:type="dxa" w:w="2592"/>
            <w:vAlign w:val="top"/>
          </w:tcPr>
          <w:p>
            <w:pPr>
              <w:spacing w:after="0" w:before="0"/>
            </w:pPr>
            <w:r/>
            <w:r>
              <w:rPr>
                <w:rFonts w:ascii="Aptos" w:hAnsi="Aptos"/>
                <w:sz w:val="15"/>
              </w:rPr>
              <w:t>GAP-023 | P3</w:t>
            </w:r>
            <w:r>
              <w:br/>
            </w:r>
            <w:r>
              <w:rPr>
                <w:rFonts w:ascii="Aptos" w:hAnsi="Aptos"/>
                <w:sz w:val="15"/>
              </w:rPr>
              <w:t>Duplicate internal numbering and technical reference drift</w:t>
            </w:r>
            <w:r>
              <w:br/>
            </w:r>
            <w:r>
              <w:rPr>
                <w:rFonts w:ascii="Aptos" w:hAnsi="Aptos"/>
                <w:sz w:val="15"/>
              </w:rPr>
              <w:t>Low: controlled-document clarity.</w:t>
            </w:r>
          </w:p>
        </w:tc>
        <w:tc>
          <w:tcPr>
            <w:tcW w:type="dxa" w:w="3168"/>
            <w:vAlign w:val="top"/>
          </w:tcPr>
          <w:p>
            <w:pPr>
              <w:spacing w:after="0" w:before="0"/>
            </w:pPr>
            <w:r/>
            <w:r>
              <w:rPr>
                <w:rFonts w:ascii="Aptos" w:hAnsi="Aptos"/>
                <w:sz w:val="15"/>
              </w:rPr>
              <w:t>Company document-control requirement: unique WI subsection identifiers and exact normative annex citations; ISO 16628:2022 §§6.5.2-6.5.3 point to ISO 5361 Annexes B and D.</w:t>
            </w:r>
          </w:p>
        </w:tc>
        <w:tc>
          <w:tcPr>
            <w:tcW w:type="dxa" w:w="3096"/>
            <w:vAlign w:val="top"/>
          </w:tcPr>
          <w:p>
            <w:pPr>
              <w:spacing w:after="0" w:before="0"/>
            </w:pPr>
            <w:r/>
            <w:r>
              <w:rPr>
                <w:rFonts w:ascii="Aptos" w:hAnsi="Aptos"/>
                <w:sz w:val="15"/>
              </w:rPr>
              <w:t>WI p.4 repeats §5.1.14 and §5.1.15 for different topics; WI p.3 §5.1.7 refers to Annex C and §5.1.8 refers to Annex E; same content is repeated pp.7-10.</w:t>
            </w:r>
          </w:p>
        </w:tc>
        <w:tc>
          <w:tcPr>
            <w:tcW w:type="dxa" w:w="3888"/>
            <w:vAlign w:val="top"/>
          </w:tcPr>
          <w:p>
            <w:pPr>
              <w:spacing w:after="0" w:before="0"/>
            </w:pPr>
            <w:r/>
            <w:r>
              <w:rPr>
                <w:rFonts w:ascii="Aptos" w:hAnsi="Aptos"/>
                <w:sz w:val="15"/>
              </w:rPr>
              <w:t>Proposed WI §17. Issue one sequentially numbered WI with a one-to-one clause map, verified reference list, revision history, approved supersession identifiers and controlled cross-references to forms. Correct cuff references to ISO 5361:2016 Annex B and Annex D. Preserve reviewed legacy inspection items without duplicating requirements in a second inconsistent section.</w:t>
            </w:r>
          </w:p>
        </w:tc>
        <w:tc>
          <w:tcPr>
            <w:tcW w:type="dxa" w:w="2592"/>
            <w:vAlign w:val="top"/>
          </w:tcPr>
          <w:p>
            <w:pPr>
              <w:spacing w:after="0" w:before="0"/>
            </w:pPr>
            <w:r/>
            <w:r>
              <w:rPr>
                <w:rFonts w:ascii="Aptos" w:hAnsi="Aptos"/>
                <w:sz w:val="15"/>
              </w:rPr>
              <w:t>No verified Endobronchial report version or revision relationship; unrelated form revision 4 is not evidence of a valid endobronchial supersession.</w:t>
            </w:r>
          </w:p>
        </w:tc>
        <w:tc>
          <w:tcPr>
            <w:tcW w:type="dxa" w:w="3456"/>
            <w:vAlign w:val="top"/>
          </w:tcPr>
          <w:p>
            <w:pPr>
              <w:spacing w:after="0" w:before="0"/>
            </w:pPr>
            <w:r/>
            <w:r>
              <w:rPr>
                <w:rFonts w:ascii="Aptos" w:hAnsi="Aptos"/>
                <w:sz w:val="15"/>
              </w:rPr>
              <w:t>Characteristic: Duplicate internal numbering and technical reference drift</w:t>
            </w:r>
            <w:r>
              <w:br/>
            </w:r>
            <w:r>
              <w:rPr>
                <w:rFonts w:ascii="Aptos" w:hAnsi="Aptos"/>
                <w:sz w:val="15"/>
              </w:rPr>
              <w:t>Acceptance / method: Issue one sequentially numbered WI with a one-to-one clause map, verified reference list, revision history, approved supersession identifiers and controlled cross-references to forms. Correct cuff references to ISO 5361:2016 Annex B and Annex D. Preserve reviewed legacy inspection items without duplicating requirements in a second inconsistent section.</w:t>
            </w:r>
            <w:r>
              <w:br/>
            </w:r>
            <w:r>
              <w:rPr>
                <w:rFonts w:ascii="Aptos" w:hAnsi="Aptos"/>
                <w:sz w:val="15"/>
              </w:rPr>
              <w:t>Actual result: ______   Unit: ______   Sample/lot ID: ______</w:t>
            </w:r>
            <w:r>
              <w:br/>
            </w:r>
            <w:r>
              <w:rPr>
                <w:rFonts w:ascii="Aptos" w:hAnsi="Aptos"/>
                <w:sz w:val="15"/>
              </w:rPr>
              <w:t>Equipment/method record: ______   Result: Pass / Fail / Pending</w:t>
            </w:r>
            <w:r>
              <w:br/>
            </w:r>
            <w:r>
              <w:rPr>
                <w:rFonts w:ascii="Aptos" w:hAnsi="Aptos"/>
                <w:sz w:val="15"/>
              </w:rPr>
              <w:t>Evidence ref: ______  Performed/reviewed: ______</w:t>
            </w:r>
          </w:p>
        </w:tc>
        <w:tc>
          <w:tcPr>
            <w:tcW w:type="dxa" w:w="3024"/>
            <w:vAlign w:val="top"/>
          </w:tcPr>
          <w:p>
            <w:pPr>
              <w:spacing w:after="0" w:before="0"/>
            </w:pPr>
            <w:r/>
            <w:r>
              <w:rPr>
                <w:rFonts w:ascii="Aptos" w:hAnsi="Aptos"/>
                <w:sz w:val="15"/>
              </w:rPr>
              <w:t>Required: Approved document-change record, corrected unique section numbers, reference check, obsolete-document withdrawal and QA sign-off.</w:t>
            </w:r>
            <w:r>
              <w:br/>
            </w:r>
            <w:r>
              <w:rPr>
                <w:rFonts w:ascii="Aptos" w:hAnsi="Aptos"/>
                <w:sz w:val="15"/>
              </w:rPr>
              <w:t>Route: Document control</w:t>
            </w:r>
            <w:r>
              <w:br/>
            </w:r>
            <w:r>
              <w:rPr>
                <w:rFonts w:ascii="Aptos" w:hAnsi="Aptos"/>
                <w:sz w:val="15"/>
              </w:rPr>
              <w:t>Available evidence ID: PENDING / none verified.</w:t>
            </w:r>
            <w:r>
              <w:br/>
            </w:r>
            <w:r>
              <w:rPr>
                <w:rFonts w:ascii="Aptos" w:hAnsi="Aptos"/>
                <w:sz w:val="15"/>
              </w:rPr>
              <w:t>Closure: Open — Approval; draft wording alone is not operational proof.</w:t>
            </w:r>
          </w:p>
        </w:tc>
      </w:tr>
    </w:tbl>
    <w:p>
      <w:pPr>
        <w:pStyle w:val="Heading1"/>
      </w:pPr>
      <w:r>
        <w:t>Required tests and verification strategy</w:t>
      </w:r>
    </w:p>
    <w:p>
      <w:r>
        <w:t>Routine / lot and in-process: Appearance, correct colour/side, pouch/label identity, functional assembly, cuff leak at approved sample frequency, approved nominal dimensional inspections.</w:t>
      </w:r>
    </w:p>
    <w:p>
      <w:r>
        <w:t>Incoming / supplier: Purchased component identity, COA and specifications; 15 mm connectors; eligible supplier verification and suction-catheter component documentation if supplied.</w:t>
      </w:r>
    </w:p>
    <w:p>
      <w:r>
        <w:t>Design qualification / periodic / controlled change: ISO 16628 Annex B bronchial OD; Annex C effective two-lumen ID; cuff diameter Annex B of ISO 5361; cuff herniation Annex D; marking durability exposure; ISO 5356-1 interface; ISO 80369-7 compatibility; complete ISO 5361 §5.6 inflation geometry; biocompatibility; packaging/sterile validations.</w:t>
      </w:r>
    </w:p>
    <w:p>
      <w:r>
        <w:t>QA documentary and external evidence: ISO 18190 clause mapping; risk management; ISO 18562-1 technical evaluation; applicable external laboratory and sterilization evidence.</w:t>
      </w:r>
    </w:p>
    <w:p>
      <w:r>
        <w:t>No general blanket ISO 16628 requirement exists in the provided text to run every type test on every lot. Frequencies are OPEN TECHNICAL INPUT REQUIRED pending controlled risk-based QC plan and sampling SOP.</w:t>
      </w:r>
    </w:p>
    <w:p>
      <w:pPr>
        <w:pStyle w:val="Heading1"/>
      </w:pPr>
      <w:r>
        <w:t>Revised WI overview and revised report overview</w:t>
      </w:r>
    </w:p>
    <w:p>
      <w:r>
        <w:t>Separate Endobronchial_Tube_Revised_WI.docx reconstructs the WI preserving original inspection component list and existing two-hour packaging check while fixing clauses, measurement fields, exact source-backed limits, evidence routes and release gates.</w:t>
      </w:r>
    </w:p>
    <w:p>
      <w:r>
        <w:t>Separate Endobronchial_Tube_Revised_Inspection_Report.docx is the proposed editable product-specific form. Each physical result has appropriate actual measurement, unit, specimen, method/equipment and linked evidence fields; extensive type and supplier verification remains in linked worksheets.</w:t>
      </w:r>
    </w:p>
    <w:p>
      <w:pPr>
        <w:pStyle w:val="Heading1"/>
      </w:pPr>
      <w:r>
        <w:t>ISO closure and action plan</w:t>
      </w:r>
    </w:p>
    <w:p>
      <w:r>
        <w:t>Documentary proposals are not approvals; no production test data, approved records or verified technical-file references were supplied. All 23 issues remain open until assessed by the respective functions. The separate Closure Register supplies one row for every extracted requirement.</w:t>
      </w:r>
    </w:p>
    <w:tbl>
      <w:tblPr>
        <w:tblStyle w:val="TableGrid"/>
        <w:tblW w:type="auto" w:w="0"/>
        <w:jc w:val="center"/>
        <w:tblLayout w:type="fixed"/>
        <w:tblLook w:firstColumn="1" w:firstRow="1" w:lastColumn="0" w:lastRow="0" w:noHBand="0" w:noVBand="1" w:val="04A0"/>
      </w:tblPr>
      <w:tblGrid>
        <w:gridCol w:w="1440"/>
        <w:gridCol w:w="864"/>
        <w:gridCol w:w="4032"/>
        <w:gridCol w:w="2448"/>
        <w:gridCol w:w="9072"/>
        <w:gridCol w:w="2304"/>
      </w:tblGrid>
      <w:tr>
        <w:trPr>
          <w:tblHeader w:val="true"/>
        </w:trPr>
        <w:tc>
          <w:tcPr>
            <w:tcW w:type="dxa" w:w="3706"/>
            <w:vAlign w:val="top"/>
            <w:shd w:fill="213F5D"/>
          </w:tcPr>
          <w:p>
            <w:pPr>
              <w:spacing w:after="0" w:before="0"/>
            </w:pPr>
            <w:r>
              <w:rPr>
                <w:b/>
                <w:color w:val="FFFFFF"/>
              </w:rPr>
            </w:r>
            <w:r>
              <w:rPr>
                <w:rFonts w:ascii="Aptos" w:hAnsi="Aptos"/>
                <w:b/>
                <w:color w:val="FFFFFF"/>
                <w:sz w:val="16"/>
              </w:rPr>
              <w:t>Gap ID</w:t>
            </w:r>
          </w:p>
        </w:tc>
        <w:tc>
          <w:tcPr>
            <w:tcW w:type="dxa" w:w="3706"/>
            <w:vAlign w:val="top"/>
            <w:shd w:fill="213F5D"/>
          </w:tcPr>
          <w:p>
            <w:pPr>
              <w:spacing w:after="0" w:before="0"/>
            </w:pPr>
            <w:r>
              <w:rPr>
                <w:b/>
                <w:color w:val="FFFFFF"/>
              </w:rPr>
            </w:r>
            <w:r>
              <w:rPr>
                <w:rFonts w:ascii="Aptos" w:hAnsi="Aptos"/>
                <w:b/>
                <w:color w:val="FFFFFF"/>
                <w:sz w:val="16"/>
              </w:rPr>
              <w:t>Priority</w:t>
            </w:r>
          </w:p>
        </w:tc>
        <w:tc>
          <w:tcPr>
            <w:tcW w:type="dxa" w:w="3706"/>
            <w:vAlign w:val="top"/>
            <w:shd w:fill="213F5D"/>
          </w:tcPr>
          <w:p>
            <w:pPr>
              <w:spacing w:after="0" w:before="0"/>
            </w:pPr>
            <w:r>
              <w:rPr>
                <w:b/>
                <w:color w:val="FFFFFF"/>
              </w:rPr>
            </w:r>
            <w:r>
              <w:rPr>
                <w:rFonts w:ascii="Aptos" w:hAnsi="Aptos"/>
                <w:b/>
                <w:color w:val="FFFFFF"/>
                <w:sz w:val="16"/>
              </w:rPr>
              <w:t>Required action</w:t>
            </w:r>
          </w:p>
        </w:tc>
        <w:tc>
          <w:tcPr>
            <w:tcW w:type="dxa" w:w="3706"/>
            <w:vAlign w:val="top"/>
            <w:shd w:fill="213F5D"/>
          </w:tcPr>
          <w:p>
            <w:pPr>
              <w:spacing w:after="0" w:before="0"/>
            </w:pPr>
            <w:r>
              <w:rPr>
                <w:b/>
                <w:color w:val="FFFFFF"/>
              </w:rPr>
            </w:r>
            <w:r>
              <w:rPr>
                <w:rFonts w:ascii="Aptos" w:hAnsi="Aptos"/>
                <w:b/>
                <w:color w:val="FFFFFF"/>
                <w:sz w:val="16"/>
              </w:rPr>
              <w:t>Responsible function</w:t>
            </w:r>
          </w:p>
        </w:tc>
        <w:tc>
          <w:tcPr>
            <w:tcW w:type="dxa" w:w="3706"/>
            <w:vAlign w:val="top"/>
            <w:shd w:fill="213F5D"/>
          </w:tcPr>
          <w:p>
            <w:pPr>
              <w:spacing w:after="0" w:before="0"/>
            </w:pPr>
            <w:r>
              <w:rPr>
                <w:b/>
                <w:color w:val="FFFFFF"/>
              </w:rPr>
            </w:r>
            <w:r>
              <w:rPr>
                <w:rFonts w:ascii="Aptos" w:hAnsi="Aptos"/>
                <w:b/>
                <w:color w:val="FFFFFF"/>
                <w:sz w:val="16"/>
              </w:rPr>
              <w:t>Required evidence</w:t>
            </w:r>
          </w:p>
        </w:tc>
        <w:tc>
          <w:tcPr>
            <w:tcW w:type="dxa" w:w="3706"/>
            <w:vAlign w:val="top"/>
            <w:shd w:fill="213F5D"/>
          </w:tcPr>
          <w:p>
            <w:pPr>
              <w:spacing w:after="0" w:before="0"/>
            </w:pPr>
            <w:r>
              <w:rPr>
                <w:b/>
                <w:color w:val="FFFFFF"/>
              </w:rPr>
            </w:r>
            <w:r>
              <w:rPr>
                <w:rFonts w:ascii="Aptos" w:hAnsi="Aptos"/>
                <w:b/>
                <w:color w:val="FFFFFF"/>
                <w:sz w:val="16"/>
              </w:rPr>
              <w:t>Closure status</w:t>
            </w:r>
          </w:p>
        </w:tc>
      </w:tr>
      <w:tr>
        <w:trPr>
          <w:cantSplit/>
        </w:trPr>
        <w:tc>
          <w:tcPr>
            <w:tcW w:type="dxa" w:w="1440"/>
            <w:vAlign w:val="top"/>
          </w:tcPr>
          <w:p>
            <w:pPr>
              <w:spacing w:after="0" w:before="0"/>
            </w:pPr>
            <w:r/>
            <w:r>
              <w:rPr>
                <w:rFonts w:ascii="Aptos" w:hAnsi="Aptos"/>
                <w:sz w:val="16"/>
              </w:rPr>
              <w:t>GAP-001</w:t>
            </w:r>
          </w:p>
        </w:tc>
        <w:tc>
          <w:tcPr>
            <w:tcW w:type="dxa" w:w="864"/>
            <w:vAlign w:val="top"/>
          </w:tcPr>
          <w:p>
            <w:pPr>
              <w:spacing w:after="0" w:before="0"/>
            </w:pPr>
            <w:r/>
            <w:r>
              <w:rPr>
                <w:rFonts w:ascii="Aptos" w:hAnsi="Aptos"/>
                <w:sz w:val="16"/>
              </w:rPr>
              <w:t>P2</w:t>
            </w:r>
          </w:p>
        </w:tc>
        <w:tc>
          <w:tcPr>
            <w:tcW w:type="dxa" w:w="4032"/>
            <w:vAlign w:val="top"/>
          </w:tcPr>
          <w:p>
            <w:pPr>
              <w:spacing w:after="0" w:before="0"/>
            </w:pPr>
            <w:r/>
            <w:r>
              <w:rPr>
                <w:rFonts w:ascii="Aptos" w:hAnsi="Aptos"/>
                <w:sz w:val="16"/>
              </w:rPr>
              <w:t>Inspection form product-identity mismatch</w:t>
            </w:r>
          </w:p>
        </w:tc>
        <w:tc>
          <w:tcPr>
            <w:tcW w:type="dxa" w:w="2448"/>
            <w:vAlign w:val="top"/>
          </w:tcPr>
          <w:p>
            <w:pPr>
              <w:spacing w:after="0" w:before="0"/>
            </w:pPr>
            <w:r/>
            <w:r>
              <w:rPr>
                <w:rFonts w:ascii="Aptos" w:hAnsi="Aptos"/>
                <w:sz w:val="16"/>
              </w:rPr>
              <w:t>Document Control / QA</w:t>
            </w:r>
          </w:p>
        </w:tc>
        <w:tc>
          <w:tcPr>
            <w:tcW w:type="dxa" w:w="9072"/>
            <w:vAlign w:val="top"/>
          </w:tcPr>
          <w:p>
            <w:pPr>
              <w:spacing w:after="0" w:before="0"/>
            </w:pPr>
            <w:r/>
            <w:r>
              <w:rPr>
                <w:rFonts w:ascii="Aptos" w:hAnsi="Aptos"/>
                <w:sz w:val="16"/>
              </w:rPr>
              <w:t>Approved product-specific form ID and revision; master document list; QA change-control and lot-linked completed form. Verify exact identities and approved scop</w:t>
            </w:r>
          </w:p>
        </w:tc>
        <w:tc>
          <w:tcPr>
            <w:tcW w:type="dxa" w:w="2304"/>
            <w:vAlign w:val="top"/>
          </w:tcPr>
          <w:p>
            <w:pPr>
              <w:spacing w:after="0" w:before="0"/>
            </w:pPr>
            <w:r/>
            <w:r>
              <w:rPr>
                <w:rFonts w:ascii="Aptos" w:hAnsi="Aptos"/>
                <w:sz w:val="16"/>
              </w:rPr>
              <w:t>Open — Approval</w:t>
            </w:r>
          </w:p>
        </w:tc>
      </w:tr>
      <w:tr>
        <w:trPr>
          <w:cantSplit/>
        </w:trPr>
        <w:tc>
          <w:tcPr>
            <w:tcW w:type="dxa" w:w="1440"/>
            <w:vAlign w:val="top"/>
            <w:shd w:fill="F1F5F9"/>
          </w:tcPr>
          <w:p>
            <w:pPr>
              <w:spacing w:after="0" w:before="0"/>
            </w:pPr>
            <w:r/>
            <w:r>
              <w:rPr>
                <w:rFonts w:ascii="Aptos" w:hAnsi="Aptos"/>
                <w:sz w:val="16"/>
              </w:rPr>
              <w:t>GAP-002</w:t>
            </w:r>
          </w:p>
        </w:tc>
        <w:tc>
          <w:tcPr>
            <w:tcW w:type="dxa" w:w="864"/>
            <w:vAlign w:val="top"/>
            <w:shd w:fill="F1F5F9"/>
          </w:tcPr>
          <w:p>
            <w:pPr>
              <w:spacing w:after="0" w:before="0"/>
            </w:pPr>
            <w:r/>
            <w:r>
              <w:rPr>
                <w:rFonts w:ascii="Aptos" w:hAnsi="Aptos"/>
                <w:sz w:val="16"/>
              </w:rPr>
              <w:t>P1</w:t>
            </w:r>
          </w:p>
        </w:tc>
        <w:tc>
          <w:tcPr>
            <w:tcW w:type="dxa" w:w="4032"/>
            <w:vAlign w:val="top"/>
            <w:shd w:fill="F1F5F9"/>
          </w:tcPr>
          <w:p>
            <w:pPr>
              <w:spacing w:after="0" w:before="0"/>
            </w:pPr>
            <w:r/>
            <w:r>
              <w:rPr>
                <w:rFonts w:ascii="Aptos" w:hAnsi="Aptos"/>
                <w:sz w:val="16"/>
              </w:rPr>
              <w:t>Incorporated general-airway clauses not assessed</w:t>
            </w:r>
          </w:p>
        </w:tc>
        <w:tc>
          <w:tcPr>
            <w:tcW w:type="dxa" w:w="2448"/>
            <w:vAlign w:val="top"/>
            <w:shd w:fill="F1F5F9"/>
          </w:tcPr>
          <w:p>
            <w:pPr>
              <w:spacing w:after="0" w:before="0"/>
            </w:pPr>
            <w:r/>
            <w:r>
              <w:rPr>
                <w:rFonts w:ascii="Aptos" w:hAnsi="Aptos"/>
                <w:sz w:val="16"/>
              </w:rPr>
              <w:t>QA / Regulatory</w:t>
            </w:r>
          </w:p>
        </w:tc>
        <w:tc>
          <w:tcPr>
            <w:tcW w:type="dxa" w:w="9072"/>
            <w:vAlign w:val="top"/>
            <w:shd w:fill="F1F5F9"/>
          </w:tcPr>
          <w:p>
            <w:pPr>
              <w:spacing w:after="0" w:before="0"/>
            </w:pPr>
            <w:r/>
            <w:r>
              <w:rPr>
                <w:rFonts w:ascii="Aptos" w:hAnsi="Aptos"/>
                <w:sz w:val="16"/>
              </w:rPr>
              <w:t>Controlled copy of ISO 18190:2016; approved applicability/trace matrix; linked test, risk, sterile barrier and labelling evidence for each incorporated clause.</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GAP-003</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Breathing-gas-pathway biological safety not demonstrated</w:t>
            </w:r>
          </w:p>
        </w:tc>
        <w:tc>
          <w:tcPr>
            <w:tcW w:type="dxa" w:w="2448"/>
            <w:vAlign w:val="top"/>
          </w:tcPr>
          <w:p>
            <w:pPr>
              <w:spacing w:after="0" w:before="0"/>
            </w:pPr>
            <w:r/>
            <w:r>
              <w:rPr>
                <w:rFonts w:ascii="Aptos" w:hAnsi="Aptos"/>
                <w:sz w:val="16"/>
              </w:rPr>
              <w:t>QA / Regulatory</w:t>
            </w:r>
          </w:p>
        </w:tc>
        <w:tc>
          <w:tcPr>
            <w:tcW w:type="dxa" w:w="9072"/>
            <w:vAlign w:val="top"/>
          </w:tcPr>
          <w:p>
            <w:pPr>
              <w:spacing w:after="0" w:before="0"/>
            </w:pPr>
            <w:r/>
            <w:r>
              <w:rPr>
                <w:rFonts w:ascii="Aptos" w:hAnsi="Aptos"/>
                <w:sz w:val="16"/>
              </w:rPr>
              <w:t>Approved ISO 18562-1 evaluation and testing/risk rationale; relevant material inventory; configuration linkage; QA approval and validity/review date.</w:t>
            </w:r>
          </w:p>
        </w:tc>
        <w:tc>
          <w:tcPr>
            <w:tcW w:type="dxa" w:w="2304"/>
            <w:vAlign w:val="top"/>
          </w:tcPr>
          <w:p>
            <w:pPr>
              <w:spacing w:after="0" w:before="0"/>
            </w:pPr>
            <w:r/>
            <w:r>
              <w:rPr>
                <w:rFonts w:ascii="Aptos" w:hAnsi="Aptos"/>
                <w:sz w:val="16"/>
              </w:rPr>
              <w:t>Open — Evidence</w:t>
            </w:r>
          </w:p>
        </w:tc>
      </w:tr>
      <w:tr>
        <w:trPr>
          <w:cantSplit/>
        </w:trPr>
        <w:tc>
          <w:tcPr>
            <w:tcW w:type="dxa" w:w="1440"/>
            <w:vAlign w:val="top"/>
            <w:shd w:fill="F1F5F9"/>
          </w:tcPr>
          <w:p>
            <w:pPr>
              <w:spacing w:after="0" w:before="0"/>
            </w:pPr>
            <w:r/>
            <w:r>
              <w:rPr>
                <w:rFonts w:ascii="Aptos" w:hAnsi="Aptos"/>
                <w:sz w:val="16"/>
              </w:rPr>
              <w:t>GAP-004</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French size and tracheal-axis controls insufficiently defined</w:t>
            </w:r>
          </w:p>
        </w:tc>
        <w:tc>
          <w:tcPr>
            <w:tcW w:type="dxa" w:w="2448"/>
            <w:vAlign w:val="top"/>
            <w:shd w:fill="F1F5F9"/>
          </w:tcPr>
          <w:p>
            <w:pPr>
              <w:spacing w:after="0" w:before="0"/>
            </w:pPr>
            <w:r/>
            <w:r>
              <w:rPr>
                <w:rFonts w:ascii="Aptos" w:hAnsi="Aptos"/>
                <w:sz w:val="16"/>
              </w:rPr>
              <w:t>Engineering / QC</w:t>
            </w:r>
          </w:p>
        </w:tc>
        <w:tc>
          <w:tcPr>
            <w:tcW w:type="dxa" w:w="9072"/>
            <w:vAlign w:val="top"/>
            <w:shd w:fill="F1F5F9"/>
          </w:tcPr>
          <w:p>
            <w:pPr>
              <w:spacing w:after="0" w:before="0"/>
            </w:pPr>
            <w:r/>
            <w:r>
              <w:rPr>
                <w:rFonts w:ascii="Aptos" w:hAnsi="Aptos"/>
                <w:sz w:val="16"/>
              </w:rPr>
              <w:t>Approved size-specific drawing, master dimensional specification, calibrated results for both axes, Fr designation mapping, resolved written technical interpret</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GAP-005</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Bronchial OD verification and Br marking absent</w:t>
            </w:r>
          </w:p>
        </w:tc>
        <w:tc>
          <w:tcPr>
            <w:tcW w:type="dxa" w:w="2448"/>
            <w:vAlign w:val="top"/>
          </w:tcPr>
          <w:p>
            <w:pPr>
              <w:spacing w:after="0" w:before="0"/>
            </w:pPr>
            <w:r/>
            <w:r>
              <w:rPr>
                <w:rFonts w:ascii="Aptos" w:hAnsi="Aptos"/>
                <w:sz w:val="16"/>
              </w:rPr>
              <w:t>QC / Engineering</w:t>
            </w:r>
          </w:p>
        </w:tc>
        <w:tc>
          <w:tcPr>
            <w:tcW w:type="dxa" w:w="9072"/>
            <w:vAlign w:val="top"/>
          </w:tcPr>
          <w:p>
            <w:pPr>
              <w:spacing w:after="0" w:before="0"/>
            </w:pPr>
            <w:r/>
            <w:r>
              <w:rPr>
                <w:rFonts w:ascii="Aptos" w:hAnsi="Aptos"/>
                <w:sz w:val="16"/>
              </w:rPr>
              <w:t>Completed Annex B worksheet including winding length, formula, raw/rounded OD, actual Br mark, approved drawing/label artwork, calibration records and unit/samp</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GAP-006</w:t>
            </w:r>
          </w:p>
        </w:tc>
        <w:tc>
          <w:tcPr>
            <w:tcW w:type="dxa" w:w="864"/>
            <w:vAlign w:val="top"/>
            <w:shd w:fill="F1F5F9"/>
          </w:tcPr>
          <w:p>
            <w:pPr>
              <w:spacing w:after="0" w:before="0"/>
            </w:pPr>
            <w:r/>
            <w:r>
              <w:rPr>
                <w:rFonts w:ascii="Aptos" w:hAnsi="Aptos"/>
                <w:sz w:val="16"/>
              </w:rPr>
              <w:t>P1</w:t>
            </w:r>
          </w:p>
        </w:tc>
        <w:tc>
          <w:tcPr>
            <w:tcW w:type="dxa" w:w="4032"/>
            <w:vAlign w:val="top"/>
            <w:shd w:fill="F1F5F9"/>
          </w:tcPr>
          <w:p>
            <w:pPr>
              <w:spacing w:after="0" w:before="0"/>
            </w:pPr>
            <w:r/>
            <w:r>
              <w:rPr>
                <w:rFonts w:ascii="Aptos" w:hAnsi="Aptos"/>
                <w:sz w:val="16"/>
              </w:rPr>
              <w:t>Effective ID of both lumens not verified</w:t>
            </w:r>
          </w:p>
        </w:tc>
        <w:tc>
          <w:tcPr>
            <w:tcW w:type="dxa" w:w="2448"/>
            <w:vAlign w:val="top"/>
            <w:shd w:fill="F1F5F9"/>
          </w:tcPr>
          <w:p>
            <w:pPr>
              <w:spacing w:after="0" w:before="0"/>
            </w:pPr>
            <w:r/>
            <w:r>
              <w:rPr>
                <w:rFonts w:ascii="Aptos" w:hAnsi="Aptos"/>
                <w:sz w:val="16"/>
              </w:rPr>
              <w:t>QC / Engineering</w:t>
            </w:r>
          </w:p>
        </w:tc>
        <w:tc>
          <w:tcPr>
            <w:tcW w:type="dxa" w:w="9072"/>
            <w:vAlign w:val="top"/>
            <w:shd w:fill="F1F5F9"/>
          </w:tcPr>
          <w:p>
            <w:pPr>
              <w:spacing w:after="0" w:before="0"/>
            </w:pPr>
            <w:r/>
            <w:r>
              <w:rPr>
                <w:rFonts w:ascii="Aptos" w:hAnsi="Aptos"/>
                <w:sz w:val="16"/>
              </w:rPr>
              <w:t>Annex C test records for BOTH lumens, bead/weight verification, marked diameter artwork, calibrated apparatus and approval to use any defined single-set method.</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GAP-007</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Machine-end conical connector conformance undocumented</w:t>
            </w:r>
          </w:p>
        </w:tc>
        <w:tc>
          <w:tcPr>
            <w:tcW w:type="dxa" w:w="2448"/>
            <w:vAlign w:val="top"/>
          </w:tcPr>
          <w:p>
            <w:pPr>
              <w:spacing w:after="0" w:before="0"/>
            </w:pPr>
            <w:r/>
            <w:r>
              <w:rPr>
                <w:rFonts w:ascii="Aptos" w:hAnsi="Aptos"/>
                <w:sz w:val="16"/>
              </w:rPr>
              <w:t>Engineering / QC</w:t>
            </w:r>
          </w:p>
        </w:tc>
        <w:tc>
          <w:tcPr>
            <w:tcW w:type="dxa" w:w="9072"/>
            <w:vAlign w:val="top"/>
          </w:tcPr>
          <w:p>
            <w:pPr>
              <w:spacing w:after="0" w:before="0"/>
            </w:pPr>
            <w:r/>
            <w:r>
              <w:rPr>
                <w:rFonts w:ascii="Aptos" w:hAnsi="Aptos"/>
                <w:sz w:val="16"/>
              </w:rPr>
              <w:t>Approved 15 mm connector test report to ISO 5356-1, controlled drawing, purchased-part approval, change-control scope and assembly inspection record.</w:t>
            </w:r>
          </w:p>
        </w:tc>
        <w:tc>
          <w:tcPr>
            <w:tcW w:type="dxa" w:w="2304"/>
            <w:vAlign w:val="top"/>
          </w:tcPr>
          <w:p>
            <w:pPr>
              <w:spacing w:after="0" w:before="0"/>
            </w:pPr>
            <w:r/>
            <w:r>
              <w:rPr>
                <w:rFonts w:ascii="Aptos" w:hAnsi="Aptos"/>
                <w:sz w:val="16"/>
              </w:rPr>
              <w:t>Open — Evidence</w:t>
            </w:r>
          </w:p>
        </w:tc>
      </w:tr>
      <w:tr>
        <w:trPr>
          <w:cantSplit/>
        </w:trPr>
        <w:tc>
          <w:tcPr>
            <w:tcW w:type="dxa" w:w="1440"/>
            <w:vAlign w:val="top"/>
            <w:shd w:fill="F1F5F9"/>
          </w:tcPr>
          <w:p>
            <w:pPr>
              <w:spacing w:after="0" w:before="0"/>
            </w:pPr>
            <w:r/>
            <w:r>
              <w:rPr>
                <w:rFonts w:ascii="Aptos" w:hAnsi="Aptos"/>
                <w:sz w:val="16"/>
              </w:rPr>
              <w:t>GAP-008</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Cuff inflation inlet small-bore compatibility not established</w:t>
            </w:r>
          </w:p>
        </w:tc>
        <w:tc>
          <w:tcPr>
            <w:tcW w:type="dxa" w:w="2448"/>
            <w:vAlign w:val="top"/>
            <w:shd w:fill="F1F5F9"/>
          </w:tcPr>
          <w:p>
            <w:pPr>
              <w:spacing w:after="0" w:before="0"/>
            </w:pPr>
            <w:r/>
            <w:r>
              <w:rPr>
                <w:rFonts w:ascii="Aptos" w:hAnsi="Aptos"/>
                <w:sz w:val="16"/>
              </w:rPr>
              <w:t>Engineering / Supplier Quality</w:t>
            </w:r>
          </w:p>
        </w:tc>
        <w:tc>
          <w:tcPr>
            <w:tcW w:type="dxa" w:w="9072"/>
            <w:vAlign w:val="top"/>
            <w:shd w:fill="F1F5F9"/>
          </w:tcPr>
          <w:p>
            <w:pPr>
              <w:spacing w:after="0" w:before="0"/>
            </w:pPr>
            <w:r/>
            <w:r>
              <w:rPr>
                <w:rFonts w:ascii="Aptos" w:hAnsi="Aptos"/>
                <w:sz w:val="16"/>
              </w:rPr>
              <w:t>ISO 80369-7-based compatibility documentation, approved connector components/drawings and functional records for both inflation circuits.</w:t>
            </w:r>
          </w:p>
        </w:tc>
        <w:tc>
          <w:tcPr>
            <w:tcW w:type="dxa" w:w="2304"/>
            <w:vAlign w:val="top"/>
            <w:shd w:fill="F1F5F9"/>
          </w:tcPr>
          <w:p>
            <w:pPr>
              <w:spacing w:after="0" w:before="0"/>
            </w:pPr>
            <w:r/>
            <w:r>
              <w:rPr>
                <w:rFonts w:ascii="Aptos" w:hAnsi="Aptos"/>
                <w:sz w:val="16"/>
              </w:rPr>
              <w:t>Open — Evidence</w:t>
            </w:r>
          </w:p>
        </w:tc>
      </w:tr>
      <w:tr>
        <w:trPr>
          <w:cantSplit/>
        </w:trPr>
        <w:tc>
          <w:tcPr>
            <w:tcW w:type="dxa" w:w="1440"/>
            <w:vAlign w:val="top"/>
          </w:tcPr>
          <w:p>
            <w:pPr>
              <w:spacing w:after="0" w:before="0"/>
            </w:pPr>
            <w:r/>
            <w:r>
              <w:rPr>
                <w:rFonts w:ascii="Aptos" w:hAnsi="Aptos"/>
                <w:sz w:val="16"/>
              </w:rPr>
              <w:t>GAP-009</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Cuff leak test method not captured in verified report</w:t>
            </w:r>
          </w:p>
        </w:tc>
        <w:tc>
          <w:tcPr>
            <w:tcW w:type="dxa" w:w="2448"/>
            <w:vAlign w:val="top"/>
          </w:tcPr>
          <w:p>
            <w:pPr>
              <w:spacing w:after="0" w:before="0"/>
            </w:pPr>
            <w:r/>
            <w:r>
              <w:rPr>
                <w:rFonts w:ascii="Aptos" w:hAnsi="Aptos"/>
                <w:sz w:val="16"/>
              </w:rPr>
              <w:t>QC / Production</w:t>
            </w:r>
          </w:p>
        </w:tc>
        <w:tc>
          <w:tcPr>
            <w:tcW w:type="dxa" w:w="9072"/>
            <w:vAlign w:val="top"/>
          </w:tcPr>
          <w:p>
            <w:pPr>
              <w:spacing w:after="0" w:before="0"/>
            </w:pPr>
            <w:r/>
            <w:r>
              <w:rPr>
                <w:rFonts w:ascii="Aptos" w:hAnsi="Aptos"/>
                <w:sz w:val="16"/>
              </w:rPr>
              <w:t>Separate tracheal and bronchial cuff test readings, pressure/diameter, elapsed seconds, leak finding, sample ID, equipment traceability and approved sampling pl</w:t>
            </w:r>
          </w:p>
        </w:tc>
        <w:tc>
          <w:tcPr>
            <w:tcW w:type="dxa" w:w="2304"/>
            <w:vAlign w:val="top"/>
          </w:tcPr>
          <w:p>
            <w:pPr>
              <w:spacing w:after="0" w:before="0"/>
            </w:pPr>
            <w:r/>
            <w:r>
              <w:rPr>
                <w:rFonts w:ascii="Aptos" w:hAnsi="Aptos"/>
                <w:sz w:val="16"/>
              </w:rPr>
              <w:t>Documentary Covered — Operational Evidence Pending (DRAFT only)</w:t>
            </w:r>
          </w:p>
        </w:tc>
      </w:tr>
      <w:tr>
        <w:trPr>
          <w:cantSplit/>
        </w:trPr>
        <w:tc>
          <w:tcPr>
            <w:tcW w:type="dxa" w:w="1440"/>
            <w:vAlign w:val="top"/>
            <w:shd w:fill="F1F5F9"/>
          </w:tcPr>
          <w:p>
            <w:pPr>
              <w:spacing w:after="0" w:before="0"/>
            </w:pPr>
            <w:r/>
            <w:r>
              <w:rPr>
                <w:rFonts w:ascii="Aptos" w:hAnsi="Aptos"/>
                <w:sz w:val="16"/>
              </w:rPr>
              <w:t>GAP-010</w:t>
            </w:r>
          </w:p>
        </w:tc>
        <w:tc>
          <w:tcPr>
            <w:tcW w:type="dxa" w:w="864"/>
            <w:vAlign w:val="top"/>
            <w:shd w:fill="F1F5F9"/>
          </w:tcPr>
          <w:p>
            <w:pPr>
              <w:spacing w:after="0" w:before="0"/>
            </w:pPr>
            <w:r/>
            <w:r>
              <w:rPr>
                <w:rFonts w:ascii="Aptos" w:hAnsi="Aptos"/>
                <w:sz w:val="16"/>
              </w:rPr>
              <w:t>P1</w:t>
            </w:r>
          </w:p>
        </w:tc>
        <w:tc>
          <w:tcPr>
            <w:tcW w:type="dxa" w:w="4032"/>
            <w:vAlign w:val="top"/>
            <w:shd w:fill="F1F5F9"/>
          </w:tcPr>
          <w:p>
            <w:pPr>
              <w:spacing w:after="0" w:before="0"/>
            </w:pPr>
            <w:r/>
            <w:r>
              <w:rPr>
                <w:rFonts w:ascii="Aptos" w:hAnsi="Aptos"/>
                <w:sz w:val="16"/>
              </w:rPr>
              <w:t>Cuff diameter method points to wrong annex</w:t>
            </w:r>
          </w:p>
        </w:tc>
        <w:tc>
          <w:tcPr>
            <w:tcW w:type="dxa" w:w="2448"/>
            <w:vAlign w:val="top"/>
            <w:shd w:fill="F1F5F9"/>
          </w:tcPr>
          <w:p>
            <w:pPr>
              <w:spacing w:after="0" w:before="0"/>
            </w:pPr>
            <w:r/>
            <w:r>
              <w:rPr>
                <w:rFonts w:ascii="Aptos" w:hAnsi="Aptos"/>
                <w:sz w:val="16"/>
              </w:rPr>
              <w:t>QC</w:t>
            </w:r>
          </w:p>
        </w:tc>
        <w:tc>
          <w:tcPr>
            <w:tcW w:type="dxa" w:w="9072"/>
            <w:vAlign w:val="top"/>
            <w:shd w:fill="F1F5F9"/>
          </w:tcPr>
          <w:p>
            <w:pPr>
              <w:spacing w:after="0" w:before="0"/>
            </w:pPr>
            <w:r/>
            <w:r>
              <w:rPr>
                <w:rFonts w:ascii="Aptos" w:hAnsi="Aptos"/>
                <w:sz w:val="16"/>
              </w:rPr>
              <w:t>Completed Annex B measurements for both cuffs; marked values; calculation worksheet; dimensional specification and calibration evidence.</w:t>
            </w:r>
          </w:p>
        </w:tc>
        <w:tc>
          <w:tcPr>
            <w:tcW w:type="dxa" w:w="2304"/>
            <w:vAlign w:val="top"/>
            <w:shd w:fill="F1F5F9"/>
          </w:tcPr>
          <w:p>
            <w:pPr>
              <w:spacing w:after="0" w:before="0"/>
            </w:pPr>
            <w:r/>
            <w:r>
              <w:rPr>
                <w:rFonts w:ascii="Aptos" w:hAnsi="Aptos"/>
                <w:sz w:val="16"/>
              </w:rPr>
              <w:t>Documentary Covered — Operational Evidence Pending (DRAFT only)</w:t>
            </w:r>
          </w:p>
        </w:tc>
      </w:tr>
      <w:tr>
        <w:trPr>
          <w:cantSplit/>
        </w:trPr>
        <w:tc>
          <w:tcPr>
            <w:tcW w:type="dxa" w:w="1440"/>
            <w:vAlign w:val="top"/>
          </w:tcPr>
          <w:p>
            <w:pPr>
              <w:spacing w:after="0" w:before="0"/>
            </w:pPr>
            <w:r/>
            <w:r>
              <w:rPr>
                <w:rFonts w:ascii="Aptos" w:hAnsi="Aptos"/>
                <w:sz w:val="16"/>
              </w:rPr>
              <w:t>GAP-011</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Cuff herniation method points to wrong annex</w:t>
            </w:r>
          </w:p>
        </w:tc>
        <w:tc>
          <w:tcPr>
            <w:tcW w:type="dxa" w:w="2448"/>
            <w:vAlign w:val="top"/>
          </w:tcPr>
          <w:p>
            <w:pPr>
              <w:spacing w:after="0" w:before="0"/>
            </w:pPr>
            <w:r/>
            <w:r>
              <w:rPr>
                <w:rFonts w:ascii="Aptos" w:hAnsi="Aptos"/>
                <w:sz w:val="16"/>
              </w:rPr>
              <w:t>QC / Engineering</w:t>
            </w:r>
          </w:p>
        </w:tc>
        <w:tc>
          <w:tcPr>
            <w:tcW w:type="dxa" w:w="9072"/>
            <w:vAlign w:val="top"/>
          </w:tcPr>
          <w:p>
            <w:pPr>
              <w:spacing w:after="0" w:before="0"/>
            </w:pPr>
            <w:r/>
            <w:r>
              <w:rPr>
                <w:rFonts w:ascii="Aptos" w:hAnsi="Aptos"/>
                <w:sz w:val="16"/>
              </w:rPr>
              <w:t>Annex D qualified test procedure, tracheal and bronchial results, photographs if relevant, sample IDs and equipment/calibration.</w:t>
            </w:r>
          </w:p>
        </w:tc>
        <w:tc>
          <w:tcPr>
            <w:tcW w:type="dxa" w:w="2304"/>
            <w:vAlign w:val="top"/>
          </w:tcPr>
          <w:p>
            <w:pPr>
              <w:spacing w:after="0" w:before="0"/>
            </w:pPr>
            <w:r/>
            <w:r>
              <w:rPr>
                <w:rFonts w:ascii="Aptos" w:hAnsi="Aptos"/>
                <w:sz w:val="16"/>
              </w:rPr>
              <w:t>Documentary Covered — Operational Evidence Pending (DRAFT only)</w:t>
            </w:r>
          </w:p>
        </w:tc>
      </w:tr>
      <w:tr>
        <w:trPr>
          <w:cantSplit/>
        </w:trPr>
        <w:tc>
          <w:tcPr>
            <w:tcW w:type="dxa" w:w="1440"/>
            <w:vAlign w:val="top"/>
            <w:shd w:fill="F1F5F9"/>
          </w:tcPr>
          <w:p>
            <w:pPr>
              <w:spacing w:after="0" w:before="0"/>
            </w:pPr>
            <w:r/>
            <w:r>
              <w:rPr>
                <w:rFonts w:ascii="Aptos" w:hAnsi="Aptos"/>
                <w:sz w:val="16"/>
              </w:rPr>
              <w:t>GAP-012</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Cuff attachment sharp-edge assessment lacks risk-file linkage</w:t>
            </w:r>
          </w:p>
        </w:tc>
        <w:tc>
          <w:tcPr>
            <w:tcW w:type="dxa" w:w="2448"/>
            <w:vAlign w:val="top"/>
            <w:shd w:fill="F1F5F9"/>
          </w:tcPr>
          <w:p>
            <w:pPr>
              <w:spacing w:after="0" w:before="0"/>
            </w:pPr>
            <w:r/>
            <w:r>
              <w:rPr>
                <w:rFonts w:ascii="Aptos" w:hAnsi="Aptos"/>
                <w:sz w:val="16"/>
              </w:rPr>
              <w:t>QA / QC</w:t>
            </w:r>
          </w:p>
        </w:tc>
        <w:tc>
          <w:tcPr>
            <w:tcW w:type="dxa" w:w="9072"/>
            <w:vAlign w:val="top"/>
            <w:shd w:fill="F1F5F9"/>
          </w:tcPr>
          <w:p>
            <w:pPr>
              <w:spacing w:after="0" w:before="0"/>
            </w:pPr>
            <w:r/>
            <w:r>
              <w:rPr>
                <w:rFonts w:ascii="Aptos" w:hAnsi="Aptos"/>
                <w:sz w:val="16"/>
              </w:rPr>
              <w:t>Approved risk assessment/design review of cuff transitions; controlled visual criteria; sample inspection findings and disposition for failures.</w:t>
            </w:r>
          </w:p>
        </w:tc>
        <w:tc>
          <w:tcPr>
            <w:tcW w:type="dxa" w:w="2304"/>
            <w:vAlign w:val="top"/>
            <w:shd w:fill="F1F5F9"/>
          </w:tcPr>
          <w:p>
            <w:pPr>
              <w:spacing w:after="0" w:before="0"/>
            </w:pPr>
            <w:r/>
            <w:r>
              <w:rPr>
                <w:rFonts w:ascii="Aptos" w:hAnsi="Aptos"/>
                <w:sz w:val="16"/>
              </w:rPr>
              <w:t>Documentary Covered — Operational Evidence Pending (DRAFT only)</w:t>
            </w:r>
          </w:p>
        </w:tc>
      </w:tr>
      <w:tr>
        <w:trPr>
          <w:cantSplit/>
        </w:trPr>
        <w:tc>
          <w:tcPr>
            <w:tcW w:type="dxa" w:w="1440"/>
            <w:vAlign w:val="top"/>
          </w:tcPr>
          <w:p>
            <w:pPr>
              <w:spacing w:after="0" w:before="0"/>
            </w:pPr>
            <w:r/>
            <w:r>
              <w:rPr>
                <w:rFonts w:ascii="Aptos" w:hAnsi="Aptos"/>
                <w:sz w:val="16"/>
              </w:rPr>
              <w:t>GAP-013</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Inflation system 5.6 subrequirements not operationalized</w:t>
            </w:r>
          </w:p>
        </w:tc>
        <w:tc>
          <w:tcPr>
            <w:tcW w:type="dxa" w:w="2448"/>
            <w:vAlign w:val="top"/>
          </w:tcPr>
          <w:p>
            <w:pPr>
              <w:spacing w:after="0" w:before="0"/>
            </w:pPr>
            <w:r/>
            <w:r>
              <w:rPr>
                <w:rFonts w:ascii="Aptos" w:hAnsi="Aptos"/>
                <w:sz w:val="16"/>
              </w:rPr>
              <w:t>Engineering / QC</w:t>
            </w:r>
          </w:p>
        </w:tc>
        <w:tc>
          <w:tcPr>
            <w:tcW w:type="dxa" w:w="9072"/>
            <w:vAlign w:val="top"/>
          </w:tcPr>
          <w:p>
            <w:pPr>
              <w:spacing w:after="0" w:before="0"/>
            </w:pPr>
            <w:r/>
            <w:r>
              <w:rPr>
                <w:rFonts w:ascii="Aptos" w:hAnsi="Aptos"/>
                <w:sz w:val="16"/>
              </w:rPr>
              <w:t>Controlled drawing including S3 geometry, design-dependent applicability decision, dimensional measurements, deflation functional records, connector interface e</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GAP-014</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Marking durability protocol omits use exposure</w:t>
            </w:r>
          </w:p>
        </w:tc>
        <w:tc>
          <w:tcPr>
            <w:tcW w:type="dxa" w:w="2448"/>
            <w:vAlign w:val="top"/>
            <w:shd w:fill="F1F5F9"/>
          </w:tcPr>
          <w:p>
            <w:pPr>
              <w:spacing w:after="0" w:before="0"/>
            </w:pPr>
            <w:r/>
            <w:r>
              <w:rPr>
                <w:rFonts w:ascii="Aptos" w:hAnsi="Aptos"/>
                <w:sz w:val="16"/>
              </w:rPr>
              <w:t>QA / Engineering</w:t>
            </w:r>
          </w:p>
        </w:tc>
        <w:tc>
          <w:tcPr>
            <w:tcW w:type="dxa" w:w="9072"/>
            <w:vAlign w:val="top"/>
            <w:shd w:fill="F1F5F9"/>
          </w:tcPr>
          <w:p>
            <w:pPr>
              <w:spacing w:after="0" w:before="0"/>
            </w:pPr>
            <w:r/>
            <w:r>
              <w:rPr>
                <w:rFonts w:ascii="Aptos" w:hAnsi="Aptos"/>
                <w:sz w:val="16"/>
              </w:rPr>
              <w:t>Approved use-exposure matrix/IFU; duration rationale; legibility/lighting records; qualification test data and revision/configuration coverage.</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GAP-015</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Required tube marking fields not enumerated or measured</w:t>
            </w:r>
          </w:p>
        </w:tc>
        <w:tc>
          <w:tcPr>
            <w:tcW w:type="dxa" w:w="2448"/>
            <w:vAlign w:val="top"/>
          </w:tcPr>
          <w:p>
            <w:pPr>
              <w:spacing w:after="0" w:before="0"/>
            </w:pPr>
            <w:r/>
            <w:r>
              <w:rPr>
                <w:rFonts w:ascii="Aptos" w:hAnsi="Aptos"/>
                <w:sz w:val="16"/>
              </w:rPr>
              <w:t>QC / Engineering</w:t>
            </w:r>
          </w:p>
        </w:tc>
        <w:tc>
          <w:tcPr>
            <w:tcW w:type="dxa" w:w="9072"/>
            <w:vAlign w:val="top"/>
          </w:tcPr>
          <w:p>
            <w:pPr>
              <w:spacing w:after="0" w:before="0"/>
            </w:pPr>
            <w:r/>
            <w:r>
              <w:rPr>
                <w:rFonts w:ascii="Aptos" w:hAnsi="Aptos"/>
                <w:sz w:val="16"/>
              </w:rPr>
              <w:t>Approved left/right artwork; dimension/metered mark verification; actual printed labels; Annex B/C evidence and traceable finished-unit inspections.</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GAP-016</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Bronchial-blue colour coding not tied to inspection evidence</w:t>
            </w:r>
          </w:p>
        </w:tc>
        <w:tc>
          <w:tcPr>
            <w:tcW w:type="dxa" w:w="2448"/>
            <w:vAlign w:val="top"/>
            <w:shd w:fill="F1F5F9"/>
          </w:tcPr>
          <w:p>
            <w:pPr>
              <w:spacing w:after="0" w:before="0"/>
            </w:pPr>
            <w:r/>
            <w:r>
              <w:rPr>
                <w:rFonts w:ascii="Aptos" w:hAnsi="Aptos"/>
                <w:sz w:val="16"/>
              </w:rPr>
              <w:t>QC</w:t>
            </w:r>
          </w:p>
        </w:tc>
        <w:tc>
          <w:tcPr>
            <w:tcW w:type="dxa" w:w="9072"/>
            <w:vAlign w:val="top"/>
            <w:shd w:fill="F1F5F9"/>
          </w:tcPr>
          <w:p>
            <w:pPr>
              <w:spacing w:after="0" w:before="0"/>
            </w:pPr>
            <w:r/>
            <w:r>
              <w:rPr>
                <w:rFonts w:ascii="Aptos" w:hAnsi="Aptos"/>
                <w:sz w:val="16"/>
              </w:rPr>
              <w:t>Completed colour-code inspection rows for all three bronchial features; approved colour standard/artwork and lot linkage.</w:t>
            </w:r>
          </w:p>
        </w:tc>
        <w:tc>
          <w:tcPr>
            <w:tcW w:type="dxa" w:w="2304"/>
            <w:vAlign w:val="top"/>
            <w:shd w:fill="F1F5F9"/>
          </w:tcPr>
          <w:p>
            <w:pPr>
              <w:spacing w:after="0" w:before="0"/>
            </w:pPr>
            <w:r/>
            <w:r>
              <w:rPr>
                <w:rFonts w:ascii="Aptos" w:hAnsi="Aptos"/>
                <w:sz w:val="16"/>
              </w:rPr>
              <w:t>Documentary Covered — Operational Evidence Pending (DRAFT only)</w:t>
            </w:r>
          </w:p>
        </w:tc>
      </w:tr>
      <w:tr>
        <w:trPr>
          <w:cantSplit/>
        </w:trPr>
        <w:tc>
          <w:tcPr>
            <w:tcW w:type="dxa" w:w="1440"/>
            <w:vAlign w:val="top"/>
          </w:tcPr>
          <w:p>
            <w:pPr>
              <w:spacing w:after="0" w:before="0"/>
            </w:pPr>
            <w:r/>
            <w:r>
              <w:rPr>
                <w:rFonts w:ascii="Aptos" w:hAnsi="Aptos"/>
                <w:sz w:val="16"/>
              </w:rPr>
              <w:t>GAP-017</w:t>
            </w:r>
          </w:p>
        </w:tc>
        <w:tc>
          <w:tcPr>
            <w:tcW w:type="dxa" w:w="864"/>
            <w:vAlign w:val="top"/>
          </w:tcPr>
          <w:p>
            <w:pPr>
              <w:spacing w:after="0" w:before="0"/>
            </w:pPr>
            <w:r/>
            <w:r>
              <w:rPr>
                <w:rFonts w:ascii="Aptos" w:hAnsi="Aptos"/>
                <w:sz w:val="16"/>
              </w:rPr>
              <w:t>P2</w:t>
            </w:r>
          </w:p>
        </w:tc>
        <w:tc>
          <w:tcPr>
            <w:tcW w:type="dxa" w:w="4032"/>
            <w:vAlign w:val="top"/>
          </w:tcPr>
          <w:p>
            <w:pPr>
              <w:spacing w:after="0" w:before="0"/>
            </w:pPr>
            <w:r/>
            <w:r>
              <w:rPr>
                <w:rFonts w:ascii="Aptos" w:hAnsi="Aptos"/>
                <w:sz w:val="16"/>
              </w:rPr>
              <w:t>Pack/insert mandatory dimension declarations incomplete</w:t>
            </w:r>
          </w:p>
        </w:tc>
        <w:tc>
          <w:tcPr>
            <w:tcW w:type="dxa" w:w="2448"/>
            <w:vAlign w:val="top"/>
          </w:tcPr>
          <w:p>
            <w:pPr>
              <w:spacing w:after="0" w:before="0"/>
            </w:pPr>
            <w:r/>
            <w:r>
              <w:rPr>
                <w:rFonts w:ascii="Aptos" w:hAnsi="Aptos"/>
                <w:sz w:val="16"/>
              </w:rPr>
              <w:t>QA / Regulatory</w:t>
            </w:r>
          </w:p>
        </w:tc>
        <w:tc>
          <w:tcPr>
            <w:tcW w:type="dxa" w:w="9072"/>
            <w:vAlign w:val="top"/>
          </w:tcPr>
          <w:p>
            <w:pPr>
              <w:spacing w:after="0" w:before="0"/>
            </w:pPr>
            <w:r/>
            <w:r>
              <w:rPr>
                <w:rFonts w:ascii="Aptos" w:hAnsi="Aptos"/>
                <w:sz w:val="16"/>
              </w:rPr>
              <w:t>Approved product label/IFU artworks for all SKUs; label content checklist; packaging print verification; verified ISO 18190 §9 assessment.</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GAP-018</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Bronchial design risk review insufficiently traceable</w:t>
            </w:r>
          </w:p>
        </w:tc>
        <w:tc>
          <w:tcPr>
            <w:tcW w:type="dxa" w:w="2448"/>
            <w:vAlign w:val="top"/>
            <w:shd w:fill="F1F5F9"/>
          </w:tcPr>
          <w:p>
            <w:pPr>
              <w:spacing w:after="0" w:before="0"/>
            </w:pPr>
            <w:r/>
            <w:r>
              <w:rPr>
                <w:rFonts w:ascii="Aptos" w:hAnsi="Aptos"/>
                <w:sz w:val="16"/>
              </w:rPr>
              <w:t>Engineering / QA</w:t>
            </w:r>
          </w:p>
        </w:tc>
        <w:tc>
          <w:tcPr>
            <w:tcW w:type="dxa" w:w="9072"/>
            <w:vAlign w:val="top"/>
            <w:shd w:fill="F1F5F9"/>
          </w:tcPr>
          <w:p>
            <w:pPr>
              <w:spacing w:after="0" w:before="0"/>
            </w:pPr>
            <w:r/>
            <w:r>
              <w:rPr>
                <w:rFonts w:ascii="Aptos" w:hAnsi="Aptos"/>
                <w:sz w:val="16"/>
              </w:rPr>
              <w:t>Design drawings and approved risk-management file addressing left/right geometry and rationale. Advisory status clearly distinguished from mandatory clauses.</w:t>
            </w:r>
          </w:p>
        </w:tc>
        <w:tc>
          <w:tcPr>
            <w:tcW w:type="dxa" w:w="2304"/>
            <w:vAlign w:val="top"/>
            <w:shd w:fill="F1F5F9"/>
          </w:tcPr>
          <w:p>
            <w:pPr>
              <w:spacing w:after="0" w:before="0"/>
            </w:pPr>
            <w:r/>
            <w:r>
              <w:rPr>
                <w:rFonts w:ascii="Aptos" w:hAnsi="Aptos"/>
                <w:sz w:val="16"/>
              </w:rPr>
              <w:t>Open — Evidence</w:t>
            </w:r>
          </w:p>
        </w:tc>
      </w:tr>
      <w:tr>
        <w:trPr>
          <w:cantSplit/>
        </w:trPr>
        <w:tc>
          <w:tcPr>
            <w:tcW w:type="dxa" w:w="1440"/>
            <w:vAlign w:val="top"/>
          </w:tcPr>
          <w:p>
            <w:pPr>
              <w:spacing w:after="0" w:before="0"/>
            </w:pPr>
            <w:r/>
            <w:r>
              <w:rPr>
                <w:rFonts w:ascii="Aptos" w:hAnsi="Aptos"/>
                <w:sz w:val="16"/>
              </w:rPr>
              <w:t>GAP-019</w:t>
            </w:r>
          </w:p>
        </w:tc>
        <w:tc>
          <w:tcPr>
            <w:tcW w:type="dxa" w:w="864"/>
            <w:vAlign w:val="top"/>
          </w:tcPr>
          <w:p>
            <w:pPr>
              <w:spacing w:after="0" w:before="0"/>
            </w:pPr>
            <w:r/>
            <w:r>
              <w:rPr>
                <w:rFonts w:ascii="Aptos" w:hAnsi="Aptos"/>
                <w:sz w:val="16"/>
              </w:rPr>
              <w:t>P1</w:t>
            </w:r>
          </w:p>
        </w:tc>
        <w:tc>
          <w:tcPr>
            <w:tcW w:type="dxa" w:w="4032"/>
            <w:vAlign w:val="top"/>
          </w:tcPr>
          <w:p>
            <w:pPr>
              <w:spacing w:after="0" w:before="0"/>
            </w:pPr>
            <w:r/>
            <w:r>
              <w:rPr>
                <w:rFonts w:ascii="Aptos" w:hAnsi="Aptos"/>
                <w:sz w:val="16"/>
              </w:rPr>
              <w:t>Suction-catheter detachment test method/status uncertain</w:t>
            </w:r>
          </w:p>
        </w:tc>
        <w:tc>
          <w:tcPr>
            <w:tcW w:type="dxa" w:w="2448"/>
            <w:vAlign w:val="top"/>
          </w:tcPr>
          <w:p>
            <w:pPr>
              <w:spacing w:after="0" w:before="0"/>
            </w:pPr>
            <w:r/>
            <w:r>
              <w:rPr>
                <w:rFonts w:ascii="Aptos" w:hAnsi="Aptos"/>
                <w:sz w:val="16"/>
              </w:rPr>
              <w:t>QC / Supplier Quality</w:t>
            </w:r>
          </w:p>
        </w:tc>
        <w:tc>
          <w:tcPr>
            <w:tcW w:type="dxa" w:w="9072"/>
            <w:vAlign w:val="top"/>
          </w:tcPr>
          <w:p>
            <w:pPr>
              <w:spacing w:after="0" w:before="0"/>
            </w:pPr>
            <w:r/>
            <w:r>
              <w:rPr>
                <w:rFonts w:ascii="Aptos" w:hAnsi="Aptos"/>
                <w:sz w:val="16"/>
              </w:rPr>
              <w:t>Approved BOM/supplied-catheter decision, applicable ISO 8836 Annex B worksheets and Table 2/3 comparison, calibration, disposition of 5.0 mm case.</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GAP-020</w:t>
            </w:r>
          </w:p>
        </w:tc>
        <w:tc>
          <w:tcPr>
            <w:tcW w:type="dxa" w:w="864"/>
            <w:vAlign w:val="top"/>
            <w:shd w:fill="F1F5F9"/>
          </w:tcPr>
          <w:p>
            <w:pPr>
              <w:spacing w:after="0" w:before="0"/>
            </w:pPr>
            <w:r/>
            <w:r>
              <w:rPr>
                <w:rFonts w:ascii="Aptos" w:hAnsi="Aptos"/>
                <w:sz w:val="16"/>
              </w:rPr>
              <w:t>P2</w:t>
            </w:r>
          </w:p>
        </w:tc>
        <w:tc>
          <w:tcPr>
            <w:tcW w:type="dxa" w:w="4032"/>
            <w:vAlign w:val="top"/>
            <w:shd w:fill="F1F5F9"/>
          </w:tcPr>
          <w:p>
            <w:pPr>
              <w:spacing w:after="0" w:before="0"/>
            </w:pPr>
            <w:r/>
            <w:r>
              <w:rPr>
                <w:rFonts w:ascii="Aptos" w:hAnsi="Aptos"/>
                <w:sz w:val="16"/>
              </w:rPr>
              <w:t>Remaining suction-catheter requirements unassessed</w:t>
            </w:r>
          </w:p>
        </w:tc>
        <w:tc>
          <w:tcPr>
            <w:tcW w:type="dxa" w:w="2448"/>
            <w:vAlign w:val="top"/>
            <w:shd w:fill="F1F5F9"/>
          </w:tcPr>
          <w:p>
            <w:pPr>
              <w:spacing w:after="0" w:before="0"/>
            </w:pPr>
            <w:r/>
            <w:r>
              <w:rPr>
                <w:rFonts w:ascii="Aptos" w:hAnsi="Aptos"/>
                <w:sz w:val="16"/>
              </w:rPr>
              <w:t>QA / Supplier Quality</w:t>
            </w:r>
          </w:p>
        </w:tc>
        <w:tc>
          <w:tcPr>
            <w:tcW w:type="dxa" w:w="9072"/>
            <w:vAlign w:val="top"/>
            <w:shd w:fill="F1F5F9"/>
          </w:tcPr>
          <w:p>
            <w:pPr>
              <w:spacing w:after="0" w:before="0"/>
            </w:pPr>
            <w:r/>
            <w:r>
              <w:rPr>
                <w:rFonts w:ascii="Aptos" w:hAnsi="Aptos"/>
                <w:sz w:val="16"/>
              </w:rPr>
              <w:t>Product BOM/accessory drawing; supplier conformance and test qualification; ISO 8836 applicability matrix; approved incoming controls.</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GAP-021</w:t>
            </w:r>
          </w:p>
        </w:tc>
        <w:tc>
          <w:tcPr>
            <w:tcW w:type="dxa" w:w="864"/>
            <w:vAlign w:val="top"/>
          </w:tcPr>
          <w:p>
            <w:pPr>
              <w:spacing w:after="0" w:before="0"/>
            </w:pPr>
            <w:r/>
            <w:r>
              <w:rPr>
                <w:rFonts w:ascii="Aptos" w:hAnsi="Aptos"/>
                <w:sz w:val="16"/>
              </w:rPr>
              <w:t>P2</w:t>
            </w:r>
          </w:p>
        </w:tc>
        <w:tc>
          <w:tcPr>
            <w:tcW w:type="dxa" w:w="4032"/>
            <w:vAlign w:val="top"/>
          </w:tcPr>
          <w:p>
            <w:pPr>
              <w:spacing w:after="0" w:before="0"/>
            </w:pPr>
            <w:r/>
            <w:r>
              <w:rPr>
                <w:rFonts w:ascii="Aptos" w:hAnsi="Aptos"/>
                <w:sz w:val="16"/>
              </w:rPr>
              <w:t>Sampling and actual-value traceability not defined</w:t>
            </w:r>
          </w:p>
        </w:tc>
        <w:tc>
          <w:tcPr>
            <w:tcW w:type="dxa" w:w="2448"/>
            <w:vAlign w:val="top"/>
          </w:tcPr>
          <w:p>
            <w:pPr>
              <w:spacing w:after="0" w:before="0"/>
            </w:pPr>
            <w:r/>
            <w:r>
              <w:rPr>
                <w:rFonts w:ascii="Aptos" w:hAnsi="Aptos"/>
                <w:sz w:val="16"/>
              </w:rPr>
              <w:t>QC / QA</w:t>
            </w:r>
          </w:p>
        </w:tc>
        <w:tc>
          <w:tcPr>
            <w:tcW w:type="dxa" w:w="9072"/>
            <w:vAlign w:val="top"/>
          </w:tcPr>
          <w:p>
            <w:pPr>
              <w:spacing w:after="0" w:before="0"/>
            </w:pPr>
            <w:r/>
            <w:r>
              <w:rPr>
                <w:rFonts w:ascii="Aptos" w:hAnsi="Aptos"/>
                <w:sz w:val="16"/>
              </w:rPr>
              <w:t>Approved SOP-8-2-6 and inspection plan, lot/sample logs, Ac/Re decision records and control-plan approval for nonroutine tests.</w:t>
            </w:r>
          </w:p>
        </w:tc>
        <w:tc>
          <w:tcPr>
            <w:tcW w:type="dxa" w:w="2304"/>
            <w:vAlign w:val="top"/>
          </w:tcPr>
          <w:p>
            <w:pPr>
              <w:spacing w:after="0" w:before="0"/>
            </w:pPr>
            <w:r/>
            <w:r>
              <w:rPr>
                <w:rFonts w:ascii="Aptos" w:hAnsi="Aptos"/>
                <w:sz w:val="16"/>
              </w:rPr>
              <w:t>Open — Technical Input</w:t>
            </w:r>
          </w:p>
        </w:tc>
      </w:tr>
      <w:tr>
        <w:trPr>
          <w:cantSplit/>
        </w:trPr>
        <w:tc>
          <w:tcPr>
            <w:tcW w:type="dxa" w:w="1440"/>
            <w:vAlign w:val="top"/>
            <w:shd w:fill="F1F5F9"/>
          </w:tcPr>
          <w:p>
            <w:pPr>
              <w:spacing w:after="0" w:before="0"/>
            </w:pPr>
            <w:r/>
            <w:r>
              <w:rPr>
                <w:rFonts w:ascii="Aptos" w:hAnsi="Aptos"/>
                <w:sz w:val="16"/>
              </w:rPr>
              <w:t>GAP-022</w:t>
            </w:r>
          </w:p>
        </w:tc>
        <w:tc>
          <w:tcPr>
            <w:tcW w:type="dxa" w:w="864"/>
            <w:vAlign w:val="top"/>
            <w:shd w:fill="F1F5F9"/>
          </w:tcPr>
          <w:p>
            <w:pPr>
              <w:spacing w:after="0" w:before="0"/>
            </w:pPr>
            <w:r/>
            <w:r>
              <w:rPr>
                <w:rFonts w:ascii="Aptos" w:hAnsi="Aptos"/>
                <w:sz w:val="16"/>
              </w:rPr>
              <w:t>P1</w:t>
            </w:r>
          </w:p>
        </w:tc>
        <w:tc>
          <w:tcPr>
            <w:tcW w:type="dxa" w:w="4032"/>
            <w:vAlign w:val="top"/>
            <w:shd w:fill="F1F5F9"/>
          </w:tcPr>
          <w:p>
            <w:pPr>
              <w:spacing w:after="0" w:before="0"/>
            </w:pPr>
            <w:r/>
            <w:r>
              <w:rPr>
                <w:rFonts w:ascii="Aptos" w:hAnsi="Aptos"/>
                <w:sz w:val="16"/>
              </w:rPr>
              <w:t>Sterile barrier/release evidence not verifiable</w:t>
            </w:r>
          </w:p>
        </w:tc>
        <w:tc>
          <w:tcPr>
            <w:tcW w:type="dxa" w:w="2448"/>
            <w:vAlign w:val="top"/>
            <w:shd w:fill="F1F5F9"/>
          </w:tcPr>
          <w:p>
            <w:pPr>
              <w:spacing w:after="0" w:before="0"/>
            </w:pPr>
            <w:r/>
            <w:r>
              <w:rPr>
                <w:rFonts w:ascii="Aptos" w:hAnsi="Aptos"/>
                <w:sz w:val="16"/>
              </w:rPr>
              <w:t>QA / Production</w:t>
            </w:r>
          </w:p>
        </w:tc>
        <w:tc>
          <w:tcPr>
            <w:tcW w:type="dxa" w:w="9072"/>
            <w:vAlign w:val="top"/>
            <w:shd w:fill="F1F5F9"/>
          </w:tcPr>
          <w:p>
            <w:pPr>
              <w:spacing w:after="0" w:before="0"/>
            </w:pPr>
            <w:r/>
            <w:r>
              <w:rPr>
                <w:rFonts w:ascii="Aptos" w:hAnsi="Aptos"/>
                <w:sz w:val="16"/>
              </w:rPr>
              <w:t xml:space="preserve">Sterilization validation/lot release, sterile barrier qualification and inspection, packaging lot identity, full QC disposition and QA approval. ISO 18190 text </w:t>
            </w:r>
          </w:p>
        </w:tc>
        <w:tc>
          <w:tcPr>
            <w:tcW w:type="dxa" w:w="2304"/>
            <w:vAlign w:val="top"/>
            <w:shd w:fill="F1F5F9"/>
          </w:tcPr>
          <w:p>
            <w:pPr>
              <w:spacing w:after="0" w:before="0"/>
            </w:pPr>
            <w:r/>
            <w:r>
              <w:rPr>
                <w:rFonts w:ascii="Aptos" w:hAnsi="Aptos"/>
                <w:sz w:val="16"/>
              </w:rPr>
              <w:t>Open — Technical Input</w:t>
            </w:r>
          </w:p>
        </w:tc>
      </w:tr>
      <w:tr>
        <w:trPr>
          <w:cantSplit/>
        </w:trPr>
        <w:tc>
          <w:tcPr>
            <w:tcW w:type="dxa" w:w="1440"/>
            <w:vAlign w:val="top"/>
          </w:tcPr>
          <w:p>
            <w:pPr>
              <w:spacing w:after="0" w:before="0"/>
            </w:pPr>
            <w:r/>
            <w:r>
              <w:rPr>
                <w:rFonts w:ascii="Aptos" w:hAnsi="Aptos"/>
                <w:sz w:val="16"/>
              </w:rPr>
              <w:t>GAP-023</w:t>
            </w:r>
          </w:p>
        </w:tc>
        <w:tc>
          <w:tcPr>
            <w:tcW w:type="dxa" w:w="864"/>
            <w:vAlign w:val="top"/>
          </w:tcPr>
          <w:p>
            <w:pPr>
              <w:spacing w:after="0" w:before="0"/>
            </w:pPr>
            <w:r/>
            <w:r>
              <w:rPr>
                <w:rFonts w:ascii="Aptos" w:hAnsi="Aptos"/>
                <w:sz w:val="16"/>
              </w:rPr>
              <w:t>P3</w:t>
            </w:r>
          </w:p>
        </w:tc>
        <w:tc>
          <w:tcPr>
            <w:tcW w:type="dxa" w:w="4032"/>
            <w:vAlign w:val="top"/>
          </w:tcPr>
          <w:p>
            <w:pPr>
              <w:spacing w:after="0" w:before="0"/>
            </w:pPr>
            <w:r/>
            <w:r>
              <w:rPr>
                <w:rFonts w:ascii="Aptos" w:hAnsi="Aptos"/>
                <w:sz w:val="16"/>
              </w:rPr>
              <w:t>Duplicate internal numbering and technical reference drift</w:t>
            </w:r>
          </w:p>
        </w:tc>
        <w:tc>
          <w:tcPr>
            <w:tcW w:type="dxa" w:w="2448"/>
            <w:vAlign w:val="top"/>
          </w:tcPr>
          <w:p>
            <w:pPr>
              <w:spacing w:after="0" w:before="0"/>
            </w:pPr>
            <w:r/>
            <w:r>
              <w:rPr>
                <w:rFonts w:ascii="Aptos" w:hAnsi="Aptos"/>
                <w:sz w:val="16"/>
              </w:rPr>
              <w:t>Document Control / QA</w:t>
            </w:r>
          </w:p>
        </w:tc>
        <w:tc>
          <w:tcPr>
            <w:tcW w:type="dxa" w:w="9072"/>
            <w:vAlign w:val="top"/>
          </w:tcPr>
          <w:p>
            <w:pPr>
              <w:spacing w:after="0" w:before="0"/>
            </w:pPr>
            <w:r/>
            <w:r>
              <w:rPr>
                <w:rFonts w:ascii="Aptos" w:hAnsi="Aptos"/>
                <w:sz w:val="16"/>
              </w:rPr>
              <w:t>Approved document-change record, corrected unique section numbers, reference check, obsolete-document withdrawal and QA sign-off.</w:t>
            </w:r>
          </w:p>
        </w:tc>
        <w:tc>
          <w:tcPr>
            <w:tcW w:type="dxa" w:w="2304"/>
            <w:vAlign w:val="top"/>
          </w:tcPr>
          <w:p>
            <w:pPr>
              <w:spacing w:after="0" w:before="0"/>
            </w:pPr>
            <w:r/>
            <w:r>
              <w:rPr>
                <w:rFonts w:ascii="Aptos" w:hAnsi="Aptos"/>
                <w:sz w:val="16"/>
              </w:rPr>
              <w:t>Open — Approval</w:t>
            </w:r>
          </w:p>
        </w:tc>
      </w:tr>
    </w:tbl>
    <w:p>
      <w:pPr>
        <w:pStyle w:val="Heading1"/>
      </w:pPr>
      <w:r>
        <w:t>QC Manager decision and final conclusion</w:t>
      </w:r>
    </w:p>
    <w:p>
      <w:r>
        <w:t>EXISTING WI: Partially sufficient, but source/cuff annex errors and major unverified performance controls require revision. EXISTING INSPECTION REPORT: Sufficiency cannot be assessed because the supplied form is for a different device. PROPOSED WI / REPORT: review drafts, not issued controls. ISO COMPLIANCE: NOT DEMONSTRATED from available documentation; no verified operational closures. Require approval, completed evidence and applicable normative standard assessments before release or a conformity claim.</w:t>
      </w:r>
    </w:p>
    <w:p>
      <w:pPr>
        <w:pStyle w:val="Heading1"/>
      </w:pPr>
      <w:r>
        <w:t>Source traceability</w:t>
      </w:r>
    </w:p>
    <w:p>
      <w:r>
        <w:t>All WI references use the printed 1-11 page numerals shown in End(1).pdf PDF pp.2-12 (offset +1); the attached one-page mismatched form is PDF p.1. ISO 16628 printed page = PDF page minus 6 (for body pages); ISO 5361 same offset in the relevant body; BS EN ISO 8836 printed ISO pages differ from the British PDF front matter. Numerical requirements have source clause references adjacent to each gap. Scan quality and cropped form ID require source-original verification.</w:t>
      </w:r>
    </w:p>
    <w:sectPr w:rsidR="00FC693F" w:rsidRPr="0006063C" w:rsidSect="00034616">
      <w:headerReference w:type="default" r:id="rId9"/>
      <w:footerReference w:type="default" r:id="rId10"/>
      <w:pgSz w:w="23818" w:h="16834" w:orient="landscape"/>
      <w:pgMar w:top="950" w:right="792" w:bottom="893" w:left="792" w:header="34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5E69"/>
        <w:sz w:val="16"/>
      </w:rPr>
      <w:t xml:space="preserve">Uncontrolled technical-review draft  |  09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45E69"/>
        <w:sz w:val="16"/>
      </w:rPr>
      <w:t>SAUDI MAIS | QUALITY CONTROL   •   TECHNICAL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32A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32A4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32A44"/>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32A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32A4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