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4"/>
        </w:rPr>
        <w:t>ENDOTRACHEAL TUBE</w:t>
      </w:r>
    </w:p>
    <w:p>
      <w:pPr>
        <w:jc w:val="center"/>
      </w:pPr>
      <w:r>
        <w:rPr>
          <w:b/>
          <w:color w:val="2F5597"/>
          <w:sz w:val="36"/>
        </w:rPr>
        <w:t>ISO 16628:2022 / ISO 5361:2016</w:t>
      </w:r>
    </w:p>
    <w:p>
      <w:pPr>
        <w:jc w:val="center"/>
      </w:pPr>
      <w:r>
        <w:rPr>
          <w:b/>
          <w:color w:val="17365D"/>
          <w:sz w:val="38"/>
        </w:rPr>
        <w:t>WI &amp; Inspection Report Gap Analysis</w:t>
      </w:r>
    </w:p>
    <w:p/>
    <w:tbl>
      <w:tblPr>
        <w:tblW w:type="auto" w:w="0"/>
        <w:jc w:val="center"/>
        <w:tblLayout w:type="fixed"/>
        <w:tblLook w:firstColumn="1" w:firstRow="1" w:lastColumn="0" w:lastRow="0" w:noHBand="0" w:noVBand="1" w:val="04A0"/>
      </w:tblPr>
      <w:tblGrid>
        <w:gridCol w:w="5040"/>
        <w:gridCol w:w="5040"/>
      </w:tblGrid>
      <w:tr>
        <w:tc>
          <w:tcPr>
            <w:tcW w:type="dxa" w:w="288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8"/>
              </w:rPr>
              <w:t>Department</w:t>
            </w:r>
          </w:p>
        </w:tc>
        <w:tc>
          <w:tcPr>
            <w:tcW w:type="dxa" w:w="6480"/>
            <w:vAlign w:val="center"/>
            <w:tcMar>
              <w:top w:w="60" w:type="dxa"/>
              <w:start w:w="70" w:type="dxa"/>
              <w:bottom w:w="60" w:type="dxa"/>
              <w:end w:w="70" w:type="dxa"/>
            </w:tcMar>
          </w:tcPr>
          <w:p>
            <w:pPr>
              <w:spacing w:after="0" w:before="0" w:line="240" w:lineRule="auto"/>
              <w:jc w:val="left"/>
            </w:pPr>
            <w:r/>
            <w:r>
              <w:rPr>
                <w:rFonts w:ascii="Arial" w:hAnsi="Arial"/>
                <w:b w:val="0"/>
                <w:color w:val="000000"/>
                <w:sz w:val="18"/>
              </w:rPr>
              <w:t>Quality Control (QC)</w:t>
            </w:r>
          </w:p>
        </w:tc>
      </w:tr>
      <w:tr>
        <w:tc>
          <w:tcPr>
            <w:tcW w:type="dxa" w:w="288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8"/>
              </w:rPr>
              <w:t>Product</w:t>
            </w:r>
          </w:p>
        </w:tc>
        <w:tc>
          <w:tcPr>
            <w:tcW w:type="dxa" w:w="6480"/>
            <w:vAlign w:val="center"/>
            <w:tcMar>
              <w:top w:w="60" w:type="dxa"/>
              <w:start w:w="70" w:type="dxa"/>
              <w:bottom w:w="60" w:type="dxa"/>
              <w:end w:w="70" w:type="dxa"/>
            </w:tcMar>
          </w:tcPr>
          <w:p>
            <w:pPr>
              <w:spacing w:after="0" w:before="0" w:line="240" w:lineRule="auto"/>
              <w:jc w:val="left"/>
            </w:pPr>
            <w:r/>
            <w:r>
              <w:rPr>
                <w:rFonts w:ascii="Arial" w:hAnsi="Arial"/>
                <w:b w:val="0"/>
                <w:color w:val="000000"/>
                <w:sz w:val="18"/>
              </w:rPr>
              <w:t>Endotracheal Tube</w:t>
            </w:r>
          </w:p>
        </w:tc>
      </w:tr>
      <w:tr>
        <w:tc>
          <w:tcPr>
            <w:tcW w:type="dxa" w:w="288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8"/>
              </w:rPr>
              <w:t>Report basis</w:t>
            </w:r>
          </w:p>
        </w:tc>
        <w:tc>
          <w:tcPr>
            <w:tcW w:type="dxa" w:w="6480"/>
            <w:vAlign w:val="center"/>
            <w:tcMar>
              <w:top w:w="60" w:type="dxa"/>
              <w:start w:w="70" w:type="dxa"/>
              <w:bottom w:w="60" w:type="dxa"/>
              <w:end w:w="70" w:type="dxa"/>
            </w:tcMar>
          </w:tcPr>
          <w:p>
            <w:pPr>
              <w:spacing w:after="0" w:before="0" w:line="240" w:lineRule="auto"/>
              <w:jc w:val="left"/>
            </w:pPr>
            <w:r/>
            <w:r>
              <w:rPr>
                <w:rFonts w:ascii="Arial" w:hAnsi="Arial"/>
                <w:b w:val="0"/>
                <w:color w:val="000000"/>
                <w:sz w:val="18"/>
              </w:rPr>
              <w:t>Uploaded ISO standards + current Inspection Report + retrievable prior project WI evidence</w:t>
            </w:r>
          </w:p>
        </w:tc>
      </w:tr>
      <w:tr>
        <w:tc>
          <w:tcPr>
            <w:tcW w:type="dxa" w:w="288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8"/>
              </w:rPr>
              <w:t>Assessment type</w:t>
            </w:r>
          </w:p>
        </w:tc>
        <w:tc>
          <w:tcPr>
            <w:tcW w:type="dxa" w:w="6480"/>
            <w:vAlign w:val="center"/>
            <w:tcMar>
              <w:top w:w="60" w:type="dxa"/>
              <w:start w:w="70" w:type="dxa"/>
              <w:bottom w:w="60" w:type="dxa"/>
              <w:end w:w="70" w:type="dxa"/>
            </w:tcMar>
          </w:tcPr>
          <w:p>
            <w:pPr>
              <w:spacing w:after="0" w:before="0" w:line="240" w:lineRule="auto"/>
              <w:jc w:val="left"/>
            </w:pPr>
            <w:r/>
            <w:r>
              <w:rPr>
                <w:rFonts w:ascii="Arial" w:hAnsi="Arial"/>
                <w:b w:val="0"/>
                <w:color w:val="000000"/>
                <w:sz w:val="18"/>
              </w:rPr>
              <w:t>Evidence-based compliance and document-control gap analysis</w:t>
            </w:r>
          </w:p>
        </w:tc>
      </w:tr>
      <w:tr>
        <w:tc>
          <w:tcPr>
            <w:tcW w:type="dxa" w:w="288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8"/>
              </w:rPr>
              <w:t>Report date</w:t>
            </w:r>
          </w:p>
        </w:tc>
        <w:tc>
          <w:tcPr>
            <w:tcW w:type="dxa" w:w="6480"/>
            <w:vAlign w:val="center"/>
            <w:tcMar>
              <w:top w:w="60" w:type="dxa"/>
              <w:start w:w="70" w:type="dxa"/>
              <w:bottom w:w="60" w:type="dxa"/>
              <w:end w:w="70" w:type="dxa"/>
            </w:tcMar>
          </w:tcPr>
          <w:p>
            <w:pPr>
              <w:spacing w:after="0" w:before="0" w:line="240" w:lineRule="auto"/>
              <w:jc w:val="left"/>
            </w:pPr>
            <w:r/>
            <w:r>
              <w:rPr>
                <w:rFonts w:ascii="Arial" w:hAnsi="Arial"/>
                <w:b w:val="0"/>
                <w:color w:val="000000"/>
                <w:sz w:val="18"/>
              </w:rPr>
              <w:t>06 October 2026</w:t>
            </w:r>
          </w:p>
        </w:tc>
      </w:tr>
    </w:tbl>
    <w:p/>
    <w:p>
      <w:pPr>
        <w:pStyle w:val="Callout"/>
        <w:jc w:val="center"/>
      </w:pPr>
      <w:r>
        <w:rPr>
          <w:b/>
        </w:rPr>
        <w:t xml:space="preserve">CONTROLLED REVIEW NOTE: </w:t>
      </w:r>
      <w:r>
        <w:t>The current report is evaluated as a blank controlled template. Empty execution fields are not treated as a failed lot record; only missing or inadequate form content is treated as a documentation gap.</w:t>
      </w:r>
    </w:p>
    <w:p>
      <w:r>
        <w:br w:type="page"/>
      </w:r>
    </w:p>
    <w:p>
      <w:pPr>
        <w:pStyle w:val="Heading1"/>
        <w:keepNext/>
        <w:keepLines/>
        <w:spacing w:before="160" w:after="100"/>
      </w:pPr>
      <w:r>
        <w:t>1. Executive Summary</w:t>
      </w:r>
    </w:p>
    <w:p>
      <w:pPr>
        <w:spacing w:after="100" w:line="254" w:lineRule="auto"/>
      </w:pPr>
      <w:r>
        <w:t>The review identified a fundamental classification and document-linkage issue before the technical gaps are considered. The current form is titled “Inspection &amp; Test Report for Endotracheal Tube,” while the retrievable project WI is WI-8-2-2-06-1 Rev.00, “Inspection Procedure for Endobronchial Tube.” These are not interchangeable standard scopes. ISO 5361:2016 applies to tracheal/endotracheal tubes and explicitly excludes endobronchial/tracheobronchial tubes; ISO 16628:2022 applies to double-lumen tracheobronchial tubes. The project had previously mapped the two documents together for gap-review purposes, but that operational mapping must not replace controlled product classification.</w:t>
      </w:r>
    </w:p>
    <w:p>
      <w:pPr>
        <w:spacing w:after="100" w:line="254" w:lineRule="auto"/>
      </w:pPr>
      <w:r>
        <w:t>The most important technical defects are concentrated in cuff verification and the WI’s normative references. The WI criteria previously extracted for cuff leakage, cuff diameter and cuff herniation are not adequately recordable in the current inspection template. In addition, the WI extraction references ISO 5361 Annex C for cuff diameter and Annex E for cuff herniation; ISO 5361:2016 places cuff diameter in Annex B and cuff herniation in Annex D. That is a P1 technical/document-control error because it directs the inspector to the wrong test method.</w:t>
      </w:r>
    </w:p>
    <w:p>
      <w:pPr>
        <w:spacing w:after="100" w:line="254" w:lineRule="auto"/>
      </w:pPr>
      <w:r>
        <w:t>ISO 8836:2014 is not a governing standard for the Endotracheal Tube itself; its scope is suction catheters for respiratory-tract suction. It is therefore excluded from the product compliance matrix except as a scope determination.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Finding</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Classification</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Priority</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Outcome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Product / standard / WI scope mismatch</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Document Control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Must be closed before controlled release of the WI/report set.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WI uses wrong ISO 5361 annex references for cuff diameter / herniation</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Document Control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Correct Annex B and Annex D references.</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Cuff leakage method cannot be fully recorded</w:t>
            </w:r>
          </w:p>
        </w:tc>
        <w:tc>
          <w:tcPr>
            <w:tcW w:type="dxa" w:w="2520"/>
            <w:vAlign w:val="center"/>
            <w:tcMar>
              <w:top w:w="60" w:type="dxa"/>
              <w:start w:w="70" w:type="dxa"/>
              <w:bottom w:w="60" w:type="dxa"/>
              <w:end w:w="70" w:type="dxa"/>
            </w:tcMar>
            <w:shd w:fill="FCE4D6"/>
          </w:tcPr>
          <w:p>
            <w:pPr>
              <w:spacing w:after="0" w:before="0" w:line="240" w:lineRule="auto"/>
              <w:jc w:val="center"/>
            </w:pPr>
            <w:r/>
            <w:r>
              <w:rPr>
                <w:rFonts w:ascii="Arial" w:hAnsi="Arial"/>
                <w:b/>
                <w:color w:val="000000"/>
                <w:sz w:val="15"/>
              </w:rPr>
              <w:t>Evidence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Add pressure/condition/time/cuff identity/actual result.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Cuff diameter ±15% not recordable</w:t>
            </w:r>
          </w:p>
        </w:tc>
        <w:tc>
          <w:tcPr>
            <w:tcW w:type="dxa" w:w="2520"/>
            <w:vAlign w:val="center"/>
            <w:tcMar>
              <w:top w:w="60" w:type="dxa"/>
              <w:start w:w="70" w:type="dxa"/>
              <w:bottom w:w="60" w:type="dxa"/>
              <w:end w:w="70" w:type="dxa"/>
            </w:tcMar>
            <w:shd w:fill="FCE4D6"/>
          </w:tcPr>
          <w:p>
            <w:pPr>
              <w:spacing w:after="0" w:before="0" w:line="240" w:lineRule="auto"/>
              <w:jc w:val="center"/>
            </w:pPr>
            <w:r/>
            <w:r>
              <w:rPr>
                <w:rFonts w:ascii="Arial" w:hAnsi="Arial"/>
                <w:b/>
                <w:color w:val="000000"/>
                <w:sz w:val="15"/>
              </w:rPr>
              <w:t>Evidence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Add marked value, allowed range and actual diameter for each cuff.</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Cuff herniation not present as a report item</w:t>
            </w:r>
          </w:p>
        </w:tc>
        <w:tc>
          <w:tcPr>
            <w:tcW w:type="dxa" w:w="2520"/>
            <w:vAlign w:val="center"/>
            <w:tcMar>
              <w:top w:w="60" w:type="dxa"/>
              <w:start w:w="70" w:type="dxa"/>
              <w:bottom w:w="60" w:type="dxa"/>
              <w:end w:w="70" w:type="dxa"/>
            </w:tcMar>
            <w:shd w:fill="FCE4D6"/>
          </w:tcPr>
          <w:p>
            <w:pPr>
              <w:spacing w:after="0" w:before="0" w:line="240" w:lineRule="auto"/>
              <w:jc w:val="center"/>
            </w:pPr>
            <w:r/>
            <w:r>
              <w:rPr>
                <w:rFonts w:ascii="Arial" w:hAnsi="Arial"/>
                <w:b/>
                <w:color w:val="000000"/>
                <w:sz w:val="15"/>
              </w:rPr>
              <w:t>Evidence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Add independent herniation result field.</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Standards delegated to technical file are not linked</w:t>
            </w:r>
          </w:p>
        </w:tc>
        <w:tc>
          <w:tcPr>
            <w:tcW w:type="dxa" w:w="2520"/>
            <w:vAlign w:val="center"/>
            <w:tcMar>
              <w:top w:w="60" w:type="dxa"/>
              <w:start w:w="70" w:type="dxa"/>
              <w:bottom w:w="60" w:type="dxa"/>
              <w:end w:w="70" w:type="dxa"/>
            </w:tcMar>
            <w:shd w:fill="FCE4D6"/>
          </w:tcPr>
          <w:p>
            <w:pPr>
              <w:spacing w:after="0" w:before="0" w:line="240" w:lineRule="auto"/>
              <w:jc w:val="center"/>
            </w:pPr>
            <w:r/>
            <w:r>
              <w:rPr>
                <w:rFonts w:ascii="Arial" w:hAnsi="Arial"/>
                <w:b/>
                <w:color w:val="000000"/>
                <w:sz w:val="15"/>
              </w:rPr>
              <w:t>Evidence Gap</w:t>
            </w:r>
          </w:p>
        </w:tc>
        <w:tc>
          <w:tcPr>
            <w:tcW w:type="dxa" w:w="2520"/>
            <w:vAlign w:val="center"/>
            <w:tcMar>
              <w:top w:w="60" w:type="dxa"/>
              <w:start w:w="70" w:type="dxa"/>
              <w:bottom w:w="60" w:type="dxa"/>
              <w:end w:w="70" w:type="dxa"/>
            </w:tcMar>
            <w:shd w:fill="F4CCCC"/>
          </w:tcPr>
          <w:p>
            <w:pPr>
              <w:spacing w:after="0" w:before="0" w:line="240" w:lineRule="auto"/>
              <w:jc w:val="center"/>
            </w:pPr>
            <w:r/>
            <w:r>
              <w:rPr>
                <w:rFonts w:ascii="Arial" w:hAnsi="Arial"/>
                <w:b/>
                <w:color w:val="000000"/>
                <w:sz w:val="15"/>
              </w:rPr>
              <w:t>P1 / High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Link risk, biocompatibility, sterility, packaging and type-test evidence rather than forcing lot testing.</w:t>
            </w:r>
          </w:p>
        </w:tc>
      </w:tr>
    </w:tbl>
    <w:p>
      <w:pPr>
        <w:pStyle w:val="Heading1"/>
        <w:keepNext/>
        <w:keepLines/>
        <w:spacing w:before="160" w:after="100"/>
      </w:pPr>
      <w:r>
        <w:t>2. Documents Reviewed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Document</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Title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Extent</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7"/>
              </w:rPr>
              <w:t>Use in this review</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ISO 16628:2022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Anaesthetic and respiratory equipment — Tracheobronchial tubes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20 PDF pages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Primary only if device is tracheobronchial/double-lumen.</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ISO 5361:2016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Anaesthetic and respiratory equipment — Tracheal tubes and connectors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48 PDF pages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Direct for endotracheal/tracheal tube; excluded for endobronchial except where ISO 16628 invokes it.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BS EN ISO 8836:2014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Suction catheters for use in the respiratory tract</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40 PDF pages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Not applicable to the Endotracheal Tube itself.</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WI-8-2-2-06-1 Rev.00</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Inspection Procedure for Endobronchial Tube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11 internal pages (per prior project extraction)</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Original WI PDF was not retrievable in the current file layer; retained project analysis was used for known clauses.</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Current Inspection Report</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Inspection &amp; Test Report for Endotracheal Tube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1 page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Uploaded image; Rev. 4 visible; Doc.# and date are partially cropped.</w:t>
            </w:r>
          </w:p>
        </w:tc>
      </w:tr>
    </w:tbl>
    <w:p>
      <w:pPr>
        <w:pStyle w:val="Heading1"/>
        <w:keepNext/>
        <w:keepLines/>
        <w:spacing w:before="160" w:after="100"/>
      </w:pPr>
      <w:r>
        <w:t>3. Document Identification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Product</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Endotracheal Tube (current inspection report title).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Mapped WI</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WI-8-2-2-06-1 — Inspection Procedure for Endobronchial Tube.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WI Revision</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Rev. 00.</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WI Date</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Not verifiable from the currently retrievable project evidence.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Uploaded standards</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ISO 16628:2022; ISO 5361:2016; BS EN ISO 8836:2014.</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Inspection Report</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Inspection &amp; Test Report for Endotracheal Tube.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Report Revision</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Rev. 4 (visible on uploaded image).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Report Document No.</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Partially visible as “F-823-T…”; full number cannot be verified from the image.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Report Date</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Partially visible as “23.04.202…”; full year cannot be verified from the image.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Report Page</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1/1.</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Report WI linkage field</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“According to WI:” is blank on the template.</w:t>
            </w:r>
          </w:p>
        </w:tc>
      </w:tr>
      <w:tr>
        <w:trPr>
          <w:cantSplit/>
        </w:trPr>
        <w:tc>
          <w:tcPr>
            <w:tcW w:type="dxa" w:w="5040"/>
            <w:shd w:fill="D9EAF7"/>
            <w:vAlign w:val="center"/>
            <w:tcMar>
              <w:top w:w="60" w:type="dxa"/>
              <w:start w:w="70" w:type="dxa"/>
              <w:bottom w:w="60" w:type="dxa"/>
              <w:end w:w="70" w:type="dxa"/>
            </w:tcMar>
          </w:tcPr>
          <w:p>
            <w:pPr>
              <w:spacing w:after="0" w:before="0" w:line="240" w:lineRule="auto"/>
              <w:jc w:val="left"/>
            </w:pPr>
            <w:r/>
            <w:r>
              <w:rPr>
                <w:rFonts w:ascii="Arial" w:hAnsi="Arial"/>
                <w:b/>
                <w:color w:val="000000"/>
                <w:sz w:val="17"/>
              </w:rPr>
              <w:t>Other linked forms</w:t>
            </w:r>
          </w:p>
        </w:tc>
        <w:tc>
          <w:tcPr>
            <w:tcW w:type="dxa" w:w="5040"/>
            <w:vAlign w:val="center"/>
            <w:tcMar>
              <w:top w:w="60" w:type="dxa"/>
              <w:start w:w="70" w:type="dxa"/>
              <w:bottom w:w="60" w:type="dxa"/>
              <w:end w:w="70" w:type="dxa"/>
            </w:tcMar>
          </w:tcPr>
          <w:p>
            <w:pPr>
              <w:spacing w:after="0" w:before="0" w:line="240" w:lineRule="auto"/>
              <w:jc w:val="left"/>
            </w:pPr>
            <w:r/>
            <w:r>
              <w:rPr>
                <w:rFonts w:ascii="Arial" w:hAnsi="Arial"/>
                <w:b w:val="0"/>
                <w:color w:val="000000"/>
                <w:sz w:val="17"/>
              </w:rPr>
              <w:t>Prior project extraction indicated an Endobronchial inspection/test form reference, but the source WI PDF is not currently available to re-verify the number. No number is asserted as verified in this report.</w:t>
            </w:r>
          </w:p>
        </w:tc>
      </w:tr>
    </w:tbl>
    <w:p>
      <w:pPr>
        <w:pStyle w:val="Heading1"/>
        <w:keepNext/>
        <w:keepLines/>
        <w:spacing w:before="160" w:after="100"/>
      </w:pPr>
      <w:r>
        <w:t>4. Scope</w:t>
      </w:r>
    </w:p>
    <w:p>
      <w:pPr>
        <w:spacing w:after="100" w:line="254" w:lineRule="auto"/>
      </w:pPr>
      <w:r>
        <w:t>This review assesses only the Endotracheal Tube document set and the uploaded standards. It distinguishes direct product-standard requirements from requirements that are expected to be controlled in the technical file, risk-management file, supplier/CoA system, validation, qualification or periodic/type testing. No requirement is assumed merely because a standard title appears in a reference list.</w:t>
      </w:r>
    </w:p>
    <w:p>
      <w:pPr>
        <w:pStyle w:val="Heading1"/>
        <w:keepNext/>
        <w:keepLines/>
        <w:spacing w:before="160" w:after="100"/>
      </w:pPr>
      <w:r>
        <w:t>5. Methodology</w:t>
      </w:r>
    </w:p>
    <w:p>
      <w:pPr>
        <w:pStyle w:val="ListBullet"/>
        <w:spacing w:after="40"/>
      </w:pPr>
      <w:r>
        <w:t>Determine standard applicability from each standard’s scope before comparing technical clauses.</w:t>
      </w:r>
    </w:p>
    <w:p>
      <w:pPr>
        <w:pStyle w:val="ListBullet"/>
        <w:spacing w:after="40"/>
      </w:pPr>
      <w:r>
        <w:t>Extract requirement, test method and acceptance criterion from the uploaded standard.</w:t>
      </w:r>
    </w:p>
    <w:p>
      <w:pPr>
        <w:pStyle w:val="ListBullet"/>
        <w:spacing w:after="40"/>
      </w:pPr>
      <w:r>
        <w:t>Compare the requirement with retained WI evidence and the current inspection-report row structure.</w:t>
      </w:r>
    </w:p>
    <w:p>
      <w:pPr>
        <w:pStyle w:val="ListBullet"/>
        <w:spacing w:after="40"/>
      </w:pPr>
      <w:r>
        <w:t>Classify each item as Covered, Partial Gap, Gap, Evidence Gap, Document Control Gap or Not Applicable.</w:t>
      </w:r>
    </w:p>
    <w:p>
      <w:pPr>
        <w:pStyle w:val="ListBullet"/>
        <w:spacing w:after="40"/>
      </w:pPr>
      <w:r>
        <w:t>Use NOT EXPECTED IN THIS REPORT when the standard expects technical-file/type-test evidence rather than routine lot inspection.</w:t>
      </w:r>
    </w:p>
    <w:p>
      <w:pPr>
        <w:pStyle w:val="ListBullet"/>
        <w:spacing w:after="40"/>
      </w:pPr>
      <w:r>
        <w:t>Do not convert a type/validation requirement into a routine production-lot test unless the source requires that frequency.</w:t>
      </w:r>
    </w:p>
    <w:p>
      <w:pPr>
        <w:pStyle w:val="ListBullet"/>
        <w:spacing w:after="40"/>
      </w:pPr>
      <w:r>
        <w:t>Where the source WI itself is not currently retrievable, mark unrecovered WI coverage as not verifiable rather than inventing content.</w:t>
      </w:r>
    </w:p>
    <w:p>
      <w:pPr>
        <w:pStyle w:val="Heading1"/>
        <w:keepNext/>
        <w:keepLines/>
        <w:spacing w:before="160" w:after="100"/>
      </w:pPr>
      <w:r>
        <w:t>6. Standard Applicability Determination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Standard</w:t>
            </w:r>
          </w:p>
        </w:tc>
        <w:tc>
          <w:tcPr>
            <w:tcW w:type="dxa" w:w="201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Scope determination</w:t>
            </w:r>
          </w:p>
        </w:tc>
        <w:tc>
          <w:tcPr>
            <w:tcW w:type="dxa" w:w="201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Applies directly?</w:t>
            </w:r>
          </w:p>
        </w:tc>
        <w:tc>
          <w:tcPr>
            <w:tcW w:type="dxa" w:w="201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How used here</w:t>
            </w:r>
          </w:p>
        </w:tc>
        <w:tc>
          <w:tcPr>
            <w:tcW w:type="dxa" w:w="201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Control conclusion</w:t>
            </w:r>
          </w:p>
        </w:tc>
      </w:tr>
      <w:tr>
        <w:trPr>
          <w:cantSplit/>
        </w:trPr>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ISO 5361:2016</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Tracheal tubes/connectors; explicitly excludes endobronchial (including tracheobronchial) tubes.</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YES if product is true Endotracheal Tube.</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Conditional direct-compliance track.</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Report title points here, but mapped WI does not.</w:t>
            </w:r>
          </w:p>
        </w:tc>
      </w:tr>
      <w:tr>
        <w:trPr>
          <w:cantSplit/>
        </w:trPr>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ISO 16628:2022</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Tracheobronchial tubes; double-lumen devices used to isolate one lung from the other.</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YES if product is Endobronchial/Tracheobronchial double-lumen.</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Conditional direct-compliance track matching the WI family.</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WI title points here, but report design is largely single-lumen ETT style.</w:t>
            </w:r>
          </w:p>
        </w:tc>
      </w:tr>
      <w:tr>
        <w:trPr>
          <w:cantSplit/>
        </w:trPr>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BS EN ISO 8836:2014</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Open/closed suction catheters used to suction the respiratory tract.</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NO for the Endotracheal Tube itself.</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Scope check only.</w:t>
            </w:r>
          </w:p>
        </w:tc>
        <w:tc>
          <w:tcPr>
            <w:tcW w:type="dxa" w:w="2016"/>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Do not import its tests into this product report unless a separate suction catheter is itself being evaluated.</w:t>
            </w:r>
          </w:p>
        </w:tc>
      </w:tr>
    </w:tbl>
    <w:p>
      <w:pPr>
        <w:pStyle w:val="Callout"/>
      </w:pPr>
      <w:r>
        <w:rPr>
          <w:b/>
        </w:rPr>
        <w:t xml:space="preserve">Decision required: </w:t>
      </w:r>
      <w:r>
        <w:t>The controlled product specification/intended use must state whether this is a single-lumen tracheal/endotracheal tube or a double-lumen tracheobronchial/endobronchial tube. Until that is fixed, neither the WI nor the report can be considered a reliable compliance record set.</w:t>
      </w:r>
    </w:p>
    <w:p>
      <w:pPr>
        <w:pStyle w:val="Heading1"/>
        <w:keepNext/>
        <w:keepLines/>
        <w:spacing w:before="160" w:after="100"/>
      </w:pPr>
      <w:r>
        <w:t>7. ISO Requirements Review</w:t>
      </w:r>
    </w:p>
    <w:p>
      <w:pPr>
        <w:pStyle w:val="Heading2"/>
        <w:keepNext/>
        <w:keepLines/>
        <w:spacing w:before="100" w:after="100"/>
      </w:pPr>
      <w:r>
        <w:t>7.1 ISO 16628:2022 — requirements relevant if the device is tracheobronchial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Clause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Requirement</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Page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Control type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4.1 / 5.1 / 6.1 / 7 / 8 / 9.1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ISO 18190:2016 requirements are incorporated for general, material, design, sterile, packaging and manufacturer-information controls.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pp.8–13 (ISO pp.2–7)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Mandatory by normative incorporation; source ISO 18190 was not supplied.</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Evaluate/test biological safety of the breathing-gas pathway in conformity with ISO 18562-1; verify in technical file.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pp.8–9 (ISO pp.2–3)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Technical-file evidence.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Designated size in Charrière/French gauge; whole-number designation based on average tracheal-segment major/minor OD.</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Design requirement.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Major and minor tracheal-segment OD axes tolerance: ±0.5 mm.</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Numeric design/inspection criterion.</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6.4.1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Machine-end connectors: 15 mm conical connectors conforming to ISO 5356-1.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Connector compliance.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6.4.2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Cuff-inflation inlets compatible with L1 male Luer-slip connector of ISO 80369-7.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Connector compliance.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6.5.1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Cuffs integral and leak-free; inflate to 9.0 kPa (90 cmH2O) or 1.5× cuff diameter, immerse, observe ≥10 s; no bubbles.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pp.9–10 (ISO pp.3–4)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 test.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6.5.2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Tracheal and bronchial cuff diameters within ±15% of marked value using ISO 5361:2016 Annex B.</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Numeric test.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6.5.3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herniation per ISO 5361:2016 Annex D; cuff must not extend beyond nearest patient-end edge.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 test.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inflation systems shall meet ISO 5361:2016 clause 5.6; verify by functional testing.</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Functional/dimensional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9.2.1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Marking durability/legibility after intended exposure; specified visual/rub verification.</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p.12 (ISO p.6)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Marking verification.</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9.2.2 / 9.3 / 9.4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Tube and package marking includes Fr size, bronchial OD, effective IDs, length marks, right/left designation; bronchial components blue; package includes major/minor axes and cuff diameters.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pp.12–13 (ISO pp.6–7)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Label/marking controls.</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Annex B / C</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Normative methods for bronchial OD and effective inside diameters.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pp.16–18 (ISO pp.10–12)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Type/specification verification or controlled inspection as applicable.</w:t>
            </w:r>
          </w:p>
        </w:tc>
      </w:tr>
    </w:tbl>
    <w:p>
      <w:pPr>
        <w:pStyle w:val="Heading2"/>
        <w:keepNext/>
        <w:keepLines/>
        <w:spacing w:before="100" w:after="100"/>
      </w:pPr>
      <w:r>
        <w:t>7.2 ISO 5361:2016 — requirements relevant if the device is a true Endotracheal Tube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Clause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Requirement</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Page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Control type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Scope includes oro-/naso-tracheal tubes and specialized tracheal tubes; endobronchial/tracheobronchial tubes are excluded.</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p.7 (ISO p.1)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Applicability gate.</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5.1 / 5.2.1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Size designation and tube dimensions, including marked ID/OD tolerances and size-dependent minimum lengths.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pp.12–14 (ISO pp.6–8)</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Numeric design/inspection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5.2.2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Connector dimensional requirements; machine end is a 15 mm male conical connector to ISO 5356-1.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pp.16–18 (ISO pp.10–12)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Connector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Biological safety; durable/legible marking; reuse-material controls if applicable.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p.19 (ISO p.13)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Technical-file/material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Bevel angle and patient-end sharp-edge requirements.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p.19 (ISO p.13)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Visual/dimensional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5.5.1–5.5.7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leak, cuff position/diameter, tube collapse, herniation, tracheal seal and sharp-edge requirements.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pp.19–20 (ISO pp.13–14)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Functional/type-test mix.</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Inflation-system dimensions, angle, pilot-balloon function, deflation, connector and separation-distance controls.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p.20 (ISO p.14)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Functional/dimensional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Curvature and smooth internal/external surface requirements.</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pp.20–21 (ISO pp.14–15)</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Design/inspection control.</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5.8</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Radiopacity performance if the tube is labelled radiopaque.</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p.22 (ISO p.16)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Conditional test.</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5.9 / Annex H</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Kink resistance; ball must pass freely after prescribed bend/conditioning test.</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pp.22, 45–46 (ISO pp.16, 39–40)</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Functional/type or periodic verification.</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Murphy eye requirements if present: area, location, collapse risk and sharp-edge control.</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p.23 (ISO p.17)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Conditional design/inspection.</w:t>
            </w:r>
          </w:p>
        </w:tc>
      </w:tr>
      <w:tr>
        <w:trPr>
          <w:cantSplit/>
        </w:trPr>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7 / 8</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Sterility/sterile packaging and device/package/insert marking.</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PDF pp.23–27 (ISO pp.17–21)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Validation + labeling/inspection.</w:t>
            </w:r>
          </w:p>
        </w:tc>
      </w:tr>
    </w:tbl>
    <w:p>
      <w:pPr>
        <w:sectPr>
          <w:headerReference w:type="default" r:id="rId9"/>
          <w:footerReference w:type="default" r:id="rId10"/>
          <w:pgSz w:w="11906" w:h="16838"/>
          <w:pgMar w:top="1008" w:right="1080" w:bottom="936" w:left="1080" w:header="504" w:footer="504" w:gutter="0"/>
          <w:cols w:space="720"/>
          <w:docGrid w:linePitch="360"/>
        </w:sectPr>
      </w:pPr>
    </w:p>
    <w:p>
      <w:pPr>
        <w:pStyle w:val="Heading1"/>
        <w:keepNext/>
        <w:keepLines/>
        <w:spacing w:before="160" w:after="100"/>
      </w:pPr>
      <w:r>
        <w:t>8. ISO ↔ WI ↔ Inspection Report Unified Gap Matrix</w:t>
      </w:r>
    </w:p>
    <w:p>
      <w:pPr>
        <w:spacing w:after="100" w:line="254" w:lineRule="auto"/>
      </w:pPr>
      <w:r>
        <w:t>Legend: “Not verifiable” means the original WI PDF was not retrievable in the current file layer and the requirement was not present in the retained project extract. It is not automatically treated as an implementation failure.</w:t>
      </w:r>
    </w:p>
    <w:tbl>
      <w:tblPr>
        <w:tblStyle w:val="TableGrid"/>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648"/>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ID</w:t>
            </w:r>
          </w:p>
        </w:tc>
        <w:tc>
          <w:tcPr>
            <w:tcW w:type="dxa" w:w="3024"/>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ISO Requirement</w:t>
            </w:r>
          </w:p>
        </w:tc>
        <w:tc>
          <w:tcPr>
            <w:tcW w:type="dxa" w:w="165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ISO Clause</w:t>
            </w:r>
          </w:p>
        </w:tc>
        <w:tc>
          <w:tcPr>
            <w:tcW w:type="dxa" w:w="1368"/>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ISO Page</w:t>
            </w:r>
          </w:p>
        </w:tc>
        <w:tc>
          <w:tcPr>
            <w:tcW w:type="dxa" w:w="252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WI Coverage</w:t>
            </w:r>
          </w:p>
        </w:tc>
        <w:tc>
          <w:tcPr>
            <w:tcW w:type="dxa" w:w="1224"/>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WI Page</w:t>
            </w:r>
          </w:p>
        </w:tc>
        <w:tc>
          <w:tcPr>
            <w:tcW w:type="dxa" w:w="3096"/>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Inspection Report Coverage</w:t>
            </w:r>
          </w:p>
        </w:tc>
        <w:tc>
          <w:tcPr>
            <w:tcW w:type="dxa" w:w="1512"/>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Report Row/Page</w:t>
            </w:r>
          </w:p>
        </w:tc>
        <w:tc>
          <w:tcPr>
            <w:tcW w:type="dxa" w:w="144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Status</w:t>
            </w:r>
          </w:p>
        </w:tc>
        <w:tc>
          <w:tcPr>
            <w:tcW w:type="dxa" w:w="1152"/>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4"/>
              </w:rPr>
              <w:t>Priority</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DC-01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Product / standard classification</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§1; ISO 16628 §1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5361 PDF p.7 / 16628 PDF p.7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WI is Endobronchial; project previously mapped it to this report.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identity retained from prior analysis</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Report is titled Endotracheal Tube and uses mostly single-lumen ETT characteristics.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Header + Rows 3–23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Document Control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DC-02</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WI linkage on report</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Controlled-document linkage</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Report p.1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Mapped WI known from project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N/A</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“According to WI:” field is blank; Doc.# is cropped in image, so exact form identity cannot be confirmed.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Header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Document Control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DC-03</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Correct normative test-method references for cuff diameter and herniation</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§§6.5.2–6.5.3; ISO 5361 Annex B / Annex D</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16628 PDF p.10; 5361 PDF pp.32,36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Retained WI extract states cuff diameter with ISO 5361 Annex C and herniation with Annex 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§§5.1.7–5.1.8</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Report has no cuff-diameter or herniation rows.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rows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Document Control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General/risk requirements incorporated from ISO 18190</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§4.1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p.8 (ISO p.2)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verifiable from retained WI evidence; prior project review identified ISO 18190 linkage as insufficient.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in this report; should link to risk/technical file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TBT-02</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Biological safety of breathing-gas pathway</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§5.2</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pp.8–9 (ISO pp.2–3)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retrievable WI evidence linking ISO 18562-1/technical-file verification.</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as lot inspection; no linked evidence field exists.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TBT-03</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Designated size in Fr / average tracheal OD</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§6.2</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project review indicated size controls existed, but exact WI page is not currently revalidated.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9 says “As per specification O,D, I,D” without Fr rule, numeric limit or actual value.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9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TBT-04</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Major/minor tracheal OD axes tolerance ±0.5 mm</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§6.3</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project review indicated this was addressed; exact current WI evidence unavailable.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major/minor-axis fields or ±0.5 mm acceptance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9 generic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TBT-05</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15 mm machine-end connector to ISO 5356-1</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§6.4.1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review found connector coverage partial; 15 mm requirement was not explicit.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4–5 use “Good fitting / According to size” and visual status only.</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4–5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TBT-06</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Cuff-inflation inlet compatible with ISO 80369-7 L1 male Luer slip</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§6.4.2</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p.9 (ISO p.3)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project review identified this as missing/insufficient.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connector-compatibility requirement/record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11,18–20 do not verify it</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TBT-07</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Cuff leak-free test: 9.0 kPa or 1.5× diameter; water; ≥10 s; no bubbles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§6.5.1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pp.9–10 (ISO pp.3–4)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Covered by WI §§5.1.5–5.1.6.</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19–20 only state “Should not be leak”; no pressure, immersion, duration, cuff identity or actual result.</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19–20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TBT-08</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Tracheal/bronchial cuff diameter within ±15% of marked value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§6.5.2; ISO 5361 Annex B</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16628 PDF p.10; 5361 PDF p.32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Criterion present, but retained WI reference points to wrong Annex C.</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§5.1.7</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cuff-diameter measurement/marked-value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TBT-09</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Cuff herniation test</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§6.5.3; ISO 5361 Annex D</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16628 PDF p.10; 5361 PDF pp.36–37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Requirement present, but retained WI reference points to wrong Annex 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§5.1.8</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cuff-herniation item/result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TBT-10</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Cuff/tube transition free of sharp edges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§6.5.4</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verifiable from retained WI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Cuff row says HVLP; no cuff attachment/transition edge check.</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13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Cuff inflation system complies with ISO 5361 §5.6</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§6.6</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review found partial inflation-system controls; complete §5.6 coverage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11,18–20 cover kink/printing/leak only; no dimensional limits, deflation function or connector compliance.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11,18–20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TBT-12</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Bronchial segment / cuff position / margin-of-safety rationale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§6.7</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p.10 (ISO p.4)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retrievable risk-file linkage.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in routine report; no linked design/risk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TBT-13</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Sterile-device requirements incorporated from ISO 18190</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§7</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p.11 (ISO p.5)</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verifiable from retained WI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23 “Sterile Or Bulk” is only a status statement, not sterility-assurance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23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TBT-14</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Packaging requirements incorporated from ISO 18190</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§8</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p.11 (ISO p.5)</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Prior project review indicated packaging/labeling was handled elsewhere/partially; source not revalidated.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1 “Good without any damage” is insufficient for sterile-barrier/package compliance.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1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TBT-15</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Marking durability/legibility verification</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§9.2.1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p.12 (ISO p.6)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Covered by WI §5.1.26 with illumination/rub conditions.</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p.5/11</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15–18 verify only printing clarity/straightness; no durability/rub test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15–18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TBT-16</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Tube marking: Fr size, bronchial OD “Br”, effective IDs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§9.2.2(a–c)</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p.12 (ISO p.6)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verifiable in retained WI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9/16 are generic; no Fr, Br-OD, two-lumen effective-ID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9,16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TBT-17</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Length marks at 2 cm intervals and right/left designation</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§9.2.2(d–e)</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pp.12–13 (ISO pp.6–7)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Graduation-scale criterion retained; right/left designation not demonstrated in retrievable WI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p.2/11 (graduation only)</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16 “Clear Printed” only; no 2 cm interval basis or right/left designation.</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16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TBT-18</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Bronchial segment/cuff/pilot balloon entirely blue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§9.3</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p.13 (ISO p.7)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Covered by WI §5.1.27; WI also defines tracheal components as transparent.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p.5/11</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color-coding row.</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TBT-19</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Package/insert: description, major/minor axes, cuff diameters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§9.4</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p.13 (ISO p.7)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fully verifiable; prior review indicated package/label controls existed outside this report.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in this inspection table unless linked to packaging/label inspection record.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TBT-20</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Bronchial OD test method for marking</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Annex B</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p.16 (ISO p.10)</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retrievable WI method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method/actual result field for bronchial OD.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9 generic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TBT-21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tracheobronchial] Effective ID test for both lumens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16628 Annex C</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pp.17–18 (ISO pp.11–12)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retrievable WI method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revalidated</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bead-test or two-lumen effective-ID result field.</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9 generic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Size designation + ID/OD tolerances + length</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§§5.1, 5.2.1; Table 1a</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pp.12–13 (ISO pp.6–7)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Mapped WI is for Endobronchial Tube; therefore it is not a valid direct WI basis for an ordinary ETT.</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9–10 say “As per specification / According to Size” but do not show controlled limits or actuals.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9–10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ETT-02</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Connector dimensions / 15 mm machine end</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§5.2.2</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pp.16–17 (ISO pp.10–11)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Mapped WI is the wrong product family for direct ETT compliance.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4–5 are qualitative only; no 15 mm / ISO 5356-1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4–5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ETT-03</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Biological safety</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§5.3.1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p.19 (ISO p.13)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Wrong WI family; direct ETT material-control linkage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in routine lot report; needs technical-file/biocompatibility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ETT-04</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Bevel angle and sharp-edge control</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§5.4</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p.19 (ISO p.13)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Endobronchial WI tip criteria cannot establish full ETT clause coverage.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3 checks smooth beveled tip but no angle acceptance or separate sharp-edge criterion.</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3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ETT-05</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Cuff leak-free test</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§5.5.1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p.19 (ISO p.13)</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Retained WI has equivalent leak method but belongs to Endobronchial WI.</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(mapped only)</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19–20 lack test pressure, immersion, ≥10 s and actual result.</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19–20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ETT-06</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Cuff dimension / position controls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§§5.5.2–5.5.3; Annex B</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p.19; Annex B PDF p.32</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Cuff diameter criterion retained; product-family mismatch remains.</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§5.1.7 (mapped only)</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cuff position or measured cuff-diameter fields.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ETT-07</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Cuffed-tube collapse + cuff herniation</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§§5.5.4–5.5.5; Annex C/D</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pp.19–20; Annexes PDF pp.33–37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Herniation requirement retained but wrong Annex reference; tube-collapse evidence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p.3/11 + not verifiable</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tube-collapse or herniation rows.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 row / p.1</w:t>
            </w:r>
          </w:p>
        </w:tc>
        <w:tc>
          <w:tcPr>
            <w:tcW w:type="dxa" w:w="144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ETT-08</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Tracheal seal performance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§5.5.6; Annex G</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p.20; Annex G PDF pp.42–44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 retrievable direct ETT WI evidence.</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EXPECTED as routine lot test; no linked type-test evidence shown.</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NOT EXPECTED IN THIS REPORT</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ETT-09</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Cuff inflation system controls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§5.6</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p.20 (ISO p.14)</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Mapped WI is not a valid direct ETT WI; prior project review found partial inflation-system controls.</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11,18–20 do not cover complete §5.6 functions/dimensions.</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11,18–20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ETT-10</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Curvature and smooth inside/outside surfaces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§5.7</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pp.20–21 (ISO pp.14–15)</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 coverage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8 says comply with drawing/specification; no controlled reference or actual curvature verification.</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8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labelled radiopaque] Radiopaque marker performance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§5.8</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p.22 (ISO p.16)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 coverage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15 checks printed straight X-ray line but not radiographic distinguishability/test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15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ETT-12</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Kink resistance</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§5.9; Annex H</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p.22; Annex H PDF pp.45–46</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 coverage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2 states “Kink resistance / Termo sensitive tube” but no Annex H method or controlled evidence route.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2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ETT-13</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Murphy eye present] Murphy eye size/location/collapse/sharp-edge requirements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§6</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p.23 (ISO p.17)</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 coverage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14 only checks smooth edge; does not verify area ≥80%, opposite-bevel location or collapse risk.</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14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ETT-14</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supplied sterile] Sterility assurance and sterile packaging</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§7</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pp.23–24 (ISO pp.17–18)</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WI/validation linkage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 23 “Sterile Or Bulk” does not link validation/sterile-barrier evidence.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 23 / p.1</w:t>
            </w:r>
          </w:p>
        </w:tc>
        <w:tc>
          <w:tcPr>
            <w:tcW w:type="dxa" w:w="1440"/>
            <w:shd w:fill="FCE4D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Evidence Gap</w:t>
            </w:r>
          </w:p>
        </w:tc>
        <w:tc>
          <w:tcPr>
            <w:tcW w:type="dxa" w:w="1152"/>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ETT-15</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[If true Endotracheal] Tube/pack/insert marking requirements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5361 §8</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pp.24–27 (ISO pp.18–21)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Direct ETT WI basis not demonstrated.</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WI mismatch</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Rows 15–18 cover selected printing only; no complete label/pack checklist or controlled reference.</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Rows 15–18 / p.1</w:t>
            </w:r>
          </w:p>
        </w:tc>
        <w:tc>
          <w:tcPr>
            <w:tcW w:type="dxa" w:w="144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Partial Gap</w:t>
            </w:r>
          </w:p>
        </w:tc>
        <w:tc>
          <w:tcPr>
            <w:tcW w:type="dxa" w:w="1152"/>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64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NA-01</w:t>
            </w:r>
          </w:p>
        </w:tc>
        <w:tc>
          <w:tcPr>
            <w:tcW w:type="dxa" w:w="3024"/>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BS EN ISO 8836:2014 suction-catheter requirements</w:t>
            </w:r>
          </w:p>
        </w:tc>
        <w:tc>
          <w:tcPr>
            <w:tcW w:type="dxa" w:w="1656"/>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ISO 8836 §1</w:t>
            </w:r>
          </w:p>
        </w:tc>
        <w:tc>
          <w:tcPr>
            <w:tcW w:type="dxa" w:w="1368"/>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PDF p.12 (ISO p.1)</w:t>
            </w:r>
          </w:p>
        </w:tc>
        <w:tc>
          <w:tcPr>
            <w:tcW w:type="dxa" w:w="2520"/>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Not applicable to the Endotracheal Tube itself.</w:t>
            </w:r>
          </w:p>
        </w:tc>
        <w:tc>
          <w:tcPr>
            <w:tcW w:type="dxa" w:w="1224"/>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N/A</w:t>
            </w:r>
          </w:p>
        </w:tc>
        <w:tc>
          <w:tcPr>
            <w:tcW w:type="dxa" w:w="3096"/>
            <w:vAlign w:val="center"/>
            <w:tcMar>
              <w:top w:w="60" w:type="dxa"/>
              <w:start w:w="70" w:type="dxa"/>
              <w:bottom w:w="60" w:type="dxa"/>
              <w:end w:w="70" w:type="dxa"/>
            </w:tcMar>
          </w:tcPr>
          <w:p>
            <w:pPr>
              <w:spacing w:after="0" w:before="0" w:line="240" w:lineRule="auto"/>
              <w:jc w:val="left"/>
            </w:pPr>
            <w:r/>
            <w:r>
              <w:rPr>
                <w:rFonts w:ascii="Arial" w:hAnsi="Arial"/>
                <w:b w:val="0"/>
                <w:color w:val="000000"/>
                <w:sz w:val="14"/>
              </w:rPr>
              <w:t>Do not add suction-catheter tests to this report unless a separate suction catheter is the inspected device/component.</w:t>
            </w:r>
          </w:p>
        </w:tc>
        <w:tc>
          <w:tcPr>
            <w:tcW w:type="dxa" w:w="1512"/>
            <w:vAlign w:val="center"/>
            <w:tcMar>
              <w:top w:w="60" w:type="dxa"/>
              <w:start w:w="70" w:type="dxa"/>
              <w:bottom w:w="60" w:type="dxa"/>
              <w:end w:w="70" w:type="dxa"/>
            </w:tcMar>
          </w:tcPr>
          <w:p>
            <w:pPr>
              <w:spacing w:after="0" w:before="0" w:line="240" w:lineRule="auto"/>
              <w:jc w:val="center"/>
            </w:pPr>
            <w:r/>
            <w:r>
              <w:rPr>
                <w:rFonts w:ascii="Arial" w:hAnsi="Arial"/>
                <w:b w:val="0"/>
                <w:color w:val="000000"/>
                <w:sz w:val="14"/>
              </w:rPr>
              <w:t>N/A</w:t>
            </w:r>
          </w:p>
        </w:tc>
        <w:tc>
          <w:tcPr>
            <w:tcW w:type="dxa" w:w="1440"/>
            <w:shd w:fill="E7E6E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Not Applicable</w:t>
            </w:r>
          </w:p>
        </w:tc>
        <w:tc>
          <w:tcPr>
            <w:tcW w:type="dxa" w:w="1152"/>
            <w:shd w:fill="E7E6E6"/>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P3 / Low</w:t>
            </w:r>
          </w:p>
        </w:tc>
      </w:tr>
    </w:tbl>
    <w:p>
      <w:pPr>
        <w:sectPr>
          <w:pgSz w:w="15840" w:h="12240" w:orient="landscape"/>
          <w:pgMar w:top="792" w:right="648" w:bottom="792" w:left="648" w:header="504" w:footer="504" w:gutter="0"/>
          <w:cols w:space="720"/>
          <w:docGrid w:linePitch="360"/>
        </w:sectPr>
      </w:pPr>
    </w:p>
    <w:p>
      <w:pPr>
        <w:pStyle w:val="Heading1"/>
        <w:keepNext/>
        <w:keepLines/>
        <w:spacing w:before="160" w:after="100"/>
      </w:pPr>
      <w:r>
        <w:t>9. Critical Findings</w:t>
      </w:r>
    </w:p>
    <w:p>
      <w:pPr>
        <w:spacing w:after="100"/>
      </w:pPr>
      <w:r>
        <w:rPr>
          <w:b/>
          <w:color w:val="17365D"/>
        </w:rPr>
        <w:t>1. Product classification / document set is not controlled</w:t>
      </w:r>
      <w:r>
        <w:br/>
        <w:t>The report is Endotracheal while the mapped WI is Endobronchial. ISO 5361 and ISO 16628 have different scopes. This is not only a naming issue because the WI/report content also differs (double-lumen components versus standard ETT attributes).</w:t>
      </w:r>
    </w:p>
    <w:p>
      <w:pPr>
        <w:spacing w:after="100"/>
      </w:pPr>
      <w:r>
        <w:rPr>
          <w:b/>
          <w:color w:val="17365D"/>
        </w:rPr>
        <w:t>2. WI points to the wrong ISO 5361 annexes for two cuff tests</w:t>
      </w:r>
      <w:r>
        <w:br/>
        <w:t>The retained WI extract links cuff diameter to Annex C and cuff herniation to Annex E. ISO 5361:2016 uses Annex B for cuff diameter, Annex C for cuffed-tube collapse, Annex D for cuff herniation and Annex E only as informative connector guidance.</w:t>
      </w:r>
    </w:p>
    <w:p>
      <w:pPr>
        <w:spacing w:after="100"/>
      </w:pPr>
      <w:r>
        <w:rPr>
          <w:b/>
          <w:color w:val="17365D"/>
        </w:rPr>
        <w:t>3. Cuff leakage is implemented in the WI but not recordable with adequate evidence</w:t>
      </w:r>
      <w:r>
        <w:br/>
        <w:t>The report’s “Should not be leak” entries omit the actual pressure/condition, water immersion, minimum 10 s observation, cuff identity and actual result.</w:t>
      </w:r>
    </w:p>
    <w:p>
      <w:pPr>
        <w:spacing w:after="100"/>
      </w:pPr>
      <w:r>
        <w:rPr>
          <w:b/>
          <w:color w:val="17365D"/>
        </w:rPr>
        <w:t>4. Cuff diameter and herniation have no dedicated report evidence</w:t>
      </w:r>
      <w:r>
        <w:br/>
        <w:t>The WI contains these checks, but the report has no fields to record measured cuff diameter, marked value, tolerance result or herniation result.</w:t>
      </w:r>
    </w:p>
    <w:p>
      <w:pPr>
        <w:spacing w:after="100"/>
      </w:pPr>
      <w:r>
        <w:rPr>
          <w:b/>
          <w:color w:val="17365D"/>
        </w:rPr>
        <w:t>5. Dimensional and connector requirements are too generic</w:t>
      </w:r>
      <w:r>
        <w:br/>
        <w:t>“As per specification” / “According to size” / “Good fitting” are not sufficient by themselves. Either the numeric limit must appear on the controlled report or the report must identify the exact approved specification/drawing and revision.</w:t>
      </w:r>
    </w:p>
    <w:p>
      <w:pPr>
        <w:spacing w:after="100"/>
      </w:pPr>
      <w:r>
        <w:rPr>
          <w:b/>
          <w:color w:val="17365D"/>
        </w:rPr>
        <w:t>6. Technical-file requirements are not linked</w:t>
      </w:r>
      <w:r>
        <w:br/>
        <w:t>Risk-management, biological-safety, sterility/packaging and type-test requirements should not be forced into each lot inspection report, but the WI/report system must identify the controlled evidence that demonstrates them.</w:t>
      </w:r>
    </w:p>
    <w:p>
      <w:pPr>
        <w:pStyle w:val="Heading1"/>
        <w:keepNext/>
        <w:keepLines/>
        <w:spacing w:before="160" w:after="100"/>
      </w:pPr>
      <w:r>
        <w:t>10. Document Control Findings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ID</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Finding</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Evidence</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Priority</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Required control</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DC-01</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Product naming/scope mismatch</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Report: Endotracheal Tube; WI: Endobronchial Tube.</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Establish controlled product classification and issue a matching WI/report set.</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DC-02</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Blank WI traceability field</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“According to WI:” is blank on the report template.</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Preprint or control the WI number/revision in the form master.</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DC-03</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Form number not verifiable from source image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Doc.# is cropped as “F-823-T…”.</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Confirm current controlled form number and compare with the WI’s referenced form before release.</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DC-04</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Wrong normative annex references in WI</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diameter → Annex C and herniation → Annex E in retained WI extract.</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Correct to ISO 5361 Annex B and Annex D respectively; assess change impact on training/records.</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DC-05</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Ambiguous qualitative criteria</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Examples: “Good fitting”, “Strong Gluing”, “Should not be leak”, “Clear Printed”.</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Replace with measurable criteria or exact controlled-specification reference and result field.</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DC-06</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Conditional configuration not structured</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Cuffed/uncuffed, oral/nasal/reinforced, Murphy eye, radiopaque and sterile/bulk conditions share one generic form.</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N/A logic and configuration-controlled rows so only applicable requirements are executed.</w:t>
            </w:r>
          </w:p>
        </w:tc>
      </w:tr>
    </w:tbl>
    <w:p>
      <w:pPr>
        <w:pStyle w:val="Heading1"/>
        <w:keepNext/>
        <w:keepLines/>
        <w:spacing w:before="160" w:after="100"/>
      </w:pPr>
      <w:r>
        <w:t>11. Recommended Actions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ID</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Requirement / Area</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Current State</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Required Action</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Priority</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A-01</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Product classification</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Endotracheal report is paired with Endobronchial WI; applicable standard is unresolved.</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Freeze the document pair until the approved product specification confirms single-lumen ETT versus double-lumen tracheobronchial/endobronchial. Then assign the correct primary standard and matching WI/report.</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A-02</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WI normative references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WI directs cuff diameter/herniation to wrong ISO 5361 annexes.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Revise cuff-diameter method reference to Annex B and cuff-herniation reference to Annex D. Add a document-change impact assessment for prior records/training.</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A-03</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leakage evidence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Report rows 19–20 only state “Should not be leak”.</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Cuff ID (tracheal/bronchial where applicable), test pressure/1.5× condition, water immersion, minimum 10 s observation, actual observation and Pass/Fail.</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A-04</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diameter evidence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No row records marked/actual cuff diameter.</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Marked Diameter, ±15% Allowed Range, Actual Diameter, Result, test method reference and cuff identity.</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A-05</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Cuff herniation evidence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No report row.</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a dedicated herniation result line linked to ISO 5361 Annex D; record Pass/Fail and applicable cuff identity.</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A-06</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Dimensions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Rows 9–10 use generic “specification/size” wording.</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For routine inspection, either print size-specific ID/OD/length limits on the form or require entry of controlled specification/drawing number and revision plus actual values.</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A-07</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Connector compliance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Report checks fitting/appearance only.</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If tracheobronchial: document 15 mm machine connector and ISO 80369-7 cuff-inflation connector evidence. If ETT: document ISO 5361/ISO 5356-1 connector requirements. Use supplier/spec/type-test evidence where appropriate.</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A-08</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Inflation system</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Current rows do not demonstrate complete functional requirements.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or link controlled checks for pilot-balloon function, deflation capability and required connector/dimensional criteria. Do not force non-lot design verification into every lot record if controlled by qualification/type testing.</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A-09</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Marking / coding</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Printing clarity is present; durability/coding and product-specific mandatory markings are incomplete.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marking-rub/durability evidence, color-coding checks for tracheobronchial devices, and the correct size/OD/ID/right-left/oral-nasal fields according to the confirmed product family.</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A-10</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Risk / biological safety / sterility / packaging</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Standards require technical-file evidence that is not a normal dimensional lot check.</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Create explicit WI references to the Risk Management File, ISO 18562/biocompatibility evidence, sterilization validation and packaging validation/records. Inspection report may show a reference/status rather than repeating validation tests.</w:t>
            </w:r>
          </w:p>
        </w:tc>
        <w:tc>
          <w:tcPr>
            <w:tcW w:type="dxa" w:w="1950"/>
            <w:shd w:fill="F4CC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P1 / High</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A-11</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Configuration logic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The form mixes cuffed/uncuffed, reinforced, Murphy eye, radiopaque and sterile/bulk options.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applicability/N/A controls and require the inspected configuration to be selected before sampling/testing.</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A-12</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Document traceability</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WI number field is blank and form number is not confirmable from the source image.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Control the report master with fixed Doc.#, Rev., effective date and linked WI number/revision. Confirm whether the WI-referenced form and current Rev.4 form are the same controlled record.</w:t>
            </w:r>
          </w:p>
        </w:tc>
        <w:tc>
          <w:tcPr>
            <w:tcW w:type="dxa" w:w="1950"/>
            <w:shd w:fill="FFF2CC"/>
            <w:vAlign w:val="center"/>
            <w:tcMar>
              <w:top w:w="60" w:type="dxa"/>
              <w:start w:w="70" w:type="dxa"/>
              <w:bottom w:w="60" w:type="dxa"/>
              <w:end w:w="70" w:type="dxa"/>
            </w:tcMar>
          </w:tcPr>
          <w:p>
            <w:pPr>
              <w:spacing w:after="0" w:before="0" w:line="240" w:lineRule="auto"/>
              <w:jc w:val="center"/>
            </w:pPr>
            <w:r/>
            <w:r>
              <w:rPr>
                <w:rFonts w:ascii="Arial" w:hAnsi="Arial"/>
                <w:b/>
                <w:color w:val="000000"/>
                <w:sz w:val="15"/>
              </w:rPr>
              <w:t>P2 / Medium</w:t>
            </w:r>
          </w:p>
        </w:tc>
      </w:tr>
    </w:tbl>
    <w:p>
      <w:pPr>
        <w:pStyle w:val="Heading1"/>
        <w:keepNext/>
        <w:keepLines/>
        <w:spacing w:before="160" w:after="100"/>
      </w:pPr>
      <w:r>
        <w:t>12. Priority Action Plan</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Action</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Deliverable</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Owner</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Timing</w:t>
            </w:r>
          </w:p>
        </w:tc>
        <w:tc>
          <w:tcPr>
            <w:tcW w:type="dxa" w:w="19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Closure Evidence</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P1-01</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Confirm actual device classification and intended use; lock the governing standard.</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QCM / RA / Product Owner</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Before revising WI/report</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Closed classification decision + approved spec.</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P1-02</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Correct WI Annex B / Annex D references and issue controlled revision.</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Document Control / QC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Immediate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Approved WI revision.</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P1-03</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Revise report for cuff leak, cuff diameter and herniation evidence fields.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QC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Immediate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Controlled report revision.</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P1-04</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controlled numeric/spec references for ID, OD, length and connector requirements.</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QC / Engineering</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Before next controlled release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Approved spec/drawing references in form.</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P1-05</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Establish links to technical-file evidence: risk, biological safety, type tests, sterilization and packaging.</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QA / RA / QC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Before compliance closure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Traceable evidence register.</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P2-01</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Add marking durability, product-family-specific marking/color coding and configuration logic.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QC</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Next revision cycle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Updated controlled form.</w:t>
            </w:r>
          </w:p>
        </w:tc>
      </w:tr>
      <w:tr>
        <w:trPr>
          <w:cantSplit/>
        </w:trPr>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P2-02</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Confirm current report Doc.# against WI-linked form and complete header linkage.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Document Control</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Next revision cycle</w:t>
            </w:r>
          </w:p>
        </w:tc>
        <w:tc>
          <w:tcPr>
            <w:tcW w:type="dxa" w:w="1950"/>
            <w:vAlign w:val="center"/>
            <w:tcMar>
              <w:top w:w="60" w:type="dxa"/>
              <w:start w:w="70" w:type="dxa"/>
              <w:bottom w:w="60" w:type="dxa"/>
              <w:end w:w="70" w:type="dxa"/>
            </w:tcMar>
          </w:tcPr>
          <w:p>
            <w:pPr>
              <w:spacing w:after="0" w:before="0" w:line="240" w:lineRule="auto"/>
              <w:jc w:val="left"/>
            </w:pPr>
            <w:r/>
            <w:r>
              <w:rPr>
                <w:rFonts w:ascii="Arial" w:hAnsi="Arial"/>
                <w:b w:val="0"/>
                <w:color w:val="000000"/>
                <w:sz w:val="15"/>
              </w:rPr>
              <w:t>Verified form/WI cross-reference.</w:t>
            </w:r>
          </w:p>
        </w:tc>
      </w:tr>
    </w:tbl>
    <w:p>
      <w:pPr>
        <w:pStyle w:val="Heading1"/>
        <w:keepNext/>
        <w:keepLines/>
        <w:spacing w:before="160" w:after="100"/>
      </w:pPr>
      <w:r>
        <w:t>13. Final Conclusion</w:t>
      </w:r>
    </w:p>
    <w:p>
      <w:pPr>
        <w:spacing w:after="100" w:line="254" w:lineRule="auto"/>
      </w:pPr>
      <w:r>
        <w:t>The current controlled set cannot be rated fully compliant because the governing product classification is unresolved and the WI/report pair belongs to different standard families. The strongest evidence gaps are not cosmetic: the report cannot fully record the required cuff leakage conditions, cuff diameter verification or cuff herniation result, and the retained WI references the wrong ISO 5361 annexes for two of those tests.</w:t>
      </w:r>
    </w:p>
    <w:p>
      <w:pPr>
        <w:spacing w:after="100" w:line="254" w:lineRule="auto"/>
      </w:pPr>
      <w:r>
        <w:t>Once the product family is confirmed, the corrective path is straightforward. For a true Endotracheal Tube, use ISO 5361:2016 as the direct uploaded standard and create/use a matching ETT WI. For a double-lumen Endobronchial/Tracheobronchial Tube, use ISO 16628:2022 as the direct standard and apply ISO 5361 only where ISO 16628 invokes it. BS EN ISO 8836:2014 should not be used as a governing ETT standard.</w:t>
      </w:r>
    </w:p>
    <w:p>
      <w:pPr>
        <w:spacing w:after="100" w:line="254" w:lineRule="auto"/>
      </w:pPr>
      <w:r>
        <w:t>Several ISO requirements are correctly better controlled through the technical file, risk-management file, qualification/type testing, supplier evidence, sterilization validation or packaging validation rather than being repeated on every production-lot inspection record. The corrective action is therefore to create traceable evidence links, not to add every ISO test to every lot inspection.</w:t>
      </w:r>
    </w:p>
    <w:p>
      <w:pPr>
        <w:pStyle w:val="Heading1"/>
        <w:keepNext/>
        <w:keepLines/>
        <w:spacing w:before="160" w:after="100"/>
      </w:pPr>
      <w:r>
        <w:t>14. Source Traceability</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Source</w:t>
            </w:r>
          </w:p>
        </w:tc>
        <w:tc>
          <w:tcPr>
            <w:tcW w:type="dxa" w:w="4874"/>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Traceability used</w:t>
            </w:r>
          </w:p>
        </w:tc>
      </w:tr>
      <w:tr>
        <w:trPr>
          <w:cantSplit/>
        </w:trPr>
        <w:tc>
          <w:tcPr>
            <w:tcW w:type="dxa" w:w="4874"/>
            <w:vAlign w:val="center"/>
            <w:tcMar>
              <w:top w:w="60" w:type="dxa"/>
              <w:start w:w="70" w:type="dxa"/>
              <w:bottom w:w="60" w:type="dxa"/>
              <w:end w:w="70" w:type="dxa"/>
            </w:tcMar>
          </w:tcPr>
          <w:p>
            <w:pPr>
              <w:spacing w:after="0" w:before="0" w:line="240" w:lineRule="auto"/>
              <w:jc w:val="left"/>
            </w:pPr>
            <w:r/>
            <w:r>
              <w:rPr>
                <w:rFonts w:ascii="Arial" w:hAnsi="Arial"/>
                <w:b/>
                <w:color w:val="000000"/>
                <w:sz w:val="16"/>
              </w:rPr>
              <w:t>ISO 16628:2022</w:t>
            </w:r>
          </w:p>
        </w:tc>
        <w:tc>
          <w:tcPr>
            <w:tcW w:type="dxa" w:w="4874"/>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Scope/normative references: PDF p.7; general/material requirements: pp.8–9; design/cuff: pp.9–10; sterile/packaging: p.11; marking: pp.12–13; Annex B: p.16; Annex C: pp.17–18.</w:t>
            </w:r>
          </w:p>
        </w:tc>
      </w:tr>
      <w:tr>
        <w:trPr>
          <w:cantSplit/>
        </w:trPr>
        <w:tc>
          <w:tcPr>
            <w:tcW w:type="dxa" w:w="4874"/>
            <w:vAlign w:val="center"/>
            <w:tcMar>
              <w:top w:w="60" w:type="dxa"/>
              <w:start w:w="70" w:type="dxa"/>
              <w:bottom w:w="60" w:type="dxa"/>
              <w:end w:w="70" w:type="dxa"/>
            </w:tcMar>
          </w:tcPr>
          <w:p>
            <w:pPr>
              <w:spacing w:after="0" w:before="0" w:line="240" w:lineRule="auto"/>
              <w:jc w:val="left"/>
            </w:pPr>
            <w:r/>
            <w:r>
              <w:rPr>
                <w:rFonts w:ascii="Arial" w:hAnsi="Arial"/>
                <w:b/>
                <w:color w:val="000000"/>
                <w:sz w:val="16"/>
              </w:rPr>
              <w:t>ISO 5361:2016</w:t>
            </w:r>
          </w:p>
        </w:tc>
        <w:tc>
          <w:tcPr>
            <w:tcW w:type="dxa" w:w="4874"/>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Scope: PDF p.7; general/size/dimensions: pp.11–18; materials/bevel/cuff: pp.19–20; curvature/radiopacity/kink: pp.20–22; Murphy/sterility/marking: pp.23–27; Annex B: p.32; Annex C: pp.33–35; Annex D: pp.36–37; Annex G: pp.42–44; Annex H: pp.45–46.</w:t>
            </w:r>
          </w:p>
        </w:tc>
      </w:tr>
      <w:tr>
        <w:trPr>
          <w:cantSplit/>
        </w:trPr>
        <w:tc>
          <w:tcPr>
            <w:tcW w:type="dxa" w:w="4874"/>
            <w:vAlign w:val="center"/>
            <w:tcMar>
              <w:top w:w="60" w:type="dxa"/>
              <w:start w:w="70" w:type="dxa"/>
              <w:bottom w:w="60" w:type="dxa"/>
              <w:end w:w="70" w:type="dxa"/>
            </w:tcMar>
          </w:tcPr>
          <w:p>
            <w:pPr>
              <w:spacing w:after="0" w:before="0" w:line="240" w:lineRule="auto"/>
              <w:jc w:val="left"/>
            </w:pPr>
            <w:r/>
            <w:r>
              <w:rPr>
                <w:rFonts w:ascii="Arial" w:hAnsi="Arial"/>
                <w:b/>
                <w:color w:val="000000"/>
                <w:sz w:val="16"/>
              </w:rPr>
              <w:t>BS EN ISO 8836:2014</w:t>
            </w:r>
          </w:p>
        </w:tc>
        <w:tc>
          <w:tcPr>
            <w:tcW w:type="dxa" w:w="4874"/>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Scope: PDF p.12 (suction catheters for respiratory-tract suction).</w:t>
            </w:r>
          </w:p>
        </w:tc>
      </w:tr>
      <w:tr>
        <w:trPr>
          <w:cantSplit/>
        </w:trPr>
        <w:tc>
          <w:tcPr>
            <w:tcW w:type="dxa" w:w="4874"/>
            <w:vAlign w:val="center"/>
            <w:tcMar>
              <w:top w:w="60" w:type="dxa"/>
              <w:start w:w="70" w:type="dxa"/>
              <w:bottom w:w="60" w:type="dxa"/>
              <w:end w:w="70" w:type="dxa"/>
            </w:tcMar>
          </w:tcPr>
          <w:p>
            <w:pPr>
              <w:spacing w:after="0" w:before="0" w:line="240" w:lineRule="auto"/>
              <w:jc w:val="left"/>
            </w:pPr>
            <w:r/>
            <w:r>
              <w:rPr>
                <w:rFonts w:ascii="Arial" w:hAnsi="Arial"/>
                <w:b/>
                <w:color w:val="000000"/>
                <w:sz w:val="16"/>
              </w:rPr>
              <w:t>Prior QC project analysis</w:t>
            </w:r>
          </w:p>
        </w:tc>
        <w:tc>
          <w:tcPr>
            <w:tcW w:type="dxa" w:w="4874"/>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QC_Inspection_Report_WI_Content_Gap_Analysis.docx, pages 11–13 and 17: WI identity, retained WI page/section criteria, and mapping to the Endotracheal Tube report.</w:t>
            </w:r>
          </w:p>
        </w:tc>
      </w:tr>
      <w:tr>
        <w:trPr>
          <w:cantSplit/>
        </w:trPr>
        <w:tc>
          <w:tcPr>
            <w:tcW w:type="dxa" w:w="4874"/>
            <w:vAlign w:val="center"/>
            <w:tcMar>
              <w:top w:w="60" w:type="dxa"/>
              <w:start w:w="70" w:type="dxa"/>
              <w:bottom w:w="60" w:type="dxa"/>
              <w:end w:w="70" w:type="dxa"/>
            </w:tcMar>
          </w:tcPr>
          <w:p>
            <w:pPr>
              <w:spacing w:after="0" w:before="0" w:line="240" w:lineRule="auto"/>
              <w:jc w:val="left"/>
            </w:pPr>
            <w:r/>
            <w:r>
              <w:rPr>
                <w:rFonts w:ascii="Arial" w:hAnsi="Arial"/>
                <w:b/>
                <w:color w:val="000000"/>
                <w:sz w:val="16"/>
              </w:rPr>
              <w:t>Current Inspection Report image</w:t>
            </w:r>
          </w:p>
        </w:tc>
        <w:tc>
          <w:tcPr>
            <w:tcW w:type="dxa" w:w="4874"/>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Inspection &amp; Test Report for Endotracheal Tube, Rev.4, page 1/1; rows 1–23 transcribed from the uploaded image. Full Doc.# and date are cropped in the provided source image.</w:t>
            </w:r>
          </w:p>
        </w:tc>
      </w:tr>
    </w:tbl>
    <w:p>
      <w:pPr>
        <w:pStyle w:val="Callout"/>
      </w:pPr>
      <w:r>
        <w:rPr>
          <w:b/>
        </w:rPr>
        <w:t xml:space="preserve">WI evidence limitation: </w:t>
      </w:r>
      <w:r>
        <w:t>The original Wi.pdf used in the earlier project analysis was searched in the current conversation/library and was not directly retrievable. Therefore, this report uses only WI content that is preserved in the prior project analysis and marks other WI coverage as “not verifiable” instead of inferring it.</w:t>
      </w:r>
    </w:p>
    <w:p>
      <w:pPr>
        <w:pStyle w:val="Heading1"/>
        <w:keepNext/>
        <w:keepLines/>
        <w:spacing w:before="160" w:after="100"/>
      </w:pPr>
      <w:r>
        <w:t>Appendix A — Current Inspection Report Row Map</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Row</w:t>
            </w:r>
          </w:p>
        </w:tc>
        <w:tc>
          <w:tcPr>
            <w:tcW w:type="dxa" w:w="32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Description</w:t>
            </w:r>
          </w:p>
        </w:tc>
        <w:tc>
          <w:tcPr>
            <w:tcW w:type="dxa" w:w="3250"/>
            <w:shd w:fill="17365D"/>
            <w:vAlign w:val="center"/>
            <w:tcMar>
              <w:top w:w="60" w:type="dxa"/>
              <w:start w:w="70" w:type="dxa"/>
              <w:bottom w:w="60" w:type="dxa"/>
              <w:end w:w="70" w:type="dxa"/>
            </w:tcMar>
          </w:tcPr>
          <w:p>
            <w:pPr>
              <w:spacing w:after="0" w:before="0" w:line="240" w:lineRule="auto"/>
              <w:jc w:val="center"/>
            </w:pPr>
            <w:r/>
            <w:r>
              <w:rPr>
                <w:rFonts w:ascii="Arial" w:hAnsi="Arial"/>
                <w:b/>
                <w:color w:val="FFFFFF"/>
                <w:sz w:val="16"/>
              </w:rPr>
              <w:t>Current requirement text</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Packing Condition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Good without any damage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2</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Tube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Kink resistance / Termo sensitive tube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3</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Tip Forming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Smooth beveled tip</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4</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Fitting with Connector</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Good Fitting / According to size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5</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Connector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No flashing, black spot / smooth edge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6</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Type</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Cuffed / Uncuffed</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7</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Tube formation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Oral / Nasal / Oral nasal / Reinforced</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8</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Angle formation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comply with drawing / specification</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9</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Tube Dimension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As per specification O,D, I,D</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10</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Tube Length</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According to Size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11</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Inflation tube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Kink Resistance tube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12</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Inflation tube Gluing</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Strong Gluing, no leakage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13</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Cuff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High volume low pressure cuff</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14</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Murphy Eye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Smooth edged Murphy eye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15</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X-Ray Line Marking</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Clear Printed Straight</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16</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Graduation Scale</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Clear Printed</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17</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Guide Mark</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With dept Guide mark</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18</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Printing in pilot balloon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Printed clearly</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19</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Leak Test for Pilot balloon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Should not be leak</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20</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Leak Test for balloon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Should not be leak</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21</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Reinforced spring status</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Good smooth fitting, circle shape</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22</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Logo</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Mais Logo</w:t>
            </w:r>
          </w:p>
        </w:tc>
      </w:tr>
      <w:tr>
        <w:trPr>
          <w:cantSplit/>
        </w:trPr>
        <w:tc>
          <w:tcPr>
            <w:tcW w:type="dxa" w:w="3250"/>
            <w:vAlign w:val="center"/>
            <w:tcMar>
              <w:top w:w="60" w:type="dxa"/>
              <w:start w:w="70" w:type="dxa"/>
              <w:bottom w:w="60" w:type="dxa"/>
              <w:end w:w="70" w:type="dxa"/>
            </w:tcMar>
          </w:tcPr>
          <w:p>
            <w:pPr>
              <w:spacing w:after="0" w:before="0" w:line="240" w:lineRule="auto"/>
              <w:jc w:val="center"/>
            </w:pPr>
            <w:r/>
            <w:r>
              <w:rPr>
                <w:rFonts w:ascii="Arial" w:hAnsi="Arial"/>
                <w:b w:val="0"/>
                <w:color w:val="000000"/>
                <w:sz w:val="16"/>
              </w:rPr>
              <w:t>23</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Sterility Condition</w:t>
            </w:r>
          </w:p>
        </w:tc>
        <w:tc>
          <w:tcPr>
            <w:tcW w:type="dxa" w:w="3250"/>
            <w:vAlign w:val="center"/>
            <w:tcMar>
              <w:top w:w="60" w:type="dxa"/>
              <w:start w:w="70" w:type="dxa"/>
              <w:bottom w:w="60" w:type="dxa"/>
              <w:end w:w="70" w:type="dxa"/>
            </w:tcMar>
          </w:tcPr>
          <w:p>
            <w:pPr>
              <w:spacing w:after="0" w:before="0" w:line="240" w:lineRule="auto"/>
              <w:jc w:val="left"/>
            </w:pPr>
            <w:r/>
            <w:r>
              <w:rPr>
                <w:rFonts w:ascii="Arial" w:hAnsi="Arial"/>
                <w:b w:val="0"/>
                <w:color w:val="000000"/>
                <w:sz w:val="16"/>
              </w:rPr>
              <w:t>Sterile Or Bulk</w:t>
            </w:r>
          </w:p>
        </w:tc>
      </w:tr>
    </w:tbl>
    <w:p>
      <w:pPr>
        <w:pStyle w:val="Heading1"/>
        <w:keepNext/>
        <w:keepLines/>
        <w:spacing w:before="160" w:after="100"/>
      </w:pPr>
      <w:r>
        <w:t>Appendix B — Source Report Snapshot</w:t>
      </w:r>
    </w:p>
    <w:p>
      <w:pPr>
        <w:jc w:val="center"/>
      </w:pPr>
      <w:r>
        <w:drawing>
          <wp:inline xmlns:a="http://schemas.openxmlformats.org/drawingml/2006/main" xmlns:pic="http://schemas.openxmlformats.org/drawingml/2006/picture">
            <wp:extent cx="5577840" cy="7448405"/>
            <wp:docPr id="1" name="Picture 1"/>
            <wp:cNvGraphicFramePr>
              <a:graphicFrameLocks noChangeAspect="1"/>
            </wp:cNvGraphicFramePr>
            <a:graphic>
              <a:graphicData uri="http://schemas.openxmlformats.org/drawingml/2006/picture">
                <pic:pic>
                  <pic:nvPicPr>
                    <pic:cNvPr id="0" name="crop_report.png"/>
                    <pic:cNvPicPr/>
                  </pic:nvPicPr>
                  <pic:blipFill>
                    <a:blip r:embed="rId11"/>
                    <a:stretch>
                      <a:fillRect/>
                    </a:stretch>
                  </pic:blipFill>
                  <pic:spPr>
                    <a:xfrm>
                      <a:off x="0" y="0"/>
                      <a:ext cx="5577840" cy="7448405"/>
                    </a:xfrm>
                    <a:prstGeom prst="rect"/>
                  </pic:spPr>
                </pic:pic>
              </a:graphicData>
            </a:graphic>
          </wp:inline>
        </w:drawing>
      </w:r>
    </w:p>
    <w:p>
      <w:pPr>
        <w:jc w:val="center"/>
      </w:pPr>
      <w:r>
        <w:rPr>
          <w:i/>
          <w:sz w:val="17"/>
        </w:rPr>
        <w:t>Uploaded Inspection &amp; Test Report for Endotracheal Tube — source snapshot used for row-level mapping.</w:t>
      </w:r>
    </w:p>
    <w:sectPr w:rsidR="00FC693F" w:rsidRPr="0006063C" w:rsidSect="00034616">
      <w:pgSz w:w="11906" w:h="16838"/>
      <w:pgMar w:top="1008"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928" w:val="right"/>
      </w:tabs>
    </w:pPr>
    <w:r>
      <w:rPr>
        <w:rFonts w:ascii="Arial" w:hAnsi="Arial"/>
        <w:sz w:val="16"/>
      </w:rPr>
      <w:t>Endotracheal Tube - ISO/WI/Inspection Report Gap Analysis</w:t>
    </w:r>
    <w:r>
      <w:tab/>
      <w:t xml:space="preserve">Page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color w:val="17365D"/>
        <w:sz w:val="17"/>
      </w:rPr>
      <w:t>SAUDI MAIS CO. FOR MEDICAL PRODUCTS  |  QUALITY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666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rial" w:hAnsi="Arial"/>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