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EPIDURAL SET | ISO CLOSURE REGISTER</w:t>
      </w:r>
    </w:p>
    <w:p>
      <w:r>
        <w:rPr>
          <w:b/>
        </w:rPr>
        <w:t>CLAUSE-LEVEL REQUIREMENT, APPLICABILITY &amp; OBJECTIVE EVIDENCE REGISTER  |  DD-05-ISO-REG-DRAFT-01</w:t>
      </w:r>
    </w:p>
    <w:p>
      <w:r>
        <w:t>Epidural Set — DD-05  |  Source WI-DD-05 Rev.01  |  Evaluation date: 22 Oct 2026</w:t>
      </w:r>
    </w:p>
    <w:p>
      <w:r>
        <w:rPr>
          <w:b/>
          <w:color w:val="9B3C3C"/>
        </w:rPr>
        <w:t>DOCUMENT STATUS: PROPOSED CONTROLLED DRAFT — NOT IMPLEMENTED / NOT RELEASED</w:t>
      </w:r>
    </w:p>
    <w:p>
      <w:r>
        <w:t>Scope: Epidural Set in-process assembly and manual packaging controls. This document does not constitute final product inspection, final release, or evidence that product tests have passed.</w:t>
      </w:r>
    </w:p>
    <w:p>
      <w:r>
        <w:t>Coverage register includes 52 individual clause and normative/informative entries from the two uploaded standards. It is scoped to identified syringe or connector components, never automatic complete-kit coverage. No required executed evidence was supplied; all operational closures remain unverified.</w:t>
      </w:r>
    </w:p>
    <w:p>
      <w:pPr>
        <w:pStyle w:val="Heading1"/>
      </w:pPr>
      <w:r>
        <w:t>1. Applicability and document limitations</w:t>
      </w:r>
    </w:p>
    <w:p>
      <w:r>
        <w:t>Current product variant, syringe configurations and connector routes are NOT confirmed. Requirements in ISO 7886-1 and ISO 80369-7 are therefore assessed as Conditional / Alternative / Configuration-dependent / Luer-lock-only / Informative rather than incorrectly marked compliant. Separate neuraxial ISO 80369-6 must be obtained before claiming neuraxial connection conformity.</w:t>
      </w:r>
    </w:p>
    <w:p>
      <w:pPr>
        <w:pStyle w:val="Heading1"/>
      </w:pPr>
      <w:r>
        <w:t>2. Clause-to-Gap Coverage and Closure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4"/>
        <w:gridCol w:w="2804"/>
        <w:gridCol w:w="2804"/>
        <w:gridCol w:w="2804"/>
        <w:gridCol w:w="2804"/>
        <w:gridCol w:w="2804"/>
        <w:gridCol w:w="2804"/>
        <w:gridCol w:w="2804"/>
      </w:tblGrid>
      <w:tr>
        <w:trPr>
          <w:tblHeader w:val="true"/>
        </w:trPr>
        <w:tc>
          <w:tcPr>
            <w:tcW w:type="dxa" w:w="197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ISO requirement</w:t>
            </w:r>
          </w:p>
        </w:tc>
        <w:tc>
          <w:tcPr>
            <w:tcW w:type="dxa" w:w="436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ISO Says — requirement synopsis</w:t>
            </w:r>
          </w:p>
        </w:tc>
        <w:tc>
          <w:tcPr>
            <w:tcW w:type="dxa" w:w="2045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PDF / ISO printed page</w:t>
            </w:r>
          </w:p>
        </w:tc>
        <w:tc>
          <w:tcPr>
            <w:tcW w:type="dxa" w:w="223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Applicability</w:t>
            </w:r>
          </w:p>
        </w:tc>
        <w:tc>
          <w:tcPr>
            <w:tcW w:type="dxa" w:w="1930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Gap / WI change IDs</w:t>
            </w:r>
          </w:p>
        </w:tc>
        <w:tc>
          <w:tcPr>
            <w:tcW w:type="dxa" w:w="3485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Evidence / Route</w:t>
            </w:r>
          </w:p>
        </w:tc>
        <w:tc>
          <w:tcPr>
            <w:tcW w:type="dxa" w:w="237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Verified available evidence</w:t>
            </w:r>
          </w:p>
        </w:tc>
        <w:tc>
          <w:tcPr>
            <w:tcW w:type="dxa" w:w="4032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Documentary / Operational closure status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Scope and non-lot-release limitation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9 / printed 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GAP-001,029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Syringe model / intended-use applicability decision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7886 5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General appearance, flange and packaging design inputs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13 / printed 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GAP-014,015,023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Design validation and visual qualification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7886 6.1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Fluid-contact surface foreign matter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13 / printed 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GAP-006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Visual incoming/QC 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7886 6.2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Extract pH shift not above 1.0 pH unit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13 / printed 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GAP-012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Annex A test report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7886 6.3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Extractable metals Pb/Sn/Zn/Fe ≤5 mg/kg, Cd &lt;0.1 mg/kg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13 / printed 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GAP-012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Analytical qualification 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7886 7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Lubricant type/amount/location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14 / printed 6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GAP-013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Lubricant qualification/process record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7886 8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Graduated-volume tolerance Table 1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14–15 / printed 6–7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GAP-007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Volume accuracy design data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7886 9.1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Scale graduation characteristics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15–16 / printed 7–8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GAP-008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Scale dimensional drawings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7886 9.2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Scale numbering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16 / printed 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GAP-008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Printed scale artwork/inspection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7886 9.3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Scale length per Table 1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16 / printed 8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GAP-008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Dimensional qualification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7886 9.4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Zero graduation alignment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17 / printed 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GAP-008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Design and visual records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7886 10.1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Maximum capacity risk assessment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17 / printed 9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GAP-014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Design risk controls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7886 10.2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Barrel flanges / no sharp flash / roll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17 / printed 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GAP-014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Flange qualification &amp; visual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7886 11.1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Piston design and stopper retention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17 / printed 9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GAP-014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Retention and drawings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7886 12.1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Conical nozzle design connector conformity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GAP-009,016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Connector design qualification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7886 12.2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Nozzle center/eccentric placement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GAP-009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Approved nozzle drawing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7886 12.3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Nozzle lumen ≥1.2 mm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GAP-009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Nozzle dimensional 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7886 13.1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Dead space Table 1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GAP-010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Annex C dead space report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7886 13.2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Air &amp; water tightness stopper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GAP-011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Annex B and D reports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7886 13.3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Piston force measurement recommended (not mandatory)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Recommended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GAP-029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Approved optional procedure if adopted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7886 13.4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gravity-induced piston motion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 / printed 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GAP-014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Design test 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7886 14.1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Unit packaging / self-contained syringe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19 / printed 11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Applicable pack configuration and validation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7886 14.2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Multiple unit packs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19 / printed 11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Configuration-dependent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Packaging evidence if configuration used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7886 14.3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User packaging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19 / printed 11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Distribution packaging validation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Manufacturer information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20 / printed 12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GAP-015,024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Approved label/artwork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Syringe marking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20 / printed 12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GAP-008,015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Barrel marking qualification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Unit packaging label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20–21 / printed 12–13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Artwork validation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7886 15.4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Multiple pack label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21 / printed 13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Configuration-dependent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Pack label applicability and approval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7886 15.5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User packaging label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21–22 / printed 13–14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Labeling control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7886 15.6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Storage container marks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22 / printed 14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Configuration-dependent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Packaging spec and mark inspection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7886 15.7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Transport wrapping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22 / printed 14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Configuration-dependent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GAP-015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Packaging configuration control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A (normative)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Extract prep for 6.2–6.3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23 / printed 15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GAP-012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Executed extraction worksheets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B (normative)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Plunger aspiration air leakage/retention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24–25 / printed 16–17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GAP-011,014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Executed vacuum test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C (normative)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Dead space determination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26 / printed 18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GAP-010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Mass/volume dead space test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D (normative)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Plunger liquid leakage compression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27–28 / printed 19–20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GAP-011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Executed pressure test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E (informative)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Suggested piston force test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29–33 / printed 21–25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Informative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GAP-029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Optional if adopted in spec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7886 Annex F (informative)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Suggested silicone oil method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33–36 / printed 25–28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Informative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GAP-013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Optional measurement route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1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Intravascular/hypodermic connector scope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8 / printed 1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GAP-001,016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Approved route matrix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4.1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General and non-interconnectable characteristics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10 / printed 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GAP-001,016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Design/risk and CAD/test evidence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4.2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Material modulus &gt;700 MPa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11 / printed 4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GAP-017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ASTM test record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4.3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Type test evidence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11 / printed 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GAP-017,028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Approved type-test package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5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Luer variant geometry Annex B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11 / printed 4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GAP-016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Specific B.1–B.8 report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6.1.1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Fluid leakage: approved test method selection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11 / printed 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GAP-018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Qualification plan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6.1.2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Pressure-decay option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11 / printed 4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Alternative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GAP-018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Pressure-decay test, if selected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6.1.3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Positive-water pressure option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 / printed 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Alternative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GAP-018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Water-drop test, if selected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6.2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Subatmospheric air leak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 / printed 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GAP-019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Air-leak test report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6.3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Stress cracking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 / printed 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GAP-020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Stress/post-test leakage 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6.4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Axial separation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 / printed 5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GAP-021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Axial load test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6.5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Unscrewing (L2 only)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 / printed 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Luer lock only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GAP-021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Torque test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6.6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Overriding (L2 only)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12–13 / printed 5–6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Luer lock only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GAP-021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Overriding test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Annex B (normative)</w:t>
            </w:r>
          </w:p>
        </w:tc>
        <w:tc>
          <w:tcPr>
            <w:tcW w:type="dxa" w:w="436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Luer drawings/tolerances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18–28 / printed 11–21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GAP-016</w:t>
            </w:r>
          </w:p>
        </w:tc>
        <w:tc>
          <w:tcPr>
            <w:tcW w:type="dxa" w:w="348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Type-variant-specific dimensions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  <w:tr>
        <w:tc>
          <w:tcPr>
            <w:tcW w:type="dxa" w:w="197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80369-7 Annex C (normative)</w:t>
            </w:r>
          </w:p>
        </w:tc>
        <w:tc>
          <w:tcPr>
            <w:tcW w:type="dxa" w:w="436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Reference connectors</w:t>
            </w:r>
          </w:p>
        </w:tc>
        <w:tc>
          <w:tcPr>
            <w:tcW w:type="dxa" w:w="204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PDF 29–35 / printed 22–28</w:t>
            </w:r>
          </w:p>
        </w:tc>
        <w:tc>
          <w:tcPr>
            <w:tcW w:type="dxa" w:w="22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Conditional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GAP-018,019,020,021</w:t>
            </w:r>
          </w:p>
        </w:tc>
        <w:tc>
          <w:tcPr>
            <w:tcW w:type="dxa" w:w="3485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Test fixture reference ID</w:t>
            </w:r>
          </w:p>
        </w:tc>
        <w:tc>
          <w:tcPr>
            <w:tcW w:type="dxa" w:w="237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Not provided / Pending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Open — Evidence &amp; applicability; no verified closure</w:t>
            </w:r>
          </w:p>
        </w:tc>
      </w:tr>
    </w:tbl>
    <w:p>
      <w:pPr>
        <w:pStyle w:val="Heading1"/>
      </w:pPr>
      <w:r>
        <w:t>3. Cross-Gap Action Closure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9"/>
        <w:gridCol w:w="5609"/>
        <w:gridCol w:w="5609"/>
        <w:gridCol w:w="5609"/>
      </w:tblGrid>
      <w:tr>
        <w:trPr>
          <w:tblHeader w:val="true"/>
        </w:trPr>
        <w:tc>
          <w:tcPr>
            <w:tcW w:type="dxa" w:w="230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Gap ID / priority</w:t>
            </w:r>
          </w:p>
        </w:tc>
        <w:tc>
          <w:tcPr>
            <w:tcW w:type="dxa" w:w="3384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Closure responsibility</w:t>
            </w:r>
          </w:p>
        </w:tc>
        <w:tc>
          <w:tcPr>
            <w:tcW w:type="dxa" w:w="3816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13003"/>
            <w:vAlign w:val="center"/>
            <w:shd w:fill="17324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Exact evidence/acceptance basis still needed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GAP-001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QA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component-route matrix, product risk assessment, approved BOM/drawings, correct standard(s), test reports and change-control decision. Route: Design qualification + incoming ID verification + assembly traceability. No test result provided.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GAP-002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Document Control / QA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Approval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Master list, WI revision history, DD-05-PS, DD-05-PDBM and approved change record confirming cross-references. Route: Document Control.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GAP-003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Production / QC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SKU/BOM matrix, component drawings, purchase specifications, first-article reconciliation, deviation/rework approval if any. Route: Engineering + incoming + routine assembly.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GAP-004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QC / Supplier Quality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AQL procedure, item specifications, completed F-823-T017/T90/T37/T61 (as applicable), supplier lots and disposition. Route: Incoming; in-process links verified accepted lots.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GAP-005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/ QC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Completed production order, controlled issue slips, BOM reconciliation, inventory and QC release statuses; completed in-process assembly evidence. Route: routine assembly.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GAP-006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QC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method, recorded incoming visual results, sample details, defect log and linkage to assembled kit lot. Route: incoming + routine assembly spot check.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GAP-007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 / QC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Verified calibrated test or supplier qualification report with Table 1 calculation for each applicable model and valid scope, QA approval. Route: design/type/supplier + incoming trace.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GAP-008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drawing with 3/5 ml configuration, dimensional report, incoming/assembly records. Route: design/supplier + routine visual.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GAP-009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QA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Supplier design drawings, nozzle dimensional qualification, applicable connection standard evidence and QA-approved clinical use matrix. Route: design qualification + component identity.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GAP-010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and traceable Annex C test results for the applicable model; supplier qualification record. Route: design/type/supplier.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GAP-011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QC Laboratory / Supplier Quality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ISO 7886 Annex B and D completed reports, equipment calibration, supplier traceability, QA disposition. Route: design/type/supplier with risk-based periodic verification.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GAP-012 P1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 Laboratory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Signed Annex A analytical reports and controlled material/supplier equivalence documents; test method and qualification scope. Route: supplier/design qualification + change control.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GAP-013 P2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Supplier formulation controls, lubricant quantitative design or process evidence, applicable engineering approval and change-history. Route: supplier/process qualification.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GAP-014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Verified design test report, approved drawing, incoming defect checks and component lot traceability. Route: qualification + routine visual.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GAP-015 P2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QA / Regulatory / Packaging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packaging validation, labeled master artwork, kit labeling specification, traceable packaging records. Route: packaging design validation + routine label verification.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GAP-016 P1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Signed relevant Annex B drawing/dimensional qualification and first-article/periodic data linked to each design and lot scope. Route: type/qualification, supplier incoming.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GAP-017 P2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material certificate, ASTM report, design/type-test plan and QA approval. Route: design/supplier qualification.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GAP-018 P1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 Laboratory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Completed ISO 80369-7/20 test report with instrument calibration, geometry, sample/design applicability and QA approval. Route: type/supplier qualification.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GAP-019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 Laboratory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Validated test report and approved configuration link; route type/supplier qualification.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GAP-020 P1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Supplier Quality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stress-crack type-test report, post-exposure leak results, QA configuration approval. Route: type/supplier qualification.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GAP-021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 Laboratory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design/type mechanical tests and calibration reports, supplier qualification and approved risk-based control plan. Route: type/supplier qualification.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GAP-022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QC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component-specific criteria, appearance master / drawings, inspection work method, completed line records, traceable QC review. Route: routine in-process and incoming.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GAP-023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Packaging Engineering / Production / QA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Packaging validation IQ/OQ/PQ or equivalent approved record, machine calibration, pouch specification, sampled seal width/peel strength/continuity records, investigation when out of limit. Route: process validation + routine checks.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GAP-024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QA / Regulatory / Production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Approval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kit artwork, labeling specifications, regulatory authorization and completed pouch/carton verification. Route: routine line + regulatory document control.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GAP-025 P2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Supplier Quality / QC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Supplier CoA/label, expiry/stability evidence, approved material specification and in-process lot/date records. Route: incoming + routine kit check.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GAP-026 P1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/ QC / QA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Completed hold tag, NCR, suspect quantity reconciliation, authorized disposition/recheck/release signatures. Route: real-time production control.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GAP-027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QA / QCM / Sterilization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Executed approved sterilization cycle, laboratory results, F-823-F20, final release authorization and traceable stock transfer. Route: sterilization validation + final release (separate).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GAP-028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QC / Document Control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Evidence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Current approved and completed F-823-T017/T90/T37/T61/F20, DD-05-PS, DD-05-PDBM and related controlled testing forms. Route: evidence collection and QC review.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GAP-029 P1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Engineering / QA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LOR syringe technical specification, intended-use risk assessment, compatible interface/functional validation and supplier report. Route: design/supplier qualification + in-process component verification.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GAP-030 P2</w:t>
            </w:r>
          </w:p>
        </w:tc>
        <w:tc>
          <w:tcPr>
            <w:tcW w:type="dxa" w:w="3384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/ QC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Open — Technical Input</w:t>
            </w:r>
          </w:p>
        </w:tc>
        <w:tc>
          <w:tcPr>
            <w:tcW w:type="dxa" w:w="13003"/>
            <w:vAlign w:val="center"/>
            <w:shd w:fill="F3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risk-based control plan, workcenter sampling plan, completed actual timed checks, shift/changeover records and line clearance. Route: routine assembly and packaging.</w:t>
            </w:r>
          </w:p>
        </w:tc>
      </w:tr>
    </w:tbl>
    <w:p>
      <w:pPr>
        <w:pStyle w:val="Heading1"/>
      </w:pPr>
      <w:r>
        <w:t>4. Evidence classification and closure gate</w:t>
      </w:r>
    </w:p>
    <w:p>
      <w:r>
        <w:t>• Source verified = actual supplied document and its identity/clause/row have been checked. It does not mean any operational test is complete.</w:t>
      </w:r>
    </w:p>
    <w:p>
      <w:r>
        <w:t>• Documentary Covered — Operational Evidence Pending = approved controlled documentation actually covers a confirmed clause but no valid execution evidence exists. For this proposed DRAFT no such approval is established.</w:t>
      </w:r>
    </w:p>
    <w:p>
      <w:r>
        <w:t>• Verified Closed = only after verified approved control, applicability to specific component/lot/design scope and objective executed evidence. None assigned in this review.</w:t>
      </w:r>
    </w:p>
    <w:p>
      <w:r>
        <w:t>• Open — Technical Input = missing approved product route, part variant, performance specification, validated setting or sampling decision.</w:t>
      </w:r>
    </w:p>
    <w:p>
      <w:r>
        <w:t>• Open — Approval = revision/reference conflict or document changes remain pending controlled approval.</w:t>
      </w:r>
    </w:p>
    <w:p>
      <w:r>
        <w:t>• N/A with Justification = only after QA and Engineering approve a route/configuration-specific rationale and cite actual drawing/standard.</w:t>
      </w:r>
    </w:p>
    <w:p>
      <w:pPr>
        <w:pStyle w:val="Heading1"/>
      </w:pPr>
      <w:r>
        <w:t>5. Source Index</w:t>
      </w:r>
    </w:p>
    <w:p>
      <w:r>
        <w:t>S-01 ISO 7886-1:2017(E) corrected Aug 2019 uploaded PDF 38 pages; S-02 ISO 80369-7:2016(E) uploaded PDF 53 pages; S-03 WI-DD-05 Rev.01, original six pages; S-04 F-823-i22 Rev.5 Excel original rows 2–39 (28 component lines rows 11–38); S-05 F-823-i4-2 Rev.6 Excel original rows 2–30 (16 characteristic lines rows 14–29). Referenced but NOT available: DD-05-PS, DD-05-PDBM, ISO 80369-6/20, approved company sampling/packaging validation, F-823-T017/T90/T37/T61/F20, completed QC checks and final release.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792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Controlled draft for technical review  •  CLAUSE-LEVEL REQUIREMENT, APPLICABILITY &amp; OBJECTIVE EVIDENCE REGISTER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QC / QA TECHNICAL REVIEW                                     DD-05-ISO-REG-DRAFT-01  •  DRAFT —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59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6D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