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EPIDURAL SET | ISO GAP ANALYSIS</w:t>
      </w:r>
    </w:p>
    <w:p>
      <w:r>
        <w:rPr>
          <w:b/>
        </w:rPr>
        <w:t>QC MANAGER MASTER TECHNICAL GAP &amp; REVISION REPORT  |  DD-05-GAP-DRAFT-01</w:t>
      </w:r>
    </w:p>
    <w:p>
      <w:r>
        <w:t>Epidural Set — DD-05  |  Source WI-DD-05 Rev.01  |  Evaluation date: 22 Oct 2026</w:t>
      </w:r>
    </w:p>
    <w:p>
      <w:r>
        <w:rPr>
          <w:b/>
          <w:color w:val="9B3C3C"/>
        </w:rPr>
        <w:t>DOCUMENT STATUS: PROPOSED CONTROLLED DRAFT — NOT IMPLEMENTED / NOT RELEASED</w:t>
      </w:r>
    </w:p>
    <w:p>
      <w:r>
        <w:t>Scope: Epidural Set in-process assembly and manual packaging controls. This document does not constitute final product inspection, final release, or evidence that product tests have passed.</w:t>
      </w:r>
    </w:p>
    <w:p>
      <w:pPr>
        <w:pStyle w:val="Heading1"/>
      </w:pPr>
      <w:r>
        <w:t>1. Executive Summary</w:t>
      </w:r>
    </w:p>
    <w:p>
      <w:r>
        <w:t>Product: Epidural Set (DD-05). Reviewed: ISO 7886-1:2017 corrected 2019-08; ISO 80369-7:2016; WI-DD-05 Rev.01 (27.02.2023); F-823-i22 Rev.5 (29.03.2026); F-823-i4-2 Rev.6 (09.11.2025). Total documented issues: 30 (P1 16, P2 14, P3 0).</w:t>
      </w:r>
    </w:p>
    <w:p>
      <w:r>
        <w:t>Decision: The present WI and two in-process templates do not, by themselves, establish complete source-traceable control. The most critical prerequisite is establishing the clinical connector route and approved DD-05 BOM. ISO 7886-1 is specific to qualifying in-scope syringes, and expressly does not prescribe lot release. ISO 80369-7 applies to intravascular/hypodermic Luer connectors, not indiscriminately to epidural neuraxial-use interfaces.</w:t>
      </w:r>
    </w:p>
    <w:p>
      <w:r>
        <w:t>This review has no completed test results, signed manufacturing records, supplier qualification dossier, sterilization release data, or approved BOM/specifications. Therefore verified operational ISO conformity and release readiness CANNOT be confirmed. Proposed Word documents do not close gaps.</w:t>
      </w:r>
    </w:p>
    <w:p>
      <w:pPr>
        <w:pStyle w:val="Heading2"/>
      </w:pPr>
      <w:r>
        <w:t>QC Manager decisions required</w:t>
      </w:r>
    </w:p>
    <w:p>
      <w:r>
        <w:t>• Approve clinical route and connector-standard applicability matrix; obtain neuraxial connector standard and expert risk assessment.</w:t>
      </w:r>
    </w:p>
    <w:p>
      <w:r>
        <w:t>• Approve definitive DD-05 kit variants, BOM and drawings; resolve needle gauges, filters and tray conflicts.</w:t>
      </w:r>
    </w:p>
    <w:p>
      <w:r>
        <w:t>• Obtain current controlled supplier/incoming testing records and design/type qualification for 3 ml/5 ml syringes and Luer components.</w:t>
      </w:r>
    </w:p>
    <w:p>
      <w:r>
        <w:t>• Approve packaging validation window, time/sampling control plan, labels, shelf-life and nonconformance thresholds.</w:t>
      </w:r>
    </w:p>
    <w:p>
      <w:r>
        <w:t>• Determine document numbering and revision release plan; maintain existing original files intact.</w:t>
      </w:r>
    </w:p>
    <w:p>
      <w:pPr>
        <w:pStyle w:val="Heading1"/>
      </w:pPr>
      <w:r>
        <w:t>2. Documents Reviewed</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555"/>
            <w:vAlign w:val="center"/>
            <w:shd w:fill="17324F"/>
          </w:tcPr>
          <w:p>
            <w:pPr>
              <w:spacing w:after="0" w:before="0"/>
            </w:pPr>
            <w:r/>
            <w:r>
              <w:rPr>
                <w:rFonts w:ascii="Aptos" w:hAnsi="Aptos"/>
                <w:b/>
                <w:color w:val="FFFFFF"/>
                <w:sz w:val="15"/>
              </w:rPr>
              <w:t>Evidence source</w:t>
            </w:r>
          </w:p>
        </w:tc>
        <w:tc>
          <w:tcPr>
            <w:tcW w:type="dxa" w:w="4464"/>
            <w:vAlign w:val="center"/>
            <w:shd w:fill="17324F"/>
          </w:tcPr>
          <w:p>
            <w:pPr>
              <w:spacing w:after="0" w:before="0"/>
            </w:pPr>
            <w:r/>
            <w:r>
              <w:rPr>
                <w:rFonts w:ascii="Aptos" w:hAnsi="Aptos"/>
                <w:b/>
                <w:color w:val="FFFFFF"/>
                <w:sz w:val="15"/>
              </w:rPr>
              <w:t>Verified document identification</w:t>
            </w:r>
          </w:p>
        </w:tc>
        <w:tc>
          <w:tcPr>
            <w:tcW w:type="dxa" w:w="3672"/>
            <w:vAlign w:val="center"/>
            <w:shd w:fill="17324F"/>
          </w:tcPr>
          <w:p>
            <w:pPr>
              <w:spacing w:after="0" w:before="0"/>
            </w:pPr>
            <w:r/>
            <w:r>
              <w:rPr>
                <w:rFonts w:ascii="Aptos" w:hAnsi="Aptos"/>
                <w:b/>
                <w:color w:val="FFFFFF"/>
                <w:sz w:val="15"/>
              </w:rPr>
              <w:t>Status / scope</w:t>
            </w:r>
          </w:p>
        </w:tc>
      </w:tr>
      <w:tr>
        <w:tc>
          <w:tcPr>
            <w:tcW w:type="dxa" w:w="1555"/>
            <w:vAlign w:val="center"/>
          </w:tcPr>
          <w:p>
            <w:pPr>
              <w:spacing w:after="0" w:before="0"/>
            </w:pPr>
            <w:r/>
            <w:r>
              <w:rPr>
                <w:rFonts w:ascii="Aptos" w:hAnsi="Aptos"/>
                <w:b w:val="0"/>
                <w:sz w:val="14"/>
              </w:rPr>
              <w:t>S-01</w:t>
            </w:r>
          </w:p>
        </w:tc>
        <w:tc>
          <w:tcPr>
            <w:tcW w:type="dxa" w:w="4464"/>
            <w:vAlign w:val="center"/>
          </w:tcPr>
          <w:p>
            <w:pPr>
              <w:spacing w:after="0" w:before="0"/>
            </w:pPr>
            <w:r/>
            <w:r>
              <w:rPr>
                <w:rFonts w:ascii="Aptos" w:hAnsi="Aptos"/>
                <w:b w:val="0"/>
                <w:sz w:val="14"/>
              </w:rPr>
              <w:t>ISO 7886-1:2017(E), corrected 2019-08, uploaded 38-page PDF</w:t>
            </w:r>
          </w:p>
        </w:tc>
        <w:tc>
          <w:tcPr>
            <w:tcW w:type="dxa" w:w="3672"/>
            <w:vAlign w:val="center"/>
          </w:tcPr>
          <w:p>
            <w:pPr>
              <w:spacing w:after="0" w:before="0"/>
            </w:pPr>
            <w:r/>
            <w:r>
              <w:rPr>
                <w:rFonts w:ascii="Aptos" w:hAnsi="Aptos"/>
                <w:b w:val="0"/>
                <w:sz w:val="14"/>
              </w:rPr>
              <w:t>Relevant to qualifying syringes within its scope; not automatic kit release</w:t>
            </w:r>
          </w:p>
        </w:tc>
      </w:tr>
      <w:tr>
        <w:tc>
          <w:tcPr>
            <w:tcW w:type="dxa" w:w="1555"/>
            <w:vAlign w:val="center"/>
            <w:shd w:fill="F3F6F8"/>
          </w:tcPr>
          <w:p>
            <w:pPr>
              <w:spacing w:after="0" w:before="0"/>
            </w:pPr>
            <w:r/>
            <w:r>
              <w:rPr>
                <w:rFonts w:ascii="Aptos" w:hAnsi="Aptos"/>
                <w:b w:val="0"/>
                <w:sz w:val="14"/>
              </w:rPr>
              <w:t>S-02</w:t>
            </w:r>
          </w:p>
        </w:tc>
        <w:tc>
          <w:tcPr>
            <w:tcW w:type="dxa" w:w="4464"/>
            <w:vAlign w:val="center"/>
            <w:shd w:fill="F3F6F8"/>
          </w:tcPr>
          <w:p>
            <w:pPr>
              <w:spacing w:after="0" w:before="0"/>
            </w:pPr>
            <w:r/>
            <w:r>
              <w:rPr>
                <w:rFonts w:ascii="Aptos" w:hAnsi="Aptos"/>
                <w:b w:val="0"/>
                <w:sz w:val="14"/>
              </w:rPr>
              <w:t>ISO 80369-7:2016(E), uploaded 53-page PDF</w:t>
            </w:r>
          </w:p>
        </w:tc>
        <w:tc>
          <w:tcPr>
            <w:tcW w:type="dxa" w:w="3672"/>
            <w:vAlign w:val="center"/>
            <w:shd w:fill="F3F6F8"/>
          </w:tcPr>
          <w:p>
            <w:pPr>
              <w:spacing w:after="0" w:before="0"/>
            </w:pPr>
            <w:r/>
            <w:r>
              <w:rPr>
                <w:rFonts w:ascii="Aptos" w:hAnsi="Aptos"/>
                <w:b w:val="0"/>
                <w:sz w:val="14"/>
              </w:rPr>
              <w:t>Relevant only to qualifying IV/hypodermic Luer connector designs</w:t>
            </w:r>
          </w:p>
        </w:tc>
      </w:tr>
      <w:tr>
        <w:tc>
          <w:tcPr>
            <w:tcW w:type="dxa" w:w="1555"/>
            <w:vAlign w:val="center"/>
          </w:tcPr>
          <w:p>
            <w:pPr>
              <w:spacing w:after="0" w:before="0"/>
            </w:pPr>
            <w:r/>
            <w:r>
              <w:rPr>
                <w:rFonts w:ascii="Aptos" w:hAnsi="Aptos"/>
                <w:b w:val="0"/>
                <w:sz w:val="14"/>
              </w:rPr>
              <w:t>S-03</w:t>
            </w:r>
          </w:p>
        </w:tc>
        <w:tc>
          <w:tcPr>
            <w:tcW w:type="dxa" w:w="4464"/>
            <w:vAlign w:val="center"/>
          </w:tcPr>
          <w:p>
            <w:pPr>
              <w:spacing w:after="0" w:before="0"/>
            </w:pPr>
            <w:r/>
            <w:r>
              <w:rPr>
                <w:rFonts w:ascii="Aptos" w:hAnsi="Aptos"/>
                <w:b w:val="0"/>
                <w:sz w:val="14"/>
              </w:rPr>
              <w:t>WI-DD-05 Rev.01, 27 Feb 2023, 6-page DOCX</w:t>
            </w:r>
          </w:p>
        </w:tc>
        <w:tc>
          <w:tcPr>
            <w:tcW w:type="dxa" w:w="3672"/>
            <w:vAlign w:val="center"/>
          </w:tcPr>
          <w:p>
            <w:pPr>
              <w:spacing w:after="0" w:before="0"/>
            </w:pPr>
            <w:r/>
            <w:r>
              <w:rPr>
                <w:rFonts w:ascii="Aptos" w:hAnsi="Aptos"/>
                <w:b w:val="0"/>
                <w:sz w:val="14"/>
              </w:rPr>
              <w:t>Baseline existing production and test procedure</w:t>
            </w:r>
          </w:p>
        </w:tc>
      </w:tr>
      <w:tr>
        <w:tc>
          <w:tcPr>
            <w:tcW w:type="dxa" w:w="1555"/>
            <w:vAlign w:val="center"/>
            <w:shd w:fill="F3F6F8"/>
          </w:tcPr>
          <w:p>
            <w:pPr>
              <w:spacing w:after="0" w:before="0"/>
            </w:pPr>
            <w:r/>
            <w:r>
              <w:rPr>
                <w:rFonts w:ascii="Aptos" w:hAnsi="Aptos"/>
                <w:b w:val="0"/>
                <w:sz w:val="14"/>
              </w:rPr>
              <w:t>S-04</w:t>
            </w:r>
          </w:p>
        </w:tc>
        <w:tc>
          <w:tcPr>
            <w:tcW w:type="dxa" w:w="4464"/>
            <w:vAlign w:val="center"/>
            <w:shd w:fill="F3F6F8"/>
          </w:tcPr>
          <w:p>
            <w:pPr>
              <w:spacing w:after="0" w:before="0"/>
            </w:pPr>
            <w:r/>
            <w:r>
              <w:rPr>
                <w:rFonts w:ascii="Aptos" w:hAnsi="Aptos"/>
                <w:b w:val="0"/>
                <w:sz w:val="14"/>
              </w:rPr>
              <w:t>F-823-i22 Rev.5, 29 Mar 2026, XLSX, 1 sheet</w:t>
            </w:r>
          </w:p>
        </w:tc>
        <w:tc>
          <w:tcPr>
            <w:tcW w:type="dxa" w:w="3672"/>
            <w:vAlign w:val="center"/>
            <w:shd w:fill="F3F6F8"/>
          </w:tcPr>
          <w:p>
            <w:pPr>
              <w:spacing w:after="0" w:before="0"/>
            </w:pPr>
            <w:r/>
            <w:r>
              <w:rPr>
                <w:rFonts w:ascii="Aptos" w:hAnsi="Aptos"/>
                <w:b w:val="0"/>
                <w:sz w:val="14"/>
              </w:rPr>
              <w:t>28-row original Epidural assembly in-process blank template</w:t>
            </w:r>
          </w:p>
        </w:tc>
      </w:tr>
      <w:tr>
        <w:tc>
          <w:tcPr>
            <w:tcW w:type="dxa" w:w="1555"/>
            <w:vAlign w:val="center"/>
          </w:tcPr>
          <w:p>
            <w:pPr>
              <w:spacing w:after="0" w:before="0"/>
            </w:pPr>
            <w:r/>
            <w:r>
              <w:rPr>
                <w:rFonts w:ascii="Aptos" w:hAnsi="Aptos"/>
                <w:b w:val="0"/>
                <w:sz w:val="14"/>
              </w:rPr>
              <w:t>S-05</w:t>
            </w:r>
          </w:p>
        </w:tc>
        <w:tc>
          <w:tcPr>
            <w:tcW w:type="dxa" w:w="4464"/>
            <w:vAlign w:val="center"/>
          </w:tcPr>
          <w:p>
            <w:pPr>
              <w:spacing w:after="0" w:before="0"/>
            </w:pPr>
            <w:r/>
            <w:r>
              <w:rPr>
                <w:rFonts w:ascii="Aptos" w:hAnsi="Aptos"/>
                <w:b w:val="0"/>
                <w:sz w:val="14"/>
              </w:rPr>
              <w:t>F-823-i4-2 Rev.6, 9 Nov 2025, XLSX, 1 sheet</w:t>
            </w:r>
          </w:p>
        </w:tc>
        <w:tc>
          <w:tcPr>
            <w:tcW w:type="dxa" w:w="3672"/>
            <w:vAlign w:val="center"/>
          </w:tcPr>
          <w:p>
            <w:pPr>
              <w:spacing w:after="0" w:before="0"/>
            </w:pPr>
            <w:r/>
            <w:r>
              <w:rPr>
                <w:rFonts w:ascii="Aptos" w:hAnsi="Aptos"/>
                <w:b w:val="0"/>
                <w:sz w:val="14"/>
              </w:rPr>
              <w:t>16-row original manual packaging/sealing in-process blank template</w:t>
            </w:r>
          </w:p>
        </w:tc>
      </w:tr>
      <w:tr>
        <w:tc>
          <w:tcPr>
            <w:tcW w:type="dxa" w:w="1555"/>
            <w:vAlign w:val="center"/>
            <w:shd w:fill="F3F6F8"/>
          </w:tcPr>
          <w:p>
            <w:pPr>
              <w:spacing w:after="0" w:before="0"/>
            </w:pPr>
            <w:r/>
            <w:r>
              <w:rPr>
                <w:rFonts w:ascii="Aptos" w:hAnsi="Aptos"/>
                <w:b w:val="0"/>
                <w:sz w:val="14"/>
              </w:rPr>
              <w:t>NOT SUPPLIED</w:t>
            </w:r>
          </w:p>
        </w:tc>
        <w:tc>
          <w:tcPr>
            <w:tcW w:type="dxa" w:w="4464"/>
            <w:vAlign w:val="center"/>
            <w:shd w:fill="F3F6F8"/>
          </w:tcPr>
          <w:p>
            <w:pPr>
              <w:spacing w:after="0" w:before="0"/>
            </w:pPr>
            <w:r/>
            <w:r>
              <w:rPr>
                <w:rFonts w:ascii="Aptos" w:hAnsi="Aptos"/>
                <w:b w:val="0"/>
                <w:sz w:val="14"/>
              </w:rPr>
              <w:t>DD-05-PS; DD-05-PDBM; ISO 80369-6; ISO 80369-20; ISO 7864; other references</w:t>
            </w:r>
          </w:p>
        </w:tc>
        <w:tc>
          <w:tcPr>
            <w:tcW w:type="dxa" w:w="3672"/>
            <w:vAlign w:val="center"/>
            <w:shd w:fill="F3F6F8"/>
          </w:tcPr>
          <w:p>
            <w:pPr>
              <w:spacing w:after="0" w:before="0"/>
            </w:pPr>
            <w:r/>
            <w:r>
              <w:rPr>
                <w:rFonts w:ascii="Aptos" w:hAnsi="Aptos"/>
                <w:b w:val="0"/>
                <w:sz w:val="14"/>
              </w:rPr>
              <w:t>Required inputs/secondary standards not verified</w:t>
            </w:r>
          </w:p>
        </w:tc>
      </w:tr>
      <w:tr>
        <w:tc>
          <w:tcPr>
            <w:tcW w:type="dxa" w:w="1555"/>
            <w:vAlign w:val="center"/>
          </w:tcPr>
          <w:p>
            <w:pPr>
              <w:spacing w:after="0" w:before="0"/>
            </w:pPr>
            <w:r/>
            <w:r>
              <w:rPr>
                <w:rFonts w:ascii="Aptos" w:hAnsi="Aptos"/>
                <w:b w:val="0"/>
                <w:sz w:val="14"/>
              </w:rPr>
              <w:t>NOT SUPPLIED</w:t>
            </w:r>
          </w:p>
        </w:tc>
        <w:tc>
          <w:tcPr>
            <w:tcW w:type="dxa" w:w="4464"/>
            <w:vAlign w:val="center"/>
          </w:tcPr>
          <w:p>
            <w:pPr>
              <w:spacing w:after="0" w:before="0"/>
            </w:pPr>
            <w:r/>
            <w:r>
              <w:rPr>
                <w:rFonts w:ascii="Aptos" w:hAnsi="Aptos"/>
                <w:b w:val="0"/>
                <w:sz w:val="14"/>
              </w:rPr>
              <w:t>F-823-T017, T90, T37, T61, F20; sterilization/laboratory records</w:t>
            </w:r>
          </w:p>
        </w:tc>
        <w:tc>
          <w:tcPr>
            <w:tcW w:type="dxa" w:w="3672"/>
            <w:vAlign w:val="center"/>
          </w:tcPr>
          <w:p>
            <w:pPr>
              <w:spacing w:after="0" w:before="0"/>
            </w:pPr>
            <w:r/>
            <w:r>
              <w:rPr>
                <w:rFonts w:ascii="Aptos" w:hAnsi="Aptos"/>
                <w:b w:val="0"/>
                <w:sz w:val="14"/>
              </w:rPr>
              <w:t>Existence referenced in WI; actual documents/results not assessed</w:t>
            </w:r>
          </w:p>
        </w:tc>
      </w:tr>
    </w:tbl>
    <w:p>
      <w:pPr>
        <w:pStyle w:val="Heading1"/>
      </w:pPr>
      <w:r>
        <w:t>3. Assessment Scope and Method</w:t>
      </w:r>
    </w:p>
    <w:p>
      <w:r>
        <w:t>All applicable normative clauses and tables in the two uploaded ISOs were screened for the indicated syringe/connector configurations; the WI was reviewed through §§1–13; the two Excel forms were analyzed by original row. Applicable status remains conditional pending exact component SKU and route identification. Findings include independently identified internal documentation/control gaps, labeled as such (not represented as ISO mandates). ISO printed page and source-PDF page are cited in the technical comparison.</w:t>
      </w:r>
    </w:p>
    <w:p>
      <w:r>
        <w:t>Type/supplier qualification evidence is distinct from routine in-process observations. The revised in-process templates link to external controlled evidence rather than incorrectly requiring each ISO design test on every production lot.</w:t>
      </w:r>
    </w:p>
    <w:p>
      <w:pPr>
        <w:pStyle w:val="Heading1"/>
      </w:pPr>
      <w:r>
        <w:t>4. Applicability and Standard Boundary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2232"/>
            <w:vAlign w:val="center"/>
            <w:shd w:fill="17324F"/>
          </w:tcPr>
          <w:p>
            <w:pPr>
              <w:spacing w:after="0" w:before="0"/>
            </w:pPr>
            <w:r/>
            <w:r>
              <w:rPr>
                <w:rFonts w:ascii="Aptos" w:hAnsi="Aptos"/>
                <w:b/>
                <w:color w:val="FFFFFF"/>
                <w:sz w:val="15"/>
              </w:rPr>
              <w:t>Component / subject</w:t>
            </w:r>
          </w:p>
        </w:tc>
        <w:tc>
          <w:tcPr>
            <w:tcW w:type="dxa" w:w="3312"/>
            <w:vAlign w:val="center"/>
            <w:shd w:fill="17324F"/>
          </w:tcPr>
          <w:p>
            <w:pPr>
              <w:spacing w:after="0" w:before="0"/>
            </w:pPr>
            <w:r/>
            <w:r>
              <w:rPr>
                <w:rFonts w:ascii="Aptos" w:hAnsi="Aptos"/>
                <w:b/>
                <w:color w:val="FFFFFF"/>
                <w:sz w:val="15"/>
              </w:rPr>
              <w:t>Source scope</w:t>
            </w:r>
          </w:p>
        </w:tc>
        <w:tc>
          <w:tcPr>
            <w:tcW w:type="dxa" w:w="4147"/>
            <w:vAlign w:val="center"/>
            <w:shd w:fill="17324F"/>
          </w:tcPr>
          <w:p>
            <w:pPr>
              <w:spacing w:after="0" w:before="0"/>
            </w:pPr>
            <w:r/>
            <w:r>
              <w:rPr>
                <w:rFonts w:ascii="Aptos" w:hAnsi="Aptos"/>
                <w:b/>
                <w:color w:val="FFFFFF"/>
                <w:sz w:val="15"/>
              </w:rPr>
              <w:t>Assessment disposition</w:t>
            </w:r>
          </w:p>
        </w:tc>
      </w:tr>
      <w:tr>
        <w:tc>
          <w:tcPr>
            <w:tcW w:type="dxa" w:w="2232"/>
            <w:vAlign w:val="center"/>
          </w:tcPr>
          <w:p>
            <w:pPr>
              <w:spacing w:after="0" w:before="0"/>
            </w:pPr>
            <w:r/>
            <w:r>
              <w:rPr>
                <w:rFonts w:ascii="Aptos" w:hAnsi="Aptos"/>
                <w:b w:val="0"/>
                <w:sz w:val="15"/>
              </w:rPr>
              <w:t>3 ml and 5 ml manual syringes</w:t>
            </w:r>
          </w:p>
        </w:tc>
        <w:tc>
          <w:tcPr>
            <w:tcW w:type="dxa" w:w="3312"/>
            <w:vAlign w:val="center"/>
          </w:tcPr>
          <w:p>
            <w:pPr>
              <w:spacing w:after="0" w:before="0"/>
            </w:pPr>
            <w:r/>
            <w:r>
              <w:rPr>
                <w:rFonts w:ascii="Aptos" w:hAnsi="Aptos"/>
                <w:b w:val="0"/>
                <w:sz w:val="15"/>
              </w:rPr>
              <w:t>ISO 7886-1:2017; clauses 5–15, normative annexes</w:t>
            </w:r>
          </w:p>
        </w:tc>
        <w:tc>
          <w:tcPr>
            <w:tcW w:type="dxa" w:w="4147"/>
            <w:vAlign w:val="center"/>
          </w:tcPr>
          <w:p>
            <w:pPr>
              <w:spacing w:after="0" w:before="0"/>
            </w:pPr>
            <w:r/>
            <w:r>
              <w:rPr>
                <w:rFonts w:ascii="Aptos" w:hAnsi="Aptos"/>
                <w:b w:val="0"/>
                <w:sz w:val="15"/>
              </w:rPr>
              <w:t>Conditional: confirm syringe configuration and supplier/type evidence. No ISO lot-release requirement.</w:t>
            </w:r>
          </w:p>
        </w:tc>
      </w:tr>
      <w:tr>
        <w:tc>
          <w:tcPr>
            <w:tcW w:type="dxa" w:w="2232"/>
            <w:vAlign w:val="center"/>
            <w:shd w:fill="F3F6F8"/>
          </w:tcPr>
          <w:p>
            <w:pPr>
              <w:spacing w:after="0" w:before="0"/>
            </w:pPr>
            <w:r/>
            <w:r>
              <w:rPr>
                <w:rFonts w:ascii="Aptos" w:hAnsi="Aptos"/>
                <w:b w:val="0"/>
                <w:sz w:val="15"/>
              </w:rPr>
              <w:t>5 ml loss-of-resistance syringe</w:t>
            </w:r>
          </w:p>
        </w:tc>
        <w:tc>
          <w:tcPr>
            <w:tcW w:type="dxa" w:w="3312"/>
            <w:vAlign w:val="center"/>
            <w:shd w:fill="F3F6F8"/>
          </w:tcPr>
          <w:p>
            <w:pPr>
              <w:spacing w:after="0" w:before="0"/>
            </w:pPr>
            <w:r/>
            <w:r>
              <w:rPr>
                <w:rFonts w:ascii="Aptos" w:hAnsi="Aptos"/>
                <w:b w:val="0"/>
                <w:sz w:val="15"/>
              </w:rPr>
              <w:t>May have catheter tip and neuraxial use</w:t>
            </w:r>
          </w:p>
        </w:tc>
        <w:tc>
          <w:tcPr>
            <w:tcW w:type="dxa" w:w="4147"/>
            <w:vAlign w:val="center"/>
            <w:shd w:fill="F3F6F8"/>
          </w:tcPr>
          <w:p>
            <w:pPr>
              <w:spacing w:after="0" w:before="0"/>
            </w:pPr>
            <w:r/>
            <w:r>
              <w:rPr>
                <w:rFonts w:ascii="Aptos" w:hAnsi="Aptos"/>
                <w:b w:val="0"/>
                <w:sz w:val="15"/>
              </w:rPr>
              <w:t>Do not assume every hypodermic syringe clause covers functional LOR performance.</w:t>
            </w:r>
          </w:p>
        </w:tc>
      </w:tr>
      <w:tr>
        <w:tc>
          <w:tcPr>
            <w:tcW w:type="dxa" w:w="2232"/>
            <w:vAlign w:val="center"/>
          </w:tcPr>
          <w:p>
            <w:pPr>
              <w:spacing w:after="0" w:before="0"/>
            </w:pPr>
            <w:r/>
            <w:r>
              <w:rPr>
                <w:rFonts w:ascii="Aptos" w:hAnsi="Aptos"/>
                <w:b w:val="0"/>
                <w:sz w:val="15"/>
              </w:rPr>
              <w:t>IV/hypodermic Luer interfaces</w:t>
            </w:r>
          </w:p>
        </w:tc>
        <w:tc>
          <w:tcPr>
            <w:tcW w:type="dxa" w:w="3312"/>
            <w:vAlign w:val="center"/>
          </w:tcPr>
          <w:p>
            <w:pPr>
              <w:spacing w:after="0" w:before="0"/>
            </w:pPr>
            <w:r/>
            <w:r>
              <w:rPr>
                <w:rFonts w:ascii="Aptos" w:hAnsi="Aptos"/>
                <w:b w:val="0"/>
                <w:sz w:val="15"/>
              </w:rPr>
              <w:t>ISO 80369-7:2016 cl.1 and cl.4.3 type tests</w:t>
            </w:r>
          </w:p>
        </w:tc>
        <w:tc>
          <w:tcPr>
            <w:tcW w:type="dxa" w:w="4147"/>
            <w:vAlign w:val="center"/>
          </w:tcPr>
          <w:p>
            <w:pPr>
              <w:spacing w:after="0" w:before="0"/>
            </w:pPr>
            <w:r/>
            <w:r>
              <w:rPr>
                <w:rFonts w:ascii="Aptos" w:hAnsi="Aptos"/>
                <w:b w:val="0"/>
                <w:sz w:val="15"/>
              </w:rPr>
              <w:t>Conditional: classify exact connector and clinical route. Standard contains geometry and mechanical/leakage requirements.</w:t>
            </w:r>
          </w:p>
        </w:tc>
      </w:tr>
      <w:tr>
        <w:tc>
          <w:tcPr>
            <w:tcW w:type="dxa" w:w="2232"/>
            <w:vAlign w:val="center"/>
            <w:shd w:fill="F3F6F8"/>
          </w:tcPr>
          <w:p>
            <w:pPr>
              <w:spacing w:after="0" w:before="0"/>
            </w:pPr>
            <w:r/>
            <w:r>
              <w:rPr>
                <w:rFonts w:ascii="Aptos" w:hAnsi="Aptos"/>
                <w:b w:val="0"/>
                <w:sz w:val="15"/>
              </w:rPr>
              <w:t>Neuraxial/Epidural route</w:t>
            </w:r>
          </w:p>
        </w:tc>
        <w:tc>
          <w:tcPr>
            <w:tcW w:type="dxa" w:w="3312"/>
            <w:vAlign w:val="center"/>
            <w:shd w:fill="F3F6F8"/>
          </w:tcPr>
          <w:p>
            <w:pPr>
              <w:spacing w:after="0" w:before="0"/>
            </w:pPr>
            <w:r/>
            <w:r>
              <w:rPr>
                <w:rFonts w:ascii="Aptos" w:hAnsi="Aptos"/>
                <w:b w:val="0"/>
                <w:sz w:val="15"/>
              </w:rPr>
              <w:t>ISO 80369-6 mentioned in ISO 80369-7 series overview</w:t>
            </w:r>
          </w:p>
        </w:tc>
        <w:tc>
          <w:tcPr>
            <w:tcW w:type="dxa" w:w="4147"/>
            <w:vAlign w:val="center"/>
            <w:shd w:fill="F3F6F8"/>
          </w:tcPr>
          <w:p>
            <w:pPr>
              <w:spacing w:after="0" w:before="0"/>
            </w:pPr>
            <w:r/>
            <w:r>
              <w:rPr>
                <w:rFonts w:ascii="Aptos" w:hAnsi="Aptos"/>
                <w:b w:val="0"/>
                <w:sz w:val="15"/>
              </w:rPr>
              <w:t>Need approved ISO 80369-6 source and detailed clinical connector mapping; not assessed for conformity here.</w:t>
            </w:r>
          </w:p>
        </w:tc>
      </w:tr>
      <w:tr>
        <w:tc>
          <w:tcPr>
            <w:tcW w:type="dxa" w:w="2232"/>
            <w:vAlign w:val="center"/>
          </w:tcPr>
          <w:p>
            <w:pPr>
              <w:spacing w:after="0" w:before="0"/>
            </w:pPr>
            <w:r/>
            <w:r>
              <w:rPr>
                <w:rFonts w:ascii="Aptos" w:hAnsi="Aptos"/>
                <w:b w:val="0"/>
                <w:sz w:val="15"/>
              </w:rPr>
              <w:t>Whole assembled kit / sterilized final release</w:t>
            </w:r>
          </w:p>
        </w:tc>
        <w:tc>
          <w:tcPr>
            <w:tcW w:type="dxa" w:w="3312"/>
            <w:vAlign w:val="center"/>
          </w:tcPr>
          <w:p>
            <w:pPr>
              <w:spacing w:after="0" w:before="0"/>
            </w:pPr>
            <w:r/>
            <w:r>
              <w:rPr>
                <w:rFonts w:ascii="Aptos" w:hAnsi="Aptos"/>
                <w:b w:val="0"/>
                <w:sz w:val="15"/>
              </w:rPr>
              <w:t>WI §§7–10 and controlled kit specs/sterilization protocols</w:t>
            </w:r>
          </w:p>
        </w:tc>
        <w:tc>
          <w:tcPr>
            <w:tcW w:type="dxa" w:w="4147"/>
            <w:vAlign w:val="center"/>
          </w:tcPr>
          <w:p>
            <w:pPr>
              <w:spacing w:after="0" w:before="0"/>
            </w:pPr>
            <w:r/>
            <w:r>
              <w:rPr>
                <w:rFonts w:ascii="Aptos" w:hAnsi="Aptos"/>
                <w:b w:val="0"/>
                <w:sz w:val="15"/>
              </w:rPr>
              <w:t>No direct full-kit conformity established by two uploaded standards.</w:t>
            </w:r>
          </w:p>
        </w:tc>
      </w:tr>
    </w:tbl>
    <w:p>
      <w:pPr>
        <w:pStyle w:val="Heading1"/>
      </w:pPr>
      <w:r>
        <w:t>5. ISO Requirements Coverage</w:t>
      </w:r>
    </w:p>
    <w:p>
      <w:r>
        <w:t>The complete clause-by-clause coverage register (including normative annexes and informative topics separately identified) is provided in the companion ISO Closure Register. Coverage here is limited to documents received; where scope is unconfirmed, a clause is not excluded or marked compliant.</w:t>
      </w:r>
    </w:p>
    <w:p>
      <w:pPr>
        <w:pStyle w:val="Heading1"/>
      </w:pPr>
      <w:r>
        <w:t>6. Concise Identified Gap List</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224"/>
            <w:vAlign w:val="center"/>
            <w:shd w:fill="17324F"/>
          </w:tcPr>
          <w:p>
            <w:pPr>
              <w:spacing w:after="0" w:before="0"/>
            </w:pPr>
            <w:r/>
            <w:r>
              <w:rPr>
                <w:rFonts w:ascii="Aptos" w:hAnsi="Aptos"/>
                <w:b/>
                <w:color w:val="FFFFFF"/>
                <w:sz w:val="15"/>
              </w:rPr>
              <w:t>ID</w:t>
            </w:r>
          </w:p>
        </w:tc>
        <w:tc>
          <w:tcPr>
            <w:tcW w:type="dxa" w:w="835"/>
            <w:vAlign w:val="center"/>
            <w:shd w:fill="17324F"/>
          </w:tcPr>
          <w:p>
            <w:pPr>
              <w:spacing w:after="0" w:before="0"/>
            </w:pPr>
            <w:r/>
            <w:r>
              <w:rPr>
                <w:rFonts w:ascii="Aptos" w:hAnsi="Aptos"/>
                <w:b/>
                <w:color w:val="FFFFFF"/>
                <w:sz w:val="15"/>
              </w:rPr>
              <w:t>Priority</w:t>
            </w:r>
          </w:p>
        </w:tc>
        <w:tc>
          <w:tcPr>
            <w:tcW w:type="dxa" w:w="7776"/>
            <w:vAlign w:val="center"/>
            <w:shd w:fill="17324F"/>
          </w:tcPr>
          <w:p>
            <w:pPr>
              <w:spacing w:after="0" w:before="0"/>
            </w:pPr>
            <w:r/>
            <w:r>
              <w:rPr>
                <w:rFonts w:ascii="Aptos" w:hAnsi="Aptos"/>
                <w:b/>
                <w:color w:val="FFFFFF"/>
                <w:sz w:val="15"/>
              </w:rPr>
              <w:t>Finding</w:t>
            </w:r>
          </w:p>
        </w:tc>
      </w:tr>
      <w:tr>
        <w:tc>
          <w:tcPr>
            <w:tcW w:type="dxa" w:w="1224"/>
            <w:vAlign w:val="center"/>
          </w:tcPr>
          <w:p>
            <w:pPr>
              <w:spacing w:after="0" w:before="0"/>
            </w:pPr>
            <w:r/>
            <w:r>
              <w:rPr>
                <w:rFonts w:ascii="Aptos" w:hAnsi="Aptos"/>
                <w:b w:val="0"/>
                <w:sz w:val="16"/>
              </w:rPr>
              <w:t>GAP-001</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Clinical connector-route applicability</w:t>
            </w:r>
          </w:p>
        </w:tc>
      </w:tr>
      <w:tr>
        <w:tc>
          <w:tcPr>
            <w:tcW w:type="dxa" w:w="1224"/>
            <w:vAlign w:val="center"/>
            <w:shd w:fill="F3F6F8"/>
          </w:tcPr>
          <w:p>
            <w:pPr>
              <w:spacing w:after="0" w:before="0"/>
            </w:pPr>
            <w:r/>
            <w:r>
              <w:rPr>
                <w:rFonts w:ascii="Aptos" w:hAnsi="Aptos"/>
                <w:b w:val="0"/>
                <w:sz w:val="16"/>
              </w:rPr>
              <w:t>GAP-002</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WI cross-reference and document revisions</w:t>
            </w:r>
          </w:p>
        </w:tc>
      </w:tr>
      <w:tr>
        <w:tc>
          <w:tcPr>
            <w:tcW w:type="dxa" w:w="1224"/>
            <w:vAlign w:val="center"/>
          </w:tcPr>
          <w:p>
            <w:pPr>
              <w:spacing w:after="0" w:before="0"/>
            </w:pPr>
            <w:r/>
            <w:r>
              <w:rPr>
                <w:rFonts w:ascii="Aptos" w:hAnsi="Aptos"/>
                <w:b w:val="0"/>
                <w:sz w:val="16"/>
              </w:rPr>
              <w:t>GAP-003</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Conflicting component configuration / BOM</w:t>
            </w:r>
          </w:p>
        </w:tc>
      </w:tr>
      <w:tr>
        <w:tc>
          <w:tcPr>
            <w:tcW w:type="dxa" w:w="1224"/>
            <w:vAlign w:val="center"/>
            <w:shd w:fill="F3F6F8"/>
          </w:tcPr>
          <w:p>
            <w:pPr>
              <w:spacing w:after="0" w:before="0"/>
            </w:pPr>
            <w:r/>
            <w:r>
              <w:rPr>
                <w:rFonts w:ascii="Aptos" w:hAnsi="Aptos"/>
                <w:b w:val="0"/>
                <w:sz w:val="16"/>
              </w:rPr>
              <w:t>GAP-004</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Incoming component acceptance and sampling basis</w:t>
            </w:r>
          </w:p>
        </w:tc>
      </w:tr>
      <w:tr>
        <w:tc>
          <w:tcPr>
            <w:tcW w:type="dxa" w:w="1224"/>
            <w:vAlign w:val="center"/>
          </w:tcPr>
          <w:p>
            <w:pPr>
              <w:spacing w:after="0" w:before="0"/>
            </w:pPr>
            <w:r/>
            <w:r>
              <w:rPr>
                <w:rFonts w:ascii="Aptos" w:hAnsi="Aptos"/>
                <w:b w:val="0"/>
                <w:sz w:val="16"/>
              </w:rPr>
              <w:t>GAP-005</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Assembly lot and component traceability</w:t>
            </w:r>
          </w:p>
        </w:tc>
      </w:tr>
      <w:tr>
        <w:tc>
          <w:tcPr>
            <w:tcW w:type="dxa" w:w="1224"/>
            <w:vAlign w:val="center"/>
            <w:shd w:fill="F3F6F8"/>
          </w:tcPr>
          <w:p>
            <w:pPr>
              <w:spacing w:after="0" w:before="0"/>
            </w:pPr>
            <w:r/>
            <w:r>
              <w:rPr>
                <w:rFonts w:ascii="Aptos" w:hAnsi="Aptos"/>
                <w:b w:val="0"/>
                <w:sz w:val="16"/>
              </w:rPr>
              <w:t>GAP-006</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Syringe internal surfaces / particulate checks</w:t>
            </w:r>
          </w:p>
        </w:tc>
      </w:tr>
      <w:tr>
        <w:tc>
          <w:tcPr>
            <w:tcW w:type="dxa" w:w="1224"/>
            <w:vAlign w:val="center"/>
          </w:tcPr>
          <w:p>
            <w:pPr>
              <w:spacing w:after="0" w:before="0"/>
            </w:pPr>
            <w:r/>
            <w:r>
              <w:rPr>
                <w:rFonts w:ascii="Aptos" w:hAnsi="Aptos"/>
                <w:b w:val="0"/>
                <w:sz w:val="16"/>
              </w:rPr>
              <w:t>GAP-007</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Syringe delivered-volume / graduation accuracy</w:t>
            </w:r>
          </w:p>
        </w:tc>
      </w:tr>
      <w:tr>
        <w:tc>
          <w:tcPr>
            <w:tcW w:type="dxa" w:w="1224"/>
            <w:vAlign w:val="center"/>
            <w:shd w:fill="F3F6F8"/>
          </w:tcPr>
          <w:p>
            <w:pPr>
              <w:spacing w:after="0" w:before="0"/>
            </w:pPr>
            <w:r/>
            <w:r>
              <w:rPr>
                <w:rFonts w:ascii="Aptos" w:hAnsi="Aptos"/>
                <w:b w:val="0"/>
                <w:sz w:val="16"/>
              </w:rPr>
              <w:t>GAP-008</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Syringe scales, fiducial alignment and legibility</w:t>
            </w:r>
          </w:p>
        </w:tc>
      </w:tr>
      <w:tr>
        <w:tc>
          <w:tcPr>
            <w:tcW w:type="dxa" w:w="1224"/>
            <w:vAlign w:val="center"/>
          </w:tcPr>
          <w:p>
            <w:pPr>
              <w:spacing w:after="0" w:before="0"/>
            </w:pPr>
            <w:r/>
            <w:r>
              <w:rPr>
                <w:rFonts w:ascii="Aptos" w:hAnsi="Aptos"/>
                <w:b w:val="0"/>
                <w:sz w:val="16"/>
              </w:rPr>
              <w:t>GAP-009</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Syringe nozzle configuration and correct connection</w:t>
            </w:r>
          </w:p>
        </w:tc>
      </w:tr>
      <w:tr>
        <w:tc>
          <w:tcPr>
            <w:tcW w:type="dxa" w:w="1224"/>
            <w:vAlign w:val="center"/>
            <w:shd w:fill="F3F6F8"/>
          </w:tcPr>
          <w:p>
            <w:pPr>
              <w:spacing w:after="0" w:before="0"/>
            </w:pPr>
            <w:r/>
            <w:r>
              <w:rPr>
                <w:rFonts w:ascii="Aptos" w:hAnsi="Aptos"/>
                <w:b w:val="0"/>
                <w:sz w:val="16"/>
              </w:rPr>
              <w:t>GAP-010</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Syringe dead-space design verification</w:t>
            </w:r>
          </w:p>
        </w:tc>
      </w:tr>
      <w:tr>
        <w:tc>
          <w:tcPr>
            <w:tcW w:type="dxa" w:w="1224"/>
            <w:vAlign w:val="center"/>
          </w:tcPr>
          <w:p>
            <w:pPr>
              <w:spacing w:after="0" w:before="0"/>
            </w:pPr>
            <w:r/>
            <w:r>
              <w:rPr>
                <w:rFonts w:ascii="Aptos" w:hAnsi="Aptos"/>
                <w:b w:val="0"/>
                <w:sz w:val="16"/>
              </w:rPr>
              <w:t>GAP-011</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Syringe piston air and water tightness</w:t>
            </w:r>
          </w:p>
        </w:tc>
      </w:tr>
      <w:tr>
        <w:tc>
          <w:tcPr>
            <w:tcW w:type="dxa" w:w="1224"/>
            <w:vAlign w:val="center"/>
            <w:shd w:fill="F3F6F8"/>
          </w:tcPr>
          <w:p>
            <w:pPr>
              <w:spacing w:after="0" w:before="0"/>
            </w:pPr>
            <w:r/>
            <w:r>
              <w:rPr>
                <w:rFonts w:ascii="Aptos" w:hAnsi="Aptos"/>
                <w:b w:val="0"/>
                <w:sz w:val="16"/>
              </w:rPr>
              <w:t>GAP-012</w:t>
            </w:r>
          </w:p>
        </w:tc>
        <w:tc>
          <w:tcPr>
            <w:tcW w:type="dxa" w:w="835"/>
            <w:vAlign w:val="center"/>
            <w:shd w:fill="F3F6F8"/>
          </w:tcPr>
          <w:p>
            <w:pPr>
              <w:spacing w:after="0" w:before="0"/>
            </w:pPr>
            <w:r/>
            <w:r>
              <w:rPr>
                <w:rFonts w:ascii="Aptos" w:hAnsi="Aptos"/>
                <w:b w:val="0"/>
                <w:sz w:val="16"/>
              </w:rPr>
              <w:t>P1</w:t>
            </w:r>
          </w:p>
        </w:tc>
        <w:tc>
          <w:tcPr>
            <w:tcW w:type="dxa" w:w="7776"/>
            <w:vAlign w:val="center"/>
            <w:shd w:fill="F3F6F8"/>
          </w:tcPr>
          <w:p>
            <w:pPr>
              <w:spacing w:after="0" w:before="0"/>
            </w:pPr>
            <w:r/>
            <w:r>
              <w:rPr>
                <w:rFonts w:ascii="Aptos" w:hAnsi="Aptos"/>
                <w:b w:val="0"/>
                <w:sz w:val="16"/>
              </w:rPr>
              <w:t>Syringe extractables and chemical performance</w:t>
            </w:r>
          </w:p>
        </w:tc>
      </w:tr>
      <w:tr>
        <w:tc>
          <w:tcPr>
            <w:tcW w:type="dxa" w:w="1224"/>
            <w:vAlign w:val="center"/>
          </w:tcPr>
          <w:p>
            <w:pPr>
              <w:spacing w:after="0" w:before="0"/>
            </w:pPr>
            <w:r/>
            <w:r>
              <w:rPr>
                <w:rFonts w:ascii="Aptos" w:hAnsi="Aptos"/>
                <w:b w:val="0"/>
                <w:sz w:val="16"/>
              </w:rPr>
              <w:t>GAP-013</w:t>
            </w:r>
          </w:p>
        </w:tc>
        <w:tc>
          <w:tcPr>
            <w:tcW w:type="dxa" w:w="835"/>
            <w:vAlign w:val="center"/>
          </w:tcPr>
          <w:p>
            <w:pPr>
              <w:spacing w:after="0" w:before="0"/>
            </w:pPr>
            <w:r/>
            <w:r>
              <w:rPr>
                <w:rFonts w:ascii="Aptos" w:hAnsi="Aptos"/>
                <w:b w:val="0"/>
                <w:sz w:val="16"/>
              </w:rPr>
              <w:t>P2</w:t>
            </w:r>
          </w:p>
        </w:tc>
        <w:tc>
          <w:tcPr>
            <w:tcW w:type="dxa" w:w="7776"/>
            <w:vAlign w:val="center"/>
          </w:tcPr>
          <w:p>
            <w:pPr>
              <w:spacing w:after="0" w:before="0"/>
            </w:pPr>
            <w:r/>
            <w:r>
              <w:rPr>
                <w:rFonts w:ascii="Aptos" w:hAnsi="Aptos"/>
                <w:b w:val="0"/>
                <w:sz w:val="16"/>
              </w:rPr>
              <w:t>Syringe lubricant limits and process evidence</w:t>
            </w:r>
          </w:p>
        </w:tc>
      </w:tr>
      <w:tr>
        <w:tc>
          <w:tcPr>
            <w:tcW w:type="dxa" w:w="1224"/>
            <w:vAlign w:val="center"/>
            <w:shd w:fill="F3F6F8"/>
          </w:tcPr>
          <w:p>
            <w:pPr>
              <w:spacing w:after="0" w:before="0"/>
            </w:pPr>
            <w:r/>
            <w:r>
              <w:rPr>
                <w:rFonts w:ascii="Aptos" w:hAnsi="Aptos"/>
                <w:b w:val="0"/>
                <w:sz w:val="16"/>
              </w:rPr>
              <w:t>GAP-014</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Piston retention, fit, flanges and dimensional safety</w:t>
            </w:r>
          </w:p>
        </w:tc>
      </w:tr>
      <w:tr>
        <w:tc>
          <w:tcPr>
            <w:tcW w:type="dxa" w:w="1224"/>
            <w:vAlign w:val="center"/>
          </w:tcPr>
          <w:p>
            <w:pPr>
              <w:spacing w:after="0" w:before="0"/>
            </w:pPr>
            <w:r/>
            <w:r>
              <w:rPr>
                <w:rFonts w:ascii="Aptos" w:hAnsi="Aptos"/>
                <w:b w:val="0"/>
                <w:sz w:val="16"/>
              </w:rPr>
              <w:t>GAP-015</w:t>
            </w:r>
          </w:p>
        </w:tc>
        <w:tc>
          <w:tcPr>
            <w:tcW w:type="dxa" w:w="835"/>
            <w:vAlign w:val="center"/>
          </w:tcPr>
          <w:p>
            <w:pPr>
              <w:spacing w:after="0" w:before="0"/>
            </w:pPr>
            <w:r/>
            <w:r>
              <w:rPr>
                <w:rFonts w:ascii="Aptos" w:hAnsi="Aptos"/>
                <w:b w:val="0"/>
                <w:sz w:val="16"/>
              </w:rPr>
              <w:t>P2</w:t>
            </w:r>
          </w:p>
        </w:tc>
        <w:tc>
          <w:tcPr>
            <w:tcW w:type="dxa" w:w="7776"/>
            <w:vAlign w:val="center"/>
          </w:tcPr>
          <w:p>
            <w:pPr>
              <w:spacing w:after="0" w:before="0"/>
            </w:pPr>
            <w:r/>
            <w:r>
              <w:rPr>
                <w:rFonts w:ascii="Aptos" w:hAnsi="Aptos"/>
                <w:b w:val="0"/>
                <w:sz w:val="16"/>
              </w:rPr>
              <w:t>Syringe-specific package / information applicability</w:t>
            </w:r>
          </w:p>
        </w:tc>
      </w:tr>
      <w:tr>
        <w:tc>
          <w:tcPr>
            <w:tcW w:type="dxa" w:w="1224"/>
            <w:vAlign w:val="center"/>
            <w:shd w:fill="F3F6F8"/>
          </w:tcPr>
          <w:p>
            <w:pPr>
              <w:spacing w:after="0" w:before="0"/>
            </w:pPr>
            <w:r/>
            <w:r>
              <w:rPr>
                <w:rFonts w:ascii="Aptos" w:hAnsi="Aptos"/>
                <w:b w:val="0"/>
                <w:sz w:val="16"/>
              </w:rPr>
              <w:t>GAP-016</w:t>
            </w:r>
          </w:p>
        </w:tc>
        <w:tc>
          <w:tcPr>
            <w:tcW w:type="dxa" w:w="835"/>
            <w:vAlign w:val="center"/>
            <w:shd w:fill="F3F6F8"/>
          </w:tcPr>
          <w:p>
            <w:pPr>
              <w:spacing w:after="0" w:before="0"/>
            </w:pPr>
            <w:r/>
            <w:r>
              <w:rPr>
                <w:rFonts w:ascii="Aptos" w:hAnsi="Aptos"/>
                <w:b w:val="0"/>
                <w:sz w:val="16"/>
              </w:rPr>
              <w:t>P1</w:t>
            </w:r>
          </w:p>
        </w:tc>
        <w:tc>
          <w:tcPr>
            <w:tcW w:type="dxa" w:w="7776"/>
            <w:vAlign w:val="center"/>
            <w:shd w:fill="F3F6F8"/>
          </w:tcPr>
          <w:p>
            <w:pPr>
              <w:spacing w:after="0" w:before="0"/>
            </w:pPr>
            <w:r/>
            <w:r>
              <w:rPr>
                <w:rFonts w:ascii="Aptos" w:hAnsi="Aptos"/>
                <w:b w:val="0"/>
                <w:sz w:val="16"/>
              </w:rPr>
              <w:t>Intravascular/hypodermic connector geometry and variant</w:t>
            </w:r>
          </w:p>
        </w:tc>
      </w:tr>
      <w:tr>
        <w:tc>
          <w:tcPr>
            <w:tcW w:type="dxa" w:w="1224"/>
            <w:vAlign w:val="center"/>
          </w:tcPr>
          <w:p>
            <w:pPr>
              <w:spacing w:after="0" w:before="0"/>
            </w:pPr>
            <w:r/>
            <w:r>
              <w:rPr>
                <w:rFonts w:ascii="Aptos" w:hAnsi="Aptos"/>
                <w:b w:val="0"/>
                <w:sz w:val="16"/>
              </w:rPr>
              <w:t>GAP-017</w:t>
            </w:r>
          </w:p>
        </w:tc>
        <w:tc>
          <w:tcPr>
            <w:tcW w:type="dxa" w:w="835"/>
            <w:vAlign w:val="center"/>
          </w:tcPr>
          <w:p>
            <w:pPr>
              <w:spacing w:after="0" w:before="0"/>
            </w:pPr>
            <w:r/>
            <w:r>
              <w:rPr>
                <w:rFonts w:ascii="Aptos" w:hAnsi="Aptos"/>
                <w:b w:val="0"/>
                <w:sz w:val="16"/>
              </w:rPr>
              <w:t>P2</w:t>
            </w:r>
          </w:p>
        </w:tc>
        <w:tc>
          <w:tcPr>
            <w:tcW w:type="dxa" w:w="7776"/>
            <w:vAlign w:val="center"/>
          </w:tcPr>
          <w:p>
            <w:pPr>
              <w:spacing w:after="0" w:before="0"/>
            </w:pPr>
            <w:r/>
            <w:r>
              <w:rPr>
                <w:rFonts w:ascii="Aptos" w:hAnsi="Aptos"/>
                <w:b w:val="0"/>
                <w:sz w:val="16"/>
              </w:rPr>
              <w:t>Luer material modulus and type-test control</w:t>
            </w:r>
          </w:p>
        </w:tc>
      </w:tr>
      <w:tr>
        <w:tc>
          <w:tcPr>
            <w:tcW w:type="dxa" w:w="1224"/>
            <w:vAlign w:val="center"/>
            <w:shd w:fill="F3F6F8"/>
          </w:tcPr>
          <w:p>
            <w:pPr>
              <w:spacing w:after="0" w:before="0"/>
            </w:pPr>
            <w:r/>
            <w:r>
              <w:rPr>
                <w:rFonts w:ascii="Aptos" w:hAnsi="Aptos"/>
                <w:b w:val="0"/>
                <w:sz w:val="16"/>
              </w:rPr>
              <w:t>GAP-018</w:t>
            </w:r>
          </w:p>
        </w:tc>
        <w:tc>
          <w:tcPr>
            <w:tcW w:type="dxa" w:w="835"/>
            <w:vAlign w:val="center"/>
            <w:shd w:fill="F3F6F8"/>
          </w:tcPr>
          <w:p>
            <w:pPr>
              <w:spacing w:after="0" w:before="0"/>
            </w:pPr>
            <w:r/>
            <w:r>
              <w:rPr>
                <w:rFonts w:ascii="Aptos" w:hAnsi="Aptos"/>
                <w:b w:val="0"/>
                <w:sz w:val="16"/>
              </w:rPr>
              <w:t>P1</w:t>
            </w:r>
          </w:p>
        </w:tc>
        <w:tc>
          <w:tcPr>
            <w:tcW w:type="dxa" w:w="7776"/>
            <w:vAlign w:val="center"/>
            <w:shd w:fill="F3F6F8"/>
          </w:tcPr>
          <w:p>
            <w:pPr>
              <w:spacing w:after="0" w:before="0"/>
            </w:pPr>
            <w:r/>
            <w:r>
              <w:rPr>
                <w:rFonts w:ascii="Aptos" w:hAnsi="Aptos"/>
                <w:b w:val="0"/>
                <w:sz w:val="16"/>
              </w:rPr>
              <w:t>Luer fluid leakage evidence</w:t>
            </w:r>
          </w:p>
        </w:tc>
      </w:tr>
      <w:tr>
        <w:tc>
          <w:tcPr>
            <w:tcW w:type="dxa" w:w="1224"/>
            <w:vAlign w:val="center"/>
          </w:tcPr>
          <w:p>
            <w:pPr>
              <w:spacing w:after="0" w:before="0"/>
            </w:pPr>
            <w:r/>
            <w:r>
              <w:rPr>
                <w:rFonts w:ascii="Aptos" w:hAnsi="Aptos"/>
                <w:b w:val="0"/>
                <w:sz w:val="16"/>
              </w:rPr>
              <w:t>GAP-019</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Luer sub-atmospheric air leakage</w:t>
            </w:r>
          </w:p>
        </w:tc>
      </w:tr>
      <w:tr>
        <w:tc>
          <w:tcPr>
            <w:tcW w:type="dxa" w:w="1224"/>
            <w:vAlign w:val="center"/>
            <w:shd w:fill="F3F6F8"/>
          </w:tcPr>
          <w:p>
            <w:pPr>
              <w:spacing w:after="0" w:before="0"/>
            </w:pPr>
            <w:r/>
            <w:r>
              <w:rPr>
                <w:rFonts w:ascii="Aptos" w:hAnsi="Aptos"/>
                <w:b w:val="0"/>
                <w:sz w:val="16"/>
              </w:rPr>
              <w:t>GAP-020</w:t>
            </w:r>
          </w:p>
        </w:tc>
        <w:tc>
          <w:tcPr>
            <w:tcW w:type="dxa" w:w="835"/>
            <w:vAlign w:val="center"/>
            <w:shd w:fill="F3F6F8"/>
          </w:tcPr>
          <w:p>
            <w:pPr>
              <w:spacing w:after="0" w:before="0"/>
            </w:pPr>
            <w:r/>
            <w:r>
              <w:rPr>
                <w:rFonts w:ascii="Aptos" w:hAnsi="Aptos"/>
                <w:b w:val="0"/>
                <w:sz w:val="16"/>
              </w:rPr>
              <w:t>P1</w:t>
            </w:r>
          </w:p>
        </w:tc>
        <w:tc>
          <w:tcPr>
            <w:tcW w:type="dxa" w:w="7776"/>
            <w:vAlign w:val="center"/>
            <w:shd w:fill="F3F6F8"/>
          </w:tcPr>
          <w:p>
            <w:pPr>
              <w:spacing w:after="0" w:before="0"/>
            </w:pPr>
            <w:r/>
            <w:r>
              <w:rPr>
                <w:rFonts w:ascii="Aptos" w:hAnsi="Aptos"/>
                <w:b w:val="0"/>
                <w:sz w:val="16"/>
              </w:rPr>
              <w:t>Luer stress cracking after loading</w:t>
            </w:r>
          </w:p>
        </w:tc>
      </w:tr>
      <w:tr>
        <w:tc>
          <w:tcPr>
            <w:tcW w:type="dxa" w:w="1224"/>
            <w:vAlign w:val="center"/>
          </w:tcPr>
          <w:p>
            <w:pPr>
              <w:spacing w:after="0" w:before="0"/>
            </w:pPr>
            <w:r/>
            <w:r>
              <w:rPr>
                <w:rFonts w:ascii="Aptos" w:hAnsi="Aptos"/>
                <w:b w:val="0"/>
                <w:sz w:val="16"/>
              </w:rPr>
              <w:t>GAP-021</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Luer mechanical connection integrity</w:t>
            </w:r>
          </w:p>
        </w:tc>
      </w:tr>
      <w:tr>
        <w:tc>
          <w:tcPr>
            <w:tcW w:type="dxa" w:w="1224"/>
            <w:vAlign w:val="center"/>
            <w:shd w:fill="F3F6F8"/>
          </w:tcPr>
          <w:p>
            <w:pPr>
              <w:spacing w:after="0" w:before="0"/>
            </w:pPr>
            <w:r/>
            <w:r>
              <w:rPr>
                <w:rFonts w:ascii="Aptos" w:hAnsi="Aptos"/>
                <w:b w:val="0"/>
                <w:sz w:val="16"/>
              </w:rPr>
              <w:t>GAP-022</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Non-measurable in-process component criteria</w:t>
            </w:r>
          </w:p>
        </w:tc>
      </w:tr>
      <w:tr>
        <w:tc>
          <w:tcPr>
            <w:tcW w:type="dxa" w:w="1224"/>
            <w:vAlign w:val="center"/>
          </w:tcPr>
          <w:p>
            <w:pPr>
              <w:spacing w:after="0" w:before="0"/>
            </w:pPr>
            <w:r/>
            <w:r>
              <w:rPr>
                <w:rFonts w:ascii="Aptos" w:hAnsi="Aptos"/>
                <w:b w:val="0"/>
                <w:sz w:val="16"/>
              </w:rPr>
              <w:t>GAP-023</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Manual pouch sealing parameter approval and evidence</w:t>
            </w:r>
          </w:p>
        </w:tc>
      </w:tr>
      <w:tr>
        <w:tc>
          <w:tcPr>
            <w:tcW w:type="dxa" w:w="1224"/>
            <w:vAlign w:val="center"/>
            <w:shd w:fill="F3F6F8"/>
          </w:tcPr>
          <w:p>
            <w:pPr>
              <w:spacing w:after="0" w:before="0"/>
            </w:pPr>
            <w:r/>
            <w:r>
              <w:rPr>
                <w:rFonts w:ascii="Aptos" w:hAnsi="Aptos"/>
                <w:b w:val="0"/>
                <w:sz w:val="16"/>
              </w:rPr>
              <w:t>GAP-024</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Packaging and label requirements ambiguity</w:t>
            </w:r>
          </w:p>
        </w:tc>
      </w:tr>
      <w:tr>
        <w:tc>
          <w:tcPr>
            <w:tcW w:type="dxa" w:w="1224"/>
            <w:vAlign w:val="center"/>
          </w:tcPr>
          <w:p>
            <w:pPr>
              <w:spacing w:after="0" w:before="0"/>
            </w:pPr>
            <w:r/>
            <w:r>
              <w:rPr>
                <w:rFonts w:ascii="Aptos" w:hAnsi="Aptos"/>
                <w:b w:val="0"/>
                <w:sz w:val="16"/>
              </w:rPr>
              <w:t>GAP-025</w:t>
            </w:r>
          </w:p>
        </w:tc>
        <w:tc>
          <w:tcPr>
            <w:tcW w:type="dxa" w:w="835"/>
            <w:vAlign w:val="center"/>
          </w:tcPr>
          <w:p>
            <w:pPr>
              <w:spacing w:after="0" w:before="0"/>
            </w:pPr>
            <w:r/>
            <w:r>
              <w:rPr>
                <w:rFonts w:ascii="Aptos" w:hAnsi="Aptos"/>
                <w:b w:val="0"/>
                <w:sz w:val="16"/>
              </w:rPr>
              <w:t>P2</w:t>
            </w:r>
          </w:p>
        </w:tc>
        <w:tc>
          <w:tcPr>
            <w:tcW w:type="dxa" w:w="7776"/>
            <w:vAlign w:val="center"/>
          </w:tcPr>
          <w:p>
            <w:pPr>
              <w:spacing w:after="0" w:before="0"/>
            </w:pPr>
            <w:r/>
            <w:r>
              <w:rPr>
                <w:rFonts w:ascii="Aptos" w:hAnsi="Aptos"/>
                <w:b w:val="0"/>
                <w:sz w:val="16"/>
              </w:rPr>
              <w:t>Povidone iodine shelf-life reference</w:t>
            </w:r>
          </w:p>
        </w:tc>
      </w:tr>
      <w:tr>
        <w:tc>
          <w:tcPr>
            <w:tcW w:type="dxa" w:w="1224"/>
            <w:vAlign w:val="center"/>
            <w:shd w:fill="F3F6F8"/>
          </w:tcPr>
          <w:p>
            <w:pPr>
              <w:spacing w:after="0" w:before="0"/>
            </w:pPr>
            <w:r/>
            <w:r>
              <w:rPr>
                <w:rFonts w:ascii="Aptos" w:hAnsi="Aptos"/>
                <w:b w:val="0"/>
                <w:sz w:val="16"/>
              </w:rPr>
              <w:t>GAP-026</w:t>
            </w:r>
          </w:p>
        </w:tc>
        <w:tc>
          <w:tcPr>
            <w:tcW w:type="dxa" w:w="835"/>
            <w:vAlign w:val="center"/>
            <w:shd w:fill="F3F6F8"/>
          </w:tcPr>
          <w:p>
            <w:pPr>
              <w:spacing w:after="0" w:before="0"/>
            </w:pPr>
            <w:r/>
            <w:r>
              <w:rPr>
                <w:rFonts w:ascii="Aptos" w:hAnsi="Aptos"/>
                <w:b w:val="0"/>
                <w:sz w:val="16"/>
              </w:rPr>
              <w:t>P1</w:t>
            </w:r>
          </w:p>
        </w:tc>
        <w:tc>
          <w:tcPr>
            <w:tcW w:type="dxa" w:w="7776"/>
            <w:vAlign w:val="center"/>
            <w:shd w:fill="F3F6F8"/>
          </w:tcPr>
          <w:p>
            <w:pPr>
              <w:spacing w:after="0" w:before="0"/>
            </w:pPr>
            <w:r/>
            <w:r>
              <w:rPr>
                <w:rFonts w:ascii="Aptos" w:hAnsi="Aptos"/>
                <w:b w:val="0"/>
                <w:sz w:val="16"/>
              </w:rPr>
              <w:t>Nonconforming kit handling and result dispositions</w:t>
            </w:r>
          </w:p>
        </w:tc>
      </w:tr>
      <w:tr>
        <w:tc>
          <w:tcPr>
            <w:tcW w:type="dxa" w:w="1224"/>
            <w:vAlign w:val="center"/>
          </w:tcPr>
          <w:p>
            <w:pPr>
              <w:spacing w:after="0" w:before="0"/>
            </w:pPr>
            <w:r/>
            <w:r>
              <w:rPr>
                <w:rFonts w:ascii="Aptos" w:hAnsi="Aptos"/>
                <w:b w:val="0"/>
                <w:sz w:val="16"/>
              </w:rPr>
              <w:t>GAP-027</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Sterilization and final release evidence linkage</w:t>
            </w:r>
          </w:p>
        </w:tc>
      </w:tr>
      <w:tr>
        <w:tc>
          <w:tcPr>
            <w:tcW w:type="dxa" w:w="1224"/>
            <w:vAlign w:val="center"/>
            <w:shd w:fill="F3F6F8"/>
          </w:tcPr>
          <w:p>
            <w:pPr>
              <w:spacing w:after="0" w:before="0"/>
            </w:pPr>
            <w:r/>
            <w:r>
              <w:rPr>
                <w:rFonts w:ascii="Aptos" w:hAnsi="Aptos"/>
                <w:b w:val="0"/>
                <w:sz w:val="16"/>
              </w:rPr>
              <w:t>GAP-028</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Missing referenced source inspection / test records</w:t>
            </w:r>
          </w:p>
        </w:tc>
      </w:tr>
      <w:tr>
        <w:tc>
          <w:tcPr>
            <w:tcW w:type="dxa" w:w="1224"/>
            <w:vAlign w:val="center"/>
          </w:tcPr>
          <w:p>
            <w:pPr>
              <w:spacing w:after="0" w:before="0"/>
            </w:pPr>
            <w:r/>
            <w:r>
              <w:rPr>
                <w:rFonts w:ascii="Aptos" w:hAnsi="Aptos"/>
                <w:b w:val="0"/>
                <w:sz w:val="16"/>
              </w:rPr>
              <w:t>GAP-029</w:t>
            </w:r>
          </w:p>
        </w:tc>
        <w:tc>
          <w:tcPr>
            <w:tcW w:type="dxa" w:w="835"/>
            <w:vAlign w:val="center"/>
          </w:tcPr>
          <w:p>
            <w:pPr>
              <w:spacing w:after="0" w:before="0"/>
            </w:pPr>
            <w:r/>
            <w:r>
              <w:rPr>
                <w:rFonts w:ascii="Aptos" w:hAnsi="Aptos"/>
                <w:b w:val="0"/>
                <w:sz w:val="16"/>
              </w:rPr>
              <w:t>P1</w:t>
            </w:r>
          </w:p>
        </w:tc>
        <w:tc>
          <w:tcPr>
            <w:tcW w:type="dxa" w:w="7776"/>
            <w:vAlign w:val="center"/>
          </w:tcPr>
          <w:p>
            <w:pPr>
              <w:spacing w:after="0" w:before="0"/>
            </w:pPr>
            <w:r/>
            <w:r>
              <w:rPr>
                <w:rFonts w:ascii="Aptos" w:hAnsi="Aptos"/>
                <w:b w:val="0"/>
                <w:sz w:val="16"/>
              </w:rPr>
              <w:t>Loss-of-resistance syringe applicability and clinical function</w:t>
            </w:r>
          </w:p>
        </w:tc>
      </w:tr>
      <w:tr>
        <w:tc>
          <w:tcPr>
            <w:tcW w:type="dxa" w:w="1224"/>
            <w:vAlign w:val="center"/>
            <w:shd w:fill="F3F6F8"/>
          </w:tcPr>
          <w:p>
            <w:pPr>
              <w:spacing w:after="0" w:before="0"/>
            </w:pPr>
            <w:r/>
            <w:r>
              <w:rPr>
                <w:rFonts w:ascii="Aptos" w:hAnsi="Aptos"/>
                <w:b w:val="0"/>
                <w:sz w:val="16"/>
              </w:rPr>
              <w:t>GAP-030</w:t>
            </w:r>
          </w:p>
        </w:tc>
        <w:tc>
          <w:tcPr>
            <w:tcW w:type="dxa" w:w="835"/>
            <w:vAlign w:val="center"/>
            <w:shd w:fill="F3F6F8"/>
          </w:tcPr>
          <w:p>
            <w:pPr>
              <w:spacing w:after="0" w:before="0"/>
            </w:pPr>
            <w:r/>
            <w:r>
              <w:rPr>
                <w:rFonts w:ascii="Aptos" w:hAnsi="Aptos"/>
                <w:b w:val="0"/>
                <w:sz w:val="16"/>
              </w:rPr>
              <w:t>P2</w:t>
            </w:r>
          </w:p>
        </w:tc>
        <w:tc>
          <w:tcPr>
            <w:tcW w:type="dxa" w:w="7776"/>
            <w:vAlign w:val="center"/>
            <w:shd w:fill="F3F6F8"/>
          </w:tcPr>
          <w:p>
            <w:pPr>
              <w:spacing w:after="0" w:before="0"/>
            </w:pPr>
            <w:r/>
            <w:r>
              <w:rPr>
                <w:rFonts w:ascii="Aptos" w:hAnsi="Aptos"/>
                <w:b w:val="0"/>
                <w:sz w:val="16"/>
              </w:rPr>
              <w:t>Sampling / timing and cross-shift control methodology</w:t>
            </w:r>
          </w:p>
        </w:tc>
      </w:tr>
    </w:tbl>
    <w:p>
      <w:pPr>
        <w:sectPr>
          <w:headerReference w:type="default" r:id="rId9"/>
          <w:footerReference w:type="default" r:id="rId10"/>
          <w:pgSz w:w="11909" w:h="16834"/>
          <w:pgMar w:top="979" w:right="1037" w:bottom="893" w:left="1037" w:header="720" w:footer="720" w:gutter="0"/>
          <w:cols w:space="720"/>
          <w:docGrid w:linePitch="360"/>
        </w:sectPr>
      </w:pPr>
    </w:p>
    <w:p>
      <w:pPr>
        <w:pStyle w:val="Heading1"/>
      </w:pPr>
      <w:r>
        <w:t>7. MASTER GAP &amp; REVISION TABLE</w:t>
      </w:r>
    </w:p>
    <w:p>
      <w:r>
        <w:t>Seven-column authoritative comparison • Entire existing text is shown as faithful, section-specific source representation • Proposed changes are drafts • In-process control, not final inspection.</w:t>
      </w:r>
    </w:p>
    <w:tbl>
      <w:tblPr>
        <w:tblStyle w:val="TableGrid"/>
        <w:tblW w:type="auto" w:w="0"/>
        <w:jc w:val="center"/>
        <w:tblLayout w:type="fixed"/>
        <w:tblLook w:firstColumn="1" w:firstRow="1" w:lastColumn="0" w:lastRow="0" w:noHBand="0" w:noVBand="1" w:val="04A0"/>
      </w:tblPr>
      <w:tblGrid>
        <w:gridCol w:w="3205"/>
        <w:gridCol w:w="3205"/>
        <w:gridCol w:w="3205"/>
        <w:gridCol w:w="3205"/>
        <w:gridCol w:w="3205"/>
        <w:gridCol w:w="3205"/>
        <w:gridCol w:w="3205"/>
      </w:tblGrid>
      <w:tr>
        <w:trPr>
          <w:tblHeader w:val="true"/>
        </w:trPr>
        <w:tc>
          <w:tcPr>
            <w:tcW w:type="dxa" w:w="2232"/>
            <w:vAlign w:val="center"/>
            <w:shd w:fill="17324F"/>
          </w:tcPr>
          <w:p>
            <w:pPr>
              <w:spacing w:after="0" w:before="0"/>
            </w:pPr>
            <w:r/>
            <w:r>
              <w:rPr>
                <w:rFonts w:ascii="Aptos" w:hAnsi="Aptos"/>
                <w:b/>
                <w:color w:val="FFFFFF"/>
                <w:sz w:val="15"/>
              </w:rPr>
              <w:t>Gap / Our Problem</w:t>
            </w:r>
          </w:p>
        </w:tc>
        <w:tc>
          <w:tcPr>
            <w:tcW w:type="dxa" w:w="3341"/>
            <w:vAlign w:val="center"/>
            <w:shd w:fill="17324F"/>
          </w:tcPr>
          <w:p>
            <w:pPr>
              <w:spacing w:after="0" w:before="0"/>
            </w:pPr>
            <w:r/>
            <w:r>
              <w:rPr>
                <w:rFonts w:ascii="Aptos" w:hAnsi="Aptos"/>
                <w:b/>
                <w:color w:val="FFFFFF"/>
                <w:sz w:val="15"/>
              </w:rPr>
              <w:t>ISO Says</w:t>
            </w:r>
          </w:p>
        </w:tc>
        <w:tc>
          <w:tcPr>
            <w:tcW w:type="dxa" w:w="2707"/>
            <w:vAlign w:val="center"/>
            <w:shd w:fill="17324F"/>
          </w:tcPr>
          <w:p>
            <w:pPr>
              <w:spacing w:after="0" w:before="0"/>
            </w:pPr>
            <w:r/>
            <w:r>
              <w:rPr>
                <w:rFonts w:ascii="Aptos" w:hAnsi="Aptos"/>
                <w:b/>
                <w:color w:val="FFFFFF"/>
                <w:sz w:val="15"/>
              </w:rPr>
              <w:t>Existing WI Text</w:t>
            </w:r>
          </w:p>
        </w:tc>
        <w:tc>
          <w:tcPr>
            <w:tcW w:type="dxa" w:w="3989"/>
            <w:vAlign w:val="center"/>
            <w:shd w:fill="17324F"/>
          </w:tcPr>
          <w:p>
            <w:pPr>
              <w:spacing w:after="0" w:before="0"/>
            </w:pPr>
            <w:r/>
            <w:r>
              <w:rPr>
                <w:rFonts w:ascii="Aptos" w:hAnsi="Aptos"/>
                <w:b/>
                <w:color w:val="FFFFFF"/>
                <w:sz w:val="15"/>
              </w:rPr>
              <w:t>Revised WI Text</w:t>
            </w:r>
          </w:p>
        </w:tc>
        <w:tc>
          <w:tcPr>
            <w:tcW w:type="dxa" w:w="2664"/>
            <w:vAlign w:val="center"/>
            <w:shd w:fill="17324F"/>
          </w:tcPr>
          <w:p>
            <w:pPr>
              <w:spacing w:after="0" w:before="0"/>
            </w:pPr>
            <w:r/>
            <w:r>
              <w:rPr>
                <w:rFonts w:ascii="Aptos" w:hAnsi="Aptos"/>
                <w:b/>
                <w:color w:val="FFFFFF"/>
                <w:sz w:val="15"/>
              </w:rPr>
              <w:t>Existing Inspection Text</w:t>
            </w:r>
          </w:p>
        </w:tc>
        <w:tc>
          <w:tcPr>
            <w:tcW w:type="dxa" w:w="3989"/>
            <w:vAlign w:val="center"/>
            <w:shd w:fill="17324F"/>
          </w:tcPr>
          <w:p>
            <w:pPr>
              <w:spacing w:after="0" w:before="0"/>
            </w:pPr>
            <w:r/>
            <w:r>
              <w:rPr>
                <w:rFonts w:ascii="Aptos" w:hAnsi="Aptos"/>
                <w:b/>
                <w:color w:val="FFFFFF"/>
                <w:sz w:val="15"/>
              </w:rPr>
              <w:t>Revised Inspection Text</w:t>
            </w:r>
          </w:p>
        </w:tc>
        <w:tc>
          <w:tcPr>
            <w:tcW w:type="dxa" w:w="3341"/>
            <w:vAlign w:val="center"/>
            <w:shd w:fill="17324F"/>
          </w:tcPr>
          <w:p>
            <w:pPr>
              <w:spacing w:after="0" w:before="0"/>
            </w:pPr>
            <w:r/>
            <w:r>
              <w:rPr>
                <w:rFonts w:ascii="Aptos" w:hAnsi="Aptos"/>
                <w:b/>
                <w:color w:val="FFFFFF"/>
                <w:sz w:val="15"/>
              </w:rPr>
              <w:t>Evidence (ISO Closure)</w:t>
            </w:r>
          </w:p>
        </w:tc>
      </w:tr>
      <w:tr>
        <w:tc>
          <w:tcPr>
            <w:tcW w:type="dxa" w:w="2232"/>
            <w:vAlign w:val="center"/>
          </w:tcPr>
          <w:p>
            <w:pPr>
              <w:spacing w:after="0" w:before="0"/>
            </w:pPr>
            <w:r>
              <w:rPr>
                <w:b/>
              </w:rPr>
            </w:r>
            <w:r>
              <w:rPr>
                <w:rFonts w:ascii="Aptos" w:hAnsi="Aptos"/>
                <w:b w:val="0"/>
                <w:sz w:val="15"/>
              </w:rPr>
              <w:t>GAP-001 | P1</w:t>
            </w:r>
            <w:r>
              <w:br/>
            </w:r>
            <w:r>
              <w:rPr>
                <w:rFonts w:ascii="Aptos" w:hAnsi="Aptos"/>
                <w:b w:val="0"/>
                <w:sz w:val="15"/>
              </w:rPr>
              <w:t>Clinical connector-route applicability</w:t>
            </w:r>
            <w:r>
              <w:br/>
            </w:r>
            <w:r>
              <w:rPr>
                <w:rFonts w:ascii="Aptos" w:hAnsi="Aptos"/>
                <w:b w:val="0"/>
                <w:sz w:val="15"/>
              </w:rPr>
              <w:t>The referenced standard is not route-matched to neuraxial-use interfaces; a wrong mating interface could be accepted based solely on visual fit.</w:t>
            </w:r>
          </w:p>
        </w:tc>
        <w:tc>
          <w:tcPr>
            <w:tcW w:type="dxa" w:w="3341"/>
            <w:vAlign w:val="center"/>
          </w:tcPr>
          <w:p>
            <w:pPr>
              <w:spacing w:after="0" w:before="0"/>
            </w:pPr>
            <w:r/>
            <w:r>
              <w:rPr>
                <w:rFonts w:ascii="Aptos" w:hAnsi="Aptos"/>
                <w:b w:val="0"/>
                <w:sz w:val="15"/>
              </w:rPr>
              <w:t>ISO 80369-7:2016, cl.1, PDF p.8 (printed p.1): applies to intravascular and hypodermic Luer connections; it does not establish neuraxial connector conformity. Its Foreword, PDF p.5, identifies ISO 80369-6 for neuraxial connectors. Requirements of ISO 80369-6 are NOT verified because that standard was not supplied.</w:t>
            </w:r>
          </w:p>
        </w:tc>
        <w:tc>
          <w:tcPr>
            <w:tcW w:type="dxa" w:w="2707"/>
            <w:vAlign w:val="center"/>
          </w:tcPr>
          <w:p>
            <w:pPr>
              <w:spacing w:after="0" w:before="0"/>
            </w:pPr>
            <w:r/>
            <w:r>
              <w:rPr>
                <w:rFonts w:ascii="Aptos" w:hAnsi="Aptos"/>
                <w:b w:val="0"/>
                <w:sz w:val="15"/>
              </w:rPr>
              <w:t>WI-DD-05 Rev.01, p.6 §12 lists ISO 80369-7 and ISO 80369-20 without a component-level application matrix; p.1 §3 defines the epidural clinical use.</w:t>
            </w:r>
          </w:p>
        </w:tc>
        <w:tc>
          <w:tcPr>
            <w:tcW w:type="dxa" w:w="3989"/>
            <w:vAlign w:val="center"/>
          </w:tcPr>
          <w:p>
            <w:pPr>
              <w:spacing w:after="0" w:before="0"/>
            </w:pPr>
            <w:r/>
            <w:r>
              <w:rPr>
                <w:rFonts w:ascii="Aptos" w:hAnsi="Aptos"/>
                <w:b w:val="0"/>
                <w:sz w:val="15"/>
              </w:rPr>
              <w:t>Add §5.2.2: Before approval of the assembly BOM, Engineering/QA shall identify the intended clinical connection route of each syringe, catheter connector, filter and needle hub. Connections intended for neuraxial use shall not be declared compliant with ISO 80369-7 solely on appearance or fit. Obtain and assess the applicable controlled neuraxial connector standard and approved interface specification; segregate hypodermic/IV Luer components from neuraxial-use components. Record component ID, intended route, approved mating interface, applicable standard/edition and qualification report. OPEN TECHNICAL INPUT REQUIRED: approved route/component matrix.</w:t>
            </w:r>
          </w:p>
        </w:tc>
        <w:tc>
          <w:tcPr>
            <w:tcW w:type="dxa" w:w="2664"/>
            <w:vAlign w:val="center"/>
          </w:tcPr>
          <w:p>
            <w:pPr>
              <w:spacing w:after="0" w:before="0"/>
            </w:pPr>
            <w:r/>
            <w:r>
              <w:rPr>
                <w:rFonts w:ascii="Aptos" w:hAnsi="Aptos"/>
                <w:b w:val="0"/>
                <w:sz w:val="15"/>
              </w:rPr>
              <w:t>F-823-i22 Rev.5, rows 14, 22, 23, 25: “Proper fitting. No any leakage”; “Smooth movement, Clear graduations”; “Good fitting, accurate assembly”. No connection-route column.</w:t>
            </w:r>
          </w:p>
        </w:tc>
        <w:tc>
          <w:tcPr>
            <w:tcW w:type="dxa" w:w="3989"/>
            <w:vAlign w:val="center"/>
          </w:tcPr>
          <w:p>
            <w:pPr>
              <w:spacing w:after="0" w:before="0"/>
            </w:pPr>
            <w:r/>
            <w:r>
              <w:rPr>
                <w:rFonts w:ascii="Aptos" w:hAnsi="Aptos"/>
                <w:b w:val="0"/>
                <w:sz w:val="15"/>
              </w:rPr>
              <w:t>New header/linked controlled record: “Component ID | Intended clinical route (neuraxial / intravascular / hypodermic / other) | Approved mating interface | Applicable controlled standard | Approved configuration ref | Verification result | QA release reference.” For each included connector, record the route-matched evidence reference; flag wrong-route substitution FAIL and stop use.</w:t>
            </w:r>
          </w:p>
        </w:tc>
        <w:tc>
          <w:tcPr>
            <w:tcW w:type="dxa" w:w="3341"/>
            <w:vAlign w:val="center"/>
          </w:tcPr>
          <w:p>
            <w:pPr>
              <w:spacing w:after="0" w:before="0"/>
            </w:pPr>
            <w:r/>
            <w:r>
              <w:rPr>
                <w:rFonts w:ascii="Aptos" w:hAnsi="Aptos"/>
                <w:b w:val="0"/>
                <w:sz w:val="15"/>
              </w:rPr>
              <w:t>Required evidence: Approved component-route matrix, product risk assessment, approved BOM/drawings, correct standard(s), test reports and change-control decision. Route: Design qualification + incoming ID verification + assembly traceability. No test result provided.</w:t>
            </w:r>
            <w:r>
              <w:br/>
            </w:r>
            <w:r>
              <w:rPr>
                <w:rFonts w:ascii="Aptos" w:hAnsi="Aptos"/>
                <w:b w:val="0"/>
                <w:sz w:val="15"/>
              </w:rPr>
              <w:t>Verification/control route: Engineering / QA</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shd w:fill="F3F6F8"/>
          </w:tcPr>
          <w:p>
            <w:pPr>
              <w:spacing w:after="0" w:before="0"/>
            </w:pPr>
            <w:r>
              <w:rPr>
                <w:b/>
              </w:rPr>
            </w:r>
            <w:r>
              <w:rPr>
                <w:rFonts w:ascii="Aptos" w:hAnsi="Aptos"/>
                <w:b w:val="0"/>
                <w:sz w:val="15"/>
              </w:rPr>
              <w:t>GAP-002 | P2</w:t>
            </w:r>
            <w:r>
              <w:br/>
            </w:r>
            <w:r>
              <w:rPr>
                <w:rFonts w:ascii="Aptos" w:hAnsi="Aptos"/>
                <w:b w:val="0"/>
                <w:sz w:val="15"/>
              </w:rPr>
              <w:t>WI cross-reference and document revisions</w:t>
            </w:r>
            <w:r>
              <w:br/>
            </w:r>
            <w:r>
              <w:rPr>
                <w:rFonts w:ascii="Aptos" w:hAnsi="Aptos"/>
                <w:b w:val="0"/>
                <w:sz w:val="15"/>
              </w:rPr>
              <w:t>The in-process form cites WI-DD-05-1, whereas the provided signed-style source WI identifies WI-DD-05; change control/equivalence is unverified.</w:t>
            </w:r>
          </w:p>
        </w:tc>
        <w:tc>
          <w:tcPr>
            <w:tcW w:type="dxa" w:w="3341"/>
            <w:vAlign w:val="center"/>
            <w:shd w:fill="F3F6F8"/>
          </w:tcPr>
          <w:p>
            <w:pPr>
              <w:spacing w:after="0" w:before="0"/>
            </w:pPr>
            <w:r/>
            <w:r>
              <w:rPr>
                <w:rFonts w:ascii="Aptos" w:hAnsi="Aptos"/>
                <w:b w:val="0"/>
                <w:sz w:val="15"/>
              </w:rPr>
              <w:t>Document-control issue supported by source records; no distinct requirement in the two provided product standards prescribes company document numbers.</w:t>
            </w:r>
          </w:p>
        </w:tc>
        <w:tc>
          <w:tcPr>
            <w:tcW w:type="dxa" w:w="2707"/>
            <w:vAlign w:val="center"/>
            <w:shd w:fill="F3F6F8"/>
          </w:tcPr>
          <w:p>
            <w:pPr>
              <w:spacing w:after="0" w:before="0"/>
            </w:pPr>
            <w:r/>
            <w:r>
              <w:rPr>
                <w:rFonts w:ascii="Aptos" w:hAnsi="Aptos"/>
                <w:b w:val="0"/>
                <w:sz w:val="15"/>
              </w:rPr>
              <w:t>WI-DD-05 Rev.01, p.6 §11 lists F-823-i22 and F-823-i4-2. It is headed WI-DD-05 (dated 27.02.2023).</w:t>
            </w:r>
          </w:p>
        </w:tc>
        <w:tc>
          <w:tcPr>
            <w:tcW w:type="dxa" w:w="3989"/>
            <w:vAlign w:val="center"/>
            <w:shd w:fill="F3F6F8"/>
          </w:tcPr>
          <w:p>
            <w:pPr>
              <w:spacing w:after="0" w:before="0"/>
            </w:pPr>
            <w:r/>
            <w:r>
              <w:rPr>
                <w:rFonts w:ascii="Aptos" w:hAnsi="Aptos"/>
                <w:b w:val="0"/>
                <w:sz w:val="15"/>
              </w:rPr>
              <w:t>Add §11.1: Only current approved controlled document versions shall govern in-process checks. At job issue, verify exact WI ID and revision, product specification/BOM revision, and the effective revision of each in-process form. Resolve alias/revision conflicts through document control before relying on a form; record the controlled document register or change record.</w:t>
            </w:r>
          </w:p>
        </w:tc>
        <w:tc>
          <w:tcPr>
            <w:tcW w:type="dxa" w:w="2664"/>
            <w:vAlign w:val="center"/>
            <w:shd w:fill="F3F6F8"/>
          </w:tcPr>
          <w:p>
            <w:pPr>
              <w:spacing w:after="0" w:before="0"/>
            </w:pPr>
            <w:r/>
            <w:r>
              <w:rPr>
                <w:rFonts w:ascii="Aptos" w:hAnsi="Aptos"/>
                <w:b w:val="0"/>
                <w:sz w:val="15"/>
              </w:rPr>
              <w:t>F-823-i22 Rev.5, header rows 2–5, dated 29.03.2026, cites “WI-DD-05-1 / DD-05-PS / DD-05-PDBM”; no evidence proving equivalence to WI-DD-05. F-823-i4-2 Rev.6, header rows 2–5, dated 09.11.2025.</w:t>
            </w:r>
          </w:p>
        </w:tc>
        <w:tc>
          <w:tcPr>
            <w:tcW w:type="dxa" w:w="3989"/>
            <w:vAlign w:val="center"/>
            <w:shd w:fill="F3F6F8"/>
          </w:tcPr>
          <w:p>
            <w:pPr>
              <w:spacing w:after="0" w:before="0"/>
            </w:pPr>
            <w:r/>
            <w:r>
              <w:rPr>
                <w:rFonts w:ascii="Aptos" w:hAnsi="Aptos"/>
                <w:b w:val="0"/>
                <w:sz w:val="15"/>
              </w:rPr>
              <w:t>Header fields: “Governing WI ID / Rev | Approved BOM / product specification ID / Rev | Form ID / Rev | Effective date verified by | Change control ref”. Retain original form IDs pending approval; label this Word reconstruction DRAFT.</w:t>
            </w:r>
          </w:p>
        </w:tc>
        <w:tc>
          <w:tcPr>
            <w:tcW w:type="dxa" w:w="3341"/>
            <w:vAlign w:val="center"/>
            <w:shd w:fill="F3F6F8"/>
          </w:tcPr>
          <w:p>
            <w:pPr>
              <w:spacing w:after="0" w:before="0"/>
            </w:pPr>
            <w:r/>
            <w:r>
              <w:rPr>
                <w:rFonts w:ascii="Aptos" w:hAnsi="Aptos"/>
                <w:b w:val="0"/>
                <w:sz w:val="15"/>
              </w:rPr>
              <w:t>Required evidence: Master list, WI revision history, DD-05-PS, DD-05-PDBM and approved change record confirming cross-references. Route: Document Control.</w:t>
            </w:r>
            <w:r>
              <w:br/>
            </w:r>
            <w:r>
              <w:rPr>
                <w:rFonts w:ascii="Aptos" w:hAnsi="Aptos"/>
                <w:b w:val="0"/>
                <w:sz w:val="15"/>
              </w:rPr>
              <w:t>Verification/control route: Document Control / QA</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Approval</w:t>
            </w:r>
          </w:p>
        </w:tc>
      </w:tr>
      <w:tr>
        <w:tc>
          <w:tcPr>
            <w:tcW w:type="dxa" w:w="2232"/>
            <w:vAlign w:val="center"/>
          </w:tcPr>
          <w:p>
            <w:pPr>
              <w:spacing w:after="0" w:before="0"/>
            </w:pPr>
            <w:r>
              <w:rPr>
                <w:b/>
              </w:rPr>
            </w:r>
            <w:r>
              <w:rPr>
                <w:rFonts w:ascii="Aptos" w:hAnsi="Aptos"/>
                <w:b w:val="0"/>
                <w:sz w:val="15"/>
              </w:rPr>
              <w:t>GAP-003 | P1</w:t>
            </w:r>
            <w:r>
              <w:br/>
            </w:r>
            <w:r>
              <w:rPr>
                <w:rFonts w:ascii="Aptos" w:hAnsi="Aptos"/>
                <w:b w:val="0"/>
                <w:sz w:val="15"/>
              </w:rPr>
              <w:t>Conflicting component configuration / BOM</w:t>
            </w:r>
            <w:r>
              <w:br/>
            </w:r>
            <w:r>
              <w:rPr>
                <w:rFonts w:ascii="Aptos" w:hAnsi="Aptos"/>
                <w:b w:val="0"/>
                <w:sz w:val="15"/>
              </w:rPr>
              <w:t>Conflicting gauge/size and Hips Tray-1 versus Hips Tray-2 lists prevent unequivocal kit acceptance and component identity confirmation.</w:t>
            </w:r>
          </w:p>
        </w:tc>
        <w:tc>
          <w:tcPr>
            <w:tcW w:type="dxa" w:w="3341"/>
            <w:vAlign w:val="center"/>
          </w:tcPr>
          <w:p>
            <w:pPr>
              <w:spacing w:after="0" w:before="0"/>
            </w:pPr>
            <w:r/>
            <w:r>
              <w:rPr>
                <w:rFonts w:ascii="Aptos" w:hAnsi="Aptos"/>
                <w:b w:val="0"/>
                <w:sz w:val="15"/>
              </w:rPr>
              <w:t>ISO 7886-1:2017 cl.1 PDF p.9 (printed p.1) and ISO 80369-7:2016 cl.1 PDF p.8 scope individual devices/connectors only; these standards do not define the complete Epidural Set BOM. This is a company configuration-control gap.</w:t>
            </w:r>
          </w:p>
        </w:tc>
        <w:tc>
          <w:tcPr>
            <w:tcW w:type="dxa" w:w="2707"/>
            <w:vAlign w:val="center"/>
          </w:tcPr>
          <w:p>
            <w:pPr>
              <w:spacing w:after="0" w:before="0"/>
            </w:pPr>
            <w:r/>
            <w:r>
              <w:rPr>
                <w:rFonts w:ascii="Aptos" w:hAnsi="Aptos"/>
                <w:b w:val="0"/>
                <w:sz w:val="15"/>
              </w:rPr>
              <w:t>WI-DD-05 Rev.01 p.1 §5.2 specifies Tuohy G-19 × 80 mm and hypodermic G-21; p.2 adds G-25; p.2 §5.2 lists “Hips Tray-2”.</w:t>
            </w:r>
          </w:p>
        </w:tc>
        <w:tc>
          <w:tcPr>
            <w:tcW w:type="dxa" w:w="3989"/>
            <w:vAlign w:val="center"/>
          </w:tcPr>
          <w:p>
            <w:pPr>
              <w:spacing w:after="0" w:before="0"/>
            </w:pPr>
            <w:r/>
            <w:r>
              <w:rPr>
                <w:rFonts w:ascii="Aptos" w:hAnsi="Aptos"/>
                <w:b w:val="0"/>
                <w:sz w:val="15"/>
              </w:rPr>
              <w:t>Replace §5.2 introductory control: Assemble solely to the approved SKU-specific DD-05 BOM and controlled drawings. Identify each component by approved part code, gauge, dimensions, description, quantity and supplier/lot as specified. Do not reconcile differences by assumption. Quarantine components if the kit-specific BOM, issue slip, WI and in-process record disagree. OPEN TECHNICAL INPUT REQUIRED: effective product variants and BOM.</w:t>
            </w:r>
          </w:p>
        </w:tc>
        <w:tc>
          <w:tcPr>
            <w:tcW w:type="dxa" w:w="2664"/>
            <w:vAlign w:val="center"/>
          </w:tcPr>
          <w:p>
            <w:pPr>
              <w:spacing w:after="0" w:before="0"/>
            </w:pPr>
            <w:r/>
            <w:r>
              <w:rPr>
                <w:rFonts w:ascii="Aptos" w:hAnsi="Aptos"/>
                <w:b w:val="0"/>
                <w:sz w:val="15"/>
              </w:rPr>
              <w:t>F-823-i22 Rev.5 rows 17–19 specify white hub 16×40 mm, green hub 21×40 mm, orange hub 25×16 mm; row 34 cites “BU-Hips Tray-1”; row 20 adds “Straw filter 5µ” not explicitly listed in WI §5.2.</w:t>
            </w:r>
          </w:p>
        </w:tc>
        <w:tc>
          <w:tcPr>
            <w:tcW w:type="dxa" w:w="3989"/>
            <w:vAlign w:val="center"/>
          </w:tcPr>
          <w:p>
            <w:pPr>
              <w:spacing w:after="0" w:before="0"/>
            </w:pPr>
            <w:r/>
            <w:r>
              <w:rPr>
                <w:rFonts w:ascii="Aptos" w:hAnsi="Aptos"/>
                <w:b w:val="0"/>
                <w:sz w:val="15"/>
              </w:rPr>
              <w:t>Required kit configuration fields “SKU / BOM rev / 28-component line checklist / required part no. / expected size / expected quantity / actual scanned lot / verified component / discrepancy ref”. Component gauges and tray ID shall be populated FROM APPROVED BOM (not preaccepted from either conflicting source).</w:t>
            </w:r>
          </w:p>
        </w:tc>
        <w:tc>
          <w:tcPr>
            <w:tcW w:type="dxa" w:w="3341"/>
            <w:vAlign w:val="center"/>
          </w:tcPr>
          <w:p>
            <w:pPr>
              <w:spacing w:after="0" w:before="0"/>
            </w:pPr>
            <w:r/>
            <w:r>
              <w:rPr>
                <w:rFonts w:ascii="Aptos" w:hAnsi="Aptos"/>
                <w:b w:val="0"/>
                <w:sz w:val="15"/>
              </w:rPr>
              <w:t>Required evidence: Approved SKU/BOM matrix, component drawings, purchase specifications, first-article reconciliation, deviation/rework approval if any. Route: Engineering + incoming + routine assembly.</w:t>
            </w:r>
            <w:r>
              <w:br/>
            </w:r>
            <w:r>
              <w:rPr>
                <w:rFonts w:ascii="Aptos" w:hAnsi="Aptos"/>
                <w:b w:val="0"/>
                <w:sz w:val="15"/>
              </w:rPr>
              <w:t>Verification/control route: Engineering / Production /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shd w:fill="F3F6F8"/>
          </w:tcPr>
          <w:p>
            <w:pPr>
              <w:spacing w:after="0" w:before="0"/>
            </w:pPr>
            <w:r>
              <w:rPr>
                <w:b/>
              </w:rPr>
            </w:r>
            <w:r>
              <w:rPr>
                <w:rFonts w:ascii="Aptos" w:hAnsi="Aptos"/>
                <w:b w:val="0"/>
                <w:sz w:val="15"/>
              </w:rPr>
              <w:t>GAP-004 | P2</w:t>
            </w:r>
            <w:r>
              <w:br/>
            </w:r>
            <w:r>
              <w:rPr>
                <w:rFonts w:ascii="Aptos" w:hAnsi="Aptos"/>
                <w:b w:val="0"/>
                <w:sz w:val="15"/>
              </w:rPr>
              <w:t>Incoming component acceptance and sampling basis</w:t>
            </w:r>
            <w:r>
              <w:br/>
            </w:r>
            <w:r>
              <w:rPr>
                <w:rFonts w:ascii="Aptos" w:hAnsi="Aptos"/>
                <w:b w:val="0"/>
                <w:sz w:val="15"/>
              </w:rPr>
              <w:t>The incoming sampling/approval method lacks an explicit controlled plan and sample/acceptance trace, so routine kit checks cannot prove incoming qualification.</w:t>
            </w:r>
          </w:p>
        </w:tc>
        <w:tc>
          <w:tcPr>
            <w:tcW w:type="dxa" w:w="3341"/>
            <w:vAlign w:val="center"/>
            <w:shd w:fill="F3F6F8"/>
          </w:tcPr>
          <w:p>
            <w:pPr>
              <w:spacing w:after="0" w:before="0"/>
            </w:pPr>
            <w:r/>
            <w:r>
              <w:rPr>
                <w:rFonts w:ascii="Aptos" w:hAnsi="Aptos"/>
                <w:b w:val="0"/>
                <w:sz w:val="15"/>
              </w:rPr>
              <w:t>ISO 7886-1:2017 Introduction, PDF p.7 (printed p.vii), distinguishes design-verification sampling from general manufacturing QMS; cl.1 does not define lot release. The provided ISO sources do not prescribe a universal kit component receiving AQL.</w:t>
            </w:r>
          </w:p>
        </w:tc>
        <w:tc>
          <w:tcPr>
            <w:tcW w:type="dxa" w:w="2707"/>
            <w:vAlign w:val="center"/>
            <w:shd w:fill="F3F6F8"/>
          </w:tcPr>
          <w:p>
            <w:pPr>
              <w:spacing w:after="0" w:before="0"/>
            </w:pPr>
            <w:r/>
            <w:r>
              <w:rPr>
                <w:rFonts w:ascii="Aptos" w:hAnsi="Aptos"/>
                <w:b w:val="0"/>
                <w:sz w:val="15"/>
              </w:rPr>
              <w:t>WI-DD-05 Rev.01 p.1 §5.1.1–5.1.4 says verify purchase order, specification, normal AQL, and package integrity, but no specific controlled plan/acceptance table is cited.</w:t>
            </w:r>
          </w:p>
        </w:tc>
        <w:tc>
          <w:tcPr>
            <w:tcW w:type="dxa" w:w="3989"/>
            <w:vAlign w:val="center"/>
            <w:shd w:fill="F3F6F8"/>
          </w:tcPr>
          <w:p>
            <w:pPr>
              <w:spacing w:after="0" w:before="0"/>
            </w:pPr>
            <w:r/>
            <w:r>
              <w:rPr>
                <w:rFonts w:ascii="Aptos" w:hAnsi="Aptos"/>
                <w:b w:val="0"/>
                <w:sz w:val="15"/>
              </w:rPr>
              <w:t>In §5.1: Before component release, verify approved part revision, supplier/lot identity, documented status and applicable approved incoming inspection plan. Record sampling plan ID, lot size, sample size, acceptance/rejection number, observed defects and authorized disposition. Any product attribute without an approved acceptance criterion shall be placed on hold as OPEN TECHNICAL INPUT REQUIRED.</w:t>
            </w:r>
          </w:p>
        </w:tc>
        <w:tc>
          <w:tcPr>
            <w:tcW w:type="dxa" w:w="2664"/>
            <w:vAlign w:val="center"/>
            <w:shd w:fill="F3F6F8"/>
          </w:tcPr>
          <w:p>
            <w:pPr>
              <w:spacing w:after="0" w:before="0"/>
            </w:pPr>
            <w:r/>
            <w:r>
              <w:rPr>
                <w:rFonts w:ascii="Aptos" w:hAnsi="Aptos"/>
                <w:b w:val="0"/>
                <w:sz w:val="15"/>
              </w:rPr>
              <w:t>F-823-i22 Rev.5 rows 11–36 list appearance/component requirements and blank hourly checks; they contain neither incoming-lot sampling decision nor separate OBM report IDs.</w:t>
            </w:r>
          </w:p>
        </w:tc>
        <w:tc>
          <w:tcPr>
            <w:tcW w:type="dxa" w:w="3989"/>
            <w:vAlign w:val="center"/>
            <w:shd w:fill="F3F6F8"/>
          </w:tcPr>
          <w:p>
            <w:pPr>
              <w:spacing w:after="0" w:before="0"/>
            </w:pPr>
            <w:r/>
            <w:r>
              <w:rPr>
                <w:rFonts w:ascii="Aptos" w:hAnsi="Aptos"/>
                <w:b w:val="0"/>
                <w:sz w:val="15"/>
              </w:rPr>
              <w:t>In-process control shall capture incoming-accepted component lot and source-report ID; DO NOT duplicate full incoming tests. Fields: “Supplier lot | Incoming QC report | Approval status | Approved sampling plan ref | Released to assembly? Y/N”.</w:t>
            </w:r>
          </w:p>
        </w:tc>
        <w:tc>
          <w:tcPr>
            <w:tcW w:type="dxa" w:w="3341"/>
            <w:vAlign w:val="center"/>
            <w:shd w:fill="F3F6F8"/>
          </w:tcPr>
          <w:p>
            <w:pPr>
              <w:spacing w:after="0" w:before="0"/>
            </w:pPr>
            <w:r/>
            <w:r>
              <w:rPr>
                <w:rFonts w:ascii="Aptos" w:hAnsi="Aptos"/>
                <w:b w:val="0"/>
                <w:sz w:val="15"/>
              </w:rPr>
              <w:t>Required evidence: Approved AQL procedure, item specifications, completed F-823-T017/T90/T37/T61 (as applicable), supplier lots and disposition. Route: Incoming; in-process links verified accepted lots.</w:t>
            </w:r>
            <w:r>
              <w:br/>
            </w:r>
            <w:r>
              <w:rPr>
                <w:rFonts w:ascii="Aptos" w:hAnsi="Aptos"/>
                <w:b w:val="0"/>
                <w:sz w:val="15"/>
              </w:rPr>
              <w:t>Verification/control route: QC / Supplier Quality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tcPr>
          <w:p>
            <w:pPr>
              <w:spacing w:after="0" w:before="0"/>
            </w:pPr>
            <w:r>
              <w:rPr>
                <w:b/>
              </w:rPr>
            </w:r>
            <w:r>
              <w:rPr>
                <w:rFonts w:ascii="Aptos" w:hAnsi="Aptos"/>
                <w:b w:val="0"/>
                <w:sz w:val="15"/>
              </w:rPr>
              <w:t>GAP-005 | P1</w:t>
            </w:r>
            <w:r>
              <w:br/>
            </w:r>
            <w:r>
              <w:rPr>
                <w:rFonts w:ascii="Aptos" w:hAnsi="Aptos"/>
                <w:b w:val="0"/>
                <w:sz w:val="15"/>
              </w:rPr>
              <w:t>Assembly lot and component traceability</w:t>
            </w:r>
            <w:r>
              <w:br/>
            </w:r>
            <w:r>
              <w:rPr>
                <w:rFonts w:ascii="Aptos" w:hAnsi="Aptos"/>
                <w:b w:val="0"/>
                <w:sz w:val="15"/>
              </w:rPr>
              <w:t>The kit lot is not traceable to each issue-slip/component lot from the blank assembly form, preventing defect-scope reconstruction.</w:t>
            </w:r>
          </w:p>
        </w:tc>
        <w:tc>
          <w:tcPr>
            <w:tcW w:type="dxa" w:w="3341"/>
            <w:vAlign w:val="center"/>
          </w:tcPr>
          <w:p>
            <w:pPr>
              <w:spacing w:after="0" w:before="0"/>
            </w:pPr>
            <w:r/>
            <w:r>
              <w:rPr>
                <w:rFonts w:ascii="Aptos" w:hAnsi="Aptos"/>
                <w:b w:val="0"/>
                <w:sz w:val="15"/>
              </w:rPr>
              <w:t>Internal control justified by WI §6–7 production-order/issue-slip obligations and documented lot-release linkage; neither attached product standard specifies all kit traceability fields.</w:t>
            </w:r>
          </w:p>
        </w:tc>
        <w:tc>
          <w:tcPr>
            <w:tcW w:type="dxa" w:w="2707"/>
            <w:vAlign w:val="center"/>
          </w:tcPr>
          <w:p>
            <w:pPr>
              <w:spacing w:after="0" w:before="0"/>
            </w:pPr>
            <w:r/>
            <w:r>
              <w:rPr>
                <w:rFonts w:ascii="Aptos" w:hAnsi="Aptos"/>
                <w:b w:val="0"/>
                <w:sz w:val="15"/>
              </w:rPr>
              <w:t>WI-DD-05 Rev.01 p.4 §§6.1–7: production issue slip, trays identified and QC checks completeness; source does not explicitly require line-by-line component lot linkage to the finished lot.</w:t>
            </w:r>
          </w:p>
        </w:tc>
        <w:tc>
          <w:tcPr>
            <w:tcW w:type="dxa" w:w="3989"/>
            <w:vAlign w:val="center"/>
          </w:tcPr>
          <w:p>
            <w:pPr>
              <w:spacing w:after="0" w:before="0"/>
            </w:pPr>
            <w:r/>
            <w:r>
              <w:rPr>
                <w:rFonts w:ascii="Aptos" w:hAnsi="Aptos"/>
                <w:b w:val="0"/>
                <w:sz w:val="15"/>
              </w:rPr>
              <w:t>Add §6.3 and §7.4: Each production order shall have a traceable kit-lot-to-component-lot record, including material lot, stock release status, actual issued quantity, line clearance and first/last-piece check as required by an approved control plan. Unapproved or untraceable components shall not be assembled.</w:t>
            </w:r>
          </w:p>
        </w:tc>
        <w:tc>
          <w:tcPr>
            <w:tcW w:type="dxa" w:w="2664"/>
            <w:vAlign w:val="center"/>
          </w:tcPr>
          <w:p>
            <w:pPr>
              <w:spacing w:after="0" w:before="0"/>
            </w:pPr>
            <w:r/>
            <w:r>
              <w:rPr>
                <w:rFonts w:ascii="Aptos" w:hAnsi="Aptos"/>
                <w:b w:val="0"/>
                <w:sz w:val="15"/>
              </w:rPr>
              <w:t>F-823-i22 Rev.5 rows 6–8 capture product code, needle/catheter details, lot, date and shift, but no line-by-line component lot and issue-slip reference.</w:t>
            </w:r>
          </w:p>
        </w:tc>
        <w:tc>
          <w:tcPr>
            <w:tcW w:type="dxa" w:w="3989"/>
            <w:vAlign w:val="center"/>
          </w:tcPr>
          <w:p>
            <w:pPr>
              <w:spacing w:after="0" w:before="0"/>
            </w:pPr>
            <w:r/>
            <w:r>
              <w:rPr>
                <w:rFonts w:ascii="Aptos" w:hAnsi="Aptos"/>
                <w:b w:val="0"/>
                <w:sz w:val="15"/>
              </w:rPr>
              <w:t>Add “Production order | Issue slip | SKU/BOM revision | Kit lot | Component part/lot | Incoming approval ID | Qty verified | Checker | Time | Deviation #”. Preserve row-wise assembly check.</w:t>
            </w:r>
          </w:p>
        </w:tc>
        <w:tc>
          <w:tcPr>
            <w:tcW w:type="dxa" w:w="3341"/>
            <w:vAlign w:val="center"/>
          </w:tcPr>
          <w:p>
            <w:pPr>
              <w:spacing w:after="0" w:before="0"/>
            </w:pPr>
            <w:r/>
            <w:r>
              <w:rPr>
                <w:rFonts w:ascii="Aptos" w:hAnsi="Aptos"/>
                <w:b w:val="0"/>
                <w:sz w:val="15"/>
              </w:rPr>
              <w:t>Required evidence: Completed production order, controlled issue slips, BOM reconciliation, inventory and QC release statuses; completed in-process assembly evidence. Route: routine assembly.</w:t>
            </w:r>
            <w:r>
              <w:br/>
            </w:r>
            <w:r>
              <w:rPr>
                <w:rFonts w:ascii="Aptos" w:hAnsi="Aptos"/>
                <w:b w:val="0"/>
                <w:sz w:val="15"/>
              </w:rPr>
              <w:t>Verification/control route: Production /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shd w:fill="F3F6F8"/>
          </w:tcPr>
          <w:p>
            <w:pPr>
              <w:spacing w:after="0" w:before="0"/>
            </w:pPr>
            <w:r>
              <w:rPr>
                <w:b/>
              </w:rPr>
            </w:r>
            <w:r>
              <w:rPr>
                <w:rFonts w:ascii="Aptos" w:hAnsi="Aptos"/>
                <w:b w:val="0"/>
                <w:sz w:val="15"/>
              </w:rPr>
              <w:t>GAP-006 | P2</w:t>
            </w:r>
            <w:r>
              <w:br/>
            </w:r>
            <w:r>
              <w:rPr>
                <w:rFonts w:ascii="Aptos" w:hAnsi="Aptos"/>
                <w:b w:val="0"/>
                <w:sz w:val="15"/>
              </w:rPr>
              <w:t>Syringe internal surfaces / particulate checks</w:t>
            </w:r>
            <w:r>
              <w:br/>
            </w:r>
            <w:r>
              <w:rPr>
                <w:rFonts w:ascii="Aptos" w:hAnsi="Aptos"/>
                <w:b w:val="0"/>
                <w:sz w:val="15"/>
              </w:rPr>
              <w:t>Visual dust/black-spot wording omits explicit sterile-syringe fluid-contact surface evidence and source result linkage.</w:t>
            </w:r>
          </w:p>
        </w:tc>
        <w:tc>
          <w:tcPr>
            <w:tcW w:type="dxa" w:w="3341"/>
            <w:vAlign w:val="center"/>
            <w:shd w:fill="F3F6F8"/>
          </w:tcPr>
          <w:p>
            <w:pPr>
              <w:spacing w:after="0" w:before="0"/>
            </w:pPr>
            <w:r/>
            <w:r>
              <w:rPr>
                <w:rFonts w:ascii="Aptos" w:hAnsi="Aptos"/>
                <w:b w:val="0"/>
                <w:sz w:val="15"/>
              </w:rPr>
              <w:t>ISO 7886-1:2017 cl.6.1 PDF p.13 (printed p.5): syringe surfaces contacting injectable fluid shall be free from foreign particles; visual examination is described without magnification.</w:t>
            </w:r>
          </w:p>
        </w:tc>
        <w:tc>
          <w:tcPr>
            <w:tcW w:type="dxa" w:w="2707"/>
            <w:vAlign w:val="center"/>
            <w:shd w:fill="F3F6F8"/>
          </w:tcPr>
          <w:p>
            <w:pPr>
              <w:spacing w:after="0" w:before="0"/>
            </w:pPr>
            <w:r/>
            <w:r>
              <w:rPr>
                <w:rFonts w:ascii="Aptos" w:hAnsi="Aptos"/>
                <w:b w:val="0"/>
                <w:sz w:val="15"/>
              </w:rPr>
              <w:t>WI-DD-05 Rev.01 p.2 §5.2.1 loss-resistance syringe checks dust/black spot; p.3 §5.2.1 3/5 ml syringes check black spots/dust, but fluid-contact surfaces and verification/recording method are unspecified.</w:t>
            </w:r>
          </w:p>
        </w:tc>
        <w:tc>
          <w:tcPr>
            <w:tcW w:type="dxa" w:w="3989"/>
            <w:vAlign w:val="center"/>
            <w:shd w:fill="F3F6F8"/>
          </w:tcPr>
          <w:p>
            <w:pPr>
              <w:spacing w:after="0" w:before="0"/>
            </w:pPr>
            <w:r/>
            <w:r>
              <w:rPr>
                <w:rFonts w:ascii="Aptos" w:hAnsi="Aptos"/>
                <w:b w:val="0"/>
                <w:sz w:val="15"/>
              </w:rPr>
              <w:t>Add §5.2.1 Syringes: Confirm visual cleanliness of the fluid-contact path in accordance with the applicable approved syringe inspection method, with adequate inspection conditions and documented operator acceptance; segregate contaminated items. Record part/lot, observation and inspection report ID. The clause applies to syringes demonstrated within ISO 7886-1 scope.</w:t>
            </w:r>
          </w:p>
        </w:tc>
        <w:tc>
          <w:tcPr>
            <w:tcW w:type="dxa" w:w="2664"/>
            <w:vAlign w:val="center"/>
            <w:shd w:fill="F3F6F8"/>
          </w:tcPr>
          <w:p>
            <w:pPr>
              <w:spacing w:after="0" w:before="0"/>
            </w:pPr>
            <w:r/>
            <w:r>
              <w:rPr>
                <w:rFonts w:ascii="Aptos" w:hAnsi="Aptos"/>
                <w:b w:val="0"/>
                <w:sz w:val="15"/>
              </w:rPr>
              <w:t>F-823-i22 Rev.5 row 13 “Smooth movement, Clear graduations”; rows 22–23 same; no syringe fluid-path contamination characteristic.</w:t>
            </w:r>
          </w:p>
        </w:tc>
        <w:tc>
          <w:tcPr>
            <w:tcW w:type="dxa" w:w="3989"/>
            <w:vAlign w:val="center"/>
            <w:shd w:fill="F3F6F8"/>
          </w:tcPr>
          <w:p>
            <w:pPr>
              <w:spacing w:after="0" w:before="0"/>
            </w:pPr>
            <w:r/>
            <w:r>
              <w:rPr>
                <w:rFonts w:ascii="Aptos" w:hAnsi="Aptos"/>
                <w:b w:val="0"/>
                <w:sz w:val="15"/>
              </w:rPr>
              <w:t>Add in-process “Syringe visible foreign matter / contamination: None observed / defect observed; component lot; source incoming QC report; sample/observation; disposition”; verify using approved incoming inspection evidence, not forced per-kit destructive test.</w:t>
            </w:r>
          </w:p>
        </w:tc>
        <w:tc>
          <w:tcPr>
            <w:tcW w:type="dxa" w:w="3341"/>
            <w:vAlign w:val="center"/>
            <w:shd w:fill="F3F6F8"/>
          </w:tcPr>
          <w:p>
            <w:pPr>
              <w:spacing w:after="0" w:before="0"/>
            </w:pPr>
            <w:r/>
            <w:r>
              <w:rPr>
                <w:rFonts w:ascii="Aptos" w:hAnsi="Aptos"/>
                <w:b w:val="0"/>
                <w:sz w:val="15"/>
              </w:rPr>
              <w:t>Required evidence: Approved method, recorded incoming visual results, sample details, defect log and linkage to assembled kit lot. Route: incoming + routine assembly spot check.</w:t>
            </w:r>
            <w:r>
              <w:br/>
            </w:r>
            <w:r>
              <w:rPr>
                <w:rFonts w:ascii="Aptos" w:hAnsi="Aptos"/>
                <w:b w:val="0"/>
                <w:sz w:val="15"/>
              </w:rPr>
              <w:t>Verification/control route: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GAP-007 | P1</w:t>
            </w:r>
            <w:r>
              <w:br/>
            </w:r>
            <w:r>
              <w:rPr>
                <w:rFonts w:ascii="Aptos" w:hAnsi="Aptos"/>
                <w:b w:val="0"/>
                <w:sz w:val="15"/>
              </w:rPr>
              <w:t>Syringe delivered-volume / graduation accuracy</w:t>
            </w:r>
            <w:r>
              <w:br/>
            </w:r>
            <w:r>
              <w:rPr>
                <w:rFonts w:ascii="Aptos" w:hAnsi="Aptos"/>
                <w:b w:val="0"/>
                <w:sz w:val="15"/>
              </w:rPr>
              <w:t>Printed-scale clarity cannot establish ISO 7886-1 Table 1 expelled-volume accuracy for 3 ml and 5 ml syringes.</w:t>
            </w:r>
          </w:p>
        </w:tc>
        <w:tc>
          <w:tcPr>
            <w:tcW w:type="dxa" w:w="3341"/>
            <w:vAlign w:val="center"/>
          </w:tcPr>
          <w:p>
            <w:pPr>
              <w:spacing w:after="0" w:before="0"/>
            </w:pPr>
            <w:r/>
            <w:r>
              <w:rPr>
                <w:rFonts w:ascii="Aptos" w:hAnsi="Aptos"/>
                <w:b w:val="0"/>
                <w:sz w:val="15"/>
              </w:rPr>
              <w:t>ISO 7886-1:2017 cl.8, Table 1 PDF p.14 (printed p.6): for 3 ml (2≤V&lt;5), below 50% capacity tolerance ±(1.5% of V + 2% of expelled volume), at/above 50% ±5% expelled volume; for 5 ml (5≤V&lt;10), below 50% ±(1.5% of V + 1% of expelled volume), at/above 50% ±4% expelled volume. Standard specifies design verification, not a lot release plan.</w:t>
            </w:r>
          </w:p>
        </w:tc>
        <w:tc>
          <w:tcPr>
            <w:tcW w:type="dxa" w:w="2707"/>
            <w:vAlign w:val="center"/>
          </w:tcPr>
          <w:p>
            <w:pPr>
              <w:spacing w:after="0" w:before="0"/>
            </w:pPr>
            <w:r/>
            <w:r>
              <w:rPr>
                <w:rFonts w:ascii="Aptos" w:hAnsi="Aptos"/>
                <w:b w:val="0"/>
                <w:sz w:val="15"/>
              </w:rPr>
              <w:t>WI-DD-05 Rev.01 p.2–3 §5.2.1 calls for “clear ... graduation scale” but no quantitative delivered-volume accuracy criteria or evidence route.</w:t>
            </w:r>
          </w:p>
        </w:tc>
        <w:tc>
          <w:tcPr>
            <w:tcW w:type="dxa" w:w="3989"/>
            <w:vAlign w:val="center"/>
          </w:tcPr>
          <w:p>
            <w:pPr>
              <w:spacing w:after="0" w:before="0"/>
            </w:pPr>
            <w:r/>
            <w:r>
              <w:rPr>
                <w:rFonts w:ascii="Aptos" w:hAnsi="Aptos"/>
                <w:b w:val="0"/>
                <w:sz w:val="15"/>
              </w:rPr>
              <w:t>Add §5.2.1 Syringe design verification: For a 3 ml or 5 ml hypodermic syringe within ISO 7886-1 scope, approved design verification shall determine expelled-volume accuracy at representative graduations under the applicable Table 1 tolerance, recording target, actual measured volume, error and acceptance. Supplier qualification may provide this evidence when approved and traceable; do not repeat for every kit unless the approved risk-based plan requires it.</w:t>
            </w:r>
          </w:p>
        </w:tc>
        <w:tc>
          <w:tcPr>
            <w:tcW w:type="dxa" w:w="2664"/>
            <w:vAlign w:val="center"/>
          </w:tcPr>
          <w:p>
            <w:pPr>
              <w:spacing w:after="0" w:before="0"/>
            </w:pPr>
            <w:r/>
            <w:r>
              <w:rPr>
                <w:rFonts w:ascii="Aptos" w:hAnsi="Aptos"/>
                <w:b w:val="0"/>
                <w:sz w:val="15"/>
              </w:rPr>
              <w:t>F-823-i22 Rev.5 rows 22–23 and row 13 check smooth movement / clear graduations; no measured volume or supplier test report reference.</w:t>
            </w:r>
          </w:p>
        </w:tc>
        <w:tc>
          <w:tcPr>
            <w:tcW w:type="dxa" w:w="3989"/>
            <w:vAlign w:val="center"/>
          </w:tcPr>
          <w:p>
            <w:pPr>
              <w:spacing w:after="0" w:before="0"/>
            </w:pPr>
            <w:r/>
            <w:r>
              <w:rPr>
                <w:rFonts w:ascii="Aptos" w:hAnsi="Aptos"/>
                <w:b w:val="0"/>
                <w:sz w:val="15"/>
              </w:rPr>
              <w:t>Linked qualification/incoming field: “Syringe SKU/lot | nominal 3/5 ml | calibrated volume method ID | target ml | measured ml | allowable error formula | pass/fail | approved evidence ID | scope/validity”. In-process line checks only correct component and status.</w:t>
            </w:r>
          </w:p>
        </w:tc>
        <w:tc>
          <w:tcPr>
            <w:tcW w:type="dxa" w:w="3341"/>
            <w:vAlign w:val="center"/>
          </w:tcPr>
          <w:p>
            <w:pPr>
              <w:spacing w:after="0" w:before="0"/>
            </w:pPr>
            <w:r/>
            <w:r>
              <w:rPr>
                <w:rFonts w:ascii="Aptos" w:hAnsi="Aptos"/>
                <w:b w:val="0"/>
                <w:sz w:val="15"/>
              </w:rPr>
              <w:t>Required evidence: Verified calibrated test or supplier qualification report with Table 1 calculation for each applicable model and valid scope, QA approval. Route: design/type/supplier + incoming trace.</w:t>
            </w:r>
            <w:r>
              <w:br/>
            </w:r>
            <w:r>
              <w:rPr>
                <w:rFonts w:ascii="Aptos" w:hAnsi="Aptos"/>
                <w:b w:val="0"/>
                <w:sz w:val="15"/>
              </w:rPr>
              <w:t>Verification/control route: Engineering / Supplier Quality /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shd w:fill="F3F6F8"/>
          </w:tcPr>
          <w:p>
            <w:pPr>
              <w:spacing w:after="0" w:before="0"/>
            </w:pPr>
            <w:r>
              <w:rPr>
                <w:b/>
              </w:rPr>
            </w:r>
            <w:r>
              <w:rPr>
                <w:rFonts w:ascii="Aptos" w:hAnsi="Aptos"/>
                <w:b w:val="0"/>
                <w:sz w:val="15"/>
              </w:rPr>
              <w:t>GAP-008 | P2</w:t>
            </w:r>
            <w:r>
              <w:br/>
            </w:r>
            <w:r>
              <w:rPr>
                <w:rFonts w:ascii="Aptos" w:hAnsi="Aptos"/>
                <w:b w:val="0"/>
                <w:sz w:val="15"/>
              </w:rPr>
              <w:t>Syringe scales, fiducial alignment and legibility</w:t>
            </w:r>
            <w:r>
              <w:br/>
            </w:r>
            <w:r>
              <w:rPr>
                <w:rFonts w:ascii="Aptos" w:hAnsi="Aptos"/>
                <w:b w:val="0"/>
                <w:sz w:val="15"/>
              </w:rPr>
              <w:t>The in-process form only checks visible graduation clarity, without design evidence for line increment/numbering, scale length and zero alignment.</w:t>
            </w:r>
          </w:p>
        </w:tc>
        <w:tc>
          <w:tcPr>
            <w:tcW w:type="dxa" w:w="3341"/>
            <w:vAlign w:val="center"/>
            <w:shd w:fill="F3F6F8"/>
          </w:tcPr>
          <w:p>
            <w:pPr>
              <w:spacing w:after="0" w:before="0"/>
            </w:pPr>
            <w:r/>
            <w:r>
              <w:rPr>
                <w:rFonts w:ascii="Aptos" w:hAnsi="Aptos"/>
                <w:b w:val="0"/>
                <w:sz w:val="15"/>
              </w:rPr>
              <w:t>ISO 7886-1:2017 cls.9.1–9.4, PDF pp.15–17 (printed pp.7–9): graduated/numbered scales, graduation geometry and zero alignment; Table 1 specifies 3 ml: graduation interval 0.2 ml, numbering 1 ml, length ≥27 mm; 5 ml: interval 0.5 ml, numbering 1 ml, length ≥36 mm. Apply only for in-scope syringe design.</w:t>
            </w:r>
          </w:p>
        </w:tc>
        <w:tc>
          <w:tcPr>
            <w:tcW w:type="dxa" w:w="2707"/>
            <w:vAlign w:val="center"/>
            <w:shd w:fill="F3F6F8"/>
          </w:tcPr>
          <w:p>
            <w:pPr>
              <w:spacing w:after="0" w:before="0"/>
            </w:pPr>
            <w:r/>
            <w:r>
              <w:rPr>
                <w:rFonts w:ascii="Aptos" w:hAnsi="Aptos"/>
                <w:b w:val="0"/>
                <w:sz w:val="15"/>
              </w:rPr>
              <w:t>WI-DD-05 Rev.01 pp.2–3 §5.2.1 checks “printed graduation scale” and “clear printed graduation scale” without specification linkage.</w:t>
            </w:r>
          </w:p>
        </w:tc>
        <w:tc>
          <w:tcPr>
            <w:tcW w:type="dxa" w:w="3989"/>
            <w:vAlign w:val="center"/>
            <w:shd w:fill="F3F6F8"/>
          </w:tcPr>
          <w:p>
            <w:pPr>
              <w:spacing w:after="0" w:before="0"/>
            </w:pPr>
            <w:r/>
            <w:r>
              <w:rPr>
                <w:rFonts w:ascii="Aptos" w:hAnsi="Aptos"/>
                <w:b w:val="0"/>
                <w:sz w:val="15"/>
              </w:rPr>
              <w:t>Add §5.2.1: Verify the approved syringe drawing and type qualification for graduation geometry, numbers, total capacity, length and fiducial-zero coincidence per ISO 7886-1 cls.9.1–9.4/Table 1 for the relevant nominal capacity. At incoming/assembly, reject illegible, damaged or misprinted graduations; retain approved acceptance drawings and report linkage.</w:t>
            </w:r>
          </w:p>
        </w:tc>
        <w:tc>
          <w:tcPr>
            <w:tcW w:type="dxa" w:w="2664"/>
            <w:vAlign w:val="center"/>
            <w:shd w:fill="F3F6F8"/>
          </w:tcPr>
          <w:p>
            <w:pPr>
              <w:spacing w:after="0" w:before="0"/>
            </w:pPr>
            <w:r/>
            <w:r>
              <w:rPr>
                <w:rFonts w:ascii="Aptos" w:hAnsi="Aptos"/>
                <w:b w:val="0"/>
                <w:sz w:val="15"/>
              </w:rPr>
              <w:t>F-823-i22 Rev.5 rows 13, 22, 23: “Clear graduations”; no interval, scale reference, zero-line criterion.</w:t>
            </w:r>
          </w:p>
        </w:tc>
        <w:tc>
          <w:tcPr>
            <w:tcW w:type="dxa" w:w="3989"/>
            <w:vAlign w:val="center"/>
            <w:shd w:fill="F3F6F8"/>
          </w:tcPr>
          <w:p>
            <w:pPr>
              <w:spacing w:after="0" w:before="0"/>
            </w:pPr>
            <w:r/>
            <w:r>
              <w:rPr>
                <w:rFonts w:ascii="Aptos" w:hAnsi="Aptos"/>
                <w:b w:val="0"/>
                <w:sz w:val="15"/>
              </w:rPr>
              <w:t>“Graduations legible/intact (Y/N); approved syringe drawing | component lot | qualification evidence ref | nonconformance ref”. Numeric design qualification record shall document Table 1 measures separately; no need to measure every kit.</w:t>
            </w:r>
          </w:p>
        </w:tc>
        <w:tc>
          <w:tcPr>
            <w:tcW w:type="dxa" w:w="3341"/>
            <w:vAlign w:val="center"/>
            <w:shd w:fill="F3F6F8"/>
          </w:tcPr>
          <w:p>
            <w:pPr>
              <w:spacing w:after="0" w:before="0"/>
            </w:pPr>
            <w:r/>
            <w:r>
              <w:rPr>
                <w:rFonts w:ascii="Aptos" w:hAnsi="Aptos"/>
                <w:b w:val="0"/>
                <w:sz w:val="15"/>
              </w:rPr>
              <w:t>Required evidence: Approved drawing with 3/5 ml configuration, dimensional report, incoming/assembly records. Route: design/supplier + routine visual.</w:t>
            </w:r>
            <w:r>
              <w:br/>
            </w:r>
            <w:r>
              <w:rPr>
                <w:rFonts w:ascii="Aptos" w:hAnsi="Aptos"/>
                <w:b w:val="0"/>
                <w:sz w:val="15"/>
              </w:rPr>
              <w:t>Verification/control route: Engineering /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GAP-009 | P1</w:t>
            </w:r>
            <w:r>
              <w:br/>
            </w:r>
            <w:r>
              <w:rPr>
                <w:rFonts w:ascii="Aptos" w:hAnsi="Aptos"/>
                <w:b w:val="0"/>
                <w:sz w:val="15"/>
              </w:rPr>
              <w:t>Syringe nozzle configuration and correct connection</w:t>
            </w:r>
            <w:r>
              <w:br/>
            </w:r>
            <w:r>
              <w:rPr>
                <w:rFonts w:ascii="Aptos" w:hAnsi="Aptos"/>
                <w:b w:val="0"/>
                <w:sz w:val="15"/>
              </w:rPr>
              <w:t>Nozzle design, nominal lumen and clinical connection type are not defined; catheter-tip LOR syringes may not match the hypodermic Luer geometry.</w:t>
            </w:r>
          </w:p>
        </w:tc>
        <w:tc>
          <w:tcPr>
            <w:tcW w:type="dxa" w:w="3341"/>
            <w:vAlign w:val="center"/>
          </w:tcPr>
          <w:p>
            <w:pPr>
              <w:spacing w:after="0" w:before="0"/>
            </w:pPr>
            <w:r/>
            <w:r>
              <w:rPr>
                <w:rFonts w:ascii="Aptos" w:hAnsi="Aptos"/>
                <w:b w:val="0"/>
                <w:sz w:val="15"/>
              </w:rPr>
              <w:t>ISO 7886-1:2017 cl.12.1–12.3 PDF p.18 (printed p.10): relevant syringe Luer nozzle to conform to ISO 80369-7; 3 ml nozzle central, 5 ml central or eccentric (with specified eccentric placement); nozzle lumen ≥1.2 mm. ISO 80369-7 may not be appropriate for neuraxial-use connection components.</w:t>
            </w:r>
          </w:p>
        </w:tc>
        <w:tc>
          <w:tcPr>
            <w:tcW w:type="dxa" w:w="2707"/>
            <w:vAlign w:val="center"/>
          </w:tcPr>
          <w:p>
            <w:pPr>
              <w:spacing w:after="0" w:before="0"/>
            </w:pPr>
            <w:r/>
            <w:r>
              <w:rPr>
                <w:rFonts w:ascii="Aptos" w:hAnsi="Aptos"/>
                <w:b w:val="0"/>
                <w:sz w:val="15"/>
              </w:rPr>
              <w:t>WI-DD-05 Rev.01 pp.2–3 §5.2.1 identifies a “catheter tip” loss-resistance syringe and 3/5 ml Luer Lock syringes but gives no nozzle qualification record or clinical connection-route disposition.</w:t>
            </w:r>
          </w:p>
        </w:tc>
        <w:tc>
          <w:tcPr>
            <w:tcW w:type="dxa" w:w="3989"/>
            <w:vAlign w:val="center"/>
          </w:tcPr>
          <w:p>
            <w:pPr>
              <w:spacing w:after="0" w:before="0"/>
            </w:pPr>
            <w:r/>
            <w:r>
              <w:rPr>
                <w:rFonts w:ascii="Aptos" w:hAnsi="Aptos"/>
                <w:b w:val="0"/>
                <w:sz w:val="15"/>
              </w:rPr>
              <w:t>Add §5.2.1: For each syringe, record approved nozzle style and intended clinical use. Only syringe configurations in ISO 7886-1 scope shall be qualified to cl.12 geometry/ISO 80369-7 where appropriate; do not assume the catheter-tip loss-resistance syringe fits these requirements. For neuraxial connections apply the approved route-specific connector specification after gap G-001 resolution.</w:t>
            </w:r>
          </w:p>
        </w:tc>
        <w:tc>
          <w:tcPr>
            <w:tcW w:type="dxa" w:w="2664"/>
            <w:vAlign w:val="center"/>
          </w:tcPr>
          <w:p>
            <w:pPr>
              <w:spacing w:after="0" w:before="0"/>
            </w:pPr>
            <w:r/>
            <w:r>
              <w:rPr>
                <w:rFonts w:ascii="Aptos" w:hAnsi="Aptos"/>
                <w:b w:val="0"/>
                <w:sz w:val="15"/>
              </w:rPr>
              <w:t>F-823-i22 Rev.5 rows 13, 22–23 and row 25 have no nozzle variant, lumen, route or mating connector acceptance link.</w:t>
            </w:r>
          </w:p>
        </w:tc>
        <w:tc>
          <w:tcPr>
            <w:tcW w:type="dxa" w:w="3989"/>
            <w:vAlign w:val="center"/>
          </w:tcPr>
          <w:p>
            <w:pPr>
              <w:spacing w:after="0" w:before="0"/>
            </w:pPr>
            <w:r/>
            <w:r>
              <w:rPr>
                <w:rFonts w:ascii="Aptos" w:hAnsi="Aptos"/>
                <w:b w:val="0"/>
                <w:sz w:val="15"/>
              </w:rPr>
              <w:t>“Syringe part no. | nozzle style | intended connection route | approved drawing/spec | compatible mating component | source qualification ref | fit observation | result”. OPEN TECHNICAL INPUT REQUIRED: variant and clinical route.</w:t>
            </w:r>
          </w:p>
        </w:tc>
        <w:tc>
          <w:tcPr>
            <w:tcW w:type="dxa" w:w="3341"/>
            <w:vAlign w:val="center"/>
          </w:tcPr>
          <w:p>
            <w:pPr>
              <w:spacing w:after="0" w:before="0"/>
            </w:pPr>
            <w:r/>
            <w:r>
              <w:rPr>
                <w:rFonts w:ascii="Aptos" w:hAnsi="Aptos"/>
                <w:b w:val="0"/>
                <w:sz w:val="15"/>
              </w:rPr>
              <w:t>Required evidence: Supplier design drawings, nozzle dimensional qualification, applicable connection standard evidence and QA-approved clinical use matrix. Route: design qualification + component identity.</w:t>
            </w:r>
            <w:r>
              <w:br/>
            </w:r>
            <w:r>
              <w:rPr>
                <w:rFonts w:ascii="Aptos" w:hAnsi="Aptos"/>
                <w:b w:val="0"/>
                <w:sz w:val="15"/>
              </w:rPr>
              <w:t>Verification/control route: Engineering / QA</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shd w:fill="F3F6F8"/>
          </w:tcPr>
          <w:p>
            <w:pPr>
              <w:spacing w:after="0" w:before="0"/>
            </w:pPr>
            <w:r>
              <w:rPr>
                <w:b/>
              </w:rPr>
            </w:r>
            <w:r>
              <w:rPr>
                <w:rFonts w:ascii="Aptos" w:hAnsi="Aptos"/>
                <w:b w:val="0"/>
                <w:sz w:val="15"/>
              </w:rPr>
              <w:t>GAP-010 | P2</w:t>
            </w:r>
            <w:r>
              <w:br/>
            </w:r>
            <w:r>
              <w:rPr>
                <w:rFonts w:ascii="Aptos" w:hAnsi="Aptos"/>
                <w:b w:val="0"/>
                <w:sz w:val="15"/>
              </w:rPr>
              <w:t>Syringe dead-space design verification</w:t>
            </w:r>
            <w:r>
              <w:br/>
            </w:r>
            <w:r>
              <w:rPr>
                <w:rFonts w:ascii="Aptos" w:hAnsi="Aptos"/>
                <w:b w:val="0"/>
                <w:sz w:val="15"/>
              </w:rPr>
              <w:t>Dead-space result and Annex C qualification evidence are not linked for the 3 ml and 5 ml syringe models.</w:t>
            </w:r>
          </w:p>
        </w:tc>
        <w:tc>
          <w:tcPr>
            <w:tcW w:type="dxa" w:w="3341"/>
            <w:vAlign w:val="center"/>
            <w:shd w:fill="F3F6F8"/>
          </w:tcPr>
          <w:p>
            <w:pPr>
              <w:spacing w:after="0" w:before="0"/>
            </w:pPr>
            <w:r/>
            <w:r>
              <w:rPr>
                <w:rFonts w:ascii="Aptos" w:hAnsi="Aptos"/>
                <w:b w:val="0"/>
                <w:sz w:val="15"/>
              </w:rPr>
              <w:t>ISO 7886-1:2017 cl.13.1, Table 1 and normative Annex C, PDF pp.14,18,26 (printed pp.6,10,18): in-scope 3 ml syringe maximum dead space 0.07 ml; 5 ml maximum 0.075 ml; test by weighing residual water (1 mg balance or better).</w:t>
            </w:r>
          </w:p>
        </w:tc>
        <w:tc>
          <w:tcPr>
            <w:tcW w:type="dxa" w:w="2707"/>
            <w:vAlign w:val="center"/>
            <w:shd w:fill="F3F6F8"/>
          </w:tcPr>
          <w:p>
            <w:pPr>
              <w:spacing w:after="0" w:before="0"/>
            </w:pPr>
            <w:r/>
            <w:r>
              <w:rPr>
                <w:rFonts w:ascii="Aptos" w:hAnsi="Aptos"/>
                <w:b w:val="0"/>
                <w:sz w:val="15"/>
              </w:rPr>
              <w:t>WI-DD-05 Rev.01 pp.2–3 §5.2.1 covers appearance/movement, not dead space.</w:t>
            </w:r>
          </w:p>
        </w:tc>
        <w:tc>
          <w:tcPr>
            <w:tcW w:type="dxa" w:w="3989"/>
            <w:vAlign w:val="center"/>
            <w:shd w:fill="F3F6F8"/>
          </w:tcPr>
          <w:p>
            <w:pPr>
              <w:spacing w:after="0" w:before="0"/>
            </w:pPr>
            <w:r/>
            <w:r>
              <w:rPr>
                <w:rFonts w:ascii="Aptos" w:hAnsi="Aptos"/>
                <w:b w:val="0"/>
                <w:sz w:val="15"/>
              </w:rPr>
              <w:t>Add §5.2.1: Verify applicable 3 ml/5 ml syringe dead space through the approved design/supplier qualification report in accordance with ISO 7886-1 Annex C; record syringe type, sample identification, initial and post-expulsion masses, calculated residual ml and Table 1 limit. Control design changes and supplier changes requiring requalification.</w:t>
            </w:r>
          </w:p>
        </w:tc>
        <w:tc>
          <w:tcPr>
            <w:tcW w:type="dxa" w:w="2664"/>
            <w:vAlign w:val="center"/>
            <w:shd w:fill="F3F6F8"/>
          </w:tcPr>
          <w:p>
            <w:pPr>
              <w:spacing w:after="0" w:before="0"/>
            </w:pPr>
            <w:r/>
            <w:r>
              <w:rPr>
                <w:rFonts w:ascii="Aptos" w:hAnsi="Aptos"/>
                <w:b w:val="0"/>
                <w:sz w:val="15"/>
              </w:rPr>
              <w:t>F-823-i22 Rev.5 rows 13,22–23 have no dead-space measurement or evidence-ref field.</w:t>
            </w:r>
          </w:p>
        </w:tc>
        <w:tc>
          <w:tcPr>
            <w:tcW w:type="dxa" w:w="3989"/>
            <w:vAlign w:val="center"/>
            <w:shd w:fill="F3F6F8"/>
          </w:tcPr>
          <w:p>
            <w:pPr>
              <w:spacing w:after="0" w:before="0"/>
            </w:pPr>
            <w:r/>
            <w:r>
              <w:rPr>
                <w:rFonts w:ascii="Aptos" w:hAnsi="Aptos"/>
                <w:b w:val="0"/>
                <w:sz w:val="15"/>
              </w:rPr>
              <w:t>“Dead space qualification report | syringe SKU/lot | limit (3 ml ≤0.07 ml; 5 ml ≤0.075 ml) | measured result ml | certificate status | record ID”; routine in-process verify correct qualified SKU only.</w:t>
            </w:r>
          </w:p>
        </w:tc>
        <w:tc>
          <w:tcPr>
            <w:tcW w:type="dxa" w:w="3341"/>
            <w:vAlign w:val="center"/>
            <w:shd w:fill="F3F6F8"/>
          </w:tcPr>
          <w:p>
            <w:pPr>
              <w:spacing w:after="0" w:before="0"/>
            </w:pPr>
            <w:r/>
            <w:r>
              <w:rPr>
                <w:rFonts w:ascii="Aptos" w:hAnsi="Aptos"/>
                <w:b w:val="0"/>
                <w:sz w:val="15"/>
              </w:rPr>
              <w:t>Required evidence: Approved and traceable Annex C test results for the applicable model; supplier qualification record. Route: design/type/supplier.</w:t>
            </w:r>
            <w:r>
              <w:br/>
            </w:r>
            <w:r>
              <w:rPr>
                <w:rFonts w:ascii="Aptos" w:hAnsi="Aptos"/>
                <w:b w:val="0"/>
                <w:sz w:val="15"/>
              </w:rPr>
              <w:t>Verification/control route: Engineering / Supplier Quality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GAP-011 | P1</w:t>
            </w:r>
            <w:r>
              <w:br/>
            </w:r>
            <w:r>
              <w:rPr>
                <w:rFonts w:ascii="Aptos" w:hAnsi="Aptos"/>
                <w:b w:val="0"/>
                <w:sz w:val="15"/>
              </w:rPr>
              <w:t>Syringe piston air and water tightness</w:t>
            </w:r>
            <w:r>
              <w:br/>
            </w:r>
            <w:r>
              <w:rPr>
                <w:rFonts w:ascii="Aptos" w:hAnsi="Aptos"/>
                <w:b w:val="0"/>
                <w:sz w:val="15"/>
              </w:rPr>
              <w:t>A gasket fit/smooth motion check cannot demonstrate Annex B aspiration air leakage and Annex D compression water leakage.</w:t>
            </w:r>
          </w:p>
        </w:tc>
        <w:tc>
          <w:tcPr>
            <w:tcW w:type="dxa" w:w="3341"/>
            <w:vAlign w:val="center"/>
          </w:tcPr>
          <w:p>
            <w:pPr>
              <w:spacing w:after="0" w:before="0"/>
            </w:pPr>
            <w:r/>
            <w:r>
              <w:rPr>
                <w:rFonts w:ascii="Aptos" w:hAnsi="Aptos"/>
                <w:b w:val="0"/>
                <w:sz w:val="15"/>
              </w:rPr>
              <w:t>ISO 7886-1:2017 cl.13.2 and normative Annexes B,D PDF pp.18,24–25,27–28 (printed pp.10,16–17,19–20): no air/water leakage past stopper; Annex B aspiration reaches 88 kPa below atmosphere and holds observation 60 s; Annex D compression conditions use Table 1, 30–35 s. This differs from connector leakage requirements.</w:t>
            </w:r>
          </w:p>
        </w:tc>
        <w:tc>
          <w:tcPr>
            <w:tcW w:type="dxa" w:w="2707"/>
            <w:vAlign w:val="center"/>
          </w:tcPr>
          <w:p>
            <w:pPr>
              <w:spacing w:after="0" w:before="0"/>
            </w:pPr>
            <w:r/>
            <w:r>
              <w:rPr>
                <w:rFonts w:ascii="Aptos" w:hAnsi="Aptos"/>
                <w:b w:val="0"/>
                <w:sz w:val="15"/>
              </w:rPr>
              <w:t>WI-DD-05 Rev.01 pp.2–3 §5.2.1 says good gasket fitting and smooth motion; no syringe plunger leak verification method or record.</w:t>
            </w:r>
          </w:p>
        </w:tc>
        <w:tc>
          <w:tcPr>
            <w:tcW w:type="dxa" w:w="3989"/>
            <w:vAlign w:val="center"/>
          </w:tcPr>
          <w:p>
            <w:pPr>
              <w:spacing w:after="0" w:before="0"/>
            </w:pPr>
            <w:r/>
            <w:r>
              <w:rPr>
                <w:rFonts w:ascii="Aptos" w:hAnsi="Aptos"/>
                <w:b w:val="0"/>
                <w:sz w:val="15"/>
              </w:rPr>
              <w:t>Add §5.2.1: Confirm that qualified in-scope syringes meet ISO 7886-1 cls.13.2/Annexes B and D. Approved reports must identify model, sample, water/air leakage observations, manometer drop (Annex B), applied axial pressure and side force/hold duration (Annex D), and final decision. In-process check correct released syringe lot and visible damage; do not infer leak tightness from visual motion.</w:t>
            </w:r>
          </w:p>
        </w:tc>
        <w:tc>
          <w:tcPr>
            <w:tcW w:type="dxa" w:w="2664"/>
            <w:vAlign w:val="center"/>
          </w:tcPr>
          <w:p>
            <w:pPr>
              <w:spacing w:after="0" w:before="0"/>
            </w:pPr>
            <w:r/>
            <w:r>
              <w:rPr>
                <w:rFonts w:ascii="Aptos" w:hAnsi="Aptos"/>
                <w:b w:val="0"/>
                <w:sz w:val="15"/>
              </w:rPr>
              <w:t>F-823-i22 Rev.5 rows 13,22,23 lack stopper vacuum/compression outcome or link to test report.</w:t>
            </w:r>
          </w:p>
        </w:tc>
        <w:tc>
          <w:tcPr>
            <w:tcW w:type="dxa" w:w="3989"/>
            <w:vAlign w:val="center"/>
          </w:tcPr>
          <w:p>
            <w:pPr>
              <w:spacing w:after="0" w:before="0"/>
            </w:pPr>
            <w:r/>
            <w:r>
              <w:rPr>
                <w:rFonts w:ascii="Aptos" w:hAnsi="Aptos"/>
                <w:b w:val="0"/>
                <w:sz w:val="15"/>
              </w:rPr>
              <w:t>“Plunger air-leak qualification ID | water-leak qualification ID | model/lot | measured/observed data | pass/fail | QA approval | valid for this component lot Y/N”. No forced per-kit destructive test.</w:t>
            </w:r>
          </w:p>
        </w:tc>
        <w:tc>
          <w:tcPr>
            <w:tcW w:type="dxa" w:w="3341"/>
            <w:vAlign w:val="center"/>
          </w:tcPr>
          <w:p>
            <w:pPr>
              <w:spacing w:after="0" w:before="0"/>
            </w:pPr>
            <w:r/>
            <w:r>
              <w:rPr>
                <w:rFonts w:ascii="Aptos" w:hAnsi="Aptos"/>
                <w:b w:val="0"/>
                <w:sz w:val="15"/>
              </w:rPr>
              <w:t>Required evidence: ISO 7886 Annex B and D completed reports, equipment calibration, supplier traceability, QA disposition. Route: design/type/supplier with risk-based periodic verification.</w:t>
            </w:r>
            <w:r>
              <w:br/>
            </w:r>
            <w:r>
              <w:rPr>
                <w:rFonts w:ascii="Aptos" w:hAnsi="Aptos"/>
                <w:b w:val="0"/>
                <w:sz w:val="15"/>
              </w:rPr>
              <w:t>Verification/control route: QC Laboratory / Supplier Quality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shd w:fill="F3F6F8"/>
          </w:tcPr>
          <w:p>
            <w:pPr>
              <w:spacing w:after="0" w:before="0"/>
            </w:pPr>
            <w:r>
              <w:rPr>
                <w:b/>
              </w:rPr>
            </w:r>
            <w:r>
              <w:rPr>
                <w:rFonts w:ascii="Aptos" w:hAnsi="Aptos"/>
                <w:b w:val="0"/>
                <w:sz w:val="15"/>
              </w:rPr>
              <w:t>GAP-012 | P1</w:t>
            </w:r>
            <w:r>
              <w:br/>
            </w:r>
            <w:r>
              <w:rPr>
                <w:rFonts w:ascii="Aptos" w:hAnsi="Aptos"/>
                <w:b w:val="0"/>
                <w:sz w:val="15"/>
              </w:rPr>
              <w:t>Syringe extractables and chemical performance</w:t>
            </w:r>
            <w:r>
              <w:br/>
            </w:r>
            <w:r>
              <w:rPr>
                <w:rFonts w:ascii="Aptos" w:hAnsi="Aptos"/>
                <w:b w:val="0"/>
                <w:sz w:val="15"/>
              </w:rPr>
              <w:t>Potential material-related pH and metals extractables controls have no approved Annex A analytical evidence in the supplied source set.</w:t>
            </w:r>
          </w:p>
        </w:tc>
        <w:tc>
          <w:tcPr>
            <w:tcW w:type="dxa" w:w="3341"/>
            <w:vAlign w:val="center"/>
            <w:shd w:fill="F3F6F8"/>
          </w:tcPr>
          <w:p>
            <w:pPr>
              <w:spacing w:after="0" w:before="0"/>
            </w:pPr>
            <w:r/>
            <w:r>
              <w:rPr>
                <w:rFonts w:ascii="Aptos" w:hAnsi="Aptos"/>
                <w:b w:val="0"/>
                <w:sz w:val="15"/>
              </w:rPr>
              <w:t>ISO 7886-1:2017 cls.6.2–6.3 normative Annex A, PDF pp.13,23 (printed pp.5,15): water extract pH shift ≤1.0 pH unit; combined increase in Pb/Sn/Zn/Fe ≤5 mg/kg and Cd &lt;0.1 mg/kg; Annex A extraction uses ≥3 syringes at 37–40°C for 8h to 8h 15min.</w:t>
            </w:r>
          </w:p>
        </w:tc>
        <w:tc>
          <w:tcPr>
            <w:tcW w:type="dxa" w:w="2707"/>
            <w:vAlign w:val="center"/>
            <w:shd w:fill="F3F6F8"/>
          </w:tcPr>
          <w:p>
            <w:pPr>
              <w:spacing w:after="0" w:before="0"/>
            </w:pPr>
            <w:r/>
            <w:r>
              <w:rPr>
                <w:rFonts w:ascii="Aptos" w:hAnsi="Aptos"/>
                <w:b w:val="0"/>
                <w:sz w:val="15"/>
              </w:rPr>
              <w:t>WI-DD-05 Rev.01 pp.2–3 §5.2.1 syringe checks are visual/functional, no extractables or approved alternative qualification record.</w:t>
            </w:r>
          </w:p>
        </w:tc>
        <w:tc>
          <w:tcPr>
            <w:tcW w:type="dxa" w:w="3989"/>
            <w:vAlign w:val="center"/>
            <w:shd w:fill="F3F6F8"/>
          </w:tcPr>
          <w:p>
            <w:pPr>
              <w:spacing w:after="0" w:before="0"/>
            </w:pPr>
            <w:r/>
            <w:r>
              <w:rPr>
                <w:rFonts w:ascii="Aptos" w:hAnsi="Aptos"/>
                <w:b w:val="0"/>
                <w:sz w:val="15"/>
              </w:rPr>
              <w:t>Add §5.2.1: Supplier/design qualification for in-scope syringes shall include extract preparation per ISO 7886-1 Annex A and laboratory results against clauses 6.2 and 6.3, applicable to the same materials/manufacturing/sterilization configuration. Record pH control/test results and metal-specific readings, analytical method, report, and validity. Trigger assessment after relevant material/process change.</w:t>
            </w:r>
          </w:p>
        </w:tc>
        <w:tc>
          <w:tcPr>
            <w:tcW w:type="dxa" w:w="2664"/>
            <w:vAlign w:val="center"/>
            <w:shd w:fill="F3F6F8"/>
          </w:tcPr>
          <w:p>
            <w:pPr>
              <w:spacing w:after="0" w:before="0"/>
            </w:pPr>
            <w:r/>
            <w:r>
              <w:rPr>
                <w:rFonts w:ascii="Aptos" w:hAnsi="Aptos"/>
                <w:b w:val="0"/>
                <w:sz w:val="15"/>
              </w:rPr>
              <w:t>F-823-i22 Rev.5 rows 13,22–23 do not capture extractables evidence.</w:t>
            </w:r>
          </w:p>
        </w:tc>
        <w:tc>
          <w:tcPr>
            <w:tcW w:type="dxa" w:w="3989"/>
            <w:vAlign w:val="center"/>
            <w:shd w:fill="F3F6F8"/>
          </w:tcPr>
          <w:p>
            <w:pPr>
              <w:spacing w:after="0" w:before="0"/>
            </w:pPr>
            <w:r/>
            <w:r>
              <w:rPr>
                <w:rFonts w:ascii="Aptos" w:hAnsi="Aptos"/>
                <w:b w:val="0"/>
                <w:sz w:val="15"/>
              </w:rPr>
              <w:t>Reference-only check: “Qualified syringe model | material grade/change status | extractables report number/date | pH differential | metal test evidence | status | QA approval”. No testing in a routine tray-check form.</w:t>
            </w:r>
          </w:p>
        </w:tc>
        <w:tc>
          <w:tcPr>
            <w:tcW w:type="dxa" w:w="3341"/>
            <w:vAlign w:val="center"/>
            <w:shd w:fill="F3F6F8"/>
          </w:tcPr>
          <w:p>
            <w:pPr>
              <w:spacing w:after="0" w:before="0"/>
            </w:pPr>
            <w:r/>
            <w:r>
              <w:rPr>
                <w:rFonts w:ascii="Aptos" w:hAnsi="Aptos"/>
                <w:b w:val="0"/>
                <w:sz w:val="15"/>
              </w:rPr>
              <w:t>Required evidence: Signed Annex A analytical reports and controlled material/supplier equivalence documents; test method and qualification scope. Route: supplier/design qualification + change control.</w:t>
            </w:r>
            <w:r>
              <w:br/>
            </w:r>
            <w:r>
              <w:rPr>
                <w:rFonts w:ascii="Aptos" w:hAnsi="Aptos"/>
                <w:b w:val="0"/>
                <w:sz w:val="15"/>
              </w:rPr>
              <w:t>Verification/control route: Engineering / QC Laboratory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GAP-013 | P2</w:t>
            </w:r>
            <w:r>
              <w:br/>
            </w:r>
            <w:r>
              <w:rPr>
                <w:rFonts w:ascii="Aptos" w:hAnsi="Aptos"/>
                <w:b w:val="0"/>
                <w:sz w:val="15"/>
              </w:rPr>
              <w:t>Syringe lubricant limits and process evidence</w:t>
            </w:r>
            <w:r>
              <w:br/>
            </w:r>
            <w:r>
              <w:rPr>
                <w:rFonts w:ascii="Aptos" w:hAnsi="Aptos"/>
                <w:b w:val="0"/>
                <w:sz w:val="15"/>
              </w:rPr>
              <w:t>Smooth piston action does not verify internal lubricant quantity or exclusion from the Luer nozzle channel.</w:t>
            </w:r>
          </w:p>
        </w:tc>
        <w:tc>
          <w:tcPr>
            <w:tcW w:type="dxa" w:w="3341"/>
            <w:vAlign w:val="center"/>
          </w:tcPr>
          <w:p>
            <w:pPr>
              <w:spacing w:after="0" w:before="0"/>
            </w:pPr>
            <w:r/>
            <w:r>
              <w:rPr>
                <w:rFonts w:ascii="Aptos" w:hAnsi="Aptos"/>
                <w:b w:val="0"/>
                <w:sz w:val="15"/>
              </w:rPr>
              <w:t>ISO 7886-1:2017 cl.7, PDF p.14 (printed p.6): internal-surface lubricant ≤0.25 mg/cm²; incorporated polymer lubricant ≤0.6% w/w; no lubricant reaches nozzle Luer channel with stopper inserted. Annex F silicone test method is informative.</w:t>
            </w:r>
          </w:p>
        </w:tc>
        <w:tc>
          <w:tcPr>
            <w:tcW w:type="dxa" w:w="2707"/>
            <w:vAlign w:val="center"/>
          </w:tcPr>
          <w:p>
            <w:pPr>
              <w:spacing w:after="0" w:before="0"/>
            </w:pPr>
            <w:r/>
            <w:r>
              <w:rPr>
                <w:rFonts w:ascii="Aptos" w:hAnsi="Aptos"/>
                <w:b w:val="0"/>
                <w:sz w:val="15"/>
              </w:rPr>
              <w:t>WI-DD-05 Rev.01 pp.2–3 §5.2.1 mentions smooth plunger movement only; no lubricant specification or manufacturer evidence.</w:t>
            </w:r>
          </w:p>
        </w:tc>
        <w:tc>
          <w:tcPr>
            <w:tcW w:type="dxa" w:w="3989"/>
            <w:vAlign w:val="center"/>
          </w:tcPr>
          <w:p>
            <w:pPr>
              <w:spacing w:after="0" w:before="0"/>
            </w:pPr>
            <w:r/>
            <w:r>
              <w:rPr>
                <w:rFonts w:ascii="Aptos" w:hAnsi="Aptos"/>
                <w:b w:val="0"/>
                <w:sz w:val="15"/>
              </w:rPr>
              <w:t>Add §5.2.1: For in-scope syringes, verify approved supplier/manufacturing lubricant formulation and its application location/maximum amount against ISO 7886-1 cl.7. Obtain batch or qualification controls establishing applicability to components supplied. Smooth movement alone shall not be recorded as lubricant conformity.</w:t>
            </w:r>
          </w:p>
        </w:tc>
        <w:tc>
          <w:tcPr>
            <w:tcW w:type="dxa" w:w="2664"/>
            <w:vAlign w:val="center"/>
          </w:tcPr>
          <w:p>
            <w:pPr>
              <w:spacing w:after="0" w:before="0"/>
            </w:pPr>
            <w:r/>
            <w:r>
              <w:rPr>
                <w:rFonts w:ascii="Aptos" w:hAnsi="Aptos"/>
                <w:b w:val="0"/>
                <w:sz w:val="15"/>
              </w:rPr>
              <w:t>F-823-i22 Rev.5 rows 13,22–23 “Smooth movement, Clear graduations” only.</w:t>
            </w:r>
          </w:p>
        </w:tc>
        <w:tc>
          <w:tcPr>
            <w:tcW w:type="dxa" w:w="3989"/>
            <w:vAlign w:val="center"/>
          </w:tcPr>
          <w:p>
            <w:pPr>
              <w:spacing w:after="0" w:before="0"/>
            </w:pPr>
            <w:r/>
            <w:r>
              <w:rPr>
                <w:rFonts w:ascii="Aptos" w:hAnsi="Aptos"/>
                <w:b w:val="0"/>
                <w:sz w:val="15"/>
              </w:rPr>
              <w:t>“Syringe grade | lubricant type | application control/limit | approved report/supplier certificate ID | material revision | change status | QA conclusion”. Keep routine movement check independent.</w:t>
            </w:r>
          </w:p>
        </w:tc>
        <w:tc>
          <w:tcPr>
            <w:tcW w:type="dxa" w:w="3341"/>
            <w:vAlign w:val="center"/>
          </w:tcPr>
          <w:p>
            <w:pPr>
              <w:spacing w:after="0" w:before="0"/>
            </w:pPr>
            <w:r/>
            <w:r>
              <w:rPr>
                <w:rFonts w:ascii="Aptos" w:hAnsi="Aptos"/>
                <w:b w:val="0"/>
                <w:sz w:val="15"/>
              </w:rPr>
              <w:t>Required evidence: Supplier formulation controls, lubricant quantitative design or process evidence, applicable engineering approval and change-history. Route: supplier/process qualification.</w:t>
            </w:r>
            <w:r>
              <w:br/>
            </w:r>
            <w:r>
              <w:rPr>
                <w:rFonts w:ascii="Aptos" w:hAnsi="Aptos"/>
                <w:b w:val="0"/>
                <w:sz w:val="15"/>
              </w:rPr>
              <w:t>Verification/control route: Engineering / Supplier Quality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shd w:fill="F3F6F8"/>
          </w:tcPr>
          <w:p>
            <w:pPr>
              <w:spacing w:after="0" w:before="0"/>
            </w:pPr>
            <w:r>
              <w:rPr>
                <w:b/>
              </w:rPr>
            </w:r>
            <w:r>
              <w:rPr>
                <w:rFonts w:ascii="Aptos" w:hAnsi="Aptos"/>
                <w:b w:val="0"/>
                <w:sz w:val="15"/>
              </w:rPr>
              <w:t>GAP-014 | P2</w:t>
            </w:r>
            <w:r>
              <w:br/>
            </w:r>
            <w:r>
              <w:rPr>
                <w:rFonts w:ascii="Aptos" w:hAnsi="Aptos"/>
                <w:b w:val="0"/>
                <w:sz w:val="15"/>
              </w:rPr>
              <w:t>Piston retention, fit, flanges and dimensional safety</w:t>
            </w:r>
            <w:r>
              <w:br/>
            </w:r>
            <w:r>
              <w:rPr>
                <w:rFonts w:ascii="Aptos" w:hAnsi="Aptos"/>
                <w:b w:val="0"/>
                <w:sz w:val="15"/>
              </w:rPr>
              <w:t>Stopper retention, flange safety, design projection and gravity-induced piston fit are not demonstrated by an existing acceptance method.</w:t>
            </w:r>
          </w:p>
        </w:tc>
        <w:tc>
          <w:tcPr>
            <w:tcW w:type="dxa" w:w="3341"/>
            <w:vAlign w:val="center"/>
            <w:shd w:fill="F3F6F8"/>
          </w:tcPr>
          <w:p>
            <w:pPr>
              <w:spacing w:after="0" w:before="0"/>
            </w:pPr>
            <w:r/>
            <w:r>
              <w:rPr>
                <w:rFonts w:ascii="Aptos" w:hAnsi="Aptos"/>
                <w:b w:val="0"/>
                <w:sz w:val="15"/>
              </w:rPr>
              <w:t>ISO 7886-1:2017 cls.10.2,11.1,13.4 PDF pp.17–18 (printed pp.9–10): flange strength/geometry, no sharp flash; syringe non-rolling criterion; stopper retention under Annex B, ≥8 mm plunger projection at zero, and no self-motion when water-filled upright.</w:t>
            </w:r>
          </w:p>
        </w:tc>
        <w:tc>
          <w:tcPr>
            <w:tcW w:type="dxa" w:w="2707"/>
            <w:vAlign w:val="center"/>
            <w:shd w:fill="F3F6F8"/>
          </w:tcPr>
          <w:p>
            <w:pPr>
              <w:spacing w:after="0" w:before="0"/>
            </w:pPr>
            <w:r/>
            <w:r>
              <w:rPr>
                <w:rFonts w:ascii="Aptos" w:hAnsi="Aptos"/>
                <w:b w:val="0"/>
                <w:sz w:val="15"/>
              </w:rPr>
              <w:t>WI-DD-05 Rev.01 pp.2–3 §5.2.1 says fitting and smooth movement; excludes retention, flange handling/design evidence and movement under own weight.</w:t>
            </w:r>
          </w:p>
        </w:tc>
        <w:tc>
          <w:tcPr>
            <w:tcW w:type="dxa" w:w="3989"/>
            <w:vAlign w:val="center"/>
            <w:shd w:fill="F3F6F8"/>
          </w:tcPr>
          <w:p>
            <w:pPr>
              <w:spacing w:after="0" w:before="0"/>
            </w:pPr>
            <w:r/>
            <w:r>
              <w:rPr>
                <w:rFonts w:ascii="Aptos" w:hAnsi="Aptos"/>
                <w:b w:val="0"/>
                <w:sz w:val="15"/>
              </w:rPr>
              <w:t>Add §5.2.1: Confirm approved design verification and relevant incoming visual controls for barrel flanges, stopper/plunger retention, 8 mm minimum projection at the zero mark and filled-syringe stationary fit, for in-scope syringes. Record manufacturer/model and approved qualification reports; reject visible sharp-edge/flange defects.</w:t>
            </w:r>
          </w:p>
        </w:tc>
        <w:tc>
          <w:tcPr>
            <w:tcW w:type="dxa" w:w="2664"/>
            <w:vAlign w:val="center"/>
            <w:shd w:fill="F3F6F8"/>
          </w:tcPr>
          <w:p>
            <w:pPr>
              <w:spacing w:after="0" w:before="0"/>
            </w:pPr>
            <w:r/>
            <w:r>
              <w:rPr>
                <w:rFonts w:ascii="Aptos" w:hAnsi="Aptos"/>
                <w:b w:val="0"/>
                <w:sz w:val="15"/>
              </w:rPr>
              <w:t>F-823-i22 Rev.5 rows 13,22–23 no flange, retention, plunger self-movement or design evidence field.</w:t>
            </w:r>
          </w:p>
        </w:tc>
        <w:tc>
          <w:tcPr>
            <w:tcW w:type="dxa" w:w="3989"/>
            <w:vAlign w:val="center"/>
            <w:shd w:fill="F3F6F8"/>
          </w:tcPr>
          <w:p>
            <w:pPr>
              <w:spacing w:after="0" w:before="0"/>
            </w:pPr>
            <w:r/>
            <w:r>
              <w:rPr>
                <w:rFonts w:ascii="Aptos" w:hAnsi="Aptos"/>
                <w:b w:val="0"/>
                <w:sz w:val="15"/>
              </w:rPr>
              <w:t>“Syringe design controls: flange/flash visual | plunger/stopper condition | supplier qualification ref (flange, retention, 8 mm, stationary fit) | result | remarks”.</w:t>
            </w:r>
          </w:p>
        </w:tc>
        <w:tc>
          <w:tcPr>
            <w:tcW w:type="dxa" w:w="3341"/>
            <w:vAlign w:val="center"/>
            <w:shd w:fill="F3F6F8"/>
          </w:tcPr>
          <w:p>
            <w:pPr>
              <w:spacing w:after="0" w:before="0"/>
            </w:pPr>
            <w:r/>
            <w:r>
              <w:rPr>
                <w:rFonts w:ascii="Aptos" w:hAnsi="Aptos"/>
                <w:b w:val="0"/>
                <w:sz w:val="15"/>
              </w:rPr>
              <w:t>Required evidence: Verified design test report, approved drawing, incoming defect checks and component lot traceability. Route: qualification + routine visual.</w:t>
            </w:r>
            <w:r>
              <w:br/>
            </w:r>
            <w:r>
              <w:rPr>
                <w:rFonts w:ascii="Aptos" w:hAnsi="Aptos"/>
                <w:b w:val="0"/>
                <w:sz w:val="15"/>
              </w:rPr>
              <w:t>Verification/control route: Engineering /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GAP-015 | P2</w:t>
            </w:r>
            <w:r>
              <w:br/>
            </w:r>
            <w:r>
              <w:rPr>
                <w:rFonts w:ascii="Aptos" w:hAnsi="Aptos"/>
                <w:b w:val="0"/>
                <w:sz w:val="15"/>
              </w:rPr>
              <w:t>Syringe-specific package / information applicability</w:t>
            </w:r>
            <w:r>
              <w:br/>
            </w:r>
            <w:r>
              <w:rPr>
                <w:rFonts w:ascii="Aptos" w:hAnsi="Aptos"/>
                <w:b w:val="0"/>
                <w:sz w:val="15"/>
              </w:rPr>
              <w:t>It is unclear whether packaging and labeling clauses apply to self-contained/unit syringes or the full assembled sterile kit configuration.</w:t>
            </w:r>
          </w:p>
        </w:tc>
        <w:tc>
          <w:tcPr>
            <w:tcW w:type="dxa" w:w="3341"/>
            <w:vAlign w:val="center"/>
          </w:tcPr>
          <w:p>
            <w:pPr>
              <w:spacing w:after="0" w:before="0"/>
            </w:pPr>
            <w:r/>
            <w:r>
              <w:rPr>
                <w:rFonts w:ascii="Aptos" w:hAnsi="Aptos"/>
                <w:b w:val="0"/>
                <w:sz w:val="15"/>
              </w:rPr>
              <w:t>ISO 7886-1:2017 cls.14–15 PDF pp.19–22 (printed pp.11–14) prescribe syringe unit/self-contained/multiple/user pack protections and markings according to packaging configuration. These provisions cannot automatically be treated as identical to complete Epidural Set kit labeling requirements.</w:t>
            </w:r>
          </w:p>
        </w:tc>
        <w:tc>
          <w:tcPr>
            <w:tcW w:type="dxa" w:w="2707"/>
            <w:vAlign w:val="center"/>
          </w:tcPr>
          <w:p>
            <w:pPr>
              <w:spacing w:after="0" w:before="0"/>
            </w:pPr>
            <w:r/>
            <w:r>
              <w:rPr>
                <w:rFonts w:ascii="Aptos" w:hAnsi="Aptos"/>
                <w:b w:val="0"/>
                <w:sz w:val="15"/>
              </w:rPr>
              <w:t>WI-DD-05 Rev.01 p.5 §§7–8 says place approved labels and seal pouch; no documented rationale for whether individual syringes are unit-packed inside kit or part of kit sterile barrier.</w:t>
            </w:r>
          </w:p>
        </w:tc>
        <w:tc>
          <w:tcPr>
            <w:tcW w:type="dxa" w:w="3989"/>
            <w:vAlign w:val="center"/>
          </w:tcPr>
          <w:p>
            <w:pPr>
              <w:spacing w:after="0" w:before="0"/>
            </w:pPr>
            <w:r/>
            <w:r>
              <w:rPr>
                <w:rFonts w:ascii="Aptos" w:hAnsi="Aptos"/>
                <w:b w:val="0"/>
                <w:sz w:val="15"/>
              </w:rPr>
              <w:t>Add §8.3: QA shall approve the packaging configuration for each included syringe and the full kit. Determine which ISO 7886-1 cl.14/15 controls apply to an individual syringe package, a self-contained syringe, or a syringe within the validated kit barrier. Verify approved labels and sterility claims using configuration-specific labeling and packaging validation records, not generic claims.</w:t>
            </w:r>
          </w:p>
        </w:tc>
        <w:tc>
          <w:tcPr>
            <w:tcW w:type="dxa" w:w="2664"/>
            <w:vAlign w:val="center"/>
          </w:tcPr>
          <w:p>
            <w:pPr>
              <w:spacing w:after="0" w:before="0"/>
            </w:pPr>
            <w:r/>
            <w:r>
              <w:rPr>
                <w:rFonts w:ascii="Aptos" w:hAnsi="Aptos"/>
                <w:b w:val="0"/>
                <w:sz w:val="15"/>
              </w:rPr>
              <w:t>F-823-i22 Rev.5 row 38 “Clear printed”; F-823-i4-2 Rev.6 row 19 fixed list of product name, ref, lot, dates, sterile/non-sterile, logos.</w:t>
            </w:r>
          </w:p>
        </w:tc>
        <w:tc>
          <w:tcPr>
            <w:tcW w:type="dxa" w:w="3989"/>
            <w:vAlign w:val="center"/>
          </w:tcPr>
          <w:p>
            <w:pPr>
              <w:spacing w:after="0" w:before="0"/>
            </w:pPr>
            <w:r/>
            <w:r>
              <w:rPr>
                <w:rFonts w:ascii="Aptos" w:hAnsi="Aptos"/>
                <w:b w:val="0"/>
                <w:sz w:val="15"/>
              </w:rPr>
              <w:t>“Packing configuration type | approved labeling artwork/version | IFU/UDI or regulatory matrix ref (if applicable) | correct product/lot/expiry/symbols | source approval | actual observation / pass-fail”.</w:t>
            </w:r>
          </w:p>
        </w:tc>
        <w:tc>
          <w:tcPr>
            <w:tcW w:type="dxa" w:w="3341"/>
            <w:vAlign w:val="center"/>
          </w:tcPr>
          <w:p>
            <w:pPr>
              <w:spacing w:after="0" w:before="0"/>
            </w:pPr>
            <w:r/>
            <w:r>
              <w:rPr>
                <w:rFonts w:ascii="Aptos" w:hAnsi="Aptos"/>
                <w:b w:val="0"/>
                <w:sz w:val="15"/>
              </w:rPr>
              <w:t>Required evidence: Approved packaging validation, labeled master artwork, kit labeling specification, traceable packaging records. Route: packaging design validation + routine label verification.</w:t>
            </w:r>
            <w:r>
              <w:br/>
            </w:r>
            <w:r>
              <w:rPr>
                <w:rFonts w:ascii="Aptos" w:hAnsi="Aptos"/>
                <w:b w:val="0"/>
                <w:sz w:val="15"/>
              </w:rPr>
              <w:t>Verification/control route: QA / Regulatory / Packaging</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shd w:fill="F3F6F8"/>
          </w:tcPr>
          <w:p>
            <w:pPr>
              <w:spacing w:after="0" w:before="0"/>
            </w:pPr>
            <w:r>
              <w:rPr>
                <w:b/>
              </w:rPr>
            </w:r>
            <w:r>
              <w:rPr>
                <w:rFonts w:ascii="Aptos" w:hAnsi="Aptos"/>
                <w:b w:val="0"/>
                <w:sz w:val="15"/>
              </w:rPr>
              <w:t>GAP-016 | P1</w:t>
            </w:r>
            <w:r>
              <w:br/>
            </w:r>
            <w:r>
              <w:rPr>
                <w:rFonts w:ascii="Aptos" w:hAnsi="Aptos"/>
                <w:b w:val="0"/>
                <w:sz w:val="15"/>
              </w:rPr>
              <w:t>Intravascular/hypodermic connector geometry and variant</w:t>
            </w:r>
            <w:r>
              <w:br/>
            </w:r>
            <w:r>
              <w:rPr>
                <w:rFonts w:ascii="Aptos" w:hAnsi="Aptos"/>
                <w:b w:val="0"/>
                <w:sz w:val="15"/>
              </w:rPr>
              <w:t>Luer connector sex/type/lock variant and relevant ISO Annex B dimensions are unspecified, so fit is not a quantitative conformity check.</w:t>
            </w:r>
          </w:p>
        </w:tc>
        <w:tc>
          <w:tcPr>
            <w:tcW w:type="dxa" w:w="3341"/>
            <w:vAlign w:val="center"/>
            <w:shd w:fill="F3F6F8"/>
          </w:tcPr>
          <w:p>
            <w:pPr>
              <w:spacing w:after="0" w:before="0"/>
            </w:pPr>
            <w:r/>
            <w:r>
              <w:rPr>
                <w:rFonts w:ascii="Aptos" w:hAnsi="Aptos"/>
                <w:b w:val="0"/>
                <w:sz w:val="15"/>
              </w:rPr>
              <w:t>ISO 80369-7:2016 cl.5 and normative Annex B, PDF p.11 and pp.18–28 (printed p.4 and pp.11–21): L1/L2 male/female variants must meet the appropriate Figure B.1–B.8 and Tables B.1–B.8 dimensions/tolerances. Applicability is conditional on route per GAP-001.</w:t>
            </w:r>
          </w:p>
        </w:tc>
        <w:tc>
          <w:tcPr>
            <w:tcW w:type="dxa" w:w="2707"/>
            <w:vAlign w:val="center"/>
            <w:shd w:fill="F3F6F8"/>
          </w:tcPr>
          <w:p>
            <w:pPr>
              <w:spacing w:after="0" w:before="0"/>
            </w:pPr>
            <w:r/>
            <w:r>
              <w:rPr>
                <w:rFonts w:ascii="Aptos" w:hAnsi="Aptos"/>
                <w:b w:val="0"/>
                <w:sz w:val="15"/>
              </w:rPr>
              <w:t>WI-DD-05 Rev.01 p.2 §5.2.1 “Luer lock flat filter” and p.3 “Catheter Connector” mention good fitting without defining approved Luer interface/variant, tolerance or approved drawing.</w:t>
            </w:r>
          </w:p>
        </w:tc>
        <w:tc>
          <w:tcPr>
            <w:tcW w:type="dxa" w:w="3989"/>
            <w:vAlign w:val="center"/>
            <w:shd w:fill="F3F6F8"/>
          </w:tcPr>
          <w:p>
            <w:pPr>
              <w:spacing w:after="0" w:before="0"/>
            </w:pPr>
            <w:r/>
            <w:r>
              <w:rPr>
                <w:rFonts w:ascii="Aptos" w:hAnsi="Aptos"/>
                <w:b w:val="0"/>
                <w:sz w:val="15"/>
              </w:rPr>
              <w:t>Add §5.2.3: For each approved intravascular/hypodermic Luer interface, identify exact male/female L1/L2 variant and approved drawing; confirm design qualification documents conformance to the corresponding ISO 80369-7 Annex B dimensional table and drawing. Select geometric acceptance values only after connector identification. OPEN TECHNICAL INPUT REQUIRED: variant/drawing mapping; exclude neuraxial connectors from this route.</w:t>
            </w:r>
          </w:p>
        </w:tc>
        <w:tc>
          <w:tcPr>
            <w:tcW w:type="dxa" w:w="2664"/>
            <w:vAlign w:val="center"/>
            <w:shd w:fill="F3F6F8"/>
          </w:tcPr>
          <w:p>
            <w:pPr>
              <w:spacing w:after="0" w:before="0"/>
            </w:pPr>
            <w:r/>
            <w:r>
              <w:rPr>
                <w:rFonts w:ascii="Aptos" w:hAnsi="Aptos"/>
                <w:b w:val="0"/>
                <w:sz w:val="15"/>
              </w:rPr>
              <w:t>F-823-i22 Rev.5 rows 14,25: “Proper fitting” / “Good fitting”; F-823-i4-2 Rev.6 row 22 “Good fitting, without leak, without crack”.</w:t>
            </w:r>
          </w:p>
        </w:tc>
        <w:tc>
          <w:tcPr>
            <w:tcW w:type="dxa" w:w="3989"/>
            <w:vAlign w:val="center"/>
            <w:shd w:fill="F3F6F8"/>
          </w:tcPr>
          <w:p>
            <w:pPr>
              <w:spacing w:after="0" w:before="0"/>
            </w:pPr>
            <w:r/>
            <w:r>
              <w:rPr>
                <w:rFonts w:ascii="Aptos" w:hAnsi="Aptos"/>
                <w:b w:val="0"/>
                <w:sz w:val="15"/>
              </w:rPr>
              <w:t>“Connector component | route | L1/L2 male/female variant | approved Annex B figure/table | controlled drawing | dimensional qualification report | sample identity | result”. Routine checks may verify lot status/fit only if approved control plan.</w:t>
            </w:r>
          </w:p>
        </w:tc>
        <w:tc>
          <w:tcPr>
            <w:tcW w:type="dxa" w:w="3341"/>
            <w:vAlign w:val="center"/>
            <w:shd w:fill="F3F6F8"/>
          </w:tcPr>
          <w:p>
            <w:pPr>
              <w:spacing w:after="0" w:before="0"/>
            </w:pPr>
            <w:r/>
            <w:r>
              <w:rPr>
                <w:rFonts w:ascii="Aptos" w:hAnsi="Aptos"/>
                <w:b w:val="0"/>
                <w:sz w:val="15"/>
              </w:rPr>
              <w:t>Required evidence: Signed relevant Annex B drawing/dimensional qualification and first-article/periodic data linked to each design and lot scope. Route: type/qualification, supplier incoming.</w:t>
            </w:r>
            <w:r>
              <w:br/>
            </w:r>
            <w:r>
              <w:rPr>
                <w:rFonts w:ascii="Aptos" w:hAnsi="Aptos"/>
                <w:b w:val="0"/>
                <w:sz w:val="15"/>
              </w:rPr>
              <w:t>Verification/control route: Engineering / Supplier Quality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tcPr>
          <w:p>
            <w:pPr>
              <w:spacing w:after="0" w:before="0"/>
            </w:pPr>
            <w:r>
              <w:rPr>
                <w:b/>
              </w:rPr>
            </w:r>
            <w:r>
              <w:rPr>
                <w:rFonts w:ascii="Aptos" w:hAnsi="Aptos"/>
                <w:b w:val="0"/>
                <w:sz w:val="15"/>
              </w:rPr>
              <w:t>GAP-017 | P2</w:t>
            </w:r>
            <w:r>
              <w:br/>
            </w:r>
            <w:r>
              <w:rPr>
                <w:rFonts w:ascii="Aptos" w:hAnsi="Aptos"/>
                <w:b w:val="0"/>
                <w:sz w:val="15"/>
              </w:rPr>
              <w:t>Luer material modulus and type-test control</w:t>
            </w:r>
            <w:r>
              <w:br/>
            </w:r>
            <w:r>
              <w:rPr>
                <w:rFonts w:ascii="Aptos" w:hAnsi="Aptos"/>
                <w:b w:val="0"/>
                <w:sz w:val="15"/>
              </w:rPr>
              <w:t>No approved type test/material grade evidence demonstrates the applicable connector &gt;700 MPa modulus requirement.</w:t>
            </w:r>
          </w:p>
        </w:tc>
        <w:tc>
          <w:tcPr>
            <w:tcW w:type="dxa" w:w="3341"/>
            <w:vAlign w:val="center"/>
          </w:tcPr>
          <w:p>
            <w:pPr>
              <w:spacing w:after="0" w:before="0"/>
            </w:pPr>
            <w:r/>
            <w:r>
              <w:rPr>
                <w:rFonts w:ascii="Aptos" w:hAnsi="Aptos"/>
                <w:b w:val="0"/>
                <w:sz w:val="15"/>
              </w:rPr>
              <w:t>ISO 80369-7:2016 cl.4.2 PDF p.11 (printed p.4): Luer connector material nominal flexural/tensile modulus &gt;700 MPa, tested by ASTM D638-14 or D790-15e2. Cl.4.3 requires conformity by type tests for connectors in standard scope.</w:t>
            </w:r>
          </w:p>
        </w:tc>
        <w:tc>
          <w:tcPr>
            <w:tcW w:type="dxa" w:w="2707"/>
            <w:vAlign w:val="center"/>
          </w:tcPr>
          <w:p>
            <w:pPr>
              <w:spacing w:after="0" w:before="0"/>
            </w:pPr>
            <w:r/>
            <w:r>
              <w:rPr>
                <w:rFonts w:ascii="Aptos" w:hAnsi="Aptos"/>
                <w:b w:val="0"/>
                <w:sz w:val="15"/>
              </w:rPr>
              <w:t>WI-DD-05 Rev.01 p.2–3 §5.2.1 calls for visually good connector/filter without material grade, qualification or type-test evidence.</w:t>
            </w:r>
          </w:p>
        </w:tc>
        <w:tc>
          <w:tcPr>
            <w:tcW w:type="dxa" w:w="3989"/>
            <w:vAlign w:val="center"/>
          </w:tcPr>
          <w:p>
            <w:pPr>
              <w:spacing w:after="0" w:before="0"/>
            </w:pPr>
            <w:r/>
            <w:r>
              <w:rPr>
                <w:rFonts w:ascii="Aptos" w:hAnsi="Aptos"/>
                <w:b w:val="0"/>
                <w:sz w:val="15"/>
              </w:rPr>
              <w:t>Add §5.2.3: Verify approved connector grade and design/type test report demonstrating material modulus &gt;700 MPa by stated ASTM method and validity for approved material revision. Controlled design type tests shall be maintained and reviewed after material/tooling/design changes. Do not assign as routine kit-line tensile testing.</w:t>
            </w:r>
          </w:p>
        </w:tc>
        <w:tc>
          <w:tcPr>
            <w:tcW w:type="dxa" w:w="2664"/>
            <w:vAlign w:val="center"/>
          </w:tcPr>
          <w:p>
            <w:pPr>
              <w:spacing w:after="0" w:before="0"/>
            </w:pPr>
            <w:r/>
            <w:r>
              <w:rPr>
                <w:rFonts w:ascii="Aptos" w:hAnsi="Aptos"/>
                <w:b w:val="0"/>
                <w:sz w:val="15"/>
              </w:rPr>
              <w:t>F-823-i22 Rev.5 rows 14,25 do not cite material modulus and qualification records.</w:t>
            </w:r>
          </w:p>
        </w:tc>
        <w:tc>
          <w:tcPr>
            <w:tcW w:type="dxa" w:w="3989"/>
            <w:vAlign w:val="center"/>
          </w:tcPr>
          <w:p>
            <w:pPr>
              <w:spacing w:after="0" w:before="0"/>
            </w:pPr>
            <w:r/>
            <w:r>
              <w:rPr>
                <w:rFonts w:ascii="Aptos" w:hAnsi="Aptos"/>
                <w:b w:val="0"/>
                <w:sz w:val="15"/>
              </w:rPr>
              <w:t>“Component code/grade | ISO 80369-7 route applicable? | &gt;700 MPa type-test report | actual modulus MPa | ASTM method | controlled configuration/revision | approved Y/N”.</w:t>
            </w:r>
          </w:p>
        </w:tc>
        <w:tc>
          <w:tcPr>
            <w:tcW w:type="dxa" w:w="3341"/>
            <w:vAlign w:val="center"/>
          </w:tcPr>
          <w:p>
            <w:pPr>
              <w:spacing w:after="0" w:before="0"/>
            </w:pPr>
            <w:r/>
            <w:r>
              <w:rPr>
                <w:rFonts w:ascii="Aptos" w:hAnsi="Aptos"/>
                <w:b w:val="0"/>
                <w:sz w:val="15"/>
              </w:rPr>
              <w:t>Required evidence: Approved material certificate, ASTM report, design/type-test plan and QA approval. Route: design/supplier qualification.</w:t>
            </w:r>
            <w:r>
              <w:br/>
            </w:r>
            <w:r>
              <w:rPr>
                <w:rFonts w:ascii="Aptos" w:hAnsi="Aptos"/>
                <w:b w:val="0"/>
                <w:sz w:val="15"/>
              </w:rPr>
              <w:t>Verification/control route: Engineering / Supplier Quality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shd w:fill="F3F6F8"/>
          </w:tcPr>
          <w:p>
            <w:pPr>
              <w:spacing w:after="0" w:before="0"/>
            </w:pPr>
            <w:r>
              <w:rPr>
                <w:b/>
              </w:rPr>
            </w:r>
            <w:r>
              <w:rPr>
                <w:rFonts w:ascii="Aptos" w:hAnsi="Aptos"/>
                <w:b w:val="0"/>
                <w:sz w:val="15"/>
              </w:rPr>
              <w:t>GAP-018 | P1</w:t>
            </w:r>
            <w:r>
              <w:br/>
            </w:r>
            <w:r>
              <w:rPr>
                <w:rFonts w:ascii="Aptos" w:hAnsi="Aptos"/>
                <w:b w:val="0"/>
                <w:sz w:val="15"/>
              </w:rPr>
              <w:t>Luer fluid leakage evidence</w:t>
            </w:r>
            <w:r>
              <w:br/>
            </w:r>
            <w:r>
              <w:rPr>
                <w:rFonts w:ascii="Aptos" w:hAnsi="Aptos"/>
                <w:b w:val="0"/>
                <w:sz w:val="15"/>
              </w:rPr>
              <w:t>"No leakage" lacks one chosen ISO 80369-7 pressure-leak method, pressure, time, measured acceptance and traceable report.</w:t>
            </w:r>
          </w:p>
        </w:tc>
        <w:tc>
          <w:tcPr>
            <w:tcW w:type="dxa" w:w="3341"/>
            <w:vAlign w:val="center"/>
            <w:shd w:fill="F3F6F8"/>
          </w:tcPr>
          <w:p>
            <w:pPr>
              <w:spacing w:after="0" w:before="0"/>
            </w:pPr>
            <w:r/>
            <w:r>
              <w:rPr>
                <w:rFonts w:ascii="Aptos" w:hAnsi="Aptos"/>
                <w:b w:val="0"/>
                <w:sz w:val="15"/>
              </w:rPr>
              <w:t>ISO 80369-7:2016 cls.6.1.1–6.1.3 PDF pp.11–12 (printed pp.4–5): for relevant connectors select ONE approved route: pressure-decay leakage ≤0.005 Pa·m³/s at 300–330 kPa for 15–20 s (ISO 80369-20 Annex B) OR positive-water pressure 300–330 kPa for 30–35 s with no falling water drop (Annex C); Annex C reference connectors. These are connector-type tests.</w:t>
            </w:r>
          </w:p>
        </w:tc>
        <w:tc>
          <w:tcPr>
            <w:tcW w:type="dxa" w:w="2707"/>
            <w:vAlign w:val="center"/>
            <w:shd w:fill="F3F6F8"/>
          </w:tcPr>
          <w:p>
            <w:pPr>
              <w:spacing w:after="0" w:before="0"/>
            </w:pPr>
            <w:r/>
            <w:r>
              <w:rPr>
                <w:rFonts w:ascii="Aptos" w:hAnsi="Aptos"/>
                <w:b w:val="0"/>
                <w:sz w:val="15"/>
              </w:rPr>
              <w:t>WI-DD-05 Rev.01 p.2 §5.2.1 filter “no leakage”; p.3 catheter connector “good fitting”; lacks test method, conditions, criteria or test-report link.</w:t>
            </w:r>
          </w:p>
        </w:tc>
        <w:tc>
          <w:tcPr>
            <w:tcW w:type="dxa" w:w="3989"/>
            <w:vAlign w:val="center"/>
            <w:shd w:fill="F3F6F8"/>
          </w:tcPr>
          <w:p>
            <w:pPr>
              <w:spacing w:after="0" w:before="0"/>
            </w:pPr>
            <w:r/>
            <w:r>
              <w:rPr>
                <w:rFonts w:ascii="Aptos" w:hAnsi="Aptos"/>
                <w:b w:val="0"/>
                <w:sz w:val="15"/>
              </w:rPr>
              <w:t>Add §5.2.3: Approved Luer-design/type evidence for clinically applicable intravascular/hypodermic connectors shall state selected ISO 80369-7 cl.6.1 leakage method, ISO 80369-20 method/report, appropriate reference connector, pressure, time, measured leak or observed droplet criterion, and decision. In-process visual/fit assessment cannot substitute for this qualification.</w:t>
            </w:r>
          </w:p>
        </w:tc>
        <w:tc>
          <w:tcPr>
            <w:tcW w:type="dxa" w:w="2664"/>
            <w:vAlign w:val="center"/>
            <w:shd w:fill="F3F6F8"/>
          </w:tcPr>
          <w:p>
            <w:pPr>
              <w:spacing w:after="0" w:before="0"/>
            </w:pPr>
            <w:r/>
            <w:r>
              <w:rPr>
                <w:rFonts w:ascii="Aptos" w:hAnsi="Aptos"/>
                <w:b w:val="0"/>
                <w:sz w:val="15"/>
              </w:rPr>
              <w:t>F-823-i22 Rev.5 row 14 “No any leakage” without conditions; F-823-i4-2 Rev.6 row 22 “without leak” generic.</w:t>
            </w:r>
          </w:p>
        </w:tc>
        <w:tc>
          <w:tcPr>
            <w:tcW w:type="dxa" w:w="3989"/>
            <w:vAlign w:val="center"/>
            <w:shd w:fill="F3F6F8"/>
          </w:tcPr>
          <w:p>
            <w:pPr>
              <w:spacing w:after="0" w:before="0"/>
            </w:pPr>
            <w:r/>
            <w:r>
              <w:rPr>
                <w:rFonts w:ascii="Aptos" w:hAnsi="Aptos"/>
                <w:b w:val="0"/>
                <w:sz w:val="15"/>
              </w:rPr>
              <w:t>“Connector type ID | qualification report | selected pressure-decay OR water method | measured kPa | hold s | leak Pa·m³/s or water drop Y/N | result | lot applicability”. Routine form links report and only records approved line check.</w:t>
            </w:r>
          </w:p>
        </w:tc>
        <w:tc>
          <w:tcPr>
            <w:tcW w:type="dxa" w:w="3341"/>
            <w:vAlign w:val="center"/>
            <w:shd w:fill="F3F6F8"/>
          </w:tcPr>
          <w:p>
            <w:pPr>
              <w:spacing w:after="0" w:before="0"/>
            </w:pPr>
            <w:r/>
            <w:r>
              <w:rPr>
                <w:rFonts w:ascii="Aptos" w:hAnsi="Aptos"/>
                <w:b w:val="0"/>
                <w:sz w:val="15"/>
              </w:rPr>
              <w:t>Required evidence: Completed ISO 80369-7/20 test report with instrument calibration, geometry, sample/design applicability and QA approval. Route: type/supplier qualification.</w:t>
            </w:r>
            <w:r>
              <w:br/>
            </w:r>
            <w:r>
              <w:rPr>
                <w:rFonts w:ascii="Aptos" w:hAnsi="Aptos"/>
                <w:b w:val="0"/>
                <w:sz w:val="15"/>
              </w:rPr>
              <w:t>Verification/control route: Engineering / QC Laboratory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GAP-019 | P1</w:t>
            </w:r>
            <w:r>
              <w:br/>
            </w:r>
            <w:r>
              <w:rPr>
                <w:rFonts w:ascii="Aptos" w:hAnsi="Aptos"/>
                <w:b w:val="0"/>
                <w:sz w:val="15"/>
              </w:rPr>
              <w:t>Luer sub-atmospheric air leakage</w:t>
            </w:r>
            <w:r>
              <w:br/>
            </w:r>
            <w:r>
              <w:rPr>
                <w:rFonts w:ascii="Aptos" w:hAnsi="Aptos"/>
                <w:b w:val="0"/>
                <w:sz w:val="15"/>
              </w:rPr>
              <w:t>The vacuum air leakage mode is not represented or linked to ISO 80369-7 6.2 type-test evidence.</w:t>
            </w:r>
          </w:p>
        </w:tc>
        <w:tc>
          <w:tcPr>
            <w:tcW w:type="dxa" w:w="3341"/>
            <w:vAlign w:val="center"/>
          </w:tcPr>
          <w:p>
            <w:pPr>
              <w:spacing w:after="0" w:before="0"/>
            </w:pPr>
            <w:r/>
            <w:r>
              <w:rPr>
                <w:rFonts w:ascii="Aptos" w:hAnsi="Aptos"/>
                <w:b w:val="0"/>
                <w:sz w:val="15"/>
              </w:rPr>
              <w:t>ISO 80369-7:2016 cl.6.2 PDF p.12 (printed p.5): Luer connector air leak ≤0.005 Pa·m³/s at a sub-atmospheric pressure of 80–88 kPa for 15–20 s, tested to ISO 80369-20:2015 Annex D with reference connector.</w:t>
            </w:r>
          </w:p>
        </w:tc>
        <w:tc>
          <w:tcPr>
            <w:tcW w:type="dxa" w:w="2707"/>
            <w:vAlign w:val="center"/>
          </w:tcPr>
          <w:p>
            <w:pPr>
              <w:spacing w:after="0" w:before="0"/>
            </w:pPr>
            <w:r/>
            <w:r>
              <w:rPr>
                <w:rFonts w:ascii="Aptos" w:hAnsi="Aptos"/>
                <w:b w:val="0"/>
                <w:sz w:val="15"/>
              </w:rPr>
              <w:t>WI-DD-05 Rev.01 pp.2–3 §5.2.1 visual fit/no leakage does not separate vacuum air leakage from other leak modes.</w:t>
            </w:r>
          </w:p>
        </w:tc>
        <w:tc>
          <w:tcPr>
            <w:tcW w:type="dxa" w:w="3989"/>
            <w:vAlign w:val="center"/>
          </w:tcPr>
          <w:p>
            <w:pPr>
              <w:spacing w:after="0" w:before="0"/>
            </w:pPr>
            <w:r/>
            <w:r>
              <w:rPr>
                <w:rFonts w:ascii="Aptos" w:hAnsi="Aptos"/>
                <w:b w:val="0"/>
                <w:sz w:val="15"/>
              </w:rPr>
              <w:t>Add §5.2.3: Maintain applicable Luer type-qualification records demonstrating sub-atmospheric air-leak performance in the specified ISO 80369-7 cl.6.2 condition, with measured result, reference connector and equipment calibration. Ensure the claim applies only to correct connector design/route.</w:t>
            </w:r>
          </w:p>
        </w:tc>
        <w:tc>
          <w:tcPr>
            <w:tcW w:type="dxa" w:w="2664"/>
            <w:vAlign w:val="center"/>
          </w:tcPr>
          <w:p>
            <w:pPr>
              <w:spacing w:after="0" w:before="0"/>
            </w:pPr>
            <w:r/>
            <w:r>
              <w:rPr>
                <w:rFonts w:ascii="Aptos" w:hAnsi="Aptos"/>
                <w:b w:val="0"/>
                <w:sz w:val="15"/>
              </w:rPr>
              <w:t>F-823-i22 Rev.5 rows 14,25: no sub-atmospheric pressure/result/qualification ID.</w:t>
            </w:r>
          </w:p>
        </w:tc>
        <w:tc>
          <w:tcPr>
            <w:tcW w:type="dxa" w:w="3989"/>
            <w:vAlign w:val="center"/>
          </w:tcPr>
          <w:p>
            <w:pPr>
              <w:spacing w:after="0" w:before="0"/>
            </w:pPr>
            <w:r/>
            <w:r>
              <w:rPr>
                <w:rFonts w:ascii="Aptos" w:hAnsi="Aptos"/>
                <w:b w:val="0"/>
                <w:sz w:val="15"/>
              </w:rPr>
              <w:t>“Applicable connector ID | ISO 80369-7 6.2 test report | pressure kPa | time s | actual leak Pa·m³/s | limit | conclusion | approval”. Reference evidence only at in-process station.</w:t>
            </w:r>
          </w:p>
        </w:tc>
        <w:tc>
          <w:tcPr>
            <w:tcW w:type="dxa" w:w="3341"/>
            <w:vAlign w:val="center"/>
          </w:tcPr>
          <w:p>
            <w:pPr>
              <w:spacing w:after="0" w:before="0"/>
            </w:pPr>
            <w:r/>
            <w:r>
              <w:rPr>
                <w:rFonts w:ascii="Aptos" w:hAnsi="Aptos"/>
                <w:b w:val="0"/>
                <w:sz w:val="15"/>
              </w:rPr>
              <w:t>Required evidence: Validated test report and approved configuration link; route type/supplier qualification.</w:t>
            </w:r>
            <w:r>
              <w:br/>
            </w:r>
            <w:r>
              <w:rPr>
                <w:rFonts w:ascii="Aptos" w:hAnsi="Aptos"/>
                <w:b w:val="0"/>
                <w:sz w:val="15"/>
              </w:rPr>
              <w:t>Verification/control route: Engineering / QC Laboratory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shd w:fill="F3F6F8"/>
          </w:tcPr>
          <w:p>
            <w:pPr>
              <w:spacing w:after="0" w:before="0"/>
            </w:pPr>
            <w:r>
              <w:rPr>
                <w:b/>
              </w:rPr>
            </w:r>
            <w:r>
              <w:rPr>
                <w:rFonts w:ascii="Aptos" w:hAnsi="Aptos"/>
                <w:b w:val="0"/>
                <w:sz w:val="15"/>
              </w:rPr>
              <w:t>GAP-020 | P1</w:t>
            </w:r>
            <w:r>
              <w:br/>
            </w:r>
            <w:r>
              <w:rPr>
                <w:rFonts w:ascii="Aptos" w:hAnsi="Aptos"/>
                <w:b w:val="0"/>
                <w:sz w:val="15"/>
              </w:rPr>
              <w:t>Luer stress cracking after loading</w:t>
            </w:r>
            <w:r>
              <w:br/>
            </w:r>
            <w:r>
              <w:rPr>
                <w:rFonts w:ascii="Aptos" w:hAnsi="Aptos"/>
                <w:b w:val="0"/>
                <w:sz w:val="15"/>
              </w:rPr>
              <w:t>Visual "no crack" checks are not an ISO 80369-7 Annex E post-stress-cracking leakage demonstration.</w:t>
            </w:r>
          </w:p>
        </w:tc>
        <w:tc>
          <w:tcPr>
            <w:tcW w:type="dxa" w:w="3341"/>
            <w:vAlign w:val="center"/>
            <w:shd w:fill="F3F6F8"/>
          </w:tcPr>
          <w:p>
            <w:pPr>
              <w:spacing w:after="0" w:before="0"/>
            </w:pPr>
            <w:r/>
            <w:r>
              <w:rPr>
                <w:rFonts w:ascii="Aptos" w:hAnsi="Aptos"/>
                <w:b w:val="0"/>
                <w:sz w:val="15"/>
              </w:rPr>
              <w:t>ISO 80369-7:2016 cl.6.3 PDF p.12 (printed p.5): relevant Luer connectors shall meet cl.6.1.1 leakage after ISO 80369-20:2015 Annex E stress exposure using specified reference connector.</w:t>
            </w:r>
          </w:p>
        </w:tc>
        <w:tc>
          <w:tcPr>
            <w:tcW w:type="dxa" w:w="2707"/>
            <w:vAlign w:val="center"/>
            <w:shd w:fill="F3F6F8"/>
          </w:tcPr>
          <w:p>
            <w:pPr>
              <w:spacing w:after="0" w:before="0"/>
            </w:pPr>
            <w:r/>
            <w:r>
              <w:rPr>
                <w:rFonts w:ascii="Aptos" w:hAnsi="Aptos"/>
                <w:b w:val="0"/>
                <w:sz w:val="15"/>
              </w:rPr>
              <w:t>WI-DD-05 Rev.01 p.2 §5.2.1 filter housing and p.3 connector note “no crack”, but do not describe stress-exposure performance evidence.</w:t>
            </w:r>
          </w:p>
        </w:tc>
        <w:tc>
          <w:tcPr>
            <w:tcW w:type="dxa" w:w="3989"/>
            <w:vAlign w:val="center"/>
            <w:shd w:fill="F3F6F8"/>
          </w:tcPr>
          <w:p>
            <w:pPr>
              <w:spacing w:after="0" w:before="0"/>
            </w:pPr>
            <w:r/>
            <w:r>
              <w:rPr>
                <w:rFonts w:ascii="Aptos" w:hAnsi="Aptos"/>
                <w:b w:val="0"/>
                <w:sz w:val="15"/>
              </w:rPr>
              <w:t>Add §5.2.3: Verify design/type stress-cracking test per ISO 80369-7 6.3 and ISO 80369-20 Annex E for each applicable connector, followed by conformity to the chosen cl.6.1 fluid leakage method. Record tested model, exposure configuration, post-stress leakage results and QA decision.</w:t>
            </w:r>
          </w:p>
        </w:tc>
        <w:tc>
          <w:tcPr>
            <w:tcW w:type="dxa" w:w="2664"/>
            <w:vAlign w:val="center"/>
            <w:shd w:fill="F3F6F8"/>
          </w:tcPr>
          <w:p>
            <w:pPr>
              <w:spacing w:after="0" w:before="0"/>
            </w:pPr>
            <w:r/>
            <w:r>
              <w:rPr>
                <w:rFonts w:ascii="Aptos" w:hAnsi="Aptos"/>
                <w:b w:val="0"/>
                <w:sz w:val="15"/>
              </w:rPr>
              <w:t>F-823-i22 Rev.5 rows 14,25 and F-823-i4-2 Rev.6 row 22 only show visual cracks/fit.</w:t>
            </w:r>
          </w:p>
        </w:tc>
        <w:tc>
          <w:tcPr>
            <w:tcW w:type="dxa" w:w="3989"/>
            <w:vAlign w:val="center"/>
            <w:shd w:fill="F3F6F8"/>
          </w:tcPr>
          <w:p>
            <w:pPr>
              <w:spacing w:after="0" w:before="0"/>
            </w:pPr>
            <w:r/>
            <w:r>
              <w:rPr>
                <w:rFonts w:ascii="Aptos" w:hAnsi="Aptos"/>
                <w:b w:val="0"/>
                <w:sz w:val="15"/>
              </w:rPr>
              <w:t>“Connector component | stress-crack report ID | post-stress leak method/results | approval status | revision | applicability to kit lot”. Keep routine visual damage check separately.</w:t>
            </w:r>
          </w:p>
        </w:tc>
        <w:tc>
          <w:tcPr>
            <w:tcW w:type="dxa" w:w="3341"/>
            <w:vAlign w:val="center"/>
            <w:shd w:fill="F3F6F8"/>
          </w:tcPr>
          <w:p>
            <w:pPr>
              <w:spacing w:after="0" w:before="0"/>
            </w:pPr>
            <w:r/>
            <w:r>
              <w:rPr>
                <w:rFonts w:ascii="Aptos" w:hAnsi="Aptos"/>
                <w:b w:val="0"/>
                <w:sz w:val="15"/>
              </w:rPr>
              <w:t>Required evidence: Approved stress-crack type-test report, post-exposure leak results, QA configuration approval. Route: type/supplier qualification.</w:t>
            </w:r>
            <w:r>
              <w:br/>
            </w:r>
            <w:r>
              <w:rPr>
                <w:rFonts w:ascii="Aptos" w:hAnsi="Aptos"/>
                <w:b w:val="0"/>
                <w:sz w:val="15"/>
              </w:rPr>
              <w:t>Verification/control route: Engineering / Supplier Quality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GAP-021 | P1</w:t>
            </w:r>
            <w:r>
              <w:br/>
            </w:r>
            <w:r>
              <w:rPr>
                <w:rFonts w:ascii="Aptos" w:hAnsi="Aptos"/>
                <w:b w:val="0"/>
                <w:sz w:val="15"/>
              </w:rPr>
              <w:t>Luer mechanical connection integrity</w:t>
            </w:r>
            <w:r>
              <w:br/>
            </w:r>
            <w:r>
              <w:rPr>
                <w:rFonts w:ascii="Aptos" w:hAnsi="Aptos"/>
                <w:b w:val="0"/>
                <w:sz w:val="15"/>
              </w:rPr>
              <w:t>A generic fitting check cannot establish axial-load, thread unscrewing or overriding torque requirements for applicable Luer connectors.</w:t>
            </w:r>
          </w:p>
        </w:tc>
        <w:tc>
          <w:tcPr>
            <w:tcW w:type="dxa" w:w="3341"/>
            <w:vAlign w:val="center"/>
          </w:tcPr>
          <w:p>
            <w:pPr>
              <w:spacing w:after="0" w:before="0"/>
            </w:pPr>
            <w:r/>
            <w:r>
              <w:rPr>
                <w:rFonts w:ascii="Aptos" w:hAnsi="Aptos"/>
                <w:b w:val="0"/>
                <w:sz w:val="15"/>
              </w:rPr>
              <w:t>ISO 80369-7:2016 cls.6.4–6.6 PDF p.12–13 (printed pp.5–6): axial separation shall not occur over 10–15 s at 23–25 N for slip or 32–35 N for lock; lock unscrewing 0.0198–0.0200 N·m for 10–15 s; lock thread/lug overriding 0.15–0.17 N·m over 5–10 s. The tests cite ISO 80369-20 Annex F/G with Annex C reference connectors.</w:t>
            </w:r>
          </w:p>
        </w:tc>
        <w:tc>
          <w:tcPr>
            <w:tcW w:type="dxa" w:w="2707"/>
            <w:vAlign w:val="center"/>
          </w:tcPr>
          <w:p>
            <w:pPr>
              <w:spacing w:after="0" w:before="0"/>
            </w:pPr>
            <w:r/>
            <w:r>
              <w:rPr>
                <w:rFonts w:ascii="Aptos" w:hAnsi="Aptos"/>
                <w:b w:val="0"/>
                <w:sz w:val="15"/>
              </w:rPr>
              <w:t>WI-DD-05 Rev.01 pp.2–3 §5.2.1 defines “good fitting / strong clamp” but no torque/axial qualification for intended Luer components.</w:t>
            </w:r>
          </w:p>
        </w:tc>
        <w:tc>
          <w:tcPr>
            <w:tcW w:type="dxa" w:w="3989"/>
            <w:vAlign w:val="center"/>
          </w:tcPr>
          <w:p>
            <w:pPr>
              <w:spacing w:after="0" w:before="0"/>
            </w:pPr>
            <w:r/>
            <w:r>
              <w:rPr>
                <w:rFonts w:ascii="Aptos" w:hAnsi="Aptos"/>
                <w:b w:val="0"/>
                <w:sz w:val="15"/>
              </w:rPr>
              <w:t>Add §5.2.3: For each applicable L1/L2 design, obtain approved tests to ISO 80369-7 cls.6.4–6.6. Determine Luer slip versus lock before selecting the applicable force/torque acceptance. Record connection variant, reference connector, force/torque, duration, mechanical outcome, device configuration and result. Do not use the Luer torque values for epidural neuraxial connectors without applicable-standard verification.</w:t>
            </w:r>
          </w:p>
        </w:tc>
        <w:tc>
          <w:tcPr>
            <w:tcW w:type="dxa" w:w="2664"/>
            <w:vAlign w:val="center"/>
          </w:tcPr>
          <w:p>
            <w:pPr>
              <w:spacing w:after="0" w:before="0"/>
            </w:pPr>
            <w:r/>
            <w:r>
              <w:rPr>
                <w:rFonts w:ascii="Aptos" w:hAnsi="Aptos"/>
                <w:b w:val="0"/>
                <w:sz w:val="15"/>
              </w:rPr>
              <w:t>F-823-i22 Rev.5 rows 14,25 “proper/good fitting”; row 24 catheter clamp “Strong clamping”. No relevant mechanical type-test ID.</w:t>
            </w:r>
          </w:p>
        </w:tc>
        <w:tc>
          <w:tcPr>
            <w:tcW w:type="dxa" w:w="3989"/>
            <w:vAlign w:val="center"/>
          </w:tcPr>
          <w:p>
            <w:pPr>
              <w:spacing w:after="0" w:before="0"/>
            </w:pPr>
            <w:r/>
            <w:r>
              <w:rPr>
                <w:rFonts w:ascii="Aptos" w:hAnsi="Aptos"/>
                <w:b w:val="0"/>
                <w:sz w:val="15"/>
              </w:rPr>
              <w:t>“Connector variant (L1/L2) | axial force N | hold s | no separation Y/N | lock unscrewing N·m | override N·m | method/record | applicability | conclusion”. In-process checks correct assembled interfaces and damage.</w:t>
            </w:r>
          </w:p>
        </w:tc>
        <w:tc>
          <w:tcPr>
            <w:tcW w:type="dxa" w:w="3341"/>
            <w:vAlign w:val="center"/>
          </w:tcPr>
          <w:p>
            <w:pPr>
              <w:spacing w:after="0" w:before="0"/>
            </w:pPr>
            <w:r/>
            <w:r>
              <w:rPr>
                <w:rFonts w:ascii="Aptos" w:hAnsi="Aptos"/>
                <w:b w:val="0"/>
                <w:sz w:val="15"/>
              </w:rPr>
              <w:t>Required evidence: Approved design/type mechanical tests and calibration reports, supplier qualification and approved risk-based control plan. Route: type/supplier qualification.</w:t>
            </w:r>
            <w:r>
              <w:br/>
            </w:r>
            <w:r>
              <w:rPr>
                <w:rFonts w:ascii="Aptos" w:hAnsi="Aptos"/>
                <w:b w:val="0"/>
                <w:sz w:val="15"/>
              </w:rPr>
              <w:t>Verification/control route: Engineering / QC Laboratory</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shd w:fill="F3F6F8"/>
          </w:tcPr>
          <w:p>
            <w:pPr>
              <w:spacing w:after="0" w:before="0"/>
            </w:pPr>
            <w:r>
              <w:rPr>
                <w:b/>
              </w:rPr>
            </w:r>
            <w:r>
              <w:rPr>
                <w:rFonts w:ascii="Aptos" w:hAnsi="Aptos"/>
                <w:b w:val="0"/>
                <w:sz w:val="15"/>
              </w:rPr>
              <w:t>GAP-022 | P2</w:t>
            </w:r>
            <w:r>
              <w:br/>
            </w:r>
            <w:r>
              <w:rPr>
                <w:rFonts w:ascii="Aptos" w:hAnsi="Aptos"/>
                <w:b w:val="0"/>
                <w:sz w:val="15"/>
              </w:rPr>
              <w:t>Non-measurable in-process component criteria</w:t>
            </w:r>
            <w:r>
              <w:br/>
            </w:r>
            <w:r>
              <w:rPr>
                <w:rFonts w:ascii="Aptos" w:hAnsi="Aptos"/>
                <w:b w:val="0"/>
                <w:sz w:val="15"/>
              </w:rPr>
              <w:t>Twenty-eight in-process rows omit their approved acceptance drawing, actual observation data and a clear failed-product containment linkage.</w:t>
            </w:r>
          </w:p>
        </w:tc>
        <w:tc>
          <w:tcPr>
            <w:tcW w:type="dxa" w:w="3341"/>
            <w:vAlign w:val="center"/>
            <w:shd w:fill="F3F6F8"/>
          </w:tcPr>
          <w:p>
            <w:pPr>
              <w:spacing w:after="0" w:before="0"/>
            </w:pPr>
            <w:r/>
            <w:r>
              <w:rPr>
                <w:rFonts w:ascii="Aptos" w:hAnsi="Aptos"/>
                <w:b w:val="0"/>
                <w:sz w:val="15"/>
              </w:rPr>
              <w:t>Internal controlled-acceptance issue supported by WI and in-process form; where a characteristic is not quantified by provided standards, source-verified product specifications are required rather than invented ISO values.</w:t>
            </w:r>
          </w:p>
        </w:tc>
        <w:tc>
          <w:tcPr>
            <w:tcW w:type="dxa" w:w="2707"/>
            <w:vAlign w:val="center"/>
            <w:shd w:fill="F3F6F8"/>
          </w:tcPr>
          <w:p>
            <w:pPr>
              <w:spacing w:after="0" w:before="0"/>
            </w:pPr>
            <w:r/>
            <w:r>
              <w:rPr>
                <w:rFonts w:ascii="Aptos" w:hAnsi="Aptos"/>
                <w:b w:val="0"/>
                <w:sz w:val="15"/>
              </w:rPr>
              <w:t>WI-DD-05 Rev.01 p.2–3 §5.2.1 repeatedly uses “accurate in dimension”, “good fitting”, “strong gluing”, “smooth movement”, and “clean”; no drawing/method ID in corresponding sections.</w:t>
            </w:r>
          </w:p>
        </w:tc>
        <w:tc>
          <w:tcPr>
            <w:tcW w:type="dxa" w:w="3989"/>
            <w:vAlign w:val="center"/>
            <w:shd w:fill="F3F6F8"/>
          </w:tcPr>
          <w:p>
            <w:pPr>
              <w:spacing w:after="0" w:before="0"/>
            </w:pPr>
            <w:r/>
            <w:r>
              <w:rPr>
                <w:rFonts w:ascii="Aptos" w:hAnsi="Aptos"/>
                <w:b w:val="0"/>
                <w:sz w:val="15"/>
              </w:rPr>
              <w:t>Add §5.2.4: Each production-stage criterion shall refer to an approved measurable limit, visual acceptance reference or defined functional check, including inspection method, sample/frequency and disposition. Where an approved characteristic is not found, enter “OPEN TECHNICAL INPUT REQUIRED” in the controlled specification and place affected use on hold per QA risk assessment rather than invent criteria.</w:t>
            </w:r>
          </w:p>
        </w:tc>
        <w:tc>
          <w:tcPr>
            <w:tcW w:type="dxa" w:w="2664"/>
            <w:vAlign w:val="center"/>
            <w:shd w:fill="F3F6F8"/>
          </w:tcPr>
          <w:p>
            <w:pPr>
              <w:spacing w:after="0" w:before="0"/>
            </w:pPr>
            <w:r/>
            <w:r>
              <w:rPr>
                <w:rFonts w:ascii="Aptos" w:hAnsi="Aptos"/>
                <w:b w:val="0"/>
                <w:sz w:val="15"/>
              </w:rPr>
              <w:t>F-823-i22 Rev.5 rows 11–38 contain 28 named characteristics with concise wording but no source spec references or observation fields beyond hourly marks/Remarks.</w:t>
            </w:r>
          </w:p>
        </w:tc>
        <w:tc>
          <w:tcPr>
            <w:tcW w:type="dxa" w:w="3989"/>
            <w:vAlign w:val="center"/>
            <w:shd w:fill="F3F6F8"/>
          </w:tcPr>
          <w:p>
            <w:pPr>
              <w:spacing w:after="0" w:before="0"/>
            </w:pPr>
            <w:r/>
            <w:r>
              <w:rPr>
                <w:rFonts w:ascii="Aptos" w:hAnsi="Aptos"/>
                <w:b w:val="0"/>
                <w:sz w:val="15"/>
              </w:rPr>
              <w:t>For every of the 28 component lines, add “Approved spec/drawing + rev | observed condition or measurement | acceptance code | sample ID | result (P/F/Pending/N/A with rationale) | deviation reference” while retaining original 28 components in Appendix A.</w:t>
            </w:r>
          </w:p>
        </w:tc>
        <w:tc>
          <w:tcPr>
            <w:tcW w:type="dxa" w:w="3341"/>
            <w:vAlign w:val="center"/>
            <w:shd w:fill="F3F6F8"/>
          </w:tcPr>
          <w:p>
            <w:pPr>
              <w:spacing w:after="0" w:before="0"/>
            </w:pPr>
            <w:r/>
            <w:r>
              <w:rPr>
                <w:rFonts w:ascii="Aptos" w:hAnsi="Aptos"/>
                <w:b w:val="0"/>
                <w:sz w:val="15"/>
              </w:rPr>
              <w:t>Required evidence: Approved component-specific criteria, appearance master / drawings, inspection work method, completed line records, traceable QC review. Route: routine in-process and incoming.</w:t>
            </w:r>
            <w:r>
              <w:br/>
            </w:r>
            <w:r>
              <w:rPr>
                <w:rFonts w:ascii="Aptos" w:hAnsi="Aptos"/>
                <w:b w:val="0"/>
                <w:sz w:val="15"/>
              </w:rPr>
              <w:t>Verification/control route: Engineering /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tcPr>
          <w:p>
            <w:pPr>
              <w:spacing w:after="0" w:before="0"/>
            </w:pPr>
            <w:r>
              <w:rPr>
                <w:b/>
              </w:rPr>
            </w:r>
            <w:r>
              <w:rPr>
                <w:rFonts w:ascii="Aptos" w:hAnsi="Aptos"/>
                <w:b w:val="0"/>
                <w:sz w:val="15"/>
              </w:rPr>
              <w:t>GAP-023 | P1</w:t>
            </w:r>
            <w:r>
              <w:br/>
            </w:r>
            <w:r>
              <w:rPr>
                <w:rFonts w:ascii="Aptos" w:hAnsi="Aptos"/>
                <w:b w:val="0"/>
                <w:sz w:val="15"/>
              </w:rPr>
              <w:t>Manual pouch sealing parameter approval and evidence</w:t>
            </w:r>
            <w:r>
              <w:br/>
            </w:r>
            <w:r>
              <w:rPr>
                <w:rFonts w:ascii="Aptos" w:hAnsi="Aptos"/>
                <w:b w:val="0"/>
                <w:sz w:val="15"/>
              </w:rPr>
              <w:t>Existing sealer ranges have no available DD-05 validation justification, machine recipe confirmation or actual recorded parameter values.</w:t>
            </w:r>
          </w:p>
        </w:tc>
        <w:tc>
          <w:tcPr>
            <w:tcW w:type="dxa" w:w="3341"/>
            <w:vAlign w:val="center"/>
          </w:tcPr>
          <w:p>
            <w:pPr>
              <w:spacing w:after="0" w:before="0"/>
            </w:pPr>
            <w:r/>
            <w:r>
              <w:rPr>
                <w:rFonts w:ascii="Aptos" w:hAnsi="Aptos"/>
                <w:b w:val="0"/>
                <w:sz w:val="15"/>
              </w:rPr>
              <w:t>ISO 7886-1:2017 cl.5(b), PDF p.13 (printed p.5), calls for packaging design validation for in-scope syringe configurations; cl.14 PDF p.19 includes sterile barrier protection. No provided ISO gives the existing general kit sealer temperature/time/width limits; company acceptance must come from validated packaging processes.</w:t>
            </w:r>
          </w:p>
        </w:tc>
        <w:tc>
          <w:tcPr>
            <w:tcW w:type="dxa" w:w="2707"/>
            <w:vAlign w:val="center"/>
          </w:tcPr>
          <w:p>
            <w:pPr>
              <w:spacing w:after="0" w:before="0"/>
            </w:pPr>
            <w:r/>
            <w:r>
              <w:rPr>
                <w:rFonts w:ascii="Aptos" w:hAnsi="Aptos"/>
                <w:b w:val="0"/>
                <w:sz w:val="15"/>
              </w:rPr>
              <w:t>WI-DD-05 Rev.01 p.5 §§7–8 says manual pouch must be sealed and checked; no machine setting, validation reference, seal width/strength or sample frequency specified.</w:t>
            </w:r>
          </w:p>
        </w:tc>
        <w:tc>
          <w:tcPr>
            <w:tcW w:type="dxa" w:w="3989"/>
            <w:vAlign w:val="center"/>
          </w:tcPr>
          <w:p>
            <w:pPr>
              <w:spacing w:after="0" w:before="0"/>
            </w:pPr>
            <w:r/>
            <w:r>
              <w:rPr>
                <w:rFonts w:ascii="Aptos" w:hAnsi="Aptos"/>
                <w:b w:val="0"/>
                <w:sz w:val="15"/>
              </w:rPr>
              <w:t>Add §8.2: At line startup and approved checks thereafter, verify machine ID, calibrated instrument, approved recipe/validation window, actual setpoint/measurement, correct pouch and seal integrity. Retain existing F-823-i4-2 values only as historical form values until the approved process specification and validation confirm their applicability to the DD-05 pouch. Stop operation and segregate output after out-of-range or failed sealing results.</w:t>
            </w:r>
          </w:p>
        </w:tc>
        <w:tc>
          <w:tcPr>
            <w:tcW w:type="dxa" w:w="2664"/>
            <w:vAlign w:val="center"/>
          </w:tcPr>
          <w:p>
            <w:pPr>
              <w:spacing w:after="0" w:before="0"/>
            </w:pPr>
            <w:r/>
            <w:r>
              <w:rPr>
                <w:rFonts w:ascii="Aptos" w:hAnsi="Aptos"/>
                <w:b w:val="0"/>
                <w:sz w:val="15"/>
              </w:rPr>
              <w:t>F-823-i4-2 Rev.6 rows 9–11 list Seal width 5.0–12.0 mm, required temperature 200–370°C, sealing time 2.0–10 s; the sheet has hourly cells but no validation source, measured value type or deviations linkage.</w:t>
            </w:r>
          </w:p>
        </w:tc>
        <w:tc>
          <w:tcPr>
            <w:tcW w:type="dxa" w:w="3989"/>
            <w:vAlign w:val="center"/>
          </w:tcPr>
          <w:p>
            <w:pPr>
              <w:spacing w:after="0" w:before="0"/>
            </w:pPr>
            <w:r/>
            <w:r>
              <w:rPr>
                <w:rFonts w:ascii="Aptos" w:hAnsi="Aptos"/>
                <w:b w:val="0"/>
                <w:sz w:val="15"/>
              </w:rPr>
              <w:t>Sealing control log: “Machine ID | pouch material/SKU | approved recipe/validation ID | time | required width/temp/dwell (from approved SOP) | actual width mm | actual temp °C | actual dwell s | peel/integrity method/result | operator | QC | disposition”. Historical limits 5–12 mm, 200–370°C, 2–10 s require approval verification, NOT ISO-assigned limits.</w:t>
            </w:r>
          </w:p>
        </w:tc>
        <w:tc>
          <w:tcPr>
            <w:tcW w:type="dxa" w:w="3341"/>
            <w:vAlign w:val="center"/>
          </w:tcPr>
          <w:p>
            <w:pPr>
              <w:spacing w:after="0" w:before="0"/>
            </w:pPr>
            <w:r/>
            <w:r>
              <w:rPr>
                <w:rFonts w:ascii="Aptos" w:hAnsi="Aptos"/>
                <w:b w:val="0"/>
                <w:sz w:val="15"/>
              </w:rPr>
              <w:t>Required evidence: Packaging validation IQ/OQ/PQ or equivalent approved record, machine calibration, pouch specification, sampled seal width/peel strength/continuity records, investigation when out of limit. Route: process validation + routine checks.</w:t>
            </w:r>
            <w:r>
              <w:br/>
            </w:r>
            <w:r>
              <w:rPr>
                <w:rFonts w:ascii="Aptos" w:hAnsi="Aptos"/>
                <w:b w:val="0"/>
                <w:sz w:val="15"/>
              </w:rPr>
              <w:t>Verification/control route: Packaging Engineering / Production / QA</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shd w:fill="F3F6F8"/>
          </w:tcPr>
          <w:p>
            <w:pPr>
              <w:spacing w:after="0" w:before="0"/>
            </w:pPr>
            <w:r>
              <w:rPr>
                <w:b/>
              </w:rPr>
            </w:r>
            <w:r>
              <w:rPr>
                <w:rFonts w:ascii="Aptos" w:hAnsi="Aptos"/>
                <w:b w:val="0"/>
                <w:sz w:val="15"/>
              </w:rPr>
              <w:t>GAP-024 | P2</w:t>
            </w:r>
            <w:r>
              <w:br/>
            </w:r>
            <w:r>
              <w:rPr>
                <w:rFonts w:ascii="Aptos" w:hAnsi="Aptos"/>
                <w:b w:val="0"/>
                <w:sz w:val="15"/>
              </w:rPr>
              <w:t>Packaging and label requirements ambiguity</w:t>
            </w:r>
            <w:r>
              <w:br/>
            </w:r>
            <w:r>
              <w:rPr>
                <w:rFonts w:ascii="Aptos" w:hAnsi="Aptos"/>
                <w:b w:val="0"/>
                <w:sz w:val="15"/>
              </w:rPr>
              <w:t>Packaging appearance and a fixed CE code do not establish agreement with approved product-specific regulatory label artwork.</w:t>
            </w:r>
          </w:p>
        </w:tc>
        <w:tc>
          <w:tcPr>
            <w:tcW w:type="dxa" w:w="3341"/>
            <w:vAlign w:val="center"/>
            <w:shd w:fill="F3F6F8"/>
          </w:tcPr>
          <w:p>
            <w:pPr>
              <w:spacing w:after="0" w:before="0"/>
            </w:pPr>
            <w:r/>
            <w:r>
              <w:rPr>
                <w:rFonts w:ascii="Aptos" w:hAnsi="Aptos"/>
                <w:b w:val="0"/>
                <w:sz w:val="15"/>
              </w:rPr>
              <w:t>ISO 7886-1:2017 cl.15 PDF pp.20–22 (printed pp.12–14) specifies conditional syringe packaging information; it does not authorize an unqualified fixed CE code for all manufactured device packaging.</w:t>
            </w:r>
          </w:p>
        </w:tc>
        <w:tc>
          <w:tcPr>
            <w:tcW w:type="dxa" w:w="2707"/>
            <w:vAlign w:val="center"/>
            <w:shd w:fill="F3F6F8"/>
          </w:tcPr>
          <w:p>
            <w:pPr>
              <w:spacing w:after="0" w:before="0"/>
            </w:pPr>
            <w:r/>
            <w:r>
              <w:rPr>
                <w:rFonts w:ascii="Aptos" w:hAnsi="Aptos"/>
                <w:b w:val="0"/>
                <w:sz w:val="15"/>
              </w:rPr>
              <w:t>WI-DD-05 Rev.01 p.5 §7 says “approved label”; §8 carton label and sticker. No controlled artwork/traceability fields.</w:t>
            </w:r>
          </w:p>
        </w:tc>
        <w:tc>
          <w:tcPr>
            <w:tcW w:type="dxa" w:w="3989"/>
            <w:vAlign w:val="center"/>
            <w:shd w:fill="F3F6F8"/>
          </w:tcPr>
          <w:p>
            <w:pPr>
              <w:spacing w:after="0" w:before="0"/>
            </w:pPr>
            <w:r/>
            <w:r>
              <w:rPr>
                <w:rFonts w:ascii="Aptos" w:hAnsi="Aptos"/>
                <w:b w:val="0"/>
                <w:sz w:val="15"/>
              </w:rPr>
              <w:t>Add §7.5/8.4: Verify pouch/carton artwork against current approved product/SKU-specific label master, including code, lot, date logic, shelf-life/sterility wording, required symbols and component description as applicable. Mandatory regulatory codes shall derive from approved artwork and regulatory approval, not universal preprinted form text.</w:t>
            </w:r>
          </w:p>
        </w:tc>
        <w:tc>
          <w:tcPr>
            <w:tcW w:type="dxa" w:w="2664"/>
            <w:vAlign w:val="center"/>
            <w:shd w:fill="F3F6F8"/>
          </w:tcPr>
          <w:p>
            <w:pPr>
              <w:spacing w:after="0" w:before="0"/>
            </w:pPr>
            <w:r/>
            <w:r>
              <w:rPr>
                <w:rFonts w:ascii="Aptos" w:hAnsi="Aptos"/>
                <w:b w:val="0"/>
                <w:sz w:val="15"/>
              </w:rPr>
              <w:t>F-823-i22 Rev.5 row 38 “Clear printed”; F-823-i4-2 Rev.6 row 19 label fields and row 27 “CE-1639 printed, only CE printed” are fixed generic statements; applicability to this kit is not established.</w:t>
            </w:r>
          </w:p>
        </w:tc>
        <w:tc>
          <w:tcPr>
            <w:tcW w:type="dxa" w:w="3989"/>
            <w:vAlign w:val="center"/>
            <w:shd w:fill="F3F6F8"/>
          </w:tcPr>
          <w:p>
            <w:pPr>
              <w:spacing w:after="0" w:before="0"/>
            </w:pPr>
            <w:r/>
            <w:r>
              <w:rPr>
                <w:rFonts w:ascii="Aptos" w:hAnsi="Aptos"/>
                <w:b w:val="0"/>
                <w:sz w:val="15"/>
              </w:rPr>
              <w:t>“Artwork ID/rev | product code/description | kit lot | manuf/expiry dates | symbols/sterility statement | authorized CE/registration mark per artwork | compared to master Y/N | actual result and discrepancy”. Mark nonapplicable generic labels with approved justification.</w:t>
            </w:r>
          </w:p>
        </w:tc>
        <w:tc>
          <w:tcPr>
            <w:tcW w:type="dxa" w:w="3341"/>
            <w:vAlign w:val="center"/>
            <w:shd w:fill="F3F6F8"/>
          </w:tcPr>
          <w:p>
            <w:pPr>
              <w:spacing w:after="0" w:before="0"/>
            </w:pPr>
            <w:r/>
            <w:r>
              <w:rPr>
                <w:rFonts w:ascii="Aptos" w:hAnsi="Aptos"/>
                <w:b w:val="0"/>
                <w:sz w:val="15"/>
              </w:rPr>
              <w:t>Required evidence: Approved kit artwork, labeling specifications, regulatory authorization and completed pouch/carton verification. Route: routine line + regulatory document control.</w:t>
            </w:r>
            <w:r>
              <w:br/>
            </w:r>
            <w:r>
              <w:rPr>
                <w:rFonts w:ascii="Aptos" w:hAnsi="Aptos"/>
                <w:b w:val="0"/>
                <w:sz w:val="15"/>
              </w:rPr>
              <w:t>Verification/control route: QA / Regulatory / Production</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Approval</w:t>
            </w:r>
          </w:p>
        </w:tc>
      </w:tr>
      <w:tr>
        <w:tc>
          <w:tcPr>
            <w:tcW w:type="dxa" w:w="2232"/>
            <w:vAlign w:val="center"/>
          </w:tcPr>
          <w:p>
            <w:pPr>
              <w:spacing w:after="0" w:before="0"/>
            </w:pPr>
            <w:r>
              <w:rPr>
                <w:b/>
              </w:rPr>
            </w:r>
            <w:r>
              <w:rPr>
                <w:rFonts w:ascii="Aptos" w:hAnsi="Aptos"/>
                <w:b w:val="0"/>
                <w:sz w:val="15"/>
              </w:rPr>
              <w:t>GAP-025 | P2</w:t>
            </w:r>
            <w:r>
              <w:br/>
            </w:r>
            <w:r>
              <w:rPr>
                <w:rFonts w:ascii="Aptos" w:hAnsi="Aptos"/>
                <w:b w:val="0"/>
                <w:sz w:val="15"/>
              </w:rPr>
              <w:t>Povidone iodine shelf-life reference</w:t>
            </w:r>
            <w:r>
              <w:br/>
            </w:r>
            <w:r>
              <w:rPr>
                <w:rFonts w:ascii="Aptos" w:hAnsi="Aptos"/>
                <w:b w:val="0"/>
                <w:sz w:val="15"/>
              </w:rPr>
              <w:t>The form uses a fixed three-year povidone-iodine expiry claim without the related approved supplier shelf-life basis.</w:t>
            </w:r>
          </w:p>
        </w:tc>
        <w:tc>
          <w:tcPr>
            <w:tcW w:type="dxa" w:w="3341"/>
            <w:vAlign w:val="center"/>
          </w:tcPr>
          <w:p>
            <w:pPr>
              <w:spacing w:after="0" w:before="0"/>
            </w:pPr>
            <w:r/>
            <w:r>
              <w:rPr>
                <w:rFonts w:ascii="Aptos" w:hAnsi="Aptos"/>
                <w:b w:val="0"/>
                <w:sz w:val="15"/>
              </w:rPr>
              <w:t>Company-specific component shelf-life issue; the two supplied ISO product standards do not set an expiry period for povidone-iodine swab sticks.</w:t>
            </w:r>
          </w:p>
        </w:tc>
        <w:tc>
          <w:tcPr>
            <w:tcW w:type="dxa" w:w="2707"/>
            <w:vAlign w:val="center"/>
          </w:tcPr>
          <w:p>
            <w:pPr>
              <w:spacing w:after="0" w:before="0"/>
            </w:pPr>
            <w:r/>
            <w:r>
              <w:rPr>
                <w:rFonts w:ascii="Aptos" w:hAnsi="Aptos"/>
                <w:b w:val="0"/>
                <w:sz w:val="15"/>
              </w:rPr>
              <w:t>WI-DD-05 Rev.01 p.3 §5.2.1 states swab sticks must not be dry, each pouch has 3 pieces and valid expiry.</w:t>
            </w:r>
          </w:p>
        </w:tc>
        <w:tc>
          <w:tcPr>
            <w:tcW w:type="dxa" w:w="3989"/>
            <w:vAlign w:val="center"/>
          </w:tcPr>
          <w:p>
            <w:pPr>
              <w:spacing w:after="0" w:before="0"/>
            </w:pPr>
            <w:r/>
            <w:r>
              <w:rPr>
                <w:rFonts w:ascii="Aptos" w:hAnsi="Aptos"/>
                <w:b w:val="0"/>
                <w:sz w:val="15"/>
              </w:rPr>
              <w:t>Add §5.2.4: Check povidone-iodine component expiry against supplier label, approved material shelf-life and lot release status. The remaining shelf life and acceptance window shall follow approved product specification; do not treat 3 years as a universal ISO life or release rule until supporting controlled evidence is confirmed.</w:t>
            </w:r>
          </w:p>
        </w:tc>
        <w:tc>
          <w:tcPr>
            <w:tcW w:type="dxa" w:w="2664"/>
            <w:vAlign w:val="center"/>
          </w:tcPr>
          <w:p>
            <w:pPr>
              <w:spacing w:after="0" w:before="0"/>
            </w:pPr>
            <w:r/>
            <w:r>
              <w:rPr>
                <w:rFonts w:ascii="Aptos" w:hAnsi="Aptos"/>
                <w:b w:val="0"/>
                <w:sz w:val="15"/>
              </w:rPr>
              <w:t>F-823-i22 Rev.5 row 30 says “Check expiration 3 years”, with no supplier justification or approval reference.</w:t>
            </w:r>
          </w:p>
        </w:tc>
        <w:tc>
          <w:tcPr>
            <w:tcW w:type="dxa" w:w="3989"/>
            <w:vAlign w:val="center"/>
          </w:tcPr>
          <w:p>
            <w:pPr>
              <w:spacing w:after="0" w:before="0"/>
            </w:pPr>
            <w:r/>
            <w:r>
              <w:rPr>
                <w:rFonts w:ascii="Aptos" w:hAnsi="Aptos"/>
                <w:b w:val="0"/>
                <w:sz w:val="15"/>
              </w:rPr>
              <w:t>“Swab supplier/lot | manufacture date | labelled expiry date | approved minimum remaining shelf life criterion | valid/not valid | source certificate | disposition”. 3-year fixed text retained only as ‘unverified historical form criterion’ pending QA decision.</w:t>
            </w:r>
          </w:p>
        </w:tc>
        <w:tc>
          <w:tcPr>
            <w:tcW w:type="dxa" w:w="3341"/>
            <w:vAlign w:val="center"/>
          </w:tcPr>
          <w:p>
            <w:pPr>
              <w:spacing w:after="0" w:before="0"/>
            </w:pPr>
            <w:r/>
            <w:r>
              <w:rPr>
                <w:rFonts w:ascii="Aptos" w:hAnsi="Aptos"/>
                <w:b w:val="0"/>
                <w:sz w:val="15"/>
              </w:rPr>
              <w:t>Required evidence: Supplier CoA/label, expiry/stability evidence, approved material specification and in-process lot/date records. Route: incoming + routine kit check.</w:t>
            </w:r>
            <w:r>
              <w:br/>
            </w:r>
            <w:r>
              <w:rPr>
                <w:rFonts w:ascii="Aptos" w:hAnsi="Aptos"/>
                <w:b w:val="0"/>
                <w:sz w:val="15"/>
              </w:rPr>
              <w:t>Verification/control route: Supplier Quality /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shd w:fill="F3F6F8"/>
          </w:tcPr>
          <w:p>
            <w:pPr>
              <w:spacing w:after="0" w:before="0"/>
            </w:pPr>
            <w:r>
              <w:rPr>
                <w:b/>
              </w:rPr>
            </w:r>
            <w:r>
              <w:rPr>
                <w:rFonts w:ascii="Aptos" w:hAnsi="Aptos"/>
                <w:b w:val="0"/>
                <w:sz w:val="15"/>
              </w:rPr>
              <w:t>GAP-026 | P1</w:t>
            </w:r>
            <w:r>
              <w:br/>
            </w:r>
            <w:r>
              <w:rPr>
                <w:rFonts w:ascii="Aptos" w:hAnsi="Aptos"/>
                <w:b w:val="0"/>
                <w:sz w:val="15"/>
              </w:rPr>
              <w:t>Nonconforming kit handling and result dispositions</w:t>
            </w:r>
            <w:r>
              <w:br/>
            </w:r>
            <w:r>
              <w:rPr>
                <w:rFonts w:ascii="Aptos" w:hAnsi="Aptos"/>
                <w:b w:val="0"/>
                <w:sz w:val="15"/>
              </w:rPr>
              <w:t>Neither in-process form defines complete suspect-quantity/NCR/containment/authorized recheck actions for failed observations.</w:t>
            </w:r>
          </w:p>
        </w:tc>
        <w:tc>
          <w:tcPr>
            <w:tcW w:type="dxa" w:w="3341"/>
            <w:vAlign w:val="center"/>
            <w:shd w:fill="F3F6F8"/>
          </w:tcPr>
          <w:p>
            <w:pPr>
              <w:spacing w:after="0" w:before="0"/>
            </w:pPr>
            <w:r/>
            <w:r>
              <w:rPr>
                <w:rFonts w:ascii="Aptos" w:hAnsi="Aptos"/>
                <w:b w:val="0"/>
                <w:sz w:val="15"/>
              </w:rPr>
              <w:t>Company QMS/control issue: WI calls for QC approval and release; no provided ISO text supports accepting lots based merely on an unchecked in-process cell. Relevant technical criteria must be independently supported.</w:t>
            </w:r>
          </w:p>
        </w:tc>
        <w:tc>
          <w:tcPr>
            <w:tcW w:type="dxa" w:w="2707"/>
            <w:vAlign w:val="center"/>
            <w:shd w:fill="F3F6F8"/>
          </w:tcPr>
          <w:p>
            <w:pPr>
              <w:spacing w:after="0" w:before="0"/>
            </w:pPr>
            <w:r/>
            <w:r>
              <w:rPr>
                <w:rFonts w:ascii="Aptos" w:hAnsi="Aptos"/>
                <w:b w:val="0"/>
                <w:sz w:val="15"/>
              </w:rPr>
              <w:t>WI-DD-05 Rev.01 pp.4–5 §§7–10 instruct check, QC approve and release after tests but do not specify disposition if a component/assembly/sealing check fails.</w:t>
            </w:r>
          </w:p>
        </w:tc>
        <w:tc>
          <w:tcPr>
            <w:tcW w:type="dxa" w:w="3989"/>
            <w:vAlign w:val="center"/>
            <w:shd w:fill="F3F6F8"/>
          </w:tcPr>
          <w:p>
            <w:pPr>
              <w:spacing w:after="0" w:before="0"/>
            </w:pPr>
            <w:r/>
            <w:r>
              <w:rPr>
                <w:rFonts w:ascii="Aptos" w:hAnsi="Aptos"/>
                <w:b w:val="0"/>
                <w:sz w:val="15"/>
              </w:rPr>
              <w:t>Add §§7.6,8.5: If any in-process requirement fails or cannot be verified, stop/segregate affected material from the last known acceptable check (scope per approved risk assessment), identify affected kit/lot/shift/quantity, open a nonconformance, record rework/reinspection authorization, and prohibit movement until approved disposition. “Pending” shall not count as accepted.</w:t>
            </w:r>
          </w:p>
        </w:tc>
        <w:tc>
          <w:tcPr>
            <w:tcW w:type="dxa" w:w="2664"/>
            <w:vAlign w:val="center"/>
            <w:shd w:fill="F3F6F8"/>
          </w:tcPr>
          <w:p>
            <w:pPr>
              <w:spacing w:after="0" w:before="0"/>
            </w:pPr>
            <w:r/>
            <w:r>
              <w:rPr>
                <w:rFonts w:ascii="Aptos" w:hAnsi="Aptos"/>
                <w:b w:val="0"/>
                <w:sz w:val="15"/>
              </w:rPr>
              <w:t>F-823-i22 Rev.5 hourly cells and remarks lack NCR ID, affected quantity, hold location, retest decision; F-823-i4-2 Rev.6 legend √ X R N/A, without integrated consequence and hold fields.</w:t>
            </w:r>
          </w:p>
        </w:tc>
        <w:tc>
          <w:tcPr>
            <w:tcW w:type="dxa" w:w="3989"/>
            <w:vAlign w:val="center"/>
            <w:shd w:fill="F3F6F8"/>
          </w:tcPr>
          <w:p>
            <w:pPr>
              <w:spacing w:after="0" w:before="0"/>
            </w:pPr>
            <w:r/>
            <w:r>
              <w:rPr>
                <w:rFonts w:ascii="Aptos" w:hAnsi="Aptos"/>
                <w:b w:val="0"/>
                <w:sz w:val="15"/>
              </w:rPr>
              <w:t>For each failed entry: “Nonconformance ID | stop time | last good check | first suspect lot/quantity | containment/hold location | authorization | recheck ID/result | line restart approved by”. Result choices Pass/Fail/Pending/N/A with justification.</w:t>
            </w:r>
          </w:p>
        </w:tc>
        <w:tc>
          <w:tcPr>
            <w:tcW w:type="dxa" w:w="3341"/>
            <w:vAlign w:val="center"/>
            <w:shd w:fill="F3F6F8"/>
          </w:tcPr>
          <w:p>
            <w:pPr>
              <w:spacing w:after="0" w:before="0"/>
            </w:pPr>
            <w:r/>
            <w:r>
              <w:rPr>
                <w:rFonts w:ascii="Aptos" w:hAnsi="Aptos"/>
                <w:b w:val="0"/>
                <w:sz w:val="15"/>
              </w:rPr>
              <w:t>Required evidence: Completed hold tag, NCR, suspect quantity reconciliation, authorized disposition/recheck/release signatures. Route: real-time production control.</w:t>
            </w:r>
            <w:r>
              <w:br/>
            </w:r>
            <w:r>
              <w:rPr>
                <w:rFonts w:ascii="Aptos" w:hAnsi="Aptos"/>
                <w:b w:val="0"/>
                <w:sz w:val="15"/>
              </w:rPr>
              <w:t>Verification/control route: Production / QC / QA</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GAP-027 | P1</w:t>
            </w:r>
            <w:r>
              <w:br/>
            </w:r>
            <w:r>
              <w:rPr>
                <w:rFonts w:ascii="Aptos" w:hAnsi="Aptos"/>
                <w:b w:val="0"/>
                <w:sz w:val="15"/>
              </w:rPr>
              <w:t>Sterilization and final release evidence linkage</w:t>
            </w:r>
            <w:r>
              <w:br/>
            </w:r>
            <w:r>
              <w:rPr>
                <w:rFonts w:ascii="Aptos" w:hAnsi="Aptos"/>
                <w:b w:val="0"/>
                <w:sz w:val="15"/>
              </w:rPr>
              <w:t>Completion of assembly/sealing records cannot establish executed sterilization cycle, laboratory conformity or final-release authorization.</w:t>
            </w:r>
          </w:p>
        </w:tc>
        <w:tc>
          <w:tcPr>
            <w:tcW w:type="dxa" w:w="3341"/>
            <w:vAlign w:val="center"/>
          </w:tcPr>
          <w:p>
            <w:pPr>
              <w:spacing w:after="0" w:before="0"/>
            </w:pPr>
            <w:r/>
            <w:r>
              <w:rPr>
                <w:rFonts w:ascii="Aptos" w:hAnsi="Aptos"/>
                <w:b w:val="0"/>
                <w:sz w:val="15"/>
              </w:rPr>
              <w:t>ISO 7886-1:2017 cl.1 PDF p.9 states standard not intended to give lot release requirements; cl.14 packaging applicability is conditional. Sterilization and finished kit release requirements are governed by company-controlled procedures and relevant standards not included here.</w:t>
            </w:r>
          </w:p>
        </w:tc>
        <w:tc>
          <w:tcPr>
            <w:tcW w:type="dxa" w:w="2707"/>
            <w:vAlign w:val="center"/>
          </w:tcPr>
          <w:p>
            <w:pPr>
              <w:spacing w:after="0" w:before="0"/>
            </w:pPr>
            <w:r/>
            <w:r>
              <w:rPr>
                <w:rFonts w:ascii="Aptos" w:hAnsi="Aptos"/>
                <w:b w:val="0"/>
                <w:sz w:val="15"/>
              </w:rPr>
              <w:t>WI-DD-05 Rev.01 p.5 §§9–10: sterilize to WI-7-5-1-1; review completed cycle parameters and reports, laboratory tests, QC Manager signature; p.6 §11 references F-823-F20.</w:t>
            </w:r>
          </w:p>
        </w:tc>
        <w:tc>
          <w:tcPr>
            <w:tcW w:type="dxa" w:w="3989"/>
            <w:vAlign w:val="center"/>
          </w:tcPr>
          <w:p>
            <w:pPr>
              <w:spacing w:after="0" w:before="0"/>
            </w:pPr>
            <w:r/>
            <w:r>
              <w:rPr>
                <w:rFonts w:ascii="Aptos" w:hAnsi="Aptos"/>
                <w:b w:val="0"/>
                <w:sz w:val="15"/>
              </w:rPr>
              <w:t>Maintain §§9–10: Document physical transfer from in-process-approved kit to sterilization, with kit lot/quantity, packaging batch, sterilization load/cycle reference, lab results, validated process checks and approved final release records. Only authorized final release reviewer may complete release per controlled company procedures; in-process approval alone does not certify sterility or finished-product conformity.</w:t>
            </w:r>
          </w:p>
        </w:tc>
        <w:tc>
          <w:tcPr>
            <w:tcW w:type="dxa" w:w="2664"/>
            <w:vAlign w:val="center"/>
          </w:tcPr>
          <w:p>
            <w:pPr>
              <w:spacing w:after="0" w:before="0"/>
            </w:pPr>
            <w:r/>
            <w:r>
              <w:rPr>
                <w:rFonts w:ascii="Aptos" w:hAnsi="Aptos"/>
                <w:b w:val="0"/>
                <w:sz w:val="15"/>
              </w:rPr>
              <w:t>Neither uploaded F-823-i22 nor F-823-i4-2 is a completed final release report; F-823-F20, WI-7-5-1-1, sterilization cycles and lab records were not uploaded.</w:t>
            </w:r>
          </w:p>
        </w:tc>
        <w:tc>
          <w:tcPr>
            <w:tcW w:type="dxa" w:w="3989"/>
            <w:vAlign w:val="center"/>
          </w:tcPr>
          <w:p>
            <w:pPr>
              <w:spacing w:after="0" w:before="0"/>
            </w:pPr>
            <w:r/>
            <w:r>
              <w:rPr>
                <w:rFonts w:ascii="Aptos" w:hAnsi="Aptos"/>
                <w:b w:val="0"/>
                <w:sz w:val="15"/>
              </w:rPr>
              <w:t>“In-process lot approval | final control F-823-F20 ref | sterilization cycle | lab ref | final release decision (outside this form)”; mark RELEASE NOT ESTABLISHED until external controlled documents are verified.</w:t>
            </w:r>
          </w:p>
        </w:tc>
        <w:tc>
          <w:tcPr>
            <w:tcW w:type="dxa" w:w="3341"/>
            <w:vAlign w:val="center"/>
          </w:tcPr>
          <w:p>
            <w:pPr>
              <w:spacing w:after="0" w:before="0"/>
            </w:pPr>
            <w:r/>
            <w:r>
              <w:rPr>
                <w:rFonts w:ascii="Aptos" w:hAnsi="Aptos"/>
                <w:b w:val="0"/>
                <w:sz w:val="15"/>
              </w:rPr>
              <w:t>Required evidence: Executed approved sterilization cycle, laboratory results, F-823-F20, final release authorization and traceable stock transfer. Route: sterilization validation + final release (separate).</w:t>
            </w:r>
            <w:r>
              <w:br/>
            </w:r>
            <w:r>
              <w:rPr>
                <w:rFonts w:ascii="Aptos" w:hAnsi="Aptos"/>
                <w:b w:val="0"/>
                <w:sz w:val="15"/>
              </w:rPr>
              <w:t>Verification/control route: QA / QCM / Sterilization</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shd w:fill="F3F6F8"/>
          </w:tcPr>
          <w:p>
            <w:pPr>
              <w:spacing w:after="0" w:before="0"/>
            </w:pPr>
            <w:r>
              <w:rPr>
                <w:b/>
              </w:rPr>
            </w:r>
            <w:r>
              <w:rPr>
                <w:rFonts w:ascii="Aptos" w:hAnsi="Aptos"/>
                <w:b w:val="0"/>
                <w:sz w:val="15"/>
              </w:rPr>
              <w:t>GAP-028 | P2</w:t>
            </w:r>
            <w:r>
              <w:br/>
            </w:r>
            <w:r>
              <w:rPr>
                <w:rFonts w:ascii="Aptos" w:hAnsi="Aptos"/>
                <w:b w:val="0"/>
                <w:sz w:val="15"/>
              </w:rPr>
              <w:t>Missing referenced source inspection / test records</w:t>
            </w:r>
            <w:r>
              <w:br/>
            </w:r>
            <w:r>
              <w:rPr>
                <w:rFonts w:ascii="Aptos" w:hAnsi="Aptos"/>
                <w:b w:val="0"/>
                <w:sz w:val="15"/>
              </w:rPr>
              <w:t>The WI references five external QC/final records that were not provided, preventing objective evidence verification, not proving tests were never run.</w:t>
            </w:r>
          </w:p>
        </w:tc>
        <w:tc>
          <w:tcPr>
            <w:tcW w:type="dxa" w:w="3341"/>
            <w:vAlign w:val="center"/>
            <w:shd w:fill="F3F6F8"/>
          </w:tcPr>
          <w:p>
            <w:pPr>
              <w:spacing w:after="0" w:before="0"/>
            </w:pPr>
            <w:r/>
            <w:r>
              <w:rPr>
                <w:rFonts w:ascii="Aptos" w:hAnsi="Aptos"/>
                <w:b w:val="0"/>
                <w:sz w:val="15"/>
              </w:rPr>
              <w:t>Control-route evidence limitation. ISO 7886-1:2017 cl.1/Introduction limits inferences about lot release; ISO 80369-7:2016 cl.4.3 PDF p.11 mandates type testing for applicable connectors. No referenced component reports were provided.</w:t>
            </w:r>
          </w:p>
        </w:tc>
        <w:tc>
          <w:tcPr>
            <w:tcW w:type="dxa" w:w="2707"/>
            <w:vAlign w:val="center"/>
            <w:shd w:fill="F3F6F8"/>
          </w:tcPr>
          <w:p>
            <w:pPr>
              <w:spacing w:after="0" w:before="0"/>
            </w:pPr>
            <w:r/>
            <w:r>
              <w:rPr>
                <w:rFonts w:ascii="Aptos" w:hAnsi="Aptos"/>
                <w:b w:val="0"/>
                <w:sz w:val="15"/>
              </w:rPr>
              <w:t>WI-DD-05 Rev.01 p.6 §11 names F-823-T017, F-823-T90, F-823-T37, F-823-T61 and F-823-F20, but none supplied; p.4 §5.2.1 claims OBM reports record inspection.</w:t>
            </w:r>
          </w:p>
        </w:tc>
        <w:tc>
          <w:tcPr>
            <w:tcW w:type="dxa" w:w="3989"/>
            <w:vAlign w:val="center"/>
            <w:shd w:fill="F3F6F8"/>
          </w:tcPr>
          <w:p>
            <w:pPr>
              <w:spacing w:after="0" w:before="0"/>
            </w:pPr>
            <w:r/>
            <w:r>
              <w:rPr>
                <w:rFonts w:ascii="Aptos" w:hAnsi="Aptos"/>
                <w:b w:val="0"/>
                <w:sz w:val="15"/>
              </w:rPr>
              <w:t>Add §11.2: Attach or electronically link current approved component test reports and qualified supplier/type evidence to the production batch record by part/lot and valid design revision. Document “not provided” as a verification limitation; do not assert these records lack content or that tests were not conducted until the actual records have been reviewed.</w:t>
            </w:r>
          </w:p>
        </w:tc>
        <w:tc>
          <w:tcPr>
            <w:tcW w:type="dxa" w:w="2664"/>
            <w:vAlign w:val="center"/>
            <w:shd w:fill="F3F6F8"/>
          </w:tcPr>
          <w:p>
            <w:pPr>
              <w:spacing w:after="0" w:before="0"/>
            </w:pPr>
            <w:r/>
            <w:r>
              <w:rPr>
                <w:rFonts w:ascii="Aptos" w:hAnsi="Aptos"/>
                <w:b w:val="0"/>
                <w:sz w:val="15"/>
              </w:rPr>
              <w:t>F-823-i22 Rev.5 and F-823-i4-2 Rev.6 are blank controlled-looking templates only; they have no populated instrument ID or actual check entries in this upload.</w:t>
            </w:r>
          </w:p>
        </w:tc>
        <w:tc>
          <w:tcPr>
            <w:tcW w:type="dxa" w:w="3989"/>
            <w:vAlign w:val="center"/>
            <w:shd w:fill="F3F6F8"/>
          </w:tcPr>
          <w:p>
            <w:pPr>
              <w:spacing w:after="0" w:before="0"/>
            </w:pPr>
            <w:r/>
            <w:r>
              <w:rPr>
                <w:rFonts w:ascii="Aptos" w:hAnsi="Aptos"/>
                <w:b w:val="0"/>
                <w:sz w:val="15"/>
              </w:rPr>
              <w:t>“Source report ID/rev | component part/lot | approved status | sample/test evidence ID | reviewer | date | exception/NCR”; external test fields must only be added after actual source records inspected.</w:t>
            </w:r>
          </w:p>
        </w:tc>
        <w:tc>
          <w:tcPr>
            <w:tcW w:type="dxa" w:w="3341"/>
            <w:vAlign w:val="center"/>
            <w:shd w:fill="F3F6F8"/>
          </w:tcPr>
          <w:p>
            <w:pPr>
              <w:spacing w:after="0" w:before="0"/>
            </w:pPr>
            <w:r/>
            <w:r>
              <w:rPr>
                <w:rFonts w:ascii="Aptos" w:hAnsi="Aptos"/>
                <w:b w:val="0"/>
                <w:sz w:val="15"/>
              </w:rPr>
              <w:t>Required evidence: Current approved and completed F-823-T017/T90/T37/T61/F20, DD-05-PS, DD-05-PDBM and related controlled testing forms. Route: evidence collection and QC review.</w:t>
            </w:r>
            <w:r>
              <w:br/>
            </w:r>
            <w:r>
              <w:rPr>
                <w:rFonts w:ascii="Aptos" w:hAnsi="Aptos"/>
                <w:b w:val="0"/>
                <w:sz w:val="15"/>
              </w:rPr>
              <w:t>Verification/control route: QC / Document Control</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Evidence</w:t>
            </w:r>
          </w:p>
        </w:tc>
      </w:tr>
      <w:tr>
        <w:tc>
          <w:tcPr>
            <w:tcW w:type="dxa" w:w="2232"/>
            <w:vAlign w:val="center"/>
          </w:tcPr>
          <w:p>
            <w:pPr>
              <w:spacing w:after="0" w:before="0"/>
            </w:pPr>
            <w:r>
              <w:rPr>
                <w:b/>
              </w:rPr>
            </w:r>
            <w:r>
              <w:rPr>
                <w:rFonts w:ascii="Aptos" w:hAnsi="Aptos"/>
                <w:b w:val="0"/>
                <w:sz w:val="15"/>
              </w:rPr>
              <w:t>GAP-029 | P1</w:t>
            </w:r>
            <w:r>
              <w:br/>
            </w:r>
            <w:r>
              <w:rPr>
                <w:rFonts w:ascii="Aptos" w:hAnsi="Aptos"/>
                <w:b w:val="0"/>
                <w:sz w:val="15"/>
              </w:rPr>
              <w:t>Loss-of-resistance syringe applicability and clinical function</w:t>
            </w:r>
            <w:r>
              <w:br/>
            </w:r>
            <w:r>
              <w:rPr>
                <w:rFonts w:ascii="Aptos" w:hAnsi="Aptos"/>
                <w:b w:val="0"/>
                <w:sz w:val="15"/>
              </w:rPr>
              <w:t>The 5 ml LOR syringe has unique clinical functions and catheter tip but no route-specific approved fit/functional acceptance plan.</w:t>
            </w:r>
          </w:p>
        </w:tc>
        <w:tc>
          <w:tcPr>
            <w:tcW w:type="dxa" w:w="3341"/>
            <w:vAlign w:val="center"/>
          </w:tcPr>
          <w:p>
            <w:pPr>
              <w:spacing w:after="0" w:before="0"/>
            </w:pPr>
            <w:r/>
            <w:r>
              <w:rPr>
                <w:rFonts w:ascii="Aptos" w:hAnsi="Aptos"/>
                <w:b w:val="0"/>
                <w:sz w:val="15"/>
              </w:rPr>
              <w:t>ISO 7886-1:2017 cl.1 PDF p.9 covers empty sterile manual-use hypodermic syringes; use of a catheter-tip 5 ml loss-of-resistance (LOR) syringe does not automatically establish this standard as its complete functional specification. ISO 80369-7 applies only to its intended Luer scope (cl.1 PDF p.8).</w:t>
            </w:r>
          </w:p>
        </w:tc>
        <w:tc>
          <w:tcPr>
            <w:tcW w:type="dxa" w:w="2707"/>
            <w:vAlign w:val="center"/>
          </w:tcPr>
          <w:p>
            <w:pPr>
              <w:spacing w:after="0" w:before="0"/>
            </w:pPr>
            <w:r/>
            <w:r>
              <w:rPr>
                <w:rFonts w:ascii="Aptos" w:hAnsi="Aptos"/>
                <w:b w:val="0"/>
                <w:sz w:val="15"/>
              </w:rPr>
              <w:t>WI-DD-05 Rev.01 p.2 §5.2.1 requires catheter tip, 5 ml graduation, light blue plunger and “loss resistance movement”; no quantitative or controlled approved loss-of-resistance function or catheter-tip interface method.</w:t>
            </w:r>
          </w:p>
        </w:tc>
        <w:tc>
          <w:tcPr>
            <w:tcW w:type="dxa" w:w="3989"/>
            <w:vAlign w:val="center"/>
          </w:tcPr>
          <w:p>
            <w:pPr>
              <w:spacing w:after="0" w:before="0"/>
            </w:pPr>
            <w:r/>
            <w:r>
              <w:rPr>
                <w:rFonts w:ascii="Aptos" w:hAnsi="Aptos"/>
                <w:b w:val="0"/>
                <w:sz w:val="15"/>
              </w:rPr>
              <w:t>Add §5.2.1 LOR: Define the approved LOR syringe intended use, nozzle/interface, operating characteristics and validation method in controlled product/supplier specifications. Demonstrate appropriate fluid/air aspiration and motion behaviour with documented acceptance, if specified, and confirm whether ISO 7886-1 clauses apply to this design. OPEN TECHNICAL INPUT REQUIRED: product function/approved performance limits; do not invent plunger-force acceptance.</w:t>
            </w:r>
          </w:p>
        </w:tc>
        <w:tc>
          <w:tcPr>
            <w:tcW w:type="dxa" w:w="2664"/>
            <w:vAlign w:val="center"/>
          </w:tcPr>
          <w:p>
            <w:pPr>
              <w:spacing w:after="0" w:before="0"/>
            </w:pPr>
            <w:r/>
            <w:r>
              <w:rPr>
                <w:rFonts w:ascii="Aptos" w:hAnsi="Aptos"/>
                <w:b w:val="0"/>
                <w:sz w:val="15"/>
              </w:rPr>
              <w:t>F-823-i22 Rev.5 row 13 only “Smooth movement, Clear graduations” for 5 ml LOR syringe.</w:t>
            </w:r>
          </w:p>
        </w:tc>
        <w:tc>
          <w:tcPr>
            <w:tcW w:type="dxa" w:w="3989"/>
            <w:vAlign w:val="center"/>
          </w:tcPr>
          <w:p>
            <w:pPr>
              <w:spacing w:after="0" w:before="0"/>
            </w:pPr>
            <w:r/>
            <w:r>
              <w:rPr>
                <w:rFonts w:ascii="Aptos" w:hAnsi="Aptos"/>
                <w:b w:val="0"/>
                <w:sz w:val="15"/>
              </w:rPr>
              <w:t>“LOR syringe part/model | approved LOR specification revision | mating route | defined function acceptance | method/actual result or qualification ref | component lot | result”. No substituted generic syringe motion test.</w:t>
            </w:r>
          </w:p>
        </w:tc>
        <w:tc>
          <w:tcPr>
            <w:tcW w:type="dxa" w:w="3341"/>
            <w:vAlign w:val="center"/>
          </w:tcPr>
          <w:p>
            <w:pPr>
              <w:spacing w:after="0" w:before="0"/>
            </w:pPr>
            <w:r/>
            <w:r>
              <w:rPr>
                <w:rFonts w:ascii="Aptos" w:hAnsi="Aptos"/>
                <w:b w:val="0"/>
                <w:sz w:val="15"/>
              </w:rPr>
              <w:t>Required evidence: Approved LOR syringe technical specification, intended-use risk assessment, compatible interface/functional validation and supplier report. Route: design/supplier qualification + in-process component verification.</w:t>
            </w:r>
            <w:r>
              <w:br/>
            </w:r>
            <w:r>
              <w:rPr>
                <w:rFonts w:ascii="Aptos" w:hAnsi="Aptos"/>
                <w:b w:val="0"/>
                <w:sz w:val="15"/>
              </w:rPr>
              <w:t>Verification/control route: Engineering / QA</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r>
        <w:tc>
          <w:tcPr>
            <w:tcW w:type="dxa" w:w="2232"/>
            <w:vAlign w:val="center"/>
            <w:shd w:fill="F3F6F8"/>
          </w:tcPr>
          <w:p>
            <w:pPr>
              <w:spacing w:after="0" w:before="0"/>
            </w:pPr>
            <w:r>
              <w:rPr>
                <w:b/>
              </w:rPr>
            </w:r>
            <w:r>
              <w:rPr>
                <w:rFonts w:ascii="Aptos" w:hAnsi="Aptos"/>
                <w:b w:val="0"/>
                <w:sz w:val="15"/>
              </w:rPr>
              <w:t>GAP-030 | P2</w:t>
            </w:r>
            <w:r>
              <w:br/>
            </w:r>
            <w:r>
              <w:rPr>
                <w:rFonts w:ascii="Aptos" w:hAnsi="Aptos"/>
                <w:b w:val="0"/>
                <w:sz w:val="15"/>
              </w:rPr>
              <w:t>Sampling / timing and cross-shift control methodology</w:t>
            </w:r>
            <w:r>
              <w:br/>
            </w:r>
            <w:r>
              <w:rPr>
                <w:rFonts w:ascii="Aptos" w:hAnsi="Aptos"/>
                <w:b w:val="0"/>
                <w:sz w:val="15"/>
              </w:rPr>
              <w:t>The original forms use fixed time columns without an approved sampling/control plan for startup, changes, shift, checked quantity or missed checks.</w:t>
            </w:r>
          </w:p>
        </w:tc>
        <w:tc>
          <w:tcPr>
            <w:tcW w:type="dxa" w:w="3341"/>
            <w:vAlign w:val="center"/>
            <w:shd w:fill="F3F6F8"/>
          </w:tcPr>
          <w:p>
            <w:pPr>
              <w:spacing w:after="0" w:before="0"/>
            </w:pPr>
            <w:r/>
            <w:r>
              <w:rPr>
                <w:rFonts w:ascii="Aptos" w:hAnsi="Aptos"/>
                <w:b w:val="0"/>
                <w:sz w:val="15"/>
              </w:rPr>
              <w:t>The provided ISO 7886-1 Introduction PDF p.7 distinguishes design-test plans from routine production sampling; ISO 80369-7 cl.4.3 specifies type tests. Neither attached ISO defines every 2-hour kit/tray or sealer check interval.</w:t>
            </w:r>
          </w:p>
        </w:tc>
        <w:tc>
          <w:tcPr>
            <w:tcW w:type="dxa" w:w="2707"/>
            <w:vAlign w:val="center"/>
            <w:shd w:fill="F3F6F8"/>
          </w:tcPr>
          <w:p>
            <w:pPr>
              <w:spacing w:after="0" w:before="0"/>
            </w:pPr>
            <w:r/>
            <w:r>
              <w:rPr>
                <w:rFonts w:ascii="Aptos" w:hAnsi="Aptos"/>
                <w:b w:val="0"/>
                <w:sz w:val="15"/>
              </w:rPr>
              <w:t>WI-DD-05 Rev.01 pp.4–5 §§7–8 says QC checks during assembly / packaging but not approved check frequency or shift boundary/line restart triggers.</w:t>
            </w:r>
          </w:p>
        </w:tc>
        <w:tc>
          <w:tcPr>
            <w:tcW w:type="dxa" w:w="3989"/>
            <w:vAlign w:val="center"/>
            <w:shd w:fill="F3F6F8"/>
          </w:tcPr>
          <w:p>
            <w:pPr>
              <w:spacing w:after="0" w:before="0"/>
            </w:pPr>
            <w:r/>
            <w:r>
              <w:rPr>
                <w:rFonts w:ascii="Aptos" w:hAnsi="Aptos"/>
                <w:b w:val="0"/>
                <w:sz w:val="15"/>
              </w:rPr>
              <w:t>Add §7.3 and §8.2: Follow an approved documented in-process control plan indicating check at startup, interval, material/lot changes, adjustment, shift handover and last-piece/line clearance where applicable. Record actual time, sample count and units/lot checked. Use historical hourly grids only when backed by current approved frequency control; otherwise OPEN TECHNICAL INPUT REQUIRED.</w:t>
            </w:r>
          </w:p>
        </w:tc>
        <w:tc>
          <w:tcPr>
            <w:tcW w:type="dxa" w:w="2664"/>
            <w:vAlign w:val="center"/>
            <w:shd w:fill="F3F6F8"/>
          </w:tcPr>
          <w:p>
            <w:pPr>
              <w:spacing w:after="0" w:before="0"/>
            </w:pPr>
            <w:r/>
            <w:r>
              <w:rPr>
                <w:rFonts w:ascii="Aptos" w:hAnsi="Aptos"/>
                <w:b w:val="0"/>
                <w:sz w:val="15"/>
              </w:rPr>
              <w:t>F-823-i22 Rev.5 row10 has 12 two-hour slots (7,9,11,1,3,5 repeated); F-823-i4-2 Rev.6 rows7–8 and 12–13 use different times. Neither gives production rate, sample size or shift-trigger policy.</w:t>
            </w:r>
          </w:p>
        </w:tc>
        <w:tc>
          <w:tcPr>
            <w:tcW w:type="dxa" w:w="3989"/>
            <w:vAlign w:val="center"/>
            <w:shd w:fill="F3F6F8"/>
          </w:tcPr>
          <w:p>
            <w:pPr>
              <w:spacing w:after="0" w:before="0"/>
            </w:pPr>
            <w:r/>
            <w:r>
              <w:rPr>
                <w:rFonts w:ascii="Aptos" w:hAnsi="Aptos"/>
                <w:b w:val="0"/>
                <w:sz w:val="15"/>
              </w:rPr>
              <w:t>“Control plan ID/rev | control route | shift/start/end | trigger (startup/periodic/change/restart) | actual timestamp | sample size | inspected unit IDs | checker | reason N/A/omission | QC review”.</w:t>
            </w:r>
          </w:p>
        </w:tc>
        <w:tc>
          <w:tcPr>
            <w:tcW w:type="dxa" w:w="3341"/>
            <w:vAlign w:val="center"/>
            <w:shd w:fill="F3F6F8"/>
          </w:tcPr>
          <w:p>
            <w:pPr>
              <w:spacing w:after="0" w:before="0"/>
            </w:pPr>
            <w:r/>
            <w:r>
              <w:rPr>
                <w:rFonts w:ascii="Aptos" w:hAnsi="Aptos"/>
                <w:b w:val="0"/>
                <w:sz w:val="15"/>
              </w:rPr>
              <w:t>Required evidence: Approved risk-based control plan, workcenter sampling plan, completed actual timed checks, shift/changeover records and line clearance. Route: routine assembly and packaging.</w:t>
            </w:r>
            <w:r>
              <w:br/>
            </w:r>
            <w:r>
              <w:rPr>
                <w:rFonts w:ascii="Aptos" w:hAnsi="Aptos"/>
                <w:b w:val="0"/>
                <w:sz w:val="15"/>
              </w:rPr>
              <w:t>Verification/control route: Production / QC</w:t>
            </w:r>
            <w:r>
              <w:br/>
            </w:r>
            <w:r>
              <w:rPr>
                <w:rFonts w:ascii="Aptos" w:hAnsi="Aptos"/>
                <w:b w:val="0"/>
                <w:sz w:val="15"/>
              </w:rPr>
              <w:t>Evidence reference: Pending (not supplied)</w:t>
            </w:r>
            <w:r>
              <w:br/>
            </w:r>
            <w:r>
              <w:rPr>
                <w:rFonts w:ascii="Aptos" w:hAnsi="Aptos"/>
                <w:b w:val="0"/>
                <w:sz w:val="15"/>
              </w:rPr>
              <w:t>Closure criteria: approved records demonstrate scope-correct compliance and executed checks.</w:t>
            </w:r>
            <w:r>
              <w:br/>
            </w:r>
            <w:r>
              <w:rPr>
                <w:rFonts w:ascii="Aptos" w:hAnsi="Aptos"/>
                <w:b w:val="0"/>
                <w:sz w:val="15"/>
              </w:rPr>
              <w:t>Current status: Open — Technical Input</w:t>
            </w:r>
          </w:p>
        </w:tc>
      </w:tr>
    </w:tbl>
    <w:p>
      <w:pPr>
        <w:sectPr>
          <w:pgSz w:w="23818" w:h="16834" w:orient="landscape"/>
          <w:pgMar w:top="979" w:right="691" w:bottom="749" w:left="691" w:header="720" w:footer="720" w:gutter="0"/>
          <w:cols w:space="720"/>
          <w:docGrid w:linePitch="360"/>
        </w:sectPr>
      </w:pPr>
    </w:p>
    <w:p>
      <w:pPr>
        <w:pStyle w:val="Heading1"/>
      </w:pPr>
      <w:r>
        <w:t>8. Required Test and Verification Strategy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1800"/>
            <w:vAlign w:val="center"/>
            <w:shd w:fill="17324F"/>
          </w:tcPr>
          <w:p>
            <w:pPr>
              <w:spacing w:after="0" w:before="0"/>
            </w:pPr>
            <w:r/>
            <w:r>
              <w:rPr>
                <w:rFonts w:ascii="Aptos" w:hAnsi="Aptos"/>
                <w:b/>
                <w:color w:val="FFFFFF"/>
                <w:sz w:val="15"/>
              </w:rPr>
              <w:t>Route</w:t>
            </w:r>
          </w:p>
        </w:tc>
        <w:tc>
          <w:tcPr>
            <w:tcW w:type="dxa" w:w="5400"/>
            <w:vAlign w:val="center"/>
            <w:shd w:fill="17324F"/>
          </w:tcPr>
          <w:p>
            <w:pPr>
              <w:spacing w:after="0" w:before="0"/>
            </w:pPr>
            <w:r/>
            <w:r>
              <w:rPr>
                <w:rFonts w:ascii="Aptos" w:hAnsi="Aptos"/>
                <w:b/>
                <w:color w:val="FFFFFF"/>
                <w:sz w:val="15"/>
              </w:rPr>
              <w:t>Stage and requirement</w:t>
            </w:r>
          </w:p>
        </w:tc>
        <w:tc>
          <w:tcPr>
            <w:tcW w:type="dxa" w:w="2477"/>
            <w:vAlign w:val="center"/>
            <w:shd w:fill="17324F"/>
          </w:tcPr>
          <w:p>
            <w:pPr>
              <w:spacing w:after="0" w:before="0"/>
            </w:pPr>
            <w:r/>
            <w:r>
              <w:rPr>
                <w:rFonts w:ascii="Aptos" w:hAnsi="Aptos"/>
                <w:b/>
                <w:color w:val="FFFFFF"/>
                <w:sz w:val="15"/>
              </w:rPr>
              <w:t>Routine kit check?</w:t>
            </w:r>
          </w:p>
        </w:tc>
      </w:tr>
      <w:tr>
        <w:tc>
          <w:tcPr>
            <w:tcW w:type="dxa" w:w="1800"/>
            <w:vAlign w:val="center"/>
          </w:tcPr>
          <w:p>
            <w:pPr>
              <w:spacing w:after="0" w:before="0"/>
            </w:pPr>
            <w:r/>
            <w:r>
              <w:rPr>
                <w:rFonts w:ascii="Aptos" w:hAnsi="Aptos"/>
                <w:b w:val="0"/>
                <w:sz w:val="14"/>
              </w:rPr>
              <w:t>Assembly / In-process</w:t>
            </w:r>
          </w:p>
        </w:tc>
        <w:tc>
          <w:tcPr>
            <w:tcW w:type="dxa" w:w="5400"/>
            <w:vAlign w:val="center"/>
          </w:tcPr>
          <w:p>
            <w:pPr>
              <w:spacing w:after="0" w:before="0"/>
            </w:pPr>
            <w:r/>
            <w:r>
              <w:rPr>
                <w:rFonts w:ascii="Aptos" w:hAnsi="Aptos"/>
                <w:b w:val="0"/>
                <w:sz w:val="14"/>
              </w:rPr>
              <w:t>28 components, identity, absence of visible defects, completeness and correct labeling; approved BOM/drawing</w:t>
            </w:r>
          </w:p>
        </w:tc>
        <w:tc>
          <w:tcPr>
            <w:tcW w:type="dxa" w:w="2477"/>
            <w:vAlign w:val="center"/>
          </w:tcPr>
          <w:p>
            <w:pPr>
              <w:spacing w:after="0" w:before="0"/>
            </w:pPr>
            <w:r/>
            <w:r>
              <w:rPr>
                <w:rFonts w:ascii="Aptos" w:hAnsi="Aptos"/>
                <w:b w:val="0"/>
                <w:sz w:val="14"/>
              </w:rPr>
              <w:t>YES: risk-based approved plan and actual timestamps</w:t>
            </w:r>
          </w:p>
        </w:tc>
      </w:tr>
      <w:tr>
        <w:tc>
          <w:tcPr>
            <w:tcW w:type="dxa" w:w="1800"/>
            <w:vAlign w:val="center"/>
            <w:shd w:fill="F3F6F8"/>
          </w:tcPr>
          <w:p>
            <w:pPr>
              <w:spacing w:after="0" w:before="0"/>
            </w:pPr>
            <w:r/>
            <w:r>
              <w:rPr>
                <w:rFonts w:ascii="Aptos" w:hAnsi="Aptos"/>
                <w:b w:val="0"/>
                <w:sz w:val="14"/>
              </w:rPr>
              <w:t>Packaging / In-process</w:t>
            </w:r>
          </w:p>
        </w:tc>
        <w:tc>
          <w:tcPr>
            <w:tcW w:type="dxa" w:w="5400"/>
            <w:vAlign w:val="center"/>
            <w:shd w:fill="F3F6F8"/>
          </w:tcPr>
          <w:p>
            <w:pPr>
              <w:spacing w:after="0" w:before="0"/>
            </w:pPr>
            <w:r/>
            <w:r>
              <w:rPr>
                <w:rFonts w:ascii="Aptos" w:hAnsi="Aptos"/>
                <w:b w:val="0"/>
                <w:sz w:val="14"/>
              </w:rPr>
              <w:t>Machine setting actuals, width, seal integrity, verified labeling, carton and line clearances</w:t>
            </w:r>
          </w:p>
        </w:tc>
        <w:tc>
          <w:tcPr>
            <w:tcW w:type="dxa" w:w="2477"/>
            <w:vAlign w:val="center"/>
            <w:shd w:fill="F3F6F8"/>
          </w:tcPr>
          <w:p>
            <w:pPr>
              <w:spacing w:after="0" w:before="0"/>
            </w:pPr>
            <w:r/>
            <w:r>
              <w:rPr>
                <w:rFonts w:ascii="Aptos" w:hAnsi="Aptos"/>
                <w:b w:val="0"/>
                <w:sz w:val="14"/>
              </w:rPr>
              <w:t>YES: validated setpoints and approved controls</w:t>
            </w:r>
          </w:p>
        </w:tc>
      </w:tr>
      <w:tr>
        <w:tc>
          <w:tcPr>
            <w:tcW w:type="dxa" w:w="1800"/>
            <w:vAlign w:val="center"/>
          </w:tcPr>
          <w:p>
            <w:pPr>
              <w:spacing w:after="0" w:before="0"/>
            </w:pPr>
            <w:r/>
            <w:r>
              <w:rPr>
                <w:rFonts w:ascii="Aptos" w:hAnsi="Aptos"/>
                <w:b w:val="0"/>
                <w:sz w:val="14"/>
              </w:rPr>
              <w:t>Incoming / Supplier</w:t>
            </w:r>
          </w:p>
        </w:tc>
        <w:tc>
          <w:tcPr>
            <w:tcW w:type="dxa" w:w="5400"/>
            <w:vAlign w:val="center"/>
          </w:tcPr>
          <w:p>
            <w:pPr>
              <w:spacing w:after="0" w:before="0"/>
            </w:pPr>
            <w:r/>
            <w:r>
              <w:rPr>
                <w:rFonts w:ascii="Aptos" w:hAnsi="Aptos"/>
                <w:b w:val="0"/>
                <w:sz w:val="14"/>
              </w:rPr>
              <w:t>Accepted component quality, approved incoming lots and certificates</w:t>
            </w:r>
          </w:p>
        </w:tc>
        <w:tc>
          <w:tcPr>
            <w:tcW w:type="dxa" w:w="2477"/>
            <w:vAlign w:val="center"/>
          </w:tcPr>
          <w:p>
            <w:pPr>
              <w:spacing w:after="0" w:before="0"/>
            </w:pPr>
            <w:r/>
            <w:r>
              <w:rPr>
                <w:rFonts w:ascii="Aptos" w:hAnsi="Aptos"/>
                <w:b w:val="0"/>
                <w:sz w:val="14"/>
              </w:rPr>
              <w:t>REFERENCE qualified incoming data</w:t>
            </w:r>
          </w:p>
        </w:tc>
      </w:tr>
      <w:tr>
        <w:tc>
          <w:tcPr>
            <w:tcW w:type="dxa" w:w="1800"/>
            <w:vAlign w:val="center"/>
            <w:shd w:fill="F3F6F8"/>
          </w:tcPr>
          <w:p>
            <w:pPr>
              <w:spacing w:after="0" w:before="0"/>
            </w:pPr>
            <w:r/>
            <w:r>
              <w:rPr>
                <w:rFonts w:ascii="Aptos" w:hAnsi="Aptos"/>
                <w:b w:val="0"/>
                <w:sz w:val="14"/>
              </w:rPr>
              <w:t>Design / Type</w:t>
            </w:r>
          </w:p>
        </w:tc>
        <w:tc>
          <w:tcPr>
            <w:tcW w:type="dxa" w:w="5400"/>
            <w:vAlign w:val="center"/>
            <w:shd w:fill="F3F6F8"/>
          </w:tcPr>
          <w:p>
            <w:pPr>
              <w:spacing w:after="0" w:before="0"/>
            </w:pPr>
            <w:r/>
            <w:r>
              <w:rPr>
                <w:rFonts w:ascii="Aptos" w:hAnsi="Aptos"/>
                <w:b w:val="0"/>
                <w:sz w:val="14"/>
              </w:rPr>
              <w:t>ISO 7886-1 performance/extractables/dead space/accuracy, where syringe in scope</w:t>
            </w:r>
          </w:p>
        </w:tc>
        <w:tc>
          <w:tcPr>
            <w:tcW w:type="dxa" w:w="2477"/>
            <w:vAlign w:val="center"/>
            <w:shd w:fill="F3F6F8"/>
          </w:tcPr>
          <w:p>
            <w:pPr>
              <w:spacing w:after="0" w:before="0"/>
            </w:pPr>
            <w:r/>
            <w:r>
              <w:rPr>
                <w:rFonts w:ascii="Aptos" w:hAnsi="Aptos"/>
                <w:b w:val="0"/>
                <w:sz w:val="14"/>
              </w:rPr>
              <w:t>NO mandatory each-kit test demonstrated in provided ISO</w:t>
            </w:r>
          </w:p>
        </w:tc>
      </w:tr>
      <w:tr>
        <w:tc>
          <w:tcPr>
            <w:tcW w:type="dxa" w:w="1800"/>
            <w:vAlign w:val="center"/>
          </w:tcPr>
          <w:p>
            <w:pPr>
              <w:spacing w:after="0" w:before="0"/>
            </w:pPr>
            <w:r/>
            <w:r>
              <w:rPr>
                <w:rFonts w:ascii="Aptos" w:hAnsi="Aptos"/>
                <w:b w:val="0"/>
                <w:sz w:val="14"/>
              </w:rPr>
              <w:t>Design / Type</w:t>
            </w:r>
          </w:p>
        </w:tc>
        <w:tc>
          <w:tcPr>
            <w:tcW w:type="dxa" w:w="5400"/>
            <w:vAlign w:val="center"/>
          </w:tcPr>
          <w:p>
            <w:pPr>
              <w:spacing w:after="0" w:before="0"/>
            </w:pPr>
            <w:r/>
            <w:r>
              <w:rPr>
                <w:rFonts w:ascii="Aptos" w:hAnsi="Aptos"/>
                <w:b w:val="0"/>
                <w:sz w:val="14"/>
              </w:rPr>
              <w:t>ISO 80369-7 dimensional, leak, torque, axial and material tests for correct clinical route</w:t>
            </w:r>
          </w:p>
        </w:tc>
        <w:tc>
          <w:tcPr>
            <w:tcW w:type="dxa" w:w="2477"/>
            <w:vAlign w:val="center"/>
          </w:tcPr>
          <w:p>
            <w:pPr>
              <w:spacing w:after="0" w:before="0"/>
            </w:pPr>
            <w:r/>
            <w:r>
              <w:rPr>
                <w:rFonts w:ascii="Aptos" w:hAnsi="Aptos"/>
                <w:b w:val="0"/>
                <w:sz w:val="14"/>
              </w:rPr>
              <w:t>TYPE TEST under cl.4.3; verify applicability</w:t>
            </w:r>
          </w:p>
        </w:tc>
      </w:tr>
      <w:tr>
        <w:tc>
          <w:tcPr>
            <w:tcW w:type="dxa" w:w="1800"/>
            <w:vAlign w:val="center"/>
            <w:shd w:fill="F3F6F8"/>
          </w:tcPr>
          <w:p>
            <w:pPr>
              <w:spacing w:after="0" w:before="0"/>
            </w:pPr>
            <w:r/>
            <w:r>
              <w:rPr>
                <w:rFonts w:ascii="Aptos" w:hAnsi="Aptos"/>
                <w:b w:val="0"/>
                <w:sz w:val="14"/>
              </w:rPr>
              <w:t>Neuraxial interface</w:t>
            </w:r>
          </w:p>
        </w:tc>
        <w:tc>
          <w:tcPr>
            <w:tcW w:type="dxa" w:w="5400"/>
            <w:vAlign w:val="center"/>
            <w:shd w:fill="F3F6F8"/>
          </w:tcPr>
          <w:p>
            <w:pPr>
              <w:spacing w:after="0" w:before="0"/>
            </w:pPr>
            <w:r/>
            <w:r>
              <w:rPr>
                <w:rFonts w:ascii="Aptos" w:hAnsi="Aptos"/>
                <w:b w:val="0"/>
                <w:sz w:val="14"/>
              </w:rPr>
              <w:t>Obtain ISO 80369-6 and assess epidural connector safety</w:t>
            </w:r>
          </w:p>
        </w:tc>
        <w:tc>
          <w:tcPr>
            <w:tcW w:type="dxa" w:w="2477"/>
            <w:vAlign w:val="center"/>
            <w:shd w:fill="F3F6F8"/>
          </w:tcPr>
          <w:p>
            <w:pPr>
              <w:spacing w:after="0" w:before="0"/>
            </w:pPr>
            <w:r/>
            <w:r>
              <w:rPr>
                <w:rFonts w:ascii="Aptos" w:hAnsi="Aptos"/>
                <w:b w:val="0"/>
                <w:sz w:val="14"/>
              </w:rPr>
              <w:t>OPEN — standard not provided</w:t>
            </w:r>
          </w:p>
        </w:tc>
      </w:tr>
      <w:tr>
        <w:tc>
          <w:tcPr>
            <w:tcW w:type="dxa" w:w="1800"/>
            <w:vAlign w:val="center"/>
          </w:tcPr>
          <w:p>
            <w:pPr>
              <w:spacing w:after="0" w:before="0"/>
            </w:pPr>
            <w:r/>
            <w:r>
              <w:rPr>
                <w:rFonts w:ascii="Aptos" w:hAnsi="Aptos"/>
                <w:b w:val="0"/>
                <w:sz w:val="14"/>
              </w:rPr>
              <w:t>Final release</w:t>
            </w:r>
          </w:p>
        </w:tc>
        <w:tc>
          <w:tcPr>
            <w:tcW w:type="dxa" w:w="5400"/>
            <w:vAlign w:val="center"/>
          </w:tcPr>
          <w:p>
            <w:pPr>
              <w:spacing w:after="0" w:before="0"/>
            </w:pPr>
            <w:r/>
            <w:r>
              <w:rPr>
                <w:rFonts w:ascii="Aptos" w:hAnsi="Aptos"/>
                <w:b w:val="0"/>
                <w:sz w:val="14"/>
              </w:rPr>
              <w:t>Sterilization cycle / labs / F-823-F20</w:t>
            </w:r>
          </w:p>
        </w:tc>
        <w:tc>
          <w:tcPr>
            <w:tcW w:type="dxa" w:w="2477"/>
            <w:vAlign w:val="center"/>
          </w:tcPr>
          <w:p>
            <w:pPr>
              <w:spacing w:after="0" w:before="0"/>
            </w:pPr>
            <w:r/>
            <w:r>
              <w:rPr>
                <w:rFonts w:ascii="Aptos" w:hAnsi="Aptos"/>
                <w:b w:val="0"/>
                <w:sz w:val="14"/>
              </w:rPr>
              <w:t>SEPARATE controlled final release</w:t>
            </w:r>
          </w:p>
        </w:tc>
      </w:tr>
    </w:tbl>
    <w:p>
      <w:pPr>
        <w:pStyle w:val="Heading1"/>
      </w:pPr>
      <w:r>
        <w:t>9. Revised WI Overview</w:t>
      </w:r>
    </w:p>
    <w:p>
      <w:r>
        <w:t>Companion file Epidural_Set_Revised_WI.docx reconstructs §§1–13 and preserves the original function/process flow: receiving, component controls, issuance, kit assembly, manual pouch sealing, carton packaging, sterilization hand-off, final-control linkage, documentation and references. It adds controlled specification, test-route and evidence requirements without assigning missing proprietary technical acceptance limits.</w:t>
      </w:r>
    </w:p>
    <w:p>
      <w:pPr>
        <w:pStyle w:val="Heading1"/>
      </w:pPr>
      <w:r>
        <w:t>10. Revised In-Process Report Overview</w:t>
      </w:r>
    </w:p>
    <w:p>
      <w:r>
        <w:t>Companion File 3 retains all 28 assembly characteristics from F-823-i22 and all 16 generic packing characteristics from F-823-i4-2 as an EDITABLE IN-PROCESS RECORD. It adds actual results, kit/component lots, approved criteria/sampling links, machine settings, review and NCR references. It is not a final inspection report and cannot replace F-823-F20.</w:t>
      </w:r>
    </w:p>
    <w:p>
      <w:pPr>
        <w:pStyle w:val="Heading1"/>
      </w:pPr>
      <w:r>
        <w:t>11. ISO Closure Review</w:t>
      </w:r>
    </w:p>
    <w:p>
      <w:r>
        <w:t>The 30 gap findings have no verified closure because no completed objective evidence was supplied. Documentary reconstruction does not represent implemented control. The companion register tracks all 52 reviewed technical clause/annex rows, including conditionally applicable and informative provisions. All related closure is OPEN, not 100% compliant.</w:t>
      </w:r>
    </w:p>
    <w:p>
      <w:pPr>
        <w:pStyle w:val="Heading1"/>
      </w:pPr>
      <w:r>
        <w:t>12. QC Manager Corrective Action Plan</w:t>
      </w:r>
    </w:p>
    <w:tbl>
      <w:tblPr>
        <w:tblStyle w:val="TableGrid"/>
        <w:tblW w:type="auto" w:w="0"/>
        <w:jc w:val="center"/>
        <w:tblLayout w:type="fixed"/>
        <w:tblLook w:firstColumn="1" w:firstRow="1" w:lastColumn="0" w:lastRow="0" w:noHBand="0" w:noVBand="1" w:val="04A0"/>
      </w:tblPr>
      <w:tblGrid>
        <w:gridCol w:w="1639"/>
        <w:gridCol w:w="1639"/>
        <w:gridCol w:w="1639"/>
        <w:gridCol w:w="1639"/>
        <w:gridCol w:w="1639"/>
        <w:gridCol w:w="1639"/>
      </w:tblGrid>
      <w:tr>
        <w:trPr>
          <w:tblHeader w:val="true"/>
        </w:trPr>
        <w:tc>
          <w:tcPr>
            <w:tcW w:type="dxa" w:w="979"/>
            <w:vAlign w:val="center"/>
            <w:shd w:fill="17324F"/>
          </w:tcPr>
          <w:p>
            <w:pPr>
              <w:spacing w:after="0" w:before="0"/>
            </w:pPr>
            <w:r/>
            <w:r>
              <w:rPr>
                <w:rFonts w:ascii="Aptos" w:hAnsi="Aptos"/>
                <w:b/>
                <w:color w:val="FFFFFF"/>
                <w:sz w:val="15"/>
              </w:rPr>
              <w:t>Gap ID</w:t>
            </w:r>
          </w:p>
        </w:tc>
        <w:tc>
          <w:tcPr>
            <w:tcW w:type="dxa" w:w="662"/>
            <w:vAlign w:val="center"/>
            <w:shd w:fill="17324F"/>
          </w:tcPr>
          <w:p>
            <w:pPr>
              <w:spacing w:after="0" w:before="0"/>
            </w:pPr>
            <w:r/>
            <w:r>
              <w:rPr>
                <w:rFonts w:ascii="Aptos" w:hAnsi="Aptos"/>
                <w:b/>
                <w:color w:val="FFFFFF"/>
                <w:sz w:val="15"/>
              </w:rPr>
              <w:t>Priority</w:t>
            </w:r>
          </w:p>
        </w:tc>
        <w:tc>
          <w:tcPr>
            <w:tcW w:type="dxa" w:w="2491"/>
            <w:vAlign w:val="center"/>
            <w:shd w:fill="17324F"/>
          </w:tcPr>
          <w:p>
            <w:pPr>
              <w:spacing w:after="0" w:before="0"/>
            </w:pPr>
            <w:r/>
            <w:r>
              <w:rPr>
                <w:rFonts w:ascii="Aptos" w:hAnsi="Aptos"/>
                <w:b/>
                <w:color w:val="FFFFFF"/>
                <w:sz w:val="15"/>
              </w:rPr>
              <w:t>Required action</w:t>
            </w:r>
          </w:p>
        </w:tc>
        <w:tc>
          <w:tcPr>
            <w:tcW w:type="dxa" w:w="1627"/>
            <w:vAlign w:val="center"/>
            <w:shd w:fill="17324F"/>
          </w:tcPr>
          <w:p>
            <w:pPr>
              <w:spacing w:after="0" w:before="0"/>
            </w:pPr>
            <w:r/>
            <w:r>
              <w:rPr>
                <w:rFonts w:ascii="Aptos" w:hAnsi="Aptos"/>
                <w:b/>
                <w:color w:val="FFFFFF"/>
                <w:sz w:val="15"/>
              </w:rPr>
              <w:t>Responsible function</w:t>
            </w:r>
          </w:p>
        </w:tc>
        <w:tc>
          <w:tcPr>
            <w:tcW w:type="dxa" w:w="2390"/>
            <w:vAlign w:val="center"/>
            <w:shd w:fill="17324F"/>
          </w:tcPr>
          <w:p>
            <w:pPr>
              <w:spacing w:after="0" w:before="0"/>
            </w:pPr>
            <w:r/>
            <w:r>
              <w:rPr>
                <w:rFonts w:ascii="Aptos" w:hAnsi="Aptos"/>
                <w:b/>
                <w:color w:val="FFFFFF"/>
                <w:sz w:val="15"/>
              </w:rPr>
              <w:t>Evidence needed</w:t>
            </w:r>
          </w:p>
        </w:tc>
        <w:tc>
          <w:tcPr>
            <w:tcW w:type="dxa" w:w="1555"/>
            <w:vAlign w:val="center"/>
            <w:shd w:fill="17324F"/>
          </w:tcPr>
          <w:p>
            <w:pPr>
              <w:spacing w:after="0" w:before="0"/>
            </w:pPr>
            <w:r/>
            <w:r>
              <w:rPr>
                <w:rFonts w:ascii="Aptos" w:hAnsi="Aptos"/>
                <w:b/>
                <w:color w:val="FFFFFF"/>
                <w:sz w:val="15"/>
              </w:rPr>
              <w:t>Status</w:t>
            </w:r>
          </w:p>
        </w:tc>
      </w:tr>
      <w:tr>
        <w:tc>
          <w:tcPr>
            <w:tcW w:type="dxa" w:w="979"/>
            <w:vAlign w:val="center"/>
          </w:tcPr>
          <w:p>
            <w:pPr>
              <w:spacing w:after="0" w:before="0"/>
            </w:pPr>
            <w:r/>
            <w:r>
              <w:rPr>
                <w:rFonts w:ascii="Aptos" w:hAnsi="Aptos"/>
                <w:b w:val="0"/>
                <w:sz w:val="13"/>
              </w:rPr>
              <w:t>GAP-001</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Clinical connector-route applicability — approve method/route, investigate original record and implement draft only after review</w:t>
            </w:r>
          </w:p>
        </w:tc>
        <w:tc>
          <w:tcPr>
            <w:tcW w:type="dxa" w:w="1627"/>
            <w:vAlign w:val="center"/>
          </w:tcPr>
          <w:p>
            <w:pPr>
              <w:spacing w:after="0" w:before="0"/>
            </w:pPr>
            <w:r/>
            <w:r>
              <w:rPr>
                <w:rFonts w:ascii="Aptos" w:hAnsi="Aptos"/>
                <w:b w:val="0"/>
                <w:sz w:val="13"/>
              </w:rPr>
              <w:t>Engineering / QA</w:t>
            </w:r>
          </w:p>
        </w:tc>
        <w:tc>
          <w:tcPr>
            <w:tcW w:type="dxa" w:w="2390"/>
            <w:vAlign w:val="center"/>
          </w:tcPr>
          <w:p>
            <w:pPr>
              <w:spacing w:after="0" w:before="0"/>
            </w:pPr>
            <w:r/>
            <w:r>
              <w:rPr>
                <w:rFonts w:ascii="Aptos" w:hAnsi="Aptos"/>
                <w:b w:val="0"/>
                <w:sz w:val="13"/>
              </w:rPr>
              <w:t>Approved component-route matrix, product risk assessment, approved BOM/drawings, correct standard(s), tes…</w:t>
            </w:r>
          </w:p>
        </w:tc>
        <w:tc>
          <w:tcPr>
            <w:tcW w:type="dxa" w:w="1555"/>
            <w:vAlign w:val="center"/>
          </w:tcPr>
          <w:p>
            <w:pPr>
              <w:spacing w:after="0" w:before="0"/>
            </w:pPr>
            <w:r/>
            <w:r>
              <w:rPr>
                <w:rFonts w:ascii="Aptos" w:hAnsi="Aptos"/>
                <w:b w:val="0"/>
                <w:sz w:val="13"/>
              </w:rPr>
              <w:t>Open — Technical Input</w:t>
            </w:r>
          </w:p>
        </w:tc>
      </w:tr>
      <w:tr>
        <w:tc>
          <w:tcPr>
            <w:tcW w:type="dxa" w:w="979"/>
            <w:vAlign w:val="center"/>
            <w:shd w:fill="F3F6F8"/>
          </w:tcPr>
          <w:p>
            <w:pPr>
              <w:spacing w:after="0" w:before="0"/>
            </w:pPr>
            <w:r/>
            <w:r>
              <w:rPr>
                <w:rFonts w:ascii="Aptos" w:hAnsi="Aptos"/>
                <w:b w:val="0"/>
                <w:sz w:val="13"/>
              </w:rPr>
              <w:t>GAP-002</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WI cross-reference and document revisions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Document Control / QA</w:t>
            </w:r>
          </w:p>
        </w:tc>
        <w:tc>
          <w:tcPr>
            <w:tcW w:type="dxa" w:w="2390"/>
            <w:vAlign w:val="center"/>
            <w:shd w:fill="F3F6F8"/>
          </w:tcPr>
          <w:p>
            <w:pPr>
              <w:spacing w:after="0" w:before="0"/>
            </w:pPr>
            <w:r/>
            <w:r>
              <w:rPr>
                <w:rFonts w:ascii="Aptos" w:hAnsi="Aptos"/>
                <w:b w:val="0"/>
                <w:sz w:val="13"/>
              </w:rPr>
              <w:t>Master list, WI revision history, DD-05-PS, DD-05-PDBM and approved change record confirming cross-refere…</w:t>
            </w:r>
          </w:p>
        </w:tc>
        <w:tc>
          <w:tcPr>
            <w:tcW w:type="dxa" w:w="1555"/>
            <w:vAlign w:val="center"/>
            <w:shd w:fill="F3F6F8"/>
          </w:tcPr>
          <w:p>
            <w:pPr>
              <w:spacing w:after="0" w:before="0"/>
            </w:pPr>
            <w:r/>
            <w:r>
              <w:rPr>
                <w:rFonts w:ascii="Aptos" w:hAnsi="Aptos"/>
                <w:b w:val="0"/>
                <w:sz w:val="13"/>
              </w:rPr>
              <w:t>Open — Approval</w:t>
            </w:r>
          </w:p>
        </w:tc>
      </w:tr>
      <w:tr>
        <w:tc>
          <w:tcPr>
            <w:tcW w:type="dxa" w:w="979"/>
            <w:vAlign w:val="center"/>
          </w:tcPr>
          <w:p>
            <w:pPr>
              <w:spacing w:after="0" w:before="0"/>
            </w:pPr>
            <w:r/>
            <w:r>
              <w:rPr>
                <w:rFonts w:ascii="Aptos" w:hAnsi="Aptos"/>
                <w:b w:val="0"/>
                <w:sz w:val="13"/>
              </w:rPr>
              <w:t>GAP-003</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Conflicting component configuration / BOM — approve method/route, investigate original record and implement draft only after review</w:t>
            </w:r>
          </w:p>
        </w:tc>
        <w:tc>
          <w:tcPr>
            <w:tcW w:type="dxa" w:w="1627"/>
            <w:vAlign w:val="center"/>
          </w:tcPr>
          <w:p>
            <w:pPr>
              <w:spacing w:after="0" w:before="0"/>
            </w:pPr>
            <w:r/>
            <w:r>
              <w:rPr>
                <w:rFonts w:ascii="Aptos" w:hAnsi="Aptos"/>
                <w:b w:val="0"/>
                <w:sz w:val="13"/>
              </w:rPr>
              <w:t>Engineering / Production / QC</w:t>
            </w:r>
          </w:p>
        </w:tc>
        <w:tc>
          <w:tcPr>
            <w:tcW w:type="dxa" w:w="2390"/>
            <w:vAlign w:val="center"/>
          </w:tcPr>
          <w:p>
            <w:pPr>
              <w:spacing w:after="0" w:before="0"/>
            </w:pPr>
            <w:r/>
            <w:r>
              <w:rPr>
                <w:rFonts w:ascii="Aptos" w:hAnsi="Aptos"/>
                <w:b w:val="0"/>
                <w:sz w:val="13"/>
              </w:rPr>
              <w:t>Approved SKU/BOM matrix, component drawings, purchase specifications, first-article reconciliation, devia…</w:t>
            </w:r>
          </w:p>
        </w:tc>
        <w:tc>
          <w:tcPr>
            <w:tcW w:type="dxa" w:w="1555"/>
            <w:vAlign w:val="center"/>
          </w:tcPr>
          <w:p>
            <w:pPr>
              <w:spacing w:after="0" w:before="0"/>
            </w:pPr>
            <w:r/>
            <w:r>
              <w:rPr>
                <w:rFonts w:ascii="Aptos" w:hAnsi="Aptos"/>
                <w:b w:val="0"/>
                <w:sz w:val="13"/>
              </w:rPr>
              <w:t>Open — Technical Input</w:t>
            </w:r>
          </w:p>
        </w:tc>
      </w:tr>
      <w:tr>
        <w:tc>
          <w:tcPr>
            <w:tcW w:type="dxa" w:w="979"/>
            <w:vAlign w:val="center"/>
            <w:shd w:fill="F3F6F8"/>
          </w:tcPr>
          <w:p>
            <w:pPr>
              <w:spacing w:after="0" w:before="0"/>
            </w:pPr>
            <w:r/>
            <w:r>
              <w:rPr>
                <w:rFonts w:ascii="Aptos" w:hAnsi="Aptos"/>
                <w:b w:val="0"/>
                <w:sz w:val="13"/>
              </w:rPr>
              <w:t>GAP-004</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Incoming component acceptance and sampling basis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QC / Supplier Quality</w:t>
            </w:r>
          </w:p>
        </w:tc>
        <w:tc>
          <w:tcPr>
            <w:tcW w:type="dxa" w:w="2390"/>
            <w:vAlign w:val="center"/>
            <w:shd w:fill="F3F6F8"/>
          </w:tcPr>
          <w:p>
            <w:pPr>
              <w:spacing w:after="0" w:before="0"/>
            </w:pPr>
            <w:r/>
            <w:r>
              <w:rPr>
                <w:rFonts w:ascii="Aptos" w:hAnsi="Aptos"/>
                <w:b w:val="0"/>
                <w:sz w:val="13"/>
              </w:rPr>
              <w:t>Approved AQL procedure, item specifications, completed F-823-T017/T90/T37/T61 (as applicable), supplier l…</w:t>
            </w:r>
          </w:p>
        </w:tc>
        <w:tc>
          <w:tcPr>
            <w:tcW w:type="dxa" w:w="1555"/>
            <w:vAlign w:val="center"/>
            <w:shd w:fill="F3F6F8"/>
          </w:tcPr>
          <w:p>
            <w:pPr>
              <w:spacing w:after="0" w:before="0"/>
            </w:pPr>
            <w:r/>
            <w:r>
              <w:rPr>
                <w:rFonts w:ascii="Aptos" w:hAnsi="Aptos"/>
                <w:b w:val="0"/>
                <w:sz w:val="13"/>
              </w:rPr>
              <w:t>Open — Technical Input</w:t>
            </w:r>
          </w:p>
        </w:tc>
      </w:tr>
      <w:tr>
        <w:tc>
          <w:tcPr>
            <w:tcW w:type="dxa" w:w="979"/>
            <w:vAlign w:val="center"/>
          </w:tcPr>
          <w:p>
            <w:pPr>
              <w:spacing w:after="0" w:before="0"/>
            </w:pPr>
            <w:r/>
            <w:r>
              <w:rPr>
                <w:rFonts w:ascii="Aptos" w:hAnsi="Aptos"/>
                <w:b w:val="0"/>
                <w:sz w:val="13"/>
              </w:rPr>
              <w:t>GAP-005</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Assembly lot and component traceability — approve method/route, investigate original record and implement draft only after review</w:t>
            </w:r>
          </w:p>
        </w:tc>
        <w:tc>
          <w:tcPr>
            <w:tcW w:type="dxa" w:w="1627"/>
            <w:vAlign w:val="center"/>
          </w:tcPr>
          <w:p>
            <w:pPr>
              <w:spacing w:after="0" w:before="0"/>
            </w:pPr>
            <w:r/>
            <w:r>
              <w:rPr>
                <w:rFonts w:ascii="Aptos" w:hAnsi="Aptos"/>
                <w:b w:val="0"/>
                <w:sz w:val="13"/>
              </w:rPr>
              <w:t>Production / QC</w:t>
            </w:r>
          </w:p>
        </w:tc>
        <w:tc>
          <w:tcPr>
            <w:tcW w:type="dxa" w:w="2390"/>
            <w:vAlign w:val="center"/>
          </w:tcPr>
          <w:p>
            <w:pPr>
              <w:spacing w:after="0" w:before="0"/>
            </w:pPr>
            <w:r/>
            <w:r>
              <w:rPr>
                <w:rFonts w:ascii="Aptos" w:hAnsi="Aptos"/>
                <w:b w:val="0"/>
                <w:sz w:val="13"/>
              </w:rPr>
              <w:t>Completed production order, controlled issue slips, BOM reconciliation, inventory and QC release statuses…</w:t>
            </w:r>
          </w:p>
        </w:tc>
        <w:tc>
          <w:tcPr>
            <w:tcW w:type="dxa" w:w="1555"/>
            <w:vAlign w:val="center"/>
          </w:tcPr>
          <w:p>
            <w:pPr>
              <w:spacing w:after="0" w:before="0"/>
            </w:pPr>
            <w:r/>
            <w:r>
              <w:rPr>
                <w:rFonts w:ascii="Aptos" w:hAnsi="Aptos"/>
                <w:b w:val="0"/>
                <w:sz w:val="13"/>
              </w:rPr>
              <w:t>Open — Evidence</w:t>
            </w:r>
          </w:p>
        </w:tc>
      </w:tr>
      <w:tr>
        <w:tc>
          <w:tcPr>
            <w:tcW w:type="dxa" w:w="979"/>
            <w:vAlign w:val="center"/>
            <w:shd w:fill="F3F6F8"/>
          </w:tcPr>
          <w:p>
            <w:pPr>
              <w:spacing w:after="0" w:before="0"/>
            </w:pPr>
            <w:r/>
            <w:r>
              <w:rPr>
                <w:rFonts w:ascii="Aptos" w:hAnsi="Aptos"/>
                <w:b w:val="0"/>
                <w:sz w:val="13"/>
              </w:rPr>
              <w:t>GAP-006</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Syringe internal surfaces / particulate checks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QC</w:t>
            </w:r>
          </w:p>
        </w:tc>
        <w:tc>
          <w:tcPr>
            <w:tcW w:type="dxa" w:w="2390"/>
            <w:vAlign w:val="center"/>
            <w:shd w:fill="F3F6F8"/>
          </w:tcPr>
          <w:p>
            <w:pPr>
              <w:spacing w:after="0" w:before="0"/>
            </w:pPr>
            <w:r/>
            <w:r>
              <w:rPr>
                <w:rFonts w:ascii="Aptos" w:hAnsi="Aptos"/>
                <w:b w:val="0"/>
                <w:sz w:val="13"/>
              </w:rPr>
              <w:t>Approved method, recorded incoming visual results, sample details, defect log and linkage to assembled ki…</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GAP-007</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Syringe delivered-volume / graduation accuracy — approve method/route, investigate original record and implement draft only after review</w:t>
            </w:r>
          </w:p>
        </w:tc>
        <w:tc>
          <w:tcPr>
            <w:tcW w:type="dxa" w:w="1627"/>
            <w:vAlign w:val="center"/>
          </w:tcPr>
          <w:p>
            <w:pPr>
              <w:spacing w:after="0" w:before="0"/>
            </w:pPr>
            <w:r/>
            <w:r>
              <w:rPr>
                <w:rFonts w:ascii="Aptos" w:hAnsi="Aptos"/>
                <w:b w:val="0"/>
                <w:sz w:val="13"/>
              </w:rPr>
              <w:t>Engineering / Supplier Quality / QC</w:t>
            </w:r>
          </w:p>
        </w:tc>
        <w:tc>
          <w:tcPr>
            <w:tcW w:type="dxa" w:w="2390"/>
            <w:vAlign w:val="center"/>
          </w:tcPr>
          <w:p>
            <w:pPr>
              <w:spacing w:after="0" w:before="0"/>
            </w:pPr>
            <w:r/>
            <w:r>
              <w:rPr>
                <w:rFonts w:ascii="Aptos" w:hAnsi="Aptos"/>
                <w:b w:val="0"/>
                <w:sz w:val="13"/>
              </w:rPr>
              <w:t>Verified calibrated test or supplier qualification report with Table 1 calculation for each applicable mo…</w:t>
            </w:r>
          </w:p>
        </w:tc>
        <w:tc>
          <w:tcPr>
            <w:tcW w:type="dxa" w:w="1555"/>
            <w:vAlign w:val="center"/>
          </w:tcPr>
          <w:p>
            <w:pPr>
              <w:spacing w:after="0" w:before="0"/>
            </w:pPr>
            <w:r/>
            <w:r>
              <w:rPr>
                <w:rFonts w:ascii="Aptos" w:hAnsi="Aptos"/>
                <w:b w:val="0"/>
                <w:sz w:val="13"/>
              </w:rPr>
              <w:t>Open — Evidence</w:t>
            </w:r>
          </w:p>
        </w:tc>
      </w:tr>
      <w:tr>
        <w:tc>
          <w:tcPr>
            <w:tcW w:type="dxa" w:w="979"/>
            <w:vAlign w:val="center"/>
            <w:shd w:fill="F3F6F8"/>
          </w:tcPr>
          <w:p>
            <w:pPr>
              <w:spacing w:after="0" w:before="0"/>
            </w:pPr>
            <w:r/>
            <w:r>
              <w:rPr>
                <w:rFonts w:ascii="Aptos" w:hAnsi="Aptos"/>
                <w:b w:val="0"/>
                <w:sz w:val="13"/>
              </w:rPr>
              <w:t>GAP-008</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Syringe scales, fiducial alignment and legibility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Engineering / QC</w:t>
            </w:r>
          </w:p>
        </w:tc>
        <w:tc>
          <w:tcPr>
            <w:tcW w:type="dxa" w:w="2390"/>
            <w:vAlign w:val="center"/>
            <w:shd w:fill="F3F6F8"/>
          </w:tcPr>
          <w:p>
            <w:pPr>
              <w:spacing w:after="0" w:before="0"/>
            </w:pPr>
            <w:r/>
            <w:r>
              <w:rPr>
                <w:rFonts w:ascii="Aptos" w:hAnsi="Aptos"/>
                <w:b w:val="0"/>
                <w:sz w:val="13"/>
              </w:rPr>
              <w:t>Approved drawing with 3/5 ml configuration, dimensional report, incoming/assembly records. Route: design/…</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GAP-009</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Syringe nozzle configuration and correct connection — approve method/route, investigate original record and implement draft only after review</w:t>
            </w:r>
          </w:p>
        </w:tc>
        <w:tc>
          <w:tcPr>
            <w:tcW w:type="dxa" w:w="1627"/>
            <w:vAlign w:val="center"/>
          </w:tcPr>
          <w:p>
            <w:pPr>
              <w:spacing w:after="0" w:before="0"/>
            </w:pPr>
            <w:r/>
            <w:r>
              <w:rPr>
                <w:rFonts w:ascii="Aptos" w:hAnsi="Aptos"/>
                <w:b w:val="0"/>
                <w:sz w:val="13"/>
              </w:rPr>
              <w:t>Engineering / QA</w:t>
            </w:r>
          </w:p>
        </w:tc>
        <w:tc>
          <w:tcPr>
            <w:tcW w:type="dxa" w:w="2390"/>
            <w:vAlign w:val="center"/>
          </w:tcPr>
          <w:p>
            <w:pPr>
              <w:spacing w:after="0" w:before="0"/>
            </w:pPr>
            <w:r/>
            <w:r>
              <w:rPr>
                <w:rFonts w:ascii="Aptos" w:hAnsi="Aptos"/>
                <w:b w:val="0"/>
                <w:sz w:val="13"/>
              </w:rPr>
              <w:t>Supplier design drawings, nozzle dimensional qualification, applicable connection standard evidence and Q…</w:t>
            </w:r>
          </w:p>
        </w:tc>
        <w:tc>
          <w:tcPr>
            <w:tcW w:type="dxa" w:w="1555"/>
            <w:vAlign w:val="center"/>
          </w:tcPr>
          <w:p>
            <w:pPr>
              <w:spacing w:after="0" w:before="0"/>
            </w:pPr>
            <w:r/>
            <w:r>
              <w:rPr>
                <w:rFonts w:ascii="Aptos" w:hAnsi="Aptos"/>
                <w:b w:val="0"/>
                <w:sz w:val="13"/>
              </w:rPr>
              <w:t>Open — Technical Input</w:t>
            </w:r>
          </w:p>
        </w:tc>
      </w:tr>
      <w:tr>
        <w:tc>
          <w:tcPr>
            <w:tcW w:type="dxa" w:w="979"/>
            <w:vAlign w:val="center"/>
            <w:shd w:fill="F3F6F8"/>
          </w:tcPr>
          <w:p>
            <w:pPr>
              <w:spacing w:after="0" w:before="0"/>
            </w:pPr>
            <w:r/>
            <w:r>
              <w:rPr>
                <w:rFonts w:ascii="Aptos" w:hAnsi="Aptos"/>
                <w:b w:val="0"/>
                <w:sz w:val="13"/>
              </w:rPr>
              <w:t>GAP-010</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Syringe dead-space design verification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Engineering / Supplier Quality</w:t>
            </w:r>
          </w:p>
        </w:tc>
        <w:tc>
          <w:tcPr>
            <w:tcW w:type="dxa" w:w="2390"/>
            <w:vAlign w:val="center"/>
            <w:shd w:fill="F3F6F8"/>
          </w:tcPr>
          <w:p>
            <w:pPr>
              <w:spacing w:after="0" w:before="0"/>
            </w:pPr>
            <w:r/>
            <w:r>
              <w:rPr>
                <w:rFonts w:ascii="Aptos" w:hAnsi="Aptos"/>
                <w:b w:val="0"/>
                <w:sz w:val="13"/>
              </w:rPr>
              <w:t>Approved and traceable Annex C test results for the applicable model; supplier qualification record. Rout…</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GAP-011</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Syringe piston air and water tightness — approve method/route, investigate original record and implement draft only after review</w:t>
            </w:r>
          </w:p>
        </w:tc>
        <w:tc>
          <w:tcPr>
            <w:tcW w:type="dxa" w:w="1627"/>
            <w:vAlign w:val="center"/>
          </w:tcPr>
          <w:p>
            <w:pPr>
              <w:spacing w:after="0" w:before="0"/>
            </w:pPr>
            <w:r/>
            <w:r>
              <w:rPr>
                <w:rFonts w:ascii="Aptos" w:hAnsi="Aptos"/>
                <w:b w:val="0"/>
                <w:sz w:val="13"/>
              </w:rPr>
              <w:t>QC Laboratory / Supplier Quality</w:t>
            </w:r>
          </w:p>
        </w:tc>
        <w:tc>
          <w:tcPr>
            <w:tcW w:type="dxa" w:w="2390"/>
            <w:vAlign w:val="center"/>
          </w:tcPr>
          <w:p>
            <w:pPr>
              <w:spacing w:after="0" w:before="0"/>
            </w:pPr>
            <w:r/>
            <w:r>
              <w:rPr>
                <w:rFonts w:ascii="Aptos" w:hAnsi="Aptos"/>
                <w:b w:val="0"/>
                <w:sz w:val="13"/>
              </w:rPr>
              <w:t>ISO 7886 Annex B and D completed reports, equipment calibration, supplier traceability, QA disposition. R…</w:t>
            </w:r>
          </w:p>
        </w:tc>
        <w:tc>
          <w:tcPr>
            <w:tcW w:type="dxa" w:w="1555"/>
            <w:vAlign w:val="center"/>
          </w:tcPr>
          <w:p>
            <w:pPr>
              <w:spacing w:after="0" w:before="0"/>
            </w:pPr>
            <w:r/>
            <w:r>
              <w:rPr>
                <w:rFonts w:ascii="Aptos" w:hAnsi="Aptos"/>
                <w:b w:val="0"/>
                <w:sz w:val="13"/>
              </w:rPr>
              <w:t>Open — Evidence</w:t>
            </w:r>
          </w:p>
        </w:tc>
      </w:tr>
      <w:tr>
        <w:tc>
          <w:tcPr>
            <w:tcW w:type="dxa" w:w="979"/>
            <w:vAlign w:val="center"/>
            <w:shd w:fill="F3F6F8"/>
          </w:tcPr>
          <w:p>
            <w:pPr>
              <w:spacing w:after="0" w:before="0"/>
            </w:pPr>
            <w:r/>
            <w:r>
              <w:rPr>
                <w:rFonts w:ascii="Aptos" w:hAnsi="Aptos"/>
                <w:b w:val="0"/>
                <w:sz w:val="13"/>
              </w:rPr>
              <w:t>GAP-012</w:t>
            </w:r>
          </w:p>
        </w:tc>
        <w:tc>
          <w:tcPr>
            <w:tcW w:type="dxa" w:w="662"/>
            <w:vAlign w:val="center"/>
            <w:shd w:fill="F3F6F8"/>
          </w:tcPr>
          <w:p>
            <w:pPr>
              <w:spacing w:after="0" w:before="0"/>
            </w:pPr>
            <w:r/>
            <w:r>
              <w:rPr>
                <w:rFonts w:ascii="Aptos" w:hAnsi="Aptos"/>
                <w:b w:val="0"/>
                <w:sz w:val="13"/>
              </w:rPr>
              <w:t>P1</w:t>
            </w:r>
          </w:p>
        </w:tc>
        <w:tc>
          <w:tcPr>
            <w:tcW w:type="dxa" w:w="2491"/>
            <w:vAlign w:val="center"/>
            <w:shd w:fill="F3F6F8"/>
          </w:tcPr>
          <w:p>
            <w:pPr>
              <w:spacing w:after="0" w:before="0"/>
            </w:pPr>
            <w:r/>
            <w:r>
              <w:rPr>
                <w:rFonts w:ascii="Aptos" w:hAnsi="Aptos"/>
                <w:b w:val="0"/>
                <w:sz w:val="13"/>
              </w:rPr>
              <w:t>Syringe extractables and chemical performance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Engineering / QC Laboratory</w:t>
            </w:r>
          </w:p>
        </w:tc>
        <w:tc>
          <w:tcPr>
            <w:tcW w:type="dxa" w:w="2390"/>
            <w:vAlign w:val="center"/>
            <w:shd w:fill="F3F6F8"/>
          </w:tcPr>
          <w:p>
            <w:pPr>
              <w:spacing w:after="0" w:before="0"/>
            </w:pPr>
            <w:r/>
            <w:r>
              <w:rPr>
                <w:rFonts w:ascii="Aptos" w:hAnsi="Aptos"/>
                <w:b w:val="0"/>
                <w:sz w:val="13"/>
              </w:rPr>
              <w:t>Signed Annex A analytical reports and controlled material/supplier equivalence documents; test method and…</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GAP-013</w:t>
            </w:r>
          </w:p>
        </w:tc>
        <w:tc>
          <w:tcPr>
            <w:tcW w:type="dxa" w:w="662"/>
            <w:vAlign w:val="center"/>
          </w:tcPr>
          <w:p>
            <w:pPr>
              <w:spacing w:after="0" w:before="0"/>
            </w:pPr>
            <w:r/>
            <w:r>
              <w:rPr>
                <w:rFonts w:ascii="Aptos" w:hAnsi="Aptos"/>
                <w:b w:val="0"/>
                <w:sz w:val="13"/>
              </w:rPr>
              <w:t>P2</w:t>
            </w:r>
          </w:p>
        </w:tc>
        <w:tc>
          <w:tcPr>
            <w:tcW w:type="dxa" w:w="2491"/>
            <w:vAlign w:val="center"/>
          </w:tcPr>
          <w:p>
            <w:pPr>
              <w:spacing w:after="0" w:before="0"/>
            </w:pPr>
            <w:r/>
            <w:r>
              <w:rPr>
                <w:rFonts w:ascii="Aptos" w:hAnsi="Aptos"/>
                <w:b w:val="0"/>
                <w:sz w:val="13"/>
              </w:rPr>
              <w:t>Syringe lubricant limits and process evidence — approve method/route, investigate original record and implement draft only after review</w:t>
            </w:r>
          </w:p>
        </w:tc>
        <w:tc>
          <w:tcPr>
            <w:tcW w:type="dxa" w:w="1627"/>
            <w:vAlign w:val="center"/>
          </w:tcPr>
          <w:p>
            <w:pPr>
              <w:spacing w:after="0" w:before="0"/>
            </w:pPr>
            <w:r/>
            <w:r>
              <w:rPr>
                <w:rFonts w:ascii="Aptos" w:hAnsi="Aptos"/>
                <w:b w:val="0"/>
                <w:sz w:val="13"/>
              </w:rPr>
              <w:t>Engineering / Supplier Quality</w:t>
            </w:r>
          </w:p>
        </w:tc>
        <w:tc>
          <w:tcPr>
            <w:tcW w:type="dxa" w:w="2390"/>
            <w:vAlign w:val="center"/>
          </w:tcPr>
          <w:p>
            <w:pPr>
              <w:spacing w:after="0" w:before="0"/>
            </w:pPr>
            <w:r/>
            <w:r>
              <w:rPr>
                <w:rFonts w:ascii="Aptos" w:hAnsi="Aptos"/>
                <w:b w:val="0"/>
                <w:sz w:val="13"/>
              </w:rPr>
              <w:t>Supplier formulation controls, lubricant quantitative design or process evidence, applicable engineering …</w:t>
            </w:r>
          </w:p>
        </w:tc>
        <w:tc>
          <w:tcPr>
            <w:tcW w:type="dxa" w:w="1555"/>
            <w:vAlign w:val="center"/>
          </w:tcPr>
          <w:p>
            <w:pPr>
              <w:spacing w:after="0" w:before="0"/>
            </w:pPr>
            <w:r/>
            <w:r>
              <w:rPr>
                <w:rFonts w:ascii="Aptos" w:hAnsi="Aptos"/>
                <w:b w:val="0"/>
                <w:sz w:val="13"/>
              </w:rPr>
              <w:t>Open — Evidence</w:t>
            </w:r>
          </w:p>
        </w:tc>
      </w:tr>
      <w:tr>
        <w:tc>
          <w:tcPr>
            <w:tcW w:type="dxa" w:w="979"/>
            <w:vAlign w:val="center"/>
            <w:shd w:fill="F3F6F8"/>
          </w:tcPr>
          <w:p>
            <w:pPr>
              <w:spacing w:after="0" w:before="0"/>
            </w:pPr>
            <w:r/>
            <w:r>
              <w:rPr>
                <w:rFonts w:ascii="Aptos" w:hAnsi="Aptos"/>
                <w:b w:val="0"/>
                <w:sz w:val="13"/>
              </w:rPr>
              <w:t>GAP-014</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Piston retention, fit, flanges and dimensional safety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Engineering / QC</w:t>
            </w:r>
          </w:p>
        </w:tc>
        <w:tc>
          <w:tcPr>
            <w:tcW w:type="dxa" w:w="2390"/>
            <w:vAlign w:val="center"/>
            <w:shd w:fill="F3F6F8"/>
          </w:tcPr>
          <w:p>
            <w:pPr>
              <w:spacing w:after="0" w:before="0"/>
            </w:pPr>
            <w:r/>
            <w:r>
              <w:rPr>
                <w:rFonts w:ascii="Aptos" w:hAnsi="Aptos"/>
                <w:b w:val="0"/>
                <w:sz w:val="13"/>
              </w:rPr>
              <w:t>Verified design test report, approved drawing, incoming defect checks and component lot traceability. Rou…</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GAP-015</w:t>
            </w:r>
          </w:p>
        </w:tc>
        <w:tc>
          <w:tcPr>
            <w:tcW w:type="dxa" w:w="662"/>
            <w:vAlign w:val="center"/>
          </w:tcPr>
          <w:p>
            <w:pPr>
              <w:spacing w:after="0" w:before="0"/>
            </w:pPr>
            <w:r/>
            <w:r>
              <w:rPr>
                <w:rFonts w:ascii="Aptos" w:hAnsi="Aptos"/>
                <w:b w:val="0"/>
                <w:sz w:val="13"/>
              </w:rPr>
              <w:t>P2</w:t>
            </w:r>
          </w:p>
        </w:tc>
        <w:tc>
          <w:tcPr>
            <w:tcW w:type="dxa" w:w="2491"/>
            <w:vAlign w:val="center"/>
          </w:tcPr>
          <w:p>
            <w:pPr>
              <w:spacing w:after="0" w:before="0"/>
            </w:pPr>
            <w:r/>
            <w:r>
              <w:rPr>
                <w:rFonts w:ascii="Aptos" w:hAnsi="Aptos"/>
                <w:b w:val="0"/>
                <w:sz w:val="13"/>
              </w:rPr>
              <w:t>Syringe-specific package / information applicability — approve method/route, investigate original record and implement draft only after review</w:t>
            </w:r>
          </w:p>
        </w:tc>
        <w:tc>
          <w:tcPr>
            <w:tcW w:type="dxa" w:w="1627"/>
            <w:vAlign w:val="center"/>
          </w:tcPr>
          <w:p>
            <w:pPr>
              <w:spacing w:after="0" w:before="0"/>
            </w:pPr>
            <w:r/>
            <w:r>
              <w:rPr>
                <w:rFonts w:ascii="Aptos" w:hAnsi="Aptos"/>
                <w:b w:val="0"/>
                <w:sz w:val="13"/>
              </w:rPr>
              <w:t>QA / Regulatory / Packaging</w:t>
            </w:r>
          </w:p>
        </w:tc>
        <w:tc>
          <w:tcPr>
            <w:tcW w:type="dxa" w:w="2390"/>
            <w:vAlign w:val="center"/>
          </w:tcPr>
          <w:p>
            <w:pPr>
              <w:spacing w:after="0" w:before="0"/>
            </w:pPr>
            <w:r/>
            <w:r>
              <w:rPr>
                <w:rFonts w:ascii="Aptos" w:hAnsi="Aptos"/>
                <w:b w:val="0"/>
                <w:sz w:val="13"/>
              </w:rPr>
              <w:t>Approved packaging validation, labeled master artwork, kit labeling specification, traceable packaging re…</w:t>
            </w:r>
          </w:p>
        </w:tc>
        <w:tc>
          <w:tcPr>
            <w:tcW w:type="dxa" w:w="1555"/>
            <w:vAlign w:val="center"/>
          </w:tcPr>
          <w:p>
            <w:pPr>
              <w:spacing w:after="0" w:before="0"/>
            </w:pPr>
            <w:r/>
            <w:r>
              <w:rPr>
                <w:rFonts w:ascii="Aptos" w:hAnsi="Aptos"/>
                <w:b w:val="0"/>
                <w:sz w:val="13"/>
              </w:rPr>
              <w:t>Open — Technical Input</w:t>
            </w:r>
          </w:p>
        </w:tc>
      </w:tr>
      <w:tr>
        <w:tc>
          <w:tcPr>
            <w:tcW w:type="dxa" w:w="979"/>
            <w:vAlign w:val="center"/>
            <w:shd w:fill="F3F6F8"/>
          </w:tcPr>
          <w:p>
            <w:pPr>
              <w:spacing w:after="0" w:before="0"/>
            </w:pPr>
            <w:r/>
            <w:r>
              <w:rPr>
                <w:rFonts w:ascii="Aptos" w:hAnsi="Aptos"/>
                <w:b w:val="0"/>
                <w:sz w:val="13"/>
              </w:rPr>
              <w:t>GAP-016</w:t>
            </w:r>
          </w:p>
        </w:tc>
        <w:tc>
          <w:tcPr>
            <w:tcW w:type="dxa" w:w="662"/>
            <w:vAlign w:val="center"/>
            <w:shd w:fill="F3F6F8"/>
          </w:tcPr>
          <w:p>
            <w:pPr>
              <w:spacing w:after="0" w:before="0"/>
            </w:pPr>
            <w:r/>
            <w:r>
              <w:rPr>
                <w:rFonts w:ascii="Aptos" w:hAnsi="Aptos"/>
                <w:b w:val="0"/>
                <w:sz w:val="13"/>
              </w:rPr>
              <w:t>P1</w:t>
            </w:r>
          </w:p>
        </w:tc>
        <w:tc>
          <w:tcPr>
            <w:tcW w:type="dxa" w:w="2491"/>
            <w:vAlign w:val="center"/>
            <w:shd w:fill="F3F6F8"/>
          </w:tcPr>
          <w:p>
            <w:pPr>
              <w:spacing w:after="0" w:before="0"/>
            </w:pPr>
            <w:r/>
            <w:r>
              <w:rPr>
                <w:rFonts w:ascii="Aptos" w:hAnsi="Aptos"/>
                <w:b w:val="0"/>
                <w:sz w:val="13"/>
              </w:rPr>
              <w:t>Intravascular/hypodermic connector geometry and variant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Engineering / Supplier Quality</w:t>
            </w:r>
          </w:p>
        </w:tc>
        <w:tc>
          <w:tcPr>
            <w:tcW w:type="dxa" w:w="2390"/>
            <w:vAlign w:val="center"/>
            <w:shd w:fill="F3F6F8"/>
          </w:tcPr>
          <w:p>
            <w:pPr>
              <w:spacing w:after="0" w:before="0"/>
            </w:pPr>
            <w:r/>
            <w:r>
              <w:rPr>
                <w:rFonts w:ascii="Aptos" w:hAnsi="Aptos"/>
                <w:b w:val="0"/>
                <w:sz w:val="13"/>
              </w:rPr>
              <w:t>Signed relevant Annex B drawing/dimensional qualification and first-article/periodic data linked to each …</w:t>
            </w:r>
          </w:p>
        </w:tc>
        <w:tc>
          <w:tcPr>
            <w:tcW w:type="dxa" w:w="1555"/>
            <w:vAlign w:val="center"/>
            <w:shd w:fill="F3F6F8"/>
          </w:tcPr>
          <w:p>
            <w:pPr>
              <w:spacing w:after="0" w:before="0"/>
            </w:pPr>
            <w:r/>
            <w:r>
              <w:rPr>
                <w:rFonts w:ascii="Aptos" w:hAnsi="Aptos"/>
                <w:b w:val="0"/>
                <w:sz w:val="13"/>
              </w:rPr>
              <w:t>Open — Technical Input</w:t>
            </w:r>
          </w:p>
        </w:tc>
      </w:tr>
      <w:tr>
        <w:tc>
          <w:tcPr>
            <w:tcW w:type="dxa" w:w="979"/>
            <w:vAlign w:val="center"/>
          </w:tcPr>
          <w:p>
            <w:pPr>
              <w:spacing w:after="0" w:before="0"/>
            </w:pPr>
            <w:r/>
            <w:r>
              <w:rPr>
                <w:rFonts w:ascii="Aptos" w:hAnsi="Aptos"/>
                <w:b w:val="0"/>
                <w:sz w:val="13"/>
              </w:rPr>
              <w:t>GAP-017</w:t>
            </w:r>
          </w:p>
        </w:tc>
        <w:tc>
          <w:tcPr>
            <w:tcW w:type="dxa" w:w="662"/>
            <w:vAlign w:val="center"/>
          </w:tcPr>
          <w:p>
            <w:pPr>
              <w:spacing w:after="0" w:before="0"/>
            </w:pPr>
            <w:r/>
            <w:r>
              <w:rPr>
                <w:rFonts w:ascii="Aptos" w:hAnsi="Aptos"/>
                <w:b w:val="0"/>
                <w:sz w:val="13"/>
              </w:rPr>
              <w:t>P2</w:t>
            </w:r>
          </w:p>
        </w:tc>
        <w:tc>
          <w:tcPr>
            <w:tcW w:type="dxa" w:w="2491"/>
            <w:vAlign w:val="center"/>
          </w:tcPr>
          <w:p>
            <w:pPr>
              <w:spacing w:after="0" w:before="0"/>
            </w:pPr>
            <w:r/>
            <w:r>
              <w:rPr>
                <w:rFonts w:ascii="Aptos" w:hAnsi="Aptos"/>
                <w:b w:val="0"/>
                <w:sz w:val="13"/>
              </w:rPr>
              <w:t>Luer material modulus and type-test control — approve method/route, investigate original record and implement draft only after review</w:t>
            </w:r>
          </w:p>
        </w:tc>
        <w:tc>
          <w:tcPr>
            <w:tcW w:type="dxa" w:w="1627"/>
            <w:vAlign w:val="center"/>
          </w:tcPr>
          <w:p>
            <w:pPr>
              <w:spacing w:after="0" w:before="0"/>
            </w:pPr>
            <w:r/>
            <w:r>
              <w:rPr>
                <w:rFonts w:ascii="Aptos" w:hAnsi="Aptos"/>
                <w:b w:val="0"/>
                <w:sz w:val="13"/>
              </w:rPr>
              <w:t>Engineering / Supplier Quality</w:t>
            </w:r>
          </w:p>
        </w:tc>
        <w:tc>
          <w:tcPr>
            <w:tcW w:type="dxa" w:w="2390"/>
            <w:vAlign w:val="center"/>
          </w:tcPr>
          <w:p>
            <w:pPr>
              <w:spacing w:after="0" w:before="0"/>
            </w:pPr>
            <w:r/>
            <w:r>
              <w:rPr>
                <w:rFonts w:ascii="Aptos" w:hAnsi="Aptos"/>
                <w:b w:val="0"/>
                <w:sz w:val="13"/>
              </w:rPr>
              <w:t>Approved material certificate, ASTM report, design/type-test plan and QA approval. Route: design/supplier…</w:t>
            </w:r>
          </w:p>
        </w:tc>
        <w:tc>
          <w:tcPr>
            <w:tcW w:type="dxa" w:w="1555"/>
            <w:vAlign w:val="center"/>
          </w:tcPr>
          <w:p>
            <w:pPr>
              <w:spacing w:after="0" w:before="0"/>
            </w:pPr>
            <w:r/>
            <w:r>
              <w:rPr>
                <w:rFonts w:ascii="Aptos" w:hAnsi="Aptos"/>
                <w:b w:val="0"/>
                <w:sz w:val="13"/>
              </w:rPr>
              <w:t>Open — Evidence</w:t>
            </w:r>
          </w:p>
        </w:tc>
      </w:tr>
      <w:tr>
        <w:tc>
          <w:tcPr>
            <w:tcW w:type="dxa" w:w="979"/>
            <w:vAlign w:val="center"/>
            <w:shd w:fill="F3F6F8"/>
          </w:tcPr>
          <w:p>
            <w:pPr>
              <w:spacing w:after="0" w:before="0"/>
            </w:pPr>
            <w:r/>
            <w:r>
              <w:rPr>
                <w:rFonts w:ascii="Aptos" w:hAnsi="Aptos"/>
                <w:b w:val="0"/>
                <w:sz w:val="13"/>
              </w:rPr>
              <w:t>GAP-018</w:t>
            </w:r>
          </w:p>
        </w:tc>
        <w:tc>
          <w:tcPr>
            <w:tcW w:type="dxa" w:w="662"/>
            <w:vAlign w:val="center"/>
            <w:shd w:fill="F3F6F8"/>
          </w:tcPr>
          <w:p>
            <w:pPr>
              <w:spacing w:after="0" w:before="0"/>
            </w:pPr>
            <w:r/>
            <w:r>
              <w:rPr>
                <w:rFonts w:ascii="Aptos" w:hAnsi="Aptos"/>
                <w:b w:val="0"/>
                <w:sz w:val="13"/>
              </w:rPr>
              <w:t>P1</w:t>
            </w:r>
          </w:p>
        </w:tc>
        <w:tc>
          <w:tcPr>
            <w:tcW w:type="dxa" w:w="2491"/>
            <w:vAlign w:val="center"/>
            <w:shd w:fill="F3F6F8"/>
          </w:tcPr>
          <w:p>
            <w:pPr>
              <w:spacing w:after="0" w:before="0"/>
            </w:pPr>
            <w:r/>
            <w:r>
              <w:rPr>
                <w:rFonts w:ascii="Aptos" w:hAnsi="Aptos"/>
                <w:b w:val="0"/>
                <w:sz w:val="13"/>
              </w:rPr>
              <w:t>Luer fluid leakage evidence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Engineering / QC Laboratory</w:t>
            </w:r>
          </w:p>
        </w:tc>
        <w:tc>
          <w:tcPr>
            <w:tcW w:type="dxa" w:w="2390"/>
            <w:vAlign w:val="center"/>
            <w:shd w:fill="F3F6F8"/>
          </w:tcPr>
          <w:p>
            <w:pPr>
              <w:spacing w:after="0" w:before="0"/>
            </w:pPr>
            <w:r/>
            <w:r>
              <w:rPr>
                <w:rFonts w:ascii="Aptos" w:hAnsi="Aptos"/>
                <w:b w:val="0"/>
                <w:sz w:val="13"/>
              </w:rPr>
              <w:t>Completed ISO 80369-7/20 test report with instrument calibration, geometry, sample/design applicability a…</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GAP-019</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Luer sub-atmospheric air leakage — approve method/route, investigate original record and implement draft only after review</w:t>
            </w:r>
          </w:p>
        </w:tc>
        <w:tc>
          <w:tcPr>
            <w:tcW w:type="dxa" w:w="1627"/>
            <w:vAlign w:val="center"/>
          </w:tcPr>
          <w:p>
            <w:pPr>
              <w:spacing w:after="0" w:before="0"/>
            </w:pPr>
            <w:r/>
            <w:r>
              <w:rPr>
                <w:rFonts w:ascii="Aptos" w:hAnsi="Aptos"/>
                <w:b w:val="0"/>
                <w:sz w:val="13"/>
              </w:rPr>
              <w:t>Engineering / QC Laboratory</w:t>
            </w:r>
          </w:p>
        </w:tc>
        <w:tc>
          <w:tcPr>
            <w:tcW w:type="dxa" w:w="2390"/>
            <w:vAlign w:val="center"/>
          </w:tcPr>
          <w:p>
            <w:pPr>
              <w:spacing w:after="0" w:before="0"/>
            </w:pPr>
            <w:r/>
            <w:r>
              <w:rPr>
                <w:rFonts w:ascii="Aptos" w:hAnsi="Aptos"/>
                <w:b w:val="0"/>
                <w:sz w:val="13"/>
              </w:rPr>
              <w:t>Validated test report and approved configuration link; route type/supplier qualification.…</w:t>
            </w:r>
          </w:p>
        </w:tc>
        <w:tc>
          <w:tcPr>
            <w:tcW w:type="dxa" w:w="1555"/>
            <w:vAlign w:val="center"/>
          </w:tcPr>
          <w:p>
            <w:pPr>
              <w:spacing w:after="0" w:before="0"/>
            </w:pPr>
            <w:r/>
            <w:r>
              <w:rPr>
                <w:rFonts w:ascii="Aptos" w:hAnsi="Aptos"/>
                <w:b w:val="0"/>
                <w:sz w:val="13"/>
              </w:rPr>
              <w:t>Open — Evidence</w:t>
            </w:r>
          </w:p>
        </w:tc>
      </w:tr>
      <w:tr>
        <w:tc>
          <w:tcPr>
            <w:tcW w:type="dxa" w:w="979"/>
            <w:vAlign w:val="center"/>
            <w:shd w:fill="F3F6F8"/>
          </w:tcPr>
          <w:p>
            <w:pPr>
              <w:spacing w:after="0" w:before="0"/>
            </w:pPr>
            <w:r/>
            <w:r>
              <w:rPr>
                <w:rFonts w:ascii="Aptos" w:hAnsi="Aptos"/>
                <w:b w:val="0"/>
                <w:sz w:val="13"/>
              </w:rPr>
              <w:t>GAP-020</w:t>
            </w:r>
          </w:p>
        </w:tc>
        <w:tc>
          <w:tcPr>
            <w:tcW w:type="dxa" w:w="662"/>
            <w:vAlign w:val="center"/>
            <w:shd w:fill="F3F6F8"/>
          </w:tcPr>
          <w:p>
            <w:pPr>
              <w:spacing w:after="0" w:before="0"/>
            </w:pPr>
            <w:r/>
            <w:r>
              <w:rPr>
                <w:rFonts w:ascii="Aptos" w:hAnsi="Aptos"/>
                <w:b w:val="0"/>
                <w:sz w:val="13"/>
              </w:rPr>
              <w:t>P1</w:t>
            </w:r>
          </w:p>
        </w:tc>
        <w:tc>
          <w:tcPr>
            <w:tcW w:type="dxa" w:w="2491"/>
            <w:vAlign w:val="center"/>
            <w:shd w:fill="F3F6F8"/>
          </w:tcPr>
          <w:p>
            <w:pPr>
              <w:spacing w:after="0" w:before="0"/>
            </w:pPr>
            <w:r/>
            <w:r>
              <w:rPr>
                <w:rFonts w:ascii="Aptos" w:hAnsi="Aptos"/>
                <w:b w:val="0"/>
                <w:sz w:val="13"/>
              </w:rPr>
              <w:t>Luer stress cracking after loading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Engineering / Supplier Quality</w:t>
            </w:r>
          </w:p>
        </w:tc>
        <w:tc>
          <w:tcPr>
            <w:tcW w:type="dxa" w:w="2390"/>
            <w:vAlign w:val="center"/>
            <w:shd w:fill="F3F6F8"/>
          </w:tcPr>
          <w:p>
            <w:pPr>
              <w:spacing w:after="0" w:before="0"/>
            </w:pPr>
            <w:r/>
            <w:r>
              <w:rPr>
                <w:rFonts w:ascii="Aptos" w:hAnsi="Aptos"/>
                <w:b w:val="0"/>
                <w:sz w:val="13"/>
              </w:rPr>
              <w:t>Approved stress-crack type-test report, post-exposure leak results, QA configuration approval. Route: typ…</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GAP-021</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Luer mechanical connection integrity — approve method/route, investigate original record and implement draft only after review</w:t>
            </w:r>
          </w:p>
        </w:tc>
        <w:tc>
          <w:tcPr>
            <w:tcW w:type="dxa" w:w="1627"/>
            <w:vAlign w:val="center"/>
          </w:tcPr>
          <w:p>
            <w:pPr>
              <w:spacing w:after="0" w:before="0"/>
            </w:pPr>
            <w:r/>
            <w:r>
              <w:rPr>
                <w:rFonts w:ascii="Aptos" w:hAnsi="Aptos"/>
                <w:b w:val="0"/>
                <w:sz w:val="13"/>
              </w:rPr>
              <w:t>Engineering / QC Laboratory</w:t>
            </w:r>
          </w:p>
        </w:tc>
        <w:tc>
          <w:tcPr>
            <w:tcW w:type="dxa" w:w="2390"/>
            <w:vAlign w:val="center"/>
          </w:tcPr>
          <w:p>
            <w:pPr>
              <w:spacing w:after="0" w:before="0"/>
            </w:pPr>
            <w:r/>
            <w:r>
              <w:rPr>
                <w:rFonts w:ascii="Aptos" w:hAnsi="Aptos"/>
                <w:b w:val="0"/>
                <w:sz w:val="13"/>
              </w:rPr>
              <w:t>Approved design/type mechanical tests and calibration reports, supplier qualification and approved risk-b…</w:t>
            </w:r>
          </w:p>
        </w:tc>
        <w:tc>
          <w:tcPr>
            <w:tcW w:type="dxa" w:w="1555"/>
            <w:vAlign w:val="center"/>
          </w:tcPr>
          <w:p>
            <w:pPr>
              <w:spacing w:after="0" w:before="0"/>
            </w:pPr>
            <w:r/>
            <w:r>
              <w:rPr>
                <w:rFonts w:ascii="Aptos" w:hAnsi="Aptos"/>
                <w:b w:val="0"/>
                <w:sz w:val="13"/>
              </w:rPr>
              <w:t>Open — Evidence</w:t>
            </w:r>
          </w:p>
        </w:tc>
      </w:tr>
      <w:tr>
        <w:tc>
          <w:tcPr>
            <w:tcW w:type="dxa" w:w="979"/>
            <w:vAlign w:val="center"/>
            <w:shd w:fill="F3F6F8"/>
          </w:tcPr>
          <w:p>
            <w:pPr>
              <w:spacing w:after="0" w:before="0"/>
            </w:pPr>
            <w:r/>
            <w:r>
              <w:rPr>
                <w:rFonts w:ascii="Aptos" w:hAnsi="Aptos"/>
                <w:b w:val="0"/>
                <w:sz w:val="13"/>
              </w:rPr>
              <w:t>GAP-022</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Non-measurable in-process component criteria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Engineering / QC</w:t>
            </w:r>
          </w:p>
        </w:tc>
        <w:tc>
          <w:tcPr>
            <w:tcW w:type="dxa" w:w="2390"/>
            <w:vAlign w:val="center"/>
            <w:shd w:fill="F3F6F8"/>
          </w:tcPr>
          <w:p>
            <w:pPr>
              <w:spacing w:after="0" w:before="0"/>
            </w:pPr>
            <w:r/>
            <w:r>
              <w:rPr>
                <w:rFonts w:ascii="Aptos" w:hAnsi="Aptos"/>
                <w:b w:val="0"/>
                <w:sz w:val="13"/>
              </w:rPr>
              <w:t>Approved component-specific criteria, appearance master / drawings, inspection work method, completed lin…</w:t>
            </w:r>
          </w:p>
        </w:tc>
        <w:tc>
          <w:tcPr>
            <w:tcW w:type="dxa" w:w="1555"/>
            <w:vAlign w:val="center"/>
            <w:shd w:fill="F3F6F8"/>
          </w:tcPr>
          <w:p>
            <w:pPr>
              <w:spacing w:after="0" w:before="0"/>
            </w:pPr>
            <w:r/>
            <w:r>
              <w:rPr>
                <w:rFonts w:ascii="Aptos" w:hAnsi="Aptos"/>
                <w:b w:val="0"/>
                <w:sz w:val="13"/>
              </w:rPr>
              <w:t>Open — Technical Input</w:t>
            </w:r>
          </w:p>
        </w:tc>
      </w:tr>
      <w:tr>
        <w:tc>
          <w:tcPr>
            <w:tcW w:type="dxa" w:w="979"/>
            <w:vAlign w:val="center"/>
          </w:tcPr>
          <w:p>
            <w:pPr>
              <w:spacing w:after="0" w:before="0"/>
            </w:pPr>
            <w:r/>
            <w:r>
              <w:rPr>
                <w:rFonts w:ascii="Aptos" w:hAnsi="Aptos"/>
                <w:b w:val="0"/>
                <w:sz w:val="13"/>
              </w:rPr>
              <w:t>GAP-023</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Manual pouch sealing parameter approval and evidence — approve method/route, investigate original record and implement draft only after review</w:t>
            </w:r>
          </w:p>
        </w:tc>
        <w:tc>
          <w:tcPr>
            <w:tcW w:type="dxa" w:w="1627"/>
            <w:vAlign w:val="center"/>
          </w:tcPr>
          <w:p>
            <w:pPr>
              <w:spacing w:after="0" w:before="0"/>
            </w:pPr>
            <w:r/>
            <w:r>
              <w:rPr>
                <w:rFonts w:ascii="Aptos" w:hAnsi="Aptos"/>
                <w:b w:val="0"/>
                <w:sz w:val="13"/>
              </w:rPr>
              <w:t>Packaging Engineering / Production / QA</w:t>
            </w:r>
          </w:p>
        </w:tc>
        <w:tc>
          <w:tcPr>
            <w:tcW w:type="dxa" w:w="2390"/>
            <w:vAlign w:val="center"/>
          </w:tcPr>
          <w:p>
            <w:pPr>
              <w:spacing w:after="0" w:before="0"/>
            </w:pPr>
            <w:r/>
            <w:r>
              <w:rPr>
                <w:rFonts w:ascii="Aptos" w:hAnsi="Aptos"/>
                <w:b w:val="0"/>
                <w:sz w:val="13"/>
              </w:rPr>
              <w:t>Packaging validation IQ/OQ/PQ or equivalent approved record, machine calibration, pouch specification, sa…</w:t>
            </w:r>
          </w:p>
        </w:tc>
        <w:tc>
          <w:tcPr>
            <w:tcW w:type="dxa" w:w="1555"/>
            <w:vAlign w:val="center"/>
          </w:tcPr>
          <w:p>
            <w:pPr>
              <w:spacing w:after="0" w:before="0"/>
            </w:pPr>
            <w:r/>
            <w:r>
              <w:rPr>
                <w:rFonts w:ascii="Aptos" w:hAnsi="Aptos"/>
                <w:b w:val="0"/>
                <w:sz w:val="13"/>
              </w:rPr>
              <w:t>Open — Technical Input</w:t>
            </w:r>
          </w:p>
        </w:tc>
      </w:tr>
      <w:tr>
        <w:tc>
          <w:tcPr>
            <w:tcW w:type="dxa" w:w="979"/>
            <w:vAlign w:val="center"/>
            <w:shd w:fill="F3F6F8"/>
          </w:tcPr>
          <w:p>
            <w:pPr>
              <w:spacing w:after="0" w:before="0"/>
            </w:pPr>
            <w:r/>
            <w:r>
              <w:rPr>
                <w:rFonts w:ascii="Aptos" w:hAnsi="Aptos"/>
                <w:b w:val="0"/>
                <w:sz w:val="13"/>
              </w:rPr>
              <w:t>GAP-024</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Packaging and label requirements ambiguity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QA / Regulatory / Production</w:t>
            </w:r>
          </w:p>
        </w:tc>
        <w:tc>
          <w:tcPr>
            <w:tcW w:type="dxa" w:w="2390"/>
            <w:vAlign w:val="center"/>
            <w:shd w:fill="F3F6F8"/>
          </w:tcPr>
          <w:p>
            <w:pPr>
              <w:spacing w:after="0" w:before="0"/>
            </w:pPr>
            <w:r/>
            <w:r>
              <w:rPr>
                <w:rFonts w:ascii="Aptos" w:hAnsi="Aptos"/>
                <w:b w:val="0"/>
                <w:sz w:val="13"/>
              </w:rPr>
              <w:t>Approved kit artwork, labeling specifications, regulatory authorization and completed pouch/carton verifi…</w:t>
            </w:r>
          </w:p>
        </w:tc>
        <w:tc>
          <w:tcPr>
            <w:tcW w:type="dxa" w:w="1555"/>
            <w:vAlign w:val="center"/>
            <w:shd w:fill="F3F6F8"/>
          </w:tcPr>
          <w:p>
            <w:pPr>
              <w:spacing w:after="0" w:before="0"/>
            </w:pPr>
            <w:r/>
            <w:r>
              <w:rPr>
                <w:rFonts w:ascii="Aptos" w:hAnsi="Aptos"/>
                <w:b w:val="0"/>
                <w:sz w:val="13"/>
              </w:rPr>
              <w:t>Open — Approval</w:t>
            </w:r>
          </w:p>
        </w:tc>
      </w:tr>
      <w:tr>
        <w:tc>
          <w:tcPr>
            <w:tcW w:type="dxa" w:w="979"/>
            <w:vAlign w:val="center"/>
          </w:tcPr>
          <w:p>
            <w:pPr>
              <w:spacing w:after="0" w:before="0"/>
            </w:pPr>
            <w:r/>
            <w:r>
              <w:rPr>
                <w:rFonts w:ascii="Aptos" w:hAnsi="Aptos"/>
                <w:b w:val="0"/>
                <w:sz w:val="13"/>
              </w:rPr>
              <w:t>GAP-025</w:t>
            </w:r>
          </w:p>
        </w:tc>
        <w:tc>
          <w:tcPr>
            <w:tcW w:type="dxa" w:w="662"/>
            <w:vAlign w:val="center"/>
          </w:tcPr>
          <w:p>
            <w:pPr>
              <w:spacing w:after="0" w:before="0"/>
            </w:pPr>
            <w:r/>
            <w:r>
              <w:rPr>
                <w:rFonts w:ascii="Aptos" w:hAnsi="Aptos"/>
                <w:b w:val="0"/>
                <w:sz w:val="13"/>
              </w:rPr>
              <w:t>P2</w:t>
            </w:r>
          </w:p>
        </w:tc>
        <w:tc>
          <w:tcPr>
            <w:tcW w:type="dxa" w:w="2491"/>
            <w:vAlign w:val="center"/>
          </w:tcPr>
          <w:p>
            <w:pPr>
              <w:spacing w:after="0" w:before="0"/>
            </w:pPr>
            <w:r/>
            <w:r>
              <w:rPr>
                <w:rFonts w:ascii="Aptos" w:hAnsi="Aptos"/>
                <w:b w:val="0"/>
                <w:sz w:val="13"/>
              </w:rPr>
              <w:t>Povidone iodine shelf-life reference — approve method/route, investigate original record and implement draft only after review</w:t>
            </w:r>
          </w:p>
        </w:tc>
        <w:tc>
          <w:tcPr>
            <w:tcW w:type="dxa" w:w="1627"/>
            <w:vAlign w:val="center"/>
          </w:tcPr>
          <w:p>
            <w:pPr>
              <w:spacing w:after="0" w:before="0"/>
            </w:pPr>
            <w:r/>
            <w:r>
              <w:rPr>
                <w:rFonts w:ascii="Aptos" w:hAnsi="Aptos"/>
                <w:b w:val="0"/>
                <w:sz w:val="13"/>
              </w:rPr>
              <w:t>Supplier Quality / QC</w:t>
            </w:r>
          </w:p>
        </w:tc>
        <w:tc>
          <w:tcPr>
            <w:tcW w:type="dxa" w:w="2390"/>
            <w:vAlign w:val="center"/>
          </w:tcPr>
          <w:p>
            <w:pPr>
              <w:spacing w:after="0" w:before="0"/>
            </w:pPr>
            <w:r/>
            <w:r>
              <w:rPr>
                <w:rFonts w:ascii="Aptos" w:hAnsi="Aptos"/>
                <w:b w:val="0"/>
                <w:sz w:val="13"/>
              </w:rPr>
              <w:t>Supplier CoA/label, expiry/stability evidence, approved material specification and in-process lot/date re…</w:t>
            </w:r>
          </w:p>
        </w:tc>
        <w:tc>
          <w:tcPr>
            <w:tcW w:type="dxa" w:w="1555"/>
            <w:vAlign w:val="center"/>
          </w:tcPr>
          <w:p>
            <w:pPr>
              <w:spacing w:after="0" w:before="0"/>
            </w:pPr>
            <w:r/>
            <w:r>
              <w:rPr>
                <w:rFonts w:ascii="Aptos" w:hAnsi="Aptos"/>
                <w:b w:val="0"/>
                <w:sz w:val="13"/>
              </w:rPr>
              <w:t>Open — Technical Input</w:t>
            </w:r>
          </w:p>
        </w:tc>
      </w:tr>
      <w:tr>
        <w:tc>
          <w:tcPr>
            <w:tcW w:type="dxa" w:w="979"/>
            <w:vAlign w:val="center"/>
            <w:shd w:fill="F3F6F8"/>
          </w:tcPr>
          <w:p>
            <w:pPr>
              <w:spacing w:after="0" w:before="0"/>
            </w:pPr>
            <w:r/>
            <w:r>
              <w:rPr>
                <w:rFonts w:ascii="Aptos" w:hAnsi="Aptos"/>
                <w:b w:val="0"/>
                <w:sz w:val="13"/>
              </w:rPr>
              <w:t>GAP-026</w:t>
            </w:r>
          </w:p>
        </w:tc>
        <w:tc>
          <w:tcPr>
            <w:tcW w:type="dxa" w:w="662"/>
            <w:vAlign w:val="center"/>
            <w:shd w:fill="F3F6F8"/>
          </w:tcPr>
          <w:p>
            <w:pPr>
              <w:spacing w:after="0" w:before="0"/>
            </w:pPr>
            <w:r/>
            <w:r>
              <w:rPr>
                <w:rFonts w:ascii="Aptos" w:hAnsi="Aptos"/>
                <w:b w:val="0"/>
                <w:sz w:val="13"/>
              </w:rPr>
              <w:t>P1</w:t>
            </w:r>
          </w:p>
        </w:tc>
        <w:tc>
          <w:tcPr>
            <w:tcW w:type="dxa" w:w="2491"/>
            <w:vAlign w:val="center"/>
            <w:shd w:fill="F3F6F8"/>
          </w:tcPr>
          <w:p>
            <w:pPr>
              <w:spacing w:after="0" w:before="0"/>
            </w:pPr>
            <w:r/>
            <w:r>
              <w:rPr>
                <w:rFonts w:ascii="Aptos" w:hAnsi="Aptos"/>
                <w:b w:val="0"/>
                <w:sz w:val="13"/>
              </w:rPr>
              <w:t>Nonconforming kit handling and result dispositions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Production / QC / QA</w:t>
            </w:r>
          </w:p>
        </w:tc>
        <w:tc>
          <w:tcPr>
            <w:tcW w:type="dxa" w:w="2390"/>
            <w:vAlign w:val="center"/>
            <w:shd w:fill="F3F6F8"/>
          </w:tcPr>
          <w:p>
            <w:pPr>
              <w:spacing w:after="0" w:before="0"/>
            </w:pPr>
            <w:r/>
            <w:r>
              <w:rPr>
                <w:rFonts w:ascii="Aptos" w:hAnsi="Aptos"/>
                <w:b w:val="0"/>
                <w:sz w:val="13"/>
              </w:rPr>
              <w:t>Completed hold tag, NCR, suspect quantity reconciliation, authorized disposition/recheck/release signatur…</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GAP-027</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Sterilization and final release evidence linkage — approve method/route, investigate original record and implement draft only after review</w:t>
            </w:r>
          </w:p>
        </w:tc>
        <w:tc>
          <w:tcPr>
            <w:tcW w:type="dxa" w:w="1627"/>
            <w:vAlign w:val="center"/>
          </w:tcPr>
          <w:p>
            <w:pPr>
              <w:spacing w:after="0" w:before="0"/>
            </w:pPr>
            <w:r/>
            <w:r>
              <w:rPr>
                <w:rFonts w:ascii="Aptos" w:hAnsi="Aptos"/>
                <w:b w:val="0"/>
                <w:sz w:val="13"/>
              </w:rPr>
              <w:t>QA / QCM / Sterilization</w:t>
            </w:r>
          </w:p>
        </w:tc>
        <w:tc>
          <w:tcPr>
            <w:tcW w:type="dxa" w:w="2390"/>
            <w:vAlign w:val="center"/>
          </w:tcPr>
          <w:p>
            <w:pPr>
              <w:spacing w:after="0" w:before="0"/>
            </w:pPr>
            <w:r/>
            <w:r>
              <w:rPr>
                <w:rFonts w:ascii="Aptos" w:hAnsi="Aptos"/>
                <w:b w:val="0"/>
                <w:sz w:val="13"/>
              </w:rPr>
              <w:t>Executed approved sterilization cycle, laboratory results, F-823-F20, final release authorization and tra…</w:t>
            </w:r>
          </w:p>
        </w:tc>
        <w:tc>
          <w:tcPr>
            <w:tcW w:type="dxa" w:w="1555"/>
            <w:vAlign w:val="center"/>
          </w:tcPr>
          <w:p>
            <w:pPr>
              <w:spacing w:after="0" w:before="0"/>
            </w:pPr>
            <w:r/>
            <w:r>
              <w:rPr>
                <w:rFonts w:ascii="Aptos" w:hAnsi="Aptos"/>
                <w:b w:val="0"/>
                <w:sz w:val="13"/>
              </w:rPr>
              <w:t>Open — Evidence</w:t>
            </w:r>
          </w:p>
        </w:tc>
      </w:tr>
      <w:tr>
        <w:tc>
          <w:tcPr>
            <w:tcW w:type="dxa" w:w="979"/>
            <w:vAlign w:val="center"/>
            <w:shd w:fill="F3F6F8"/>
          </w:tcPr>
          <w:p>
            <w:pPr>
              <w:spacing w:after="0" w:before="0"/>
            </w:pPr>
            <w:r/>
            <w:r>
              <w:rPr>
                <w:rFonts w:ascii="Aptos" w:hAnsi="Aptos"/>
                <w:b w:val="0"/>
                <w:sz w:val="13"/>
              </w:rPr>
              <w:t>GAP-028</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Missing referenced source inspection / test records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QC / Document Control</w:t>
            </w:r>
          </w:p>
        </w:tc>
        <w:tc>
          <w:tcPr>
            <w:tcW w:type="dxa" w:w="2390"/>
            <w:vAlign w:val="center"/>
            <w:shd w:fill="F3F6F8"/>
          </w:tcPr>
          <w:p>
            <w:pPr>
              <w:spacing w:after="0" w:before="0"/>
            </w:pPr>
            <w:r/>
            <w:r>
              <w:rPr>
                <w:rFonts w:ascii="Aptos" w:hAnsi="Aptos"/>
                <w:b w:val="0"/>
                <w:sz w:val="13"/>
              </w:rPr>
              <w:t>Current approved and completed F-823-T017/T90/T37/T61/F20, DD-05-PS, DD-05-PDBM and related controlled te…</w:t>
            </w:r>
          </w:p>
        </w:tc>
        <w:tc>
          <w:tcPr>
            <w:tcW w:type="dxa" w:w="1555"/>
            <w:vAlign w:val="center"/>
            <w:shd w:fill="F3F6F8"/>
          </w:tcPr>
          <w:p>
            <w:pPr>
              <w:spacing w:after="0" w:before="0"/>
            </w:pPr>
            <w:r/>
            <w:r>
              <w:rPr>
                <w:rFonts w:ascii="Aptos" w:hAnsi="Aptos"/>
                <w:b w:val="0"/>
                <w:sz w:val="13"/>
              </w:rPr>
              <w:t>Open — Evidence</w:t>
            </w:r>
          </w:p>
        </w:tc>
      </w:tr>
      <w:tr>
        <w:tc>
          <w:tcPr>
            <w:tcW w:type="dxa" w:w="979"/>
            <w:vAlign w:val="center"/>
          </w:tcPr>
          <w:p>
            <w:pPr>
              <w:spacing w:after="0" w:before="0"/>
            </w:pPr>
            <w:r/>
            <w:r>
              <w:rPr>
                <w:rFonts w:ascii="Aptos" w:hAnsi="Aptos"/>
                <w:b w:val="0"/>
                <w:sz w:val="13"/>
              </w:rPr>
              <w:t>GAP-029</w:t>
            </w:r>
          </w:p>
        </w:tc>
        <w:tc>
          <w:tcPr>
            <w:tcW w:type="dxa" w:w="662"/>
            <w:vAlign w:val="center"/>
          </w:tcPr>
          <w:p>
            <w:pPr>
              <w:spacing w:after="0" w:before="0"/>
            </w:pPr>
            <w:r/>
            <w:r>
              <w:rPr>
                <w:rFonts w:ascii="Aptos" w:hAnsi="Aptos"/>
                <w:b w:val="0"/>
                <w:sz w:val="13"/>
              </w:rPr>
              <w:t>P1</w:t>
            </w:r>
          </w:p>
        </w:tc>
        <w:tc>
          <w:tcPr>
            <w:tcW w:type="dxa" w:w="2491"/>
            <w:vAlign w:val="center"/>
          </w:tcPr>
          <w:p>
            <w:pPr>
              <w:spacing w:after="0" w:before="0"/>
            </w:pPr>
            <w:r/>
            <w:r>
              <w:rPr>
                <w:rFonts w:ascii="Aptos" w:hAnsi="Aptos"/>
                <w:b w:val="0"/>
                <w:sz w:val="13"/>
              </w:rPr>
              <w:t>Loss-of-resistance syringe applicability and clinical function — approve method/route, investigate original record and implement draft only after review</w:t>
            </w:r>
          </w:p>
        </w:tc>
        <w:tc>
          <w:tcPr>
            <w:tcW w:type="dxa" w:w="1627"/>
            <w:vAlign w:val="center"/>
          </w:tcPr>
          <w:p>
            <w:pPr>
              <w:spacing w:after="0" w:before="0"/>
            </w:pPr>
            <w:r/>
            <w:r>
              <w:rPr>
                <w:rFonts w:ascii="Aptos" w:hAnsi="Aptos"/>
                <w:b w:val="0"/>
                <w:sz w:val="13"/>
              </w:rPr>
              <w:t>Engineering / QA</w:t>
            </w:r>
          </w:p>
        </w:tc>
        <w:tc>
          <w:tcPr>
            <w:tcW w:type="dxa" w:w="2390"/>
            <w:vAlign w:val="center"/>
          </w:tcPr>
          <w:p>
            <w:pPr>
              <w:spacing w:after="0" w:before="0"/>
            </w:pPr>
            <w:r/>
            <w:r>
              <w:rPr>
                <w:rFonts w:ascii="Aptos" w:hAnsi="Aptos"/>
                <w:b w:val="0"/>
                <w:sz w:val="13"/>
              </w:rPr>
              <w:t>Approved LOR syringe technical specification, intended-use risk assessment, compatible interface/function…</w:t>
            </w:r>
          </w:p>
        </w:tc>
        <w:tc>
          <w:tcPr>
            <w:tcW w:type="dxa" w:w="1555"/>
            <w:vAlign w:val="center"/>
          </w:tcPr>
          <w:p>
            <w:pPr>
              <w:spacing w:after="0" w:before="0"/>
            </w:pPr>
            <w:r/>
            <w:r>
              <w:rPr>
                <w:rFonts w:ascii="Aptos" w:hAnsi="Aptos"/>
                <w:b w:val="0"/>
                <w:sz w:val="13"/>
              </w:rPr>
              <w:t>Open — Technical Input</w:t>
            </w:r>
          </w:p>
        </w:tc>
      </w:tr>
      <w:tr>
        <w:tc>
          <w:tcPr>
            <w:tcW w:type="dxa" w:w="979"/>
            <w:vAlign w:val="center"/>
            <w:shd w:fill="F3F6F8"/>
          </w:tcPr>
          <w:p>
            <w:pPr>
              <w:spacing w:after="0" w:before="0"/>
            </w:pPr>
            <w:r/>
            <w:r>
              <w:rPr>
                <w:rFonts w:ascii="Aptos" w:hAnsi="Aptos"/>
                <w:b w:val="0"/>
                <w:sz w:val="13"/>
              </w:rPr>
              <w:t>GAP-030</w:t>
            </w:r>
          </w:p>
        </w:tc>
        <w:tc>
          <w:tcPr>
            <w:tcW w:type="dxa" w:w="662"/>
            <w:vAlign w:val="center"/>
            <w:shd w:fill="F3F6F8"/>
          </w:tcPr>
          <w:p>
            <w:pPr>
              <w:spacing w:after="0" w:before="0"/>
            </w:pPr>
            <w:r/>
            <w:r>
              <w:rPr>
                <w:rFonts w:ascii="Aptos" w:hAnsi="Aptos"/>
                <w:b w:val="0"/>
                <w:sz w:val="13"/>
              </w:rPr>
              <w:t>P2</w:t>
            </w:r>
          </w:p>
        </w:tc>
        <w:tc>
          <w:tcPr>
            <w:tcW w:type="dxa" w:w="2491"/>
            <w:vAlign w:val="center"/>
            <w:shd w:fill="F3F6F8"/>
          </w:tcPr>
          <w:p>
            <w:pPr>
              <w:spacing w:after="0" w:before="0"/>
            </w:pPr>
            <w:r/>
            <w:r>
              <w:rPr>
                <w:rFonts w:ascii="Aptos" w:hAnsi="Aptos"/>
                <w:b w:val="0"/>
                <w:sz w:val="13"/>
              </w:rPr>
              <w:t>Sampling / timing and cross-shift control methodology — approve method/route, investigate original record and implement draft only after review</w:t>
            </w:r>
          </w:p>
        </w:tc>
        <w:tc>
          <w:tcPr>
            <w:tcW w:type="dxa" w:w="1627"/>
            <w:vAlign w:val="center"/>
            <w:shd w:fill="F3F6F8"/>
          </w:tcPr>
          <w:p>
            <w:pPr>
              <w:spacing w:after="0" w:before="0"/>
            </w:pPr>
            <w:r/>
            <w:r>
              <w:rPr>
                <w:rFonts w:ascii="Aptos" w:hAnsi="Aptos"/>
                <w:b w:val="0"/>
                <w:sz w:val="13"/>
              </w:rPr>
              <w:t>Production / QC</w:t>
            </w:r>
          </w:p>
        </w:tc>
        <w:tc>
          <w:tcPr>
            <w:tcW w:type="dxa" w:w="2390"/>
            <w:vAlign w:val="center"/>
            <w:shd w:fill="F3F6F8"/>
          </w:tcPr>
          <w:p>
            <w:pPr>
              <w:spacing w:after="0" w:before="0"/>
            </w:pPr>
            <w:r/>
            <w:r>
              <w:rPr>
                <w:rFonts w:ascii="Aptos" w:hAnsi="Aptos"/>
                <w:b w:val="0"/>
                <w:sz w:val="13"/>
              </w:rPr>
              <w:t>Approved risk-based control plan, workcenter sampling plan, completed actual timed checks, shift/changeov…</w:t>
            </w:r>
          </w:p>
        </w:tc>
        <w:tc>
          <w:tcPr>
            <w:tcW w:type="dxa" w:w="1555"/>
            <w:vAlign w:val="center"/>
            <w:shd w:fill="F3F6F8"/>
          </w:tcPr>
          <w:p>
            <w:pPr>
              <w:spacing w:after="0" w:before="0"/>
            </w:pPr>
            <w:r/>
            <w:r>
              <w:rPr>
                <w:rFonts w:ascii="Aptos" w:hAnsi="Aptos"/>
                <w:b w:val="0"/>
                <w:sz w:val="13"/>
              </w:rPr>
              <w:t>Open — Technical Input</w:t>
            </w:r>
          </w:p>
        </w:tc>
      </w:tr>
    </w:tbl>
    <w:p>
      <w:pPr>
        <w:pStyle w:val="Heading1"/>
      </w:pPr>
      <w:r>
        <w:t>13. Final Conclusion</w:t>
      </w:r>
    </w:p>
    <w:p>
      <w:r>
        <w:t>The existing WI is not adequately source-linked for the reviewed syringe/connector requirements. The two supplied forms provide a useful list of routine checks but are incomplete for evidence-based traceability. These are documentary and evidence verification gaps—not proven product test failures. Approve route applicability and BOM first; obtain actual component and process evidence; then approve, train, implement and verify the revised controlled documents. No claim of operational closure can be supported now.</w:t>
      </w:r>
    </w:p>
    <w:p>
      <w:pPr>
        <w:pStyle w:val="Heading1"/>
      </w:pPr>
      <w:r>
        <w:t>14. Source Traceability / Boundaries</w:t>
      </w:r>
    </w:p>
    <w:p>
      <w:r>
        <w:t>ISO 7886-1:2017 corrected 2019-08: supplied 38-page PDF, printed pages 1–28; cl.1 PDF9, cl.5–6 PDF13, cl.7–8 PDF14, cl.9 PDF15–17, cl.10–11 PDF17, cl.12–13 PDF18, cl.14–15 PDF19–22, Annex A–D PDF23–28. ISO 80369-7:2016: supplied 53-page PDF, cl.1 PDF8, cl.4 PDF10–11, cl.5 PDF11, cl.6 PDF11–13, normative Annex B and C referenced. WI-DD-05 Rev.01 six pages. F-823-i22 Rev.5 Excel original rows 9–39; F-823-i4-2 Rev.6 original rows 6–30. Standards not provided are NOT independently extracted or claimed verified.</w:t>
      </w:r>
    </w:p>
    <w:sectPr w:rsidR="00FC693F" w:rsidRPr="0006063C" w:rsidSect="00034616">
      <w:pgSz w:w="11909" w:h="16834"/>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Controlled draft for technical review  •  QC MANAGER MASTER TECHNICAL GAP &amp; REVISION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SAUDI MAIS  |  QC / QA TECHNICAL REVIEW                                     DD-05-GAP-DRAFT-01  •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32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98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76D79"/>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