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PROPOSED REVISED WORK INSTRUCTION</w:t>
      </w:r>
    </w:p>
    <w:p>
      <w:pPr>
        <w:pStyle w:val="Subtitle"/>
      </w:pPr>
      <w:r>
        <w:t>Infusion Burette Set — In-Process Controls and Linked Verification | Unapproved full reconstruction</w:t>
      </w:r>
    </w:p>
    <w:p>
      <w:r>
        <w:t>Review status: CONTROLLED PROPOSAL - pending technical verification, QC Manager/QA approval and operational evidence.</w:t>
      </w:r>
    </w:p>
    <w:tbl>
      <w:tblPr>
        <w:tblStyle w:val="TableGrid"/>
        <w:tblW w:type="auto" w:w="0"/>
        <w:tblLook w:firstColumn="1" w:firstRow="1" w:lastColumn="0" w:lastRow="0" w:noHBand="0" w:noVBand="1" w:val="04A0"/>
      </w:tblPr>
      <w:tblGrid>
        <w:gridCol w:w="4831"/>
        <w:gridCol w:w="4831"/>
      </w:tblGrid>
      <w:tr>
        <w:tc>
          <w:tcPr>
            <w:tcW w:type="dxa" w:w="4831"/>
            <w:vAlign w:val="center"/>
            <w:shd w:fill="EAF0F5"/>
          </w:tcPr>
          <w:p>
            <w:pPr>
              <w:spacing w:after="20" w:before="20"/>
            </w:pPr>
            <w:r/>
            <w:r>
              <w:rPr>
                <w:rFonts w:ascii="Aptos" w:hAnsi="Aptos"/>
                <w:b/>
                <w:color w:val="122A44"/>
                <w:sz w:val="18"/>
              </w:rPr>
              <w:t>Product</w:t>
            </w:r>
          </w:p>
        </w:tc>
        <w:tc>
          <w:tcPr>
            <w:tcW w:type="dxa" w:w="4831"/>
            <w:vAlign w:val="center"/>
          </w:tcPr>
          <w:p>
            <w:pPr>
              <w:spacing w:after="20" w:before="20"/>
            </w:pPr>
            <w:r/>
            <w:r>
              <w:rPr>
                <w:rFonts w:ascii="Aptos" w:hAnsi="Aptos"/>
                <w:b w:val="0"/>
                <w:sz w:val="18"/>
              </w:rPr>
              <w:t>Infusion Burette Set / IV Burette Set</w:t>
            </w:r>
          </w:p>
        </w:tc>
      </w:tr>
      <w:tr>
        <w:tc>
          <w:tcPr>
            <w:tcW w:type="dxa" w:w="4831"/>
            <w:vAlign w:val="center"/>
            <w:shd w:fill="EAF0F5"/>
          </w:tcPr>
          <w:p>
            <w:pPr>
              <w:spacing w:after="20" w:before="20"/>
            </w:pPr>
            <w:r/>
            <w:r>
              <w:rPr>
                <w:rFonts w:ascii="Aptos" w:hAnsi="Aptos"/>
                <w:b/>
                <w:color w:val="122A44"/>
                <w:sz w:val="18"/>
              </w:rPr>
              <w:t>Scope</w:t>
            </w:r>
          </w:p>
        </w:tc>
        <w:tc>
          <w:tcPr>
            <w:tcW w:type="dxa" w:w="4831"/>
            <w:vAlign w:val="center"/>
          </w:tcPr>
          <w:p>
            <w:pPr>
              <w:spacing w:after="20" w:before="20"/>
            </w:pPr>
            <w:r/>
            <w:r>
              <w:rPr>
                <w:rFonts w:ascii="Aptos" w:hAnsi="Aptos"/>
                <w:b w:val="0"/>
                <w:sz w:val="18"/>
              </w:rPr>
              <w:t>In-process manufacturing controls (not a final inspection release report)</w:t>
            </w:r>
          </w:p>
        </w:tc>
      </w:tr>
      <w:tr>
        <w:tc>
          <w:tcPr>
            <w:tcW w:type="dxa" w:w="4831"/>
            <w:vAlign w:val="center"/>
            <w:shd w:fill="EAF0F5"/>
          </w:tcPr>
          <w:p>
            <w:pPr>
              <w:spacing w:after="20" w:before="20"/>
            </w:pPr>
            <w:r/>
            <w:r>
              <w:rPr>
                <w:rFonts w:ascii="Aptos" w:hAnsi="Aptos"/>
                <w:b/>
                <w:color w:val="122A44"/>
                <w:sz w:val="18"/>
              </w:rPr>
              <w:t>Original WI</w:t>
            </w:r>
          </w:p>
        </w:tc>
        <w:tc>
          <w:tcPr>
            <w:tcW w:type="dxa" w:w="4831"/>
            <w:vAlign w:val="center"/>
          </w:tcPr>
          <w:p>
            <w:pPr>
              <w:spacing w:after="20" w:before="20"/>
            </w:pPr>
            <w:r/>
            <w:r>
              <w:rPr>
                <w:rFonts w:ascii="Aptos" w:hAnsi="Aptos"/>
                <w:b w:val="0"/>
                <w:sz w:val="18"/>
              </w:rPr>
              <w:t>WI-8-2-2-30-1, Rev. 0 (13 Jan 2024)</w:t>
            </w:r>
          </w:p>
        </w:tc>
      </w:tr>
      <w:tr>
        <w:tc>
          <w:tcPr>
            <w:tcW w:type="dxa" w:w="4831"/>
            <w:vAlign w:val="center"/>
            <w:shd w:fill="EAF0F5"/>
          </w:tcPr>
          <w:p>
            <w:pPr>
              <w:spacing w:after="20" w:before="20"/>
            </w:pPr>
            <w:r/>
            <w:r>
              <w:rPr>
                <w:rFonts w:ascii="Aptos" w:hAnsi="Aptos"/>
                <w:b/>
                <w:color w:val="122A44"/>
                <w:sz w:val="18"/>
              </w:rPr>
              <w:t>Original in-process record</w:t>
            </w:r>
          </w:p>
        </w:tc>
        <w:tc>
          <w:tcPr>
            <w:tcW w:type="dxa" w:w="4831"/>
            <w:vAlign w:val="center"/>
          </w:tcPr>
          <w:p>
            <w:pPr>
              <w:spacing w:after="20" w:before="20"/>
            </w:pPr>
            <w:r/>
            <w:r>
              <w:rPr>
                <w:rFonts w:ascii="Aptos" w:hAnsi="Aptos"/>
                <w:b w:val="0"/>
                <w:sz w:val="18"/>
              </w:rPr>
              <w:t>F-823-i75, Rev. 2 (01 Mar 2024)</w:t>
            </w:r>
          </w:p>
        </w:tc>
      </w:tr>
      <w:tr>
        <w:tc>
          <w:tcPr>
            <w:tcW w:type="dxa" w:w="4831"/>
            <w:vAlign w:val="center"/>
            <w:shd w:fill="EAF0F5"/>
          </w:tcPr>
          <w:p>
            <w:pPr>
              <w:spacing w:after="20" w:before="20"/>
            </w:pPr>
            <w:r/>
            <w:r>
              <w:rPr>
                <w:rFonts w:ascii="Aptos" w:hAnsi="Aptos"/>
                <w:b/>
                <w:color w:val="122A44"/>
                <w:sz w:val="18"/>
              </w:rPr>
              <w:t>Supplied ISO</w:t>
            </w:r>
          </w:p>
        </w:tc>
        <w:tc>
          <w:tcPr>
            <w:tcW w:type="dxa" w:w="4831"/>
            <w:vAlign w:val="center"/>
          </w:tcPr>
          <w:p>
            <w:pPr>
              <w:spacing w:after="20" w:before="20"/>
            </w:pPr>
            <w:r/>
            <w:r>
              <w:rPr>
                <w:rFonts w:ascii="Aptos" w:hAnsi="Aptos"/>
                <w:b w:val="0"/>
                <w:sz w:val="18"/>
              </w:rPr>
              <w:t>BS EN ISO 8536-4:2010</w:t>
            </w:r>
          </w:p>
        </w:tc>
      </w:tr>
      <w:tr>
        <w:tc>
          <w:tcPr>
            <w:tcW w:type="dxa" w:w="4831"/>
            <w:vAlign w:val="center"/>
            <w:shd w:fill="EAF0F5"/>
          </w:tcPr>
          <w:p>
            <w:pPr>
              <w:spacing w:after="20" w:before="20"/>
            </w:pPr>
            <w:r/>
            <w:r>
              <w:rPr>
                <w:rFonts w:ascii="Aptos" w:hAnsi="Aptos"/>
                <w:b/>
                <w:color w:val="122A44"/>
                <w:sz w:val="18"/>
              </w:rPr>
              <w:t>Product-specific ISO needed</w:t>
            </w:r>
          </w:p>
        </w:tc>
        <w:tc>
          <w:tcPr>
            <w:tcW w:type="dxa" w:w="4831"/>
            <w:vAlign w:val="center"/>
          </w:tcPr>
          <w:p>
            <w:pPr>
              <w:spacing w:after="20" w:before="20"/>
            </w:pPr>
            <w:r/>
            <w:r>
              <w:rPr>
                <w:rFonts w:ascii="Aptos" w:hAnsi="Aptos"/>
                <w:b w:val="0"/>
                <w:sz w:val="18"/>
              </w:rPr>
              <w:t>ISO 8536-5:2004 (full controlled text NOT provided; applicability requires approval)</w:t>
            </w:r>
          </w:p>
        </w:tc>
      </w:tr>
      <w:tr>
        <w:tc>
          <w:tcPr>
            <w:tcW w:type="dxa" w:w="4831"/>
            <w:vAlign w:val="center"/>
            <w:shd w:fill="EAF0F5"/>
          </w:tcPr>
          <w:p>
            <w:pPr>
              <w:spacing w:after="20" w:before="20"/>
            </w:pPr>
            <w:r/>
            <w:r>
              <w:rPr>
                <w:rFonts w:ascii="Aptos" w:hAnsi="Aptos"/>
                <w:b/>
                <w:color w:val="122A44"/>
                <w:sz w:val="18"/>
              </w:rPr>
              <w:t>Assessment date</w:t>
            </w:r>
          </w:p>
        </w:tc>
        <w:tc>
          <w:tcPr>
            <w:tcW w:type="dxa" w:w="4831"/>
            <w:vAlign w:val="center"/>
          </w:tcPr>
          <w:p>
            <w:pPr>
              <w:spacing w:after="20" w:before="20"/>
            </w:pPr>
            <w:r/>
            <w:r>
              <w:rPr>
                <w:rFonts w:ascii="Aptos" w:hAnsi="Aptos"/>
                <w:b w:val="0"/>
                <w:sz w:val="18"/>
              </w:rPr>
              <w:t>15 October 2026</w:t>
            </w:r>
          </w:p>
        </w:tc>
      </w:tr>
      <w:tr>
        <w:tc>
          <w:tcPr>
            <w:tcW w:type="dxa" w:w="4831"/>
            <w:vAlign w:val="center"/>
            <w:shd w:fill="EAF0F5"/>
          </w:tcPr>
          <w:p>
            <w:pPr>
              <w:spacing w:after="20" w:before="20"/>
            </w:pPr>
            <w:r/>
            <w:r>
              <w:rPr>
                <w:rFonts w:ascii="Aptos" w:hAnsi="Aptos"/>
                <w:b/>
                <w:color w:val="122A44"/>
                <w:sz w:val="18"/>
              </w:rPr>
              <w:t>Reviewed source scope</w:t>
            </w:r>
          </w:p>
        </w:tc>
        <w:tc>
          <w:tcPr>
            <w:tcW w:type="dxa" w:w="4831"/>
            <w:vAlign w:val="center"/>
          </w:tcPr>
          <w:p>
            <w:pPr>
              <w:spacing w:after="20" w:before="20"/>
            </w:pPr>
            <w:r/>
            <w:r>
              <w:rPr>
                <w:rFonts w:ascii="Aptos" w:hAnsi="Aptos"/>
                <w:b w:val="0"/>
                <w:sz w:val="18"/>
              </w:rPr>
              <w:t>11-image-page WI, 28-page ISO file, 1-page photographed form</w:t>
            </w:r>
          </w:p>
        </w:tc>
      </w:tr>
    </w:tbl>
    <w:p>
      <w:r>
        <w:t>Document owner/reviewer/signatures: NOT ASSIGNED - proposed working draft. No original or external document has been modified.</w:t>
      </w:r>
    </w:p>
    <w:p>
      <w:pPr>
        <w:pStyle w:val="Heading1"/>
      </w:pPr>
      <w:r>
        <w:t>1. Purpose</w:t>
      </w:r>
    </w:p>
    <w:p>
      <w:r>
        <w:t>To define repeatable control of receiving, production assembly, in-process checks, verification evidence, packaging and release interfaces for the Infusion Burette Set. Proposed text preserves verified baseline controls while expressly marking unresolved technical criteria. This is NOT approved for manufacturing until completed and authorized.</w:t>
      </w:r>
    </w:p>
    <w:p>
      <w:pPr>
        <w:pStyle w:val="Heading1"/>
      </w:pPr>
      <w:r>
        <w:t>2. Scope</w:t>
      </w:r>
    </w:p>
    <w:p>
      <w:r>
        <w:t>Applies to controlled product variants of single-use IV burette set manufactured by Saudi Mais Co. The precise burette capacity (50/100/150 ml or other), model, tubing dimensions and drop factor shall be determined from the approved BOM/drawing. The in-process record shall not be used as final inspection or release evidence.</w:t>
      </w:r>
    </w:p>
    <w:p>
      <w:pPr>
        <w:pStyle w:val="Heading1"/>
      </w:pPr>
      <w:r>
        <w:t>3. Reference hierarchy and technical open inputs</w:t>
      </w:r>
    </w:p>
    <w:p>
      <w:r>
        <w:t>Baseline controlled WI: WI-8-2-2-30-1, Rev. 0 (13 Jan 2024).</w:t>
      </w:r>
    </w:p>
    <w:p>
      <w:r>
        <w:t>Supplied standard (conditional): BS EN ISO 8536-4:2010.</w:t>
      </w:r>
    </w:p>
    <w:p>
      <w:r>
        <w:t>Product-specific standard: ISO 8536-5:2004 — FULL DOCUMENT NOT PROVIDED; approved applicable edition and clause mapping are mandatory inputs before release.</w:t>
      </w:r>
    </w:p>
    <w:p>
      <w:r>
        <w:t>Part 4 inherited/analogous values shall not be asserted as Part 5 requirements without an approved applicability justification.</w:t>
      </w:r>
    </w:p>
    <w:p>
      <w:r>
        <w:t>Controlled drawing, assembly BOM, purchasing specifications, quality control plan, process validation, sampling procedures, relevant supplier data and test worksheets are OPEN TECHNICAL INPUT REQUIRED.</w:t>
      </w:r>
    </w:p>
    <w:p>
      <w:r>
        <w:t>Source companion record: F-823-i75 Rev.2; additional referenced records F-823-T38, F-823-i4 and F-823-i15 (current revisions unverified).</w:t>
      </w:r>
    </w:p>
    <w:p>
      <w:pPr>
        <w:pStyle w:val="Heading1"/>
      </w:pPr>
      <w:r>
        <w:t>4. Definitions</w:t>
      </w:r>
    </w:p>
    <w:p>
      <w:r>
        <w:t>In-process control: manufacturing-stage check or measurement performed to verify defined characteristics at the approved sampling point.</w:t>
      </w:r>
    </w:p>
    <w:p>
      <w:r>
        <w:t>Qualification/type test: documented verification of design and product performance; not automatically repeated for each shift or lot.</w:t>
      </w:r>
    </w:p>
    <w:p>
      <w:r>
        <w:t>Actual result: measured value or recorded observation. A blank or proposed form is not objective evidence.</w:t>
      </w:r>
    </w:p>
    <w:p>
      <w:r>
        <w:t>Acceptance criteria: measurable/observable limits from current approved drawings/standards. "Good", "strong" and "as per PO" are not stand-alone numeric acceptance criteria.</w:t>
      </w:r>
    </w:p>
    <w:p>
      <w:r>
        <w:t>NCR: company-controlled nonconformance investigation/disposition record.</w:t>
      </w:r>
    </w:p>
    <w:p>
      <w:pPr>
        <w:pStyle w:val="Heading1"/>
      </w:pPr>
      <w:r>
        <w:t>5. Responsibilities</w:t>
      </w:r>
    </w:p>
    <w:tbl>
      <w:tblPr>
        <w:tblStyle w:val="TableGrid"/>
        <w:tblW w:type="auto" w:w="0"/>
        <w:jc w:val="center"/>
        <w:tblLayout w:type="fixed"/>
        <w:tblLook w:firstColumn="1" w:firstRow="1" w:lastColumn="0" w:lastRow="0" w:noHBand="0" w:noVBand="1" w:val="04A0"/>
      </w:tblPr>
      <w:tblGrid>
        <w:gridCol w:w="4831"/>
        <w:gridCol w:w="4831"/>
      </w:tblGrid>
      <w:tr>
        <w:trPr>
          <w:tblHeader w:val="true"/>
        </w:trPr>
        <w:tc>
          <w:tcPr>
            <w:tcW w:type="dxa" w:w="4831"/>
            <w:vAlign w:val="center"/>
            <w:shd w:fill="EAF0F5"/>
            <w:tcMar>
              <w:top w:w="70" w:type="dxa"/>
              <w:start w:w="85" w:type="dxa"/>
              <w:bottom w:w="70" w:type="dxa"/>
              <w:end w:w="85" w:type="dxa"/>
            </w:tcMar>
          </w:tcPr>
          <w:p>
            <w:pPr>
              <w:spacing w:after="20" w:before="20"/>
            </w:pPr>
            <w:r/>
            <w:r>
              <w:rPr>
                <w:rFonts w:ascii="Aptos" w:hAnsi="Aptos"/>
                <w:b/>
                <w:color w:val="122A44"/>
                <w:sz w:val="17"/>
              </w:rPr>
              <w:t>Function</w:t>
            </w:r>
          </w:p>
        </w:tc>
        <w:tc>
          <w:tcPr>
            <w:tcW w:type="dxa" w:w="4831"/>
            <w:vAlign w:val="center"/>
            <w:shd w:fill="EAF0F5"/>
            <w:tcMar>
              <w:top w:w="70" w:type="dxa"/>
              <w:start w:w="85" w:type="dxa"/>
              <w:bottom w:w="70" w:type="dxa"/>
              <w:end w:w="85" w:type="dxa"/>
            </w:tcMar>
          </w:tcPr>
          <w:p>
            <w:pPr>
              <w:spacing w:after="20" w:before="20"/>
            </w:pPr>
            <w:r/>
            <w:r>
              <w:rPr>
                <w:rFonts w:ascii="Aptos" w:hAnsi="Aptos"/>
                <w:b/>
                <w:color w:val="122A44"/>
                <w:sz w:val="17"/>
              </w:rPr>
              <w:t>Responsibility</w:t>
            </w:r>
          </w:p>
        </w:tc>
      </w:tr>
      <w:tr>
        <w:tc>
          <w:tcPr>
            <w:tcW w:type="dxa" w:w="4831"/>
            <w:vAlign w:val="center"/>
            <w:tcMar>
              <w:top w:w="70" w:type="dxa"/>
              <w:start w:w="85" w:type="dxa"/>
              <w:bottom w:w="70" w:type="dxa"/>
              <w:end w:w="85" w:type="dxa"/>
            </w:tcMar>
          </w:tcPr>
          <w:p>
            <w:pPr>
              <w:spacing w:after="20" w:before="20"/>
            </w:pPr>
            <w:r/>
            <w:r>
              <w:rPr>
                <w:rFonts w:ascii="Aptos" w:hAnsi="Aptos"/>
                <w:b w:val="0"/>
                <w:sz w:val="17"/>
              </w:rPr>
              <w:t>Production</w:t>
            </w:r>
          </w:p>
        </w:tc>
        <w:tc>
          <w:tcPr>
            <w:tcW w:type="dxa" w:w="4831"/>
            <w:vAlign w:val="center"/>
            <w:tcMar>
              <w:top w:w="70" w:type="dxa"/>
              <w:start w:w="85" w:type="dxa"/>
              <w:bottom w:w="70" w:type="dxa"/>
              <w:end w:w="85" w:type="dxa"/>
            </w:tcMar>
          </w:tcPr>
          <w:p>
            <w:pPr>
              <w:spacing w:after="20" w:before="20"/>
            </w:pPr>
            <w:r/>
            <w:r>
              <w:rPr>
                <w:rFonts w:ascii="Aptos" w:hAnsi="Aptos"/>
                <w:b w:val="0"/>
                <w:sz w:val="17"/>
              </w:rPr>
              <w:t>Maintain traceability, segregate failed/uncertain units, follow approved work order/assembly method, notify QC.</w:t>
            </w:r>
          </w:p>
        </w:tc>
      </w:tr>
      <w:tr>
        <w:tc>
          <w:tcPr>
            <w:tcW w:type="dxa" w:w="4831"/>
            <w:vAlign w:val="center"/>
            <w:tcMar>
              <w:top w:w="70" w:type="dxa"/>
              <w:start w:w="85" w:type="dxa"/>
              <w:bottom w:w="70" w:type="dxa"/>
              <w:end w:w="85" w:type="dxa"/>
            </w:tcMar>
            <w:shd w:fill="FAFBFC"/>
          </w:tcPr>
          <w:p>
            <w:pPr>
              <w:spacing w:after="20" w:before="20"/>
            </w:pPr>
            <w:r/>
            <w:r>
              <w:rPr>
                <w:rFonts w:ascii="Aptos" w:hAnsi="Aptos"/>
                <w:b w:val="0"/>
                <w:sz w:val="17"/>
              </w:rPr>
              <w:t>QC Inspector</w:t>
            </w:r>
          </w:p>
        </w:tc>
        <w:tc>
          <w:tcPr>
            <w:tcW w:type="dxa" w:w="4831"/>
            <w:vAlign w:val="center"/>
            <w:tcMar>
              <w:top w:w="70" w:type="dxa"/>
              <w:start w:w="85" w:type="dxa"/>
              <w:bottom w:w="70" w:type="dxa"/>
              <w:end w:w="85" w:type="dxa"/>
            </w:tcMar>
            <w:shd w:fill="FAFBFC"/>
          </w:tcPr>
          <w:p>
            <w:pPr>
              <w:spacing w:after="20" w:before="20"/>
            </w:pPr>
            <w:r/>
            <w:r>
              <w:rPr>
                <w:rFonts w:ascii="Aptos" w:hAnsi="Aptos"/>
                <w:b w:val="0"/>
                <w:sz w:val="17"/>
              </w:rPr>
              <w:t>Use approved product/control plan, sample and inspect at the defined frequency, enter actual data, link evidence, escalate failures.</w:t>
            </w:r>
          </w:p>
        </w:tc>
      </w:tr>
      <w:tr>
        <w:tc>
          <w:tcPr>
            <w:tcW w:type="dxa" w:w="4831"/>
            <w:vAlign w:val="center"/>
            <w:tcMar>
              <w:top w:w="70" w:type="dxa"/>
              <w:start w:w="85" w:type="dxa"/>
              <w:bottom w:w="70" w:type="dxa"/>
              <w:end w:w="85" w:type="dxa"/>
            </w:tcMar>
          </w:tcPr>
          <w:p>
            <w:pPr>
              <w:spacing w:after="20" w:before="20"/>
            </w:pPr>
            <w:r/>
            <w:r>
              <w:rPr>
                <w:rFonts w:ascii="Aptos" w:hAnsi="Aptos"/>
                <w:b w:val="0"/>
                <w:sz w:val="17"/>
              </w:rPr>
              <w:t>QC Supervisor / QC Manager</w:t>
            </w:r>
          </w:p>
        </w:tc>
        <w:tc>
          <w:tcPr>
            <w:tcW w:type="dxa" w:w="4831"/>
            <w:vAlign w:val="center"/>
            <w:tcMar>
              <w:top w:w="70" w:type="dxa"/>
              <w:start w:w="85" w:type="dxa"/>
              <w:bottom w:w="70" w:type="dxa"/>
              <w:end w:w="85" w:type="dxa"/>
            </w:tcMar>
          </w:tcPr>
          <w:p>
            <w:pPr>
              <w:spacing w:after="20" w:before="20"/>
            </w:pPr>
            <w:r/>
            <w:r>
              <w:rPr>
                <w:rFonts w:ascii="Aptos" w:hAnsi="Aptos"/>
                <w:b w:val="0"/>
                <w:sz w:val="17"/>
              </w:rPr>
              <w:t>Review completed in-process records, verify adequacy, authorize actions only within approved roles.</w:t>
            </w:r>
          </w:p>
        </w:tc>
      </w:tr>
      <w:tr>
        <w:tc>
          <w:tcPr>
            <w:tcW w:type="dxa" w:w="4831"/>
            <w:vAlign w:val="center"/>
            <w:tcMar>
              <w:top w:w="70" w:type="dxa"/>
              <w:start w:w="85" w:type="dxa"/>
              <w:bottom w:w="70" w:type="dxa"/>
              <w:end w:w="85" w:type="dxa"/>
            </w:tcMar>
            <w:shd w:fill="FAFBFC"/>
          </w:tcPr>
          <w:p>
            <w:pPr>
              <w:spacing w:after="20" w:before="20"/>
            </w:pPr>
            <w:r/>
            <w:r>
              <w:rPr>
                <w:rFonts w:ascii="Aptos" w:hAnsi="Aptos"/>
                <w:b w:val="0"/>
                <w:sz w:val="17"/>
              </w:rPr>
              <w:t>Engineering / Regulatory / QA</w:t>
            </w:r>
          </w:p>
        </w:tc>
        <w:tc>
          <w:tcPr>
            <w:tcW w:type="dxa" w:w="4831"/>
            <w:vAlign w:val="center"/>
            <w:tcMar>
              <w:top w:w="70" w:type="dxa"/>
              <w:start w:w="85" w:type="dxa"/>
              <w:bottom w:w="70" w:type="dxa"/>
              <w:end w:w="85" w:type="dxa"/>
            </w:tcMar>
            <w:shd w:fill="FAFBFC"/>
          </w:tcPr>
          <w:p>
            <w:pPr>
              <w:spacing w:after="20" w:before="20"/>
            </w:pPr>
            <w:r/>
            <w:r>
              <w:rPr>
                <w:rFonts w:ascii="Aptos" w:hAnsi="Aptos"/>
                <w:b w:val="0"/>
                <w:sz w:val="17"/>
              </w:rPr>
              <w:t>Approve drawings, standard applicability, test criteria and validation route; manage technical open inputs.</w:t>
            </w:r>
          </w:p>
        </w:tc>
      </w:tr>
      <w:tr>
        <w:tc>
          <w:tcPr>
            <w:tcW w:type="dxa" w:w="4831"/>
            <w:vAlign w:val="center"/>
            <w:tcMar>
              <w:top w:w="70" w:type="dxa"/>
              <w:start w:w="85" w:type="dxa"/>
              <w:bottom w:w="70" w:type="dxa"/>
              <w:end w:w="85" w:type="dxa"/>
            </w:tcMar>
          </w:tcPr>
          <w:p>
            <w:pPr>
              <w:spacing w:after="20" w:before="20"/>
            </w:pPr>
            <w:r/>
            <w:r>
              <w:rPr>
                <w:rFonts w:ascii="Aptos" w:hAnsi="Aptos"/>
                <w:b w:val="0"/>
                <w:sz w:val="17"/>
              </w:rPr>
              <w:t>Document Control</w:t>
            </w:r>
          </w:p>
        </w:tc>
        <w:tc>
          <w:tcPr>
            <w:tcW w:type="dxa" w:w="4831"/>
            <w:vAlign w:val="center"/>
            <w:tcMar>
              <w:top w:w="70" w:type="dxa"/>
              <w:start w:w="85" w:type="dxa"/>
              <w:bottom w:w="70" w:type="dxa"/>
              <w:end w:w="85" w:type="dxa"/>
            </w:tcMar>
          </w:tcPr>
          <w:p>
            <w:pPr>
              <w:spacing w:after="20" w:before="20"/>
            </w:pPr>
            <w:r/>
            <w:r>
              <w:rPr>
                <w:rFonts w:ascii="Aptos" w:hAnsi="Aptos"/>
                <w:b w:val="0"/>
                <w:sz w:val="17"/>
              </w:rPr>
              <w:t>Issue controlled new revisions and obsolete previous approved versions using change control; record distribution.</w:t>
            </w:r>
          </w:p>
        </w:tc>
      </w:tr>
    </w:tbl>
    <w:p>
      <w:pPr>
        <w:pStyle w:val="Heading1"/>
      </w:pPr>
      <w:r>
        <w:t>6. Materials, product configuration and critical components</w:t>
      </w:r>
    </w:p>
    <w:p>
      <w:r>
        <w:t>At the start of each batch, verify nominal burette capacity, product model, manufacturing order, authorized component list and supplier lot links. The source WI identifies protective cap, spike, air-inlet filter/port, burette chamber, top/bottom caps, hanger, shutoff valve, drip chamber/tube, fluid filter, tubing, clamps/flow control, Y injection site, injection bulb and male Luer connector/cap. Confirm all part names against the approved BOM; do not equate air-vent filter with fluid filter.</w:t>
      </w:r>
    </w:p>
    <w:p>
      <w:pPr>
        <w:pStyle w:val="Heading1"/>
      </w:pPr>
      <w:r>
        <w:t>7. Work procedure</w:t>
      </w:r>
    </w:p>
    <w:p>
      <w:pPr>
        <w:pStyle w:val="Heading2"/>
      </w:pPr>
      <w:r>
        <w:t>5.1 Receiving bulk product (existing WI §5.1, pp.1-2)</w:t>
      </w:r>
    </w:p>
    <w:p>
      <w:r>
        <w:t>Verify purchase-order identification and complete receiving inspection, packing condition and components according to the controlled receiving plan. Document incoming product defects and segregate any unacceptable material. Record actual sample size and approved AQL/plan reference; do not assume the WI's generic AQL statement fixes a sample size.</w:t>
      </w:r>
    </w:p>
    <w:p>
      <w:pPr>
        <w:pStyle w:val="Heading2"/>
      </w:pPr>
      <w:r>
        <w:t>5.2 Component identification and receipt (existing WI §5.2, pp.2-3)</w:t>
      </w:r>
    </w:p>
    <w:p>
      <w:r>
        <w:t>Identify all applicable parts: protective cap; spike/air-inlet port; burette body and transparent tube; top/bottom cap; hanging strip; shut-off/white clamp; drip chamber/needle; fluid filter; tubing; flow regulator; injection valve/site; injection bulb; male Luer connector and cap. Check presence and integrity against the approved BOM and drawing. Perform incoming/supplier tests only if assigned in the approved inspection plan.</w:t>
      </w:r>
    </w:p>
    <w:p>
      <w:pPr>
        <w:pStyle w:val="Heading2"/>
      </w:pPr>
      <w:r>
        <w:t>5.3 In-process set-up and visual checks (GAP-003, 005, 007, 009, 017)</w:t>
      </w:r>
    </w:p>
    <w:p>
      <w:r>
        <w:t>For each approved sampling checkpoint, identify machine/line, size/capacity, lot, WO/PO, inspected sample and count. Inspect tube transparency/defects, chamber quality, secure fittings, spike tip and channel, air vent filter/cap, fluid filter, hanger, gluing areas, injection parts and connector/cap using controlled defect definitions. Record actual P/F and defect references. Never mark unperformed tests as passed.</w:t>
      </w:r>
    </w:p>
    <w:p>
      <w:pPr>
        <w:pStyle w:val="Heading2"/>
      </w:pPr>
      <w:r>
        <w:t>5.4 Dimensional verification (GAP-004, 008)</w:t>
      </w:r>
    </w:p>
    <w:p>
      <w:r>
        <w:t>Verify model and product drawing before comparing tube ID/OD and length; current F-823-i75 records 3.0 x 4.1 mm and 100/150 cm as PO, whereas WI §5.3 p.4 specifies &gt;=1500 mm for a tubing segment. Until Engineering/QA signs an approved configuration reconciliation, 100 cm selections shall be identified as unresolved and not accepted by assumption. Where indicated by control plan, measure and record the values with instrument IDs. Burette scale legibility can be visually checked, but volume/scale accuracy requires a controlled method and verified tolerance from the correct product standard/specification.</w:t>
      </w:r>
    </w:p>
    <w:p>
      <w:pPr>
        <w:pStyle w:val="Heading2"/>
      </w:pPr>
      <w:r>
        <w:t>5.5 Air and fluid path functionality (GAP-006, 013, 017)</w:t>
      </w:r>
    </w:p>
    <w:p>
      <w:r>
        <w:t>Inspect correct air-vent cap and filter, distinct fluid-filter component, unobstructed spike/lines and clamp travel. Verify prescribed functional performance by an approved qualification/periodic/routine test allocation, with actual test report ID. Only impose limits explicitly supported by ISO 8536-5 or an approved and traceable company specification.</w:t>
      </w:r>
    </w:p>
    <w:p>
      <w:pPr>
        <w:pStyle w:val="Heading2"/>
      </w:pPr>
      <w:r>
        <w:t>5.6 Joint integrity and leak test (GAP-010, 011, 012, 016)</w:t>
      </w:r>
    </w:p>
    <w:p>
      <w:r>
        <w:t>Check joining, adhesive bonds and visible cracks. Where the approved plan requires tensile, pressure leak, injection-port reseal or connector physical tests, record pressure/force/duration/temperature/method/equipment/sample and actual results in the dedicated test worksheet. The original WI includes 15 N/15 s and 20 kPa/15 s as Part 4-linked baseline controls; these cannot be treated as automatically verified Part 5 limits until technical applicability is confirmed.</w:t>
      </w:r>
    </w:p>
    <w:p>
      <w:pPr>
        <w:pStyle w:val="Heading2"/>
      </w:pPr>
      <w:r>
        <w:t>5.7 Burette/drip accuracy and infusion throughput (GAP-004, 014, 015)</w:t>
      </w:r>
    </w:p>
    <w:p>
      <w:r>
        <w:t>Maintain three separate characteristics: (a) burette volume scale accuracy; (b) drop factor or drop-volume conversion; (c) delivered infusion volume/throughput over a timed test. In the source records, "10 drops/1 ml" differs from the WI 20/60-drop statement and both differ from volumetric flow. Approved model-specific limits and method are OPEN TECHNICAL INPUT REQUIRED. Do not perform undefined acceptance calculations or use Row 17 as proof of throughput.</w:t>
      </w:r>
    </w:p>
    <w:p>
      <w:pPr>
        <w:pStyle w:val="Heading2"/>
      </w:pPr>
      <w:r>
        <w:t>5.8 Packaging and labeling (existing WI §7, pp.10-11; GAP-018)</w:t>
      </w:r>
    </w:p>
    <w:p>
      <w:r>
        <w:t>Maintain the WI requirement for properly sealed packs and controlled product name/code, lot, expiry and approved label information, with documented packaging sampling every 2 h only where the approved source packaging control plan establishes it. Cross-reference F-823-i4 and other approved packaging records; do not move this process into the in-process tube-component log.</w:t>
      </w:r>
    </w:p>
    <w:p>
      <w:pPr>
        <w:pStyle w:val="Heading2"/>
      </w:pPr>
      <w:r>
        <w:t>5.9 Final inspection and lot release (existing WI §8, pp.10-11; GAP-002, 018)</w:t>
      </w:r>
    </w:p>
    <w:p>
      <w:r>
        <w:t>Perform required final appearance/physical tests and verify packaging and sterilization evidence using the separate approved final inspection and release records. QCM/QA release approval shall follow the approved authority matrix. This in-process form contains no independent release decision.</w:t>
      </w:r>
    </w:p>
    <w:p>
      <w:pPr>
        <w:pStyle w:val="Heading2"/>
      </w:pPr>
      <w:r>
        <w:t>5.10 Nonconforming material and corrective action (GAP-019)</w:t>
      </w:r>
    </w:p>
    <w:p>
      <w:r>
        <w:t>Immediately contain suspect units/lots after any failed in-process criterion. Record line, machine, start/end time, affected lots/quantities and nonconformance ID. Follow company-approved hold, disposition, recheck, deviation and release rules; inspection markings alone do not release or dispose of product.</w:t>
      </w:r>
    </w:p>
    <w:p>
      <w:pPr>
        <w:pStyle w:val="Heading1"/>
      </w:pPr>
      <w:r>
        <w:t>8. In-process characteristic, method and acceptance register</w:t>
      </w:r>
    </w:p>
    <w:tbl>
      <w:tblPr>
        <w:tblStyle w:val="TableGrid"/>
        <w:tblW w:type="auto" w:w="0"/>
        <w:jc w:val="center"/>
        <w:tblLayout w:type="fixed"/>
        <w:tblLook w:firstColumn="1" w:firstRow="1" w:lastColumn="0" w:lastRow="0" w:noHBand="0" w:noVBand="1" w:val="04A0"/>
      </w:tblPr>
      <w:tblGrid>
        <w:gridCol w:w="3221"/>
        <w:gridCol w:w="3221"/>
        <w:gridCol w:w="3221"/>
      </w:tblGrid>
      <w:tr>
        <w:trPr>
          <w:tblHeader w:val="true"/>
        </w:trPr>
        <w:tc>
          <w:tcPr>
            <w:tcW w:type="dxa" w:w="3221"/>
            <w:vAlign w:val="center"/>
            <w:shd w:fill="EAF0F5"/>
            <w:tcMar>
              <w:top w:w="70" w:type="dxa"/>
              <w:start w:w="85" w:type="dxa"/>
              <w:bottom w:w="70" w:type="dxa"/>
              <w:end w:w="85" w:type="dxa"/>
            </w:tcMar>
          </w:tcPr>
          <w:p>
            <w:pPr>
              <w:spacing w:after="20" w:before="20"/>
            </w:pPr>
            <w:r/>
            <w:r>
              <w:rPr>
                <w:rFonts w:ascii="Aptos" w:hAnsi="Aptos"/>
                <w:b/>
                <w:color w:val="122A44"/>
                <w:sz w:val="16"/>
              </w:rPr>
              <w:t>No. / existing characteristic</w:t>
            </w:r>
          </w:p>
        </w:tc>
        <w:tc>
          <w:tcPr>
            <w:tcW w:type="dxa" w:w="3221"/>
            <w:vAlign w:val="center"/>
            <w:shd w:fill="EAF0F5"/>
            <w:tcMar>
              <w:top w:w="70" w:type="dxa"/>
              <w:start w:w="85" w:type="dxa"/>
              <w:bottom w:w="70" w:type="dxa"/>
              <w:end w:w="85" w:type="dxa"/>
            </w:tcMar>
          </w:tcPr>
          <w:p>
            <w:pPr>
              <w:spacing w:after="20" w:before="20"/>
            </w:pPr>
            <w:r/>
            <w:r>
              <w:rPr>
                <w:rFonts w:ascii="Aptos" w:hAnsi="Aptos"/>
                <w:b/>
                <w:color w:val="122A44"/>
                <w:sz w:val="16"/>
              </w:rPr>
              <w:t>Controlled observation or measurement instruction</w:t>
            </w:r>
          </w:p>
        </w:tc>
        <w:tc>
          <w:tcPr>
            <w:tcW w:type="dxa" w:w="3221"/>
            <w:vAlign w:val="center"/>
            <w:shd w:fill="EAF0F5"/>
            <w:tcMar>
              <w:top w:w="70" w:type="dxa"/>
              <w:start w:w="85" w:type="dxa"/>
              <w:bottom w:w="70" w:type="dxa"/>
              <w:end w:w="85" w:type="dxa"/>
            </w:tcMar>
          </w:tcPr>
          <w:p>
            <w:pPr>
              <w:spacing w:after="20" w:before="20"/>
            </w:pPr>
            <w:r/>
            <w:r>
              <w:rPr>
                <w:rFonts w:ascii="Aptos" w:hAnsi="Aptos"/>
                <w:b/>
                <w:color w:val="122A44"/>
                <w:sz w:val="16"/>
              </w:rPr>
              <w:t>Acceptance source and gap</w:t>
            </w:r>
          </w:p>
        </w:tc>
      </w:tr>
      <w:tr>
        <w:tc>
          <w:tcPr>
            <w:tcW w:type="dxa" w:w="3221"/>
            <w:vAlign w:val="center"/>
            <w:tcMar>
              <w:top w:w="70" w:type="dxa"/>
              <w:start w:w="85" w:type="dxa"/>
              <w:bottom w:w="70" w:type="dxa"/>
              <w:end w:w="85" w:type="dxa"/>
            </w:tcMar>
          </w:tcPr>
          <w:p>
            <w:pPr>
              <w:spacing w:after="20" w:before="20"/>
            </w:pPr>
            <w:r/>
            <w:r>
              <w:rPr>
                <w:rFonts w:ascii="Aptos" w:hAnsi="Aptos"/>
                <w:b w:val="0"/>
                <w:sz w:val="16"/>
              </w:rPr>
              <w:t>1 Clarity, Appearance</w:t>
            </w:r>
          </w:p>
        </w:tc>
        <w:tc>
          <w:tcPr>
            <w:tcW w:type="dxa" w:w="3221"/>
            <w:vAlign w:val="center"/>
            <w:tcMar>
              <w:top w:w="70" w:type="dxa"/>
              <w:start w:w="85" w:type="dxa"/>
              <w:bottom w:w="70" w:type="dxa"/>
              <w:end w:w="85" w:type="dxa"/>
            </w:tcMar>
          </w:tcPr>
          <w:p>
            <w:pPr>
              <w:spacing w:after="20" w:before="20"/>
            </w:pPr>
            <w:r/>
            <w:r>
              <w:rPr>
                <w:rFonts w:ascii="Aptos" w:hAnsi="Aptos"/>
                <w:b w:val="0"/>
                <w:sz w:val="16"/>
              </w:rPr>
              <w:t xml:space="preserve">Check observable status as baseline; record actual measured value if characteristic requires measurement. </w:t>
            </w:r>
          </w:p>
        </w:tc>
        <w:tc>
          <w:tcPr>
            <w:tcW w:type="dxa" w:w="3221"/>
            <w:vAlign w:val="center"/>
            <w:tcMar>
              <w:top w:w="70" w:type="dxa"/>
              <w:start w:w="85" w:type="dxa"/>
              <w:bottom w:w="70" w:type="dxa"/>
              <w:end w:w="85" w:type="dxa"/>
            </w:tcMar>
          </w:tcPr>
          <w:p>
            <w:pPr>
              <w:spacing w:after="20" w:before="20"/>
            </w:pPr>
            <w:r/>
            <w:r>
              <w:rPr>
                <w:rFonts w:ascii="Aptos" w:hAnsi="Aptos"/>
                <w:b w:val="0"/>
                <w:sz w:val="16"/>
              </w:rPr>
              <w:t>Original F-823-i75: Tube transparent; good appearance; GAP-009. APPROVED specification/method required for any unverified numeric criterion.</w:t>
            </w:r>
          </w:p>
        </w:tc>
      </w:tr>
      <w:tr>
        <w:tc>
          <w:tcPr>
            <w:tcW w:type="dxa" w:w="3221"/>
            <w:vAlign w:val="center"/>
            <w:tcMar>
              <w:top w:w="70" w:type="dxa"/>
              <w:start w:w="85" w:type="dxa"/>
              <w:bottom w:w="70" w:type="dxa"/>
              <w:end w:w="85" w:type="dxa"/>
            </w:tcMar>
            <w:shd w:fill="FAFBFC"/>
          </w:tcPr>
          <w:p>
            <w:pPr>
              <w:spacing w:after="20" w:before="20"/>
            </w:pPr>
            <w:r/>
            <w:r>
              <w:rPr>
                <w:rFonts w:ascii="Aptos" w:hAnsi="Aptos"/>
                <w:b w:val="0"/>
                <w:sz w:val="16"/>
              </w:rPr>
              <w:t>2 Free from irregularities</w:t>
            </w:r>
          </w:p>
        </w:tc>
        <w:tc>
          <w:tcPr>
            <w:tcW w:type="dxa" w:w="3221"/>
            <w:vAlign w:val="center"/>
            <w:tcMar>
              <w:top w:w="70" w:type="dxa"/>
              <w:start w:w="85" w:type="dxa"/>
              <w:bottom w:w="70" w:type="dxa"/>
              <w:end w:w="85" w:type="dxa"/>
            </w:tcMar>
            <w:shd w:fill="FAFBFC"/>
          </w:tcPr>
          <w:p>
            <w:pPr>
              <w:spacing w:after="20" w:before="20"/>
            </w:pPr>
            <w:r/>
            <w:r>
              <w:rPr>
                <w:rFonts w:ascii="Aptos" w:hAnsi="Aptos"/>
                <w:b w:val="0"/>
                <w:sz w:val="16"/>
              </w:rPr>
              <w:t xml:space="preserve">Check observable status as baseline; record actual measured value if characteristic requires measurement. </w:t>
            </w:r>
          </w:p>
        </w:tc>
        <w:tc>
          <w:tcPr>
            <w:tcW w:type="dxa" w:w="3221"/>
            <w:vAlign w:val="center"/>
            <w:tcMar>
              <w:top w:w="70" w:type="dxa"/>
              <w:start w:w="85" w:type="dxa"/>
              <w:bottom w:w="70" w:type="dxa"/>
              <w:end w:w="85" w:type="dxa"/>
            </w:tcMar>
            <w:shd w:fill="FAFBFC"/>
          </w:tcPr>
          <w:p>
            <w:pPr>
              <w:spacing w:after="20" w:before="20"/>
            </w:pPr>
            <w:r/>
            <w:r>
              <w:rPr>
                <w:rFonts w:ascii="Aptos" w:hAnsi="Aptos"/>
                <w:b w:val="0"/>
                <w:sz w:val="16"/>
              </w:rPr>
              <w:t>Original F-823-i75: No flashing; no damage; no black spots; GAP-009. APPROVED specification/method required for any unverified numeric criterion.</w:t>
            </w:r>
          </w:p>
        </w:tc>
      </w:tr>
      <w:tr>
        <w:tc>
          <w:tcPr>
            <w:tcW w:type="dxa" w:w="3221"/>
            <w:vAlign w:val="center"/>
            <w:tcMar>
              <w:top w:w="70" w:type="dxa"/>
              <w:start w:w="85" w:type="dxa"/>
              <w:bottom w:w="70" w:type="dxa"/>
              <w:end w:w="85" w:type="dxa"/>
            </w:tcMar>
          </w:tcPr>
          <w:p>
            <w:pPr>
              <w:spacing w:after="20" w:before="20"/>
            </w:pPr>
            <w:r/>
            <w:r>
              <w:rPr>
                <w:rFonts w:ascii="Aptos" w:hAnsi="Aptos"/>
                <w:b w:val="0"/>
                <w:sz w:val="16"/>
              </w:rPr>
              <w:t>3 Tube Clarity</w:t>
            </w:r>
          </w:p>
        </w:tc>
        <w:tc>
          <w:tcPr>
            <w:tcW w:type="dxa" w:w="3221"/>
            <w:vAlign w:val="center"/>
            <w:tcMar>
              <w:top w:w="70" w:type="dxa"/>
              <w:start w:w="85" w:type="dxa"/>
              <w:bottom w:w="70" w:type="dxa"/>
              <w:end w:w="85" w:type="dxa"/>
            </w:tcMar>
          </w:tcPr>
          <w:p>
            <w:pPr>
              <w:spacing w:after="20" w:before="20"/>
            </w:pPr>
            <w:r/>
            <w:r>
              <w:rPr>
                <w:rFonts w:ascii="Aptos" w:hAnsi="Aptos"/>
                <w:b w:val="0"/>
                <w:sz w:val="16"/>
              </w:rPr>
              <w:t xml:space="preserve">Check observable status as baseline; record actual measured value if characteristic requires measurement. </w:t>
            </w:r>
          </w:p>
        </w:tc>
        <w:tc>
          <w:tcPr>
            <w:tcW w:type="dxa" w:w="3221"/>
            <w:vAlign w:val="center"/>
            <w:tcMar>
              <w:top w:w="70" w:type="dxa"/>
              <w:start w:w="85" w:type="dxa"/>
              <w:bottom w:w="70" w:type="dxa"/>
              <w:end w:w="85" w:type="dxa"/>
            </w:tcMar>
          </w:tcPr>
          <w:p>
            <w:pPr>
              <w:spacing w:after="20" w:before="20"/>
            </w:pPr>
            <w:r/>
            <w:r>
              <w:rPr>
                <w:rFonts w:ascii="Aptos" w:hAnsi="Aptos"/>
                <w:b w:val="0"/>
                <w:sz w:val="16"/>
              </w:rPr>
              <w:t>Original F-823-i75: Clear, flexible; kink resistance; no bending; GAP-009. APPROVED specification/method required for any unverified numeric criterion.</w:t>
            </w:r>
          </w:p>
        </w:tc>
      </w:tr>
      <w:tr>
        <w:tc>
          <w:tcPr>
            <w:tcW w:type="dxa" w:w="3221"/>
            <w:vAlign w:val="center"/>
            <w:tcMar>
              <w:top w:w="70" w:type="dxa"/>
              <w:start w:w="85" w:type="dxa"/>
              <w:bottom w:w="70" w:type="dxa"/>
              <w:end w:w="85" w:type="dxa"/>
            </w:tcMar>
            <w:shd w:fill="FAFBFC"/>
          </w:tcPr>
          <w:p>
            <w:pPr>
              <w:spacing w:after="20" w:before="20"/>
            </w:pPr>
            <w:r/>
            <w:r>
              <w:rPr>
                <w:rFonts w:ascii="Aptos" w:hAnsi="Aptos"/>
                <w:b w:val="0"/>
                <w:sz w:val="16"/>
              </w:rPr>
              <w:t>4 Spike Status</w:t>
            </w:r>
          </w:p>
        </w:tc>
        <w:tc>
          <w:tcPr>
            <w:tcW w:type="dxa" w:w="3221"/>
            <w:vAlign w:val="center"/>
            <w:tcMar>
              <w:top w:w="70" w:type="dxa"/>
              <w:start w:w="85" w:type="dxa"/>
              <w:bottom w:w="70" w:type="dxa"/>
              <w:end w:w="85" w:type="dxa"/>
            </w:tcMar>
            <w:shd w:fill="FAFBFC"/>
          </w:tcPr>
          <w:p>
            <w:pPr>
              <w:spacing w:after="20" w:before="20"/>
            </w:pPr>
            <w:r/>
            <w:r>
              <w:rPr>
                <w:rFonts w:ascii="Aptos" w:hAnsi="Aptos"/>
                <w:b w:val="0"/>
                <w:sz w:val="16"/>
              </w:rPr>
              <w:t xml:space="preserve">Check observable status as baseline; record actual measured value if characteristic requires measurement. </w:t>
            </w:r>
          </w:p>
        </w:tc>
        <w:tc>
          <w:tcPr>
            <w:tcW w:type="dxa" w:w="3221"/>
            <w:vAlign w:val="center"/>
            <w:tcMar>
              <w:top w:w="70" w:type="dxa"/>
              <w:start w:w="85" w:type="dxa"/>
              <w:bottom w:w="70" w:type="dxa"/>
              <w:end w:w="85" w:type="dxa"/>
            </w:tcMar>
            <w:shd w:fill="FAFBFC"/>
          </w:tcPr>
          <w:p>
            <w:pPr>
              <w:spacing w:after="20" w:before="20"/>
            </w:pPr>
            <w:r/>
            <w:r>
              <w:rPr>
                <w:rFonts w:ascii="Aptos" w:hAnsi="Aptos"/>
                <w:b w:val="0"/>
                <w:sz w:val="16"/>
              </w:rPr>
              <w:t>Original F-823-i75: Sharp tip, open tip; no blockage; protector fit; GAP-007. APPROVED specification/method required for any unverified numeric criterion.</w:t>
            </w:r>
          </w:p>
        </w:tc>
      </w:tr>
      <w:tr>
        <w:tc>
          <w:tcPr>
            <w:tcW w:type="dxa" w:w="3221"/>
            <w:vAlign w:val="center"/>
            <w:tcMar>
              <w:top w:w="70" w:type="dxa"/>
              <w:start w:w="85" w:type="dxa"/>
              <w:bottom w:w="70" w:type="dxa"/>
              <w:end w:w="85" w:type="dxa"/>
            </w:tcMar>
          </w:tcPr>
          <w:p>
            <w:pPr>
              <w:spacing w:after="20" w:before="20"/>
            </w:pPr>
            <w:r/>
            <w:r>
              <w:rPr>
                <w:rFonts w:ascii="Aptos" w:hAnsi="Aptos"/>
                <w:b w:val="0"/>
                <w:sz w:val="16"/>
              </w:rPr>
              <w:t>5 Clamp status</w:t>
            </w:r>
          </w:p>
        </w:tc>
        <w:tc>
          <w:tcPr>
            <w:tcW w:type="dxa" w:w="3221"/>
            <w:vAlign w:val="center"/>
            <w:tcMar>
              <w:top w:w="70" w:type="dxa"/>
              <w:start w:w="85" w:type="dxa"/>
              <w:bottom w:w="70" w:type="dxa"/>
              <w:end w:w="85" w:type="dxa"/>
            </w:tcMar>
          </w:tcPr>
          <w:p>
            <w:pPr>
              <w:spacing w:after="20" w:before="20"/>
            </w:pPr>
            <w:r/>
            <w:r>
              <w:rPr>
                <w:rFonts w:ascii="Aptos" w:hAnsi="Aptos"/>
                <w:b w:val="0"/>
                <w:sz w:val="16"/>
              </w:rPr>
              <w:t xml:space="preserve">Check observable status as baseline; record actual measured value if characteristic requires measurement. </w:t>
            </w:r>
          </w:p>
        </w:tc>
        <w:tc>
          <w:tcPr>
            <w:tcW w:type="dxa" w:w="3221"/>
            <w:vAlign w:val="center"/>
            <w:tcMar>
              <w:top w:w="70" w:type="dxa"/>
              <w:start w:w="85" w:type="dxa"/>
              <w:bottom w:w="70" w:type="dxa"/>
              <w:end w:w="85" w:type="dxa"/>
            </w:tcMar>
          </w:tcPr>
          <w:p>
            <w:pPr>
              <w:spacing w:after="20" w:before="20"/>
            </w:pPr>
            <w:r/>
            <w:r>
              <w:rPr>
                <w:rFonts w:ascii="Aptos" w:hAnsi="Aptos"/>
                <w:b w:val="0"/>
                <w:sz w:val="16"/>
              </w:rPr>
              <w:t>Original F-823-i75: No leakage after clamping; flexible; GAP-013. APPROVED specification/method required for any unverified numeric criterion.</w:t>
            </w:r>
          </w:p>
        </w:tc>
      </w:tr>
      <w:tr>
        <w:tc>
          <w:tcPr>
            <w:tcW w:type="dxa" w:w="3221"/>
            <w:vAlign w:val="center"/>
            <w:tcMar>
              <w:top w:w="70" w:type="dxa"/>
              <w:start w:w="85" w:type="dxa"/>
              <w:bottom w:w="70" w:type="dxa"/>
              <w:end w:w="85" w:type="dxa"/>
            </w:tcMar>
            <w:shd w:fill="FAFBFC"/>
          </w:tcPr>
          <w:p>
            <w:pPr>
              <w:spacing w:after="20" w:before="20"/>
            </w:pPr>
            <w:r/>
            <w:r>
              <w:rPr>
                <w:rFonts w:ascii="Aptos" w:hAnsi="Aptos"/>
                <w:b w:val="0"/>
                <w:sz w:val="16"/>
              </w:rPr>
              <w:t>6 Air vent filter status</w:t>
            </w:r>
          </w:p>
        </w:tc>
        <w:tc>
          <w:tcPr>
            <w:tcW w:type="dxa" w:w="3221"/>
            <w:vAlign w:val="center"/>
            <w:tcMar>
              <w:top w:w="70" w:type="dxa"/>
              <w:start w:w="85" w:type="dxa"/>
              <w:bottom w:w="70" w:type="dxa"/>
              <w:end w:w="85" w:type="dxa"/>
            </w:tcMar>
            <w:shd w:fill="FAFBFC"/>
          </w:tcPr>
          <w:p>
            <w:pPr>
              <w:spacing w:after="20" w:before="20"/>
            </w:pPr>
            <w:r/>
            <w:r>
              <w:rPr>
                <w:rFonts w:ascii="Aptos" w:hAnsi="Aptos"/>
                <w:b w:val="0"/>
                <w:sz w:val="16"/>
              </w:rPr>
              <w:t xml:space="preserve">Check observable status as baseline; record actual measured value if characteristic requires measurement. </w:t>
            </w:r>
          </w:p>
        </w:tc>
        <w:tc>
          <w:tcPr>
            <w:tcW w:type="dxa" w:w="3221"/>
            <w:vAlign w:val="center"/>
            <w:tcMar>
              <w:top w:w="70" w:type="dxa"/>
              <w:start w:w="85" w:type="dxa"/>
              <w:bottom w:w="70" w:type="dxa"/>
              <w:end w:w="85" w:type="dxa"/>
            </w:tcMar>
            <w:shd w:fill="FAFBFC"/>
          </w:tcPr>
          <w:p>
            <w:pPr>
              <w:spacing w:after="20" w:before="20"/>
            </w:pPr>
            <w:r/>
            <w:r>
              <w:rPr>
                <w:rFonts w:ascii="Aptos" w:hAnsi="Aptos"/>
                <w:b w:val="0"/>
                <w:sz w:val="16"/>
              </w:rPr>
              <w:t>Original F-823-i75: Good fitting of filter and cap; GAP-006. APPROVED specification/method required for any unverified numeric criterion.</w:t>
            </w:r>
          </w:p>
        </w:tc>
      </w:tr>
      <w:tr>
        <w:tc>
          <w:tcPr>
            <w:tcW w:type="dxa" w:w="3221"/>
            <w:vAlign w:val="center"/>
            <w:tcMar>
              <w:top w:w="70" w:type="dxa"/>
              <w:start w:w="85" w:type="dxa"/>
              <w:bottom w:w="70" w:type="dxa"/>
              <w:end w:w="85" w:type="dxa"/>
            </w:tcMar>
          </w:tcPr>
          <w:p>
            <w:pPr>
              <w:spacing w:after="20" w:before="20"/>
            </w:pPr>
            <w:r/>
            <w:r>
              <w:rPr>
                <w:rFonts w:ascii="Aptos" w:hAnsi="Aptos"/>
                <w:b w:val="0"/>
                <w:sz w:val="16"/>
              </w:rPr>
              <w:t>7 Injection valve</w:t>
            </w:r>
          </w:p>
        </w:tc>
        <w:tc>
          <w:tcPr>
            <w:tcW w:type="dxa" w:w="3221"/>
            <w:vAlign w:val="center"/>
            <w:tcMar>
              <w:top w:w="70" w:type="dxa"/>
              <w:start w:w="85" w:type="dxa"/>
              <w:bottom w:w="70" w:type="dxa"/>
              <w:end w:w="85" w:type="dxa"/>
            </w:tcMar>
          </w:tcPr>
          <w:p>
            <w:pPr>
              <w:spacing w:after="20" w:before="20"/>
            </w:pPr>
            <w:r/>
            <w:r>
              <w:rPr>
                <w:rFonts w:ascii="Aptos" w:hAnsi="Aptos"/>
                <w:b w:val="0"/>
                <w:sz w:val="16"/>
              </w:rPr>
              <w:t xml:space="preserve">Check observable status as baseline; record actual measured value if characteristic requires measurement. </w:t>
            </w:r>
          </w:p>
        </w:tc>
        <w:tc>
          <w:tcPr>
            <w:tcW w:type="dxa" w:w="3221"/>
            <w:vAlign w:val="center"/>
            <w:tcMar>
              <w:top w:w="70" w:type="dxa"/>
              <w:start w:w="85" w:type="dxa"/>
              <w:bottom w:w="70" w:type="dxa"/>
              <w:end w:w="85" w:type="dxa"/>
            </w:tcMar>
          </w:tcPr>
          <w:p>
            <w:pPr>
              <w:spacing w:after="20" w:before="20"/>
            </w:pPr>
            <w:r/>
            <w:r>
              <w:rPr>
                <w:rFonts w:ascii="Aptos" w:hAnsi="Aptos"/>
                <w:b w:val="0"/>
                <w:sz w:val="16"/>
              </w:rPr>
              <w:t>Original F-823-i75: Rubber valve good fitting; no leakage; GAP-012. APPROVED specification/method required for any unverified numeric criterion.</w:t>
            </w:r>
          </w:p>
        </w:tc>
      </w:tr>
      <w:tr>
        <w:tc>
          <w:tcPr>
            <w:tcW w:type="dxa" w:w="3221"/>
            <w:vAlign w:val="center"/>
            <w:tcMar>
              <w:top w:w="70" w:type="dxa"/>
              <w:start w:w="85" w:type="dxa"/>
              <w:bottom w:w="70" w:type="dxa"/>
              <w:end w:w="85" w:type="dxa"/>
            </w:tcMar>
            <w:shd w:fill="FAFBFC"/>
          </w:tcPr>
          <w:p>
            <w:pPr>
              <w:spacing w:after="20" w:before="20"/>
            </w:pPr>
            <w:r/>
            <w:r>
              <w:rPr>
                <w:rFonts w:ascii="Aptos" w:hAnsi="Aptos"/>
                <w:b w:val="0"/>
                <w:sz w:val="16"/>
              </w:rPr>
              <w:t>8 Chamber Quality</w:t>
            </w:r>
          </w:p>
        </w:tc>
        <w:tc>
          <w:tcPr>
            <w:tcW w:type="dxa" w:w="3221"/>
            <w:vAlign w:val="center"/>
            <w:tcMar>
              <w:top w:w="70" w:type="dxa"/>
              <w:start w:w="85" w:type="dxa"/>
              <w:bottom w:w="70" w:type="dxa"/>
              <w:end w:w="85" w:type="dxa"/>
            </w:tcMar>
            <w:shd w:fill="FAFBFC"/>
          </w:tcPr>
          <w:p>
            <w:pPr>
              <w:spacing w:after="20" w:before="20"/>
            </w:pPr>
            <w:r/>
            <w:r>
              <w:rPr>
                <w:rFonts w:ascii="Aptos" w:hAnsi="Aptos"/>
                <w:b w:val="0"/>
                <w:sz w:val="16"/>
              </w:rPr>
              <w:t xml:space="preserve">Check observable status as baseline; record actual measured value if characteristic requires measurement. </w:t>
            </w:r>
          </w:p>
        </w:tc>
        <w:tc>
          <w:tcPr>
            <w:tcW w:type="dxa" w:w="3221"/>
            <w:vAlign w:val="center"/>
            <w:tcMar>
              <w:top w:w="70" w:type="dxa"/>
              <w:start w:w="85" w:type="dxa"/>
              <w:bottom w:w="70" w:type="dxa"/>
              <w:end w:w="85" w:type="dxa"/>
            </w:tcMar>
            <w:shd w:fill="FAFBFC"/>
          </w:tcPr>
          <w:p>
            <w:pPr>
              <w:spacing w:after="20" w:before="20"/>
            </w:pPr>
            <w:r/>
            <w:r>
              <w:rPr>
                <w:rFonts w:ascii="Aptos" w:hAnsi="Aptos"/>
                <w:b w:val="0"/>
                <w:sz w:val="16"/>
              </w:rPr>
              <w:t>Original F-823-i75: Straight, soft chamber; no leakage; GAP-005. APPROVED specification/method required for any unverified numeric criterion.</w:t>
            </w:r>
          </w:p>
        </w:tc>
      </w:tr>
      <w:tr>
        <w:tc>
          <w:tcPr>
            <w:tcW w:type="dxa" w:w="3221"/>
            <w:vAlign w:val="center"/>
            <w:tcMar>
              <w:top w:w="70" w:type="dxa"/>
              <w:start w:w="85" w:type="dxa"/>
              <w:bottom w:w="70" w:type="dxa"/>
              <w:end w:w="85" w:type="dxa"/>
            </w:tcMar>
          </w:tcPr>
          <w:p>
            <w:pPr>
              <w:spacing w:after="20" w:before="20"/>
            </w:pPr>
            <w:r/>
            <w:r>
              <w:rPr>
                <w:rFonts w:ascii="Aptos" w:hAnsi="Aptos"/>
                <w:b w:val="0"/>
                <w:sz w:val="16"/>
              </w:rPr>
              <w:t>9 Chamber Hanging Strip</w:t>
            </w:r>
          </w:p>
        </w:tc>
        <w:tc>
          <w:tcPr>
            <w:tcW w:type="dxa" w:w="3221"/>
            <w:vAlign w:val="center"/>
            <w:tcMar>
              <w:top w:w="70" w:type="dxa"/>
              <w:start w:w="85" w:type="dxa"/>
              <w:bottom w:w="70" w:type="dxa"/>
              <w:end w:w="85" w:type="dxa"/>
            </w:tcMar>
          </w:tcPr>
          <w:p>
            <w:pPr>
              <w:spacing w:after="20" w:before="20"/>
            </w:pPr>
            <w:r/>
            <w:r>
              <w:rPr>
                <w:rFonts w:ascii="Aptos" w:hAnsi="Aptos"/>
                <w:b w:val="0"/>
                <w:sz w:val="16"/>
              </w:rPr>
              <w:t xml:space="preserve">Check observable status as baseline; record actual measured value if characteristic requires measurement. </w:t>
            </w:r>
          </w:p>
        </w:tc>
        <w:tc>
          <w:tcPr>
            <w:tcW w:type="dxa" w:w="3221"/>
            <w:vAlign w:val="center"/>
            <w:tcMar>
              <w:top w:w="70" w:type="dxa"/>
              <w:start w:w="85" w:type="dxa"/>
              <w:bottom w:w="70" w:type="dxa"/>
              <w:end w:w="85" w:type="dxa"/>
            </w:tcMar>
          </w:tcPr>
          <w:p>
            <w:pPr>
              <w:spacing w:after="20" w:before="20"/>
            </w:pPr>
            <w:r/>
            <w:r>
              <w:rPr>
                <w:rFonts w:ascii="Aptos" w:hAnsi="Aptos"/>
                <w:b w:val="0"/>
                <w:sz w:val="16"/>
              </w:rPr>
              <w:t>Original F-823-i75: Strong fitting; no pullout; flexible; GAP-005 / GAP-010. APPROVED specification/method required for any unverified numeric criterion.</w:t>
            </w:r>
          </w:p>
        </w:tc>
      </w:tr>
      <w:tr>
        <w:tc>
          <w:tcPr>
            <w:tcW w:type="dxa" w:w="3221"/>
            <w:vAlign w:val="center"/>
            <w:tcMar>
              <w:top w:w="70" w:type="dxa"/>
              <w:start w:w="85" w:type="dxa"/>
              <w:bottom w:w="70" w:type="dxa"/>
              <w:end w:w="85" w:type="dxa"/>
            </w:tcMar>
            <w:shd w:fill="FAFBFC"/>
          </w:tcPr>
          <w:p>
            <w:pPr>
              <w:spacing w:after="20" w:before="20"/>
            </w:pPr>
            <w:r/>
            <w:r>
              <w:rPr>
                <w:rFonts w:ascii="Aptos" w:hAnsi="Aptos"/>
                <w:b w:val="0"/>
                <w:sz w:val="16"/>
              </w:rPr>
              <w:t>10 Chamber graduation scale</w:t>
            </w:r>
          </w:p>
        </w:tc>
        <w:tc>
          <w:tcPr>
            <w:tcW w:type="dxa" w:w="3221"/>
            <w:vAlign w:val="center"/>
            <w:tcMar>
              <w:top w:w="70" w:type="dxa"/>
              <w:start w:w="85" w:type="dxa"/>
              <w:bottom w:w="70" w:type="dxa"/>
              <w:end w:w="85" w:type="dxa"/>
            </w:tcMar>
            <w:shd w:fill="FAFBFC"/>
          </w:tcPr>
          <w:p>
            <w:pPr>
              <w:spacing w:after="20" w:before="20"/>
            </w:pPr>
            <w:r/>
            <w:r>
              <w:rPr>
                <w:rFonts w:ascii="Aptos" w:hAnsi="Aptos"/>
                <w:b w:val="0"/>
                <w:sz w:val="16"/>
              </w:rPr>
              <w:t xml:space="preserve">Check observable status as baseline; record actual measured value if characteristic requires measurement. </w:t>
            </w:r>
          </w:p>
        </w:tc>
        <w:tc>
          <w:tcPr>
            <w:tcW w:type="dxa" w:w="3221"/>
            <w:vAlign w:val="center"/>
            <w:tcMar>
              <w:top w:w="70" w:type="dxa"/>
              <w:start w:w="85" w:type="dxa"/>
              <w:bottom w:w="70" w:type="dxa"/>
              <w:end w:w="85" w:type="dxa"/>
            </w:tcMar>
            <w:shd w:fill="FAFBFC"/>
          </w:tcPr>
          <w:p>
            <w:pPr>
              <w:spacing w:after="20" w:before="20"/>
            </w:pPr>
            <w:r/>
            <w:r>
              <w:rPr>
                <w:rFonts w:ascii="Aptos" w:hAnsi="Aptos"/>
                <w:b w:val="0"/>
                <w:sz w:val="16"/>
              </w:rPr>
              <w:t>Original F-823-i75: Clear and accurate printing; GAP-004. APPROVED specification/method required for any unverified numeric criterion.</w:t>
            </w:r>
          </w:p>
        </w:tc>
      </w:tr>
      <w:tr>
        <w:tc>
          <w:tcPr>
            <w:tcW w:type="dxa" w:w="3221"/>
            <w:vAlign w:val="center"/>
            <w:tcMar>
              <w:top w:w="70" w:type="dxa"/>
              <w:start w:w="85" w:type="dxa"/>
              <w:bottom w:w="70" w:type="dxa"/>
              <w:end w:w="85" w:type="dxa"/>
            </w:tcMar>
          </w:tcPr>
          <w:p>
            <w:pPr>
              <w:spacing w:after="20" w:before="20"/>
            </w:pPr>
            <w:r/>
            <w:r>
              <w:rPr>
                <w:rFonts w:ascii="Aptos" w:hAnsi="Aptos"/>
                <w:b w:val="0"/>
                <w:sz w:val="16"/>
              </w:rPr>
              <w:t>11 Tube Dimension</w:t>
            </w:r>
          </w:p>
        </w:tc>
        <w:tc>
          <w:tcPr>
            <w:tcW w:type="dxa" w:w="3221"/>
            <w:vAlign w:val="center"/>
            <w:tcMar>
              <w:top w:w="70" w:type="dxa"/>
              <w:start w:w="85" w:type="dxa"/>
              <w:bottom w:w="70" w:type="dxa"/>
              <w:end w:w="85" w:type="dxa"/>
            </w:tcMar>
          </w:tcPr>
          <w:p>
            <w:pPr>
              <w:spacing w:after="20" w:before="20"/>
            </w:pPr>
            <w:r/>
            <w:r>
              <w:rPr>
                <w:rFonts w:ascii="Aptos" w:hAnsi="Aptos"/>
                <w:b w:val="0"/>
                <w:sz w:val="16"/>
              </w:rPr>
              <w:t xml:space="preserve">Check observable status as baseline; record actual measured value if characteristic requires measurement. </w:t>
            </w:r>
          </w:p>
        </w:tc>
        <w:tc>
          <w:tcPr>
            <w:tcW w:type="dxa" w:w="3221"/>
            <w:vAlign w:val="center"/>
            <w:tcMar>
              <w:top w:w="70" w:type="dxa"/>
              <w:start w:w="85" w:type="dxa"/>
              <w:bottom w:w="70" w:type="dxa"/>
              <w:end w:w="85" w:type="dxa"/>
            </w:tcMar>
          </w:tcPr>
          <w:p>
            <w:pPr>
              <w:spacing w:after="20" w:before="20"/>
            </w:pPr>
            <w:r/>
            <w:r>
              <w:rPr>
                <w:rFonts w:ascii="Aptos" w:hAnsi="Aptos"/>
                <w:b w:val="0"/>
                <w:sz w:val="16"/>
              </w:rPr>
              <w:t>Original F-823-i75: 3.0 x 4.1 mm as per P.O.; GAP-008. APPROVED specification/method required for any unverified numeric criterion.</w:t>
            </w:r>
          </w:p>
        </w:tc>
      </w:tr>
      <w:tr>
        <w:tc>
          <w:tcPr>
            <w:tcW w:type="dxa" w:w="3221"/>
            <w:vAlign w:val="center"/>
            <w:tcMar>
              <w:top w:w="70" w:type="dxa"/>
              <w:start w:w="85" w:type="dxa"/>
              <w:bottom w:w="70" w:type="dxa"/>
              <w:end w:w="85" w:type="dxa"/>
            </w:tcMar>
            <w:shd w:fill="FAFBFC"/>
          </w:tcPr>
          <w:p>
            <w:pPr>
              <w:spacing w:after="20" w:before="20"/>
            </w:pPr>
            <w:r/>
            <w:r>
              <w:rPr>
                <w:rFonts w:ascii="Aptos" w:hAnsi="Aptos"/>
                <w:b w:val="0"/>
                <w:sz w:val="16"/>
              </w:rPr>
              <w:t>12 Tube Length</w:t>
            </w:r>
          </w:p>
        </w:tc>
        <w:tc>
          <w:tcPr>
            <w:tcW w:type="dxa" w:w="3221"/>
            <w:vAlign w:val="center"/>
            <w:tcMar>
              <w:top w:w="70" w:type="dxa"/>
              <w:start w:w="85" w:type="dxa"/>
              <w:bottom w:w="70" w:type="dxa"/>
              <w:end w:w="85" w:type="dxa"/>
            </w:tcMar>
            <w:shd w:fill="FAFBFC"/>
          </w:tcPr>
          <w:p>
            <w:pPr>
              <w:spacing w:after="20" w:before="20"/>
            </w:pPr>
            <w:r/>
            <w:r>
              <w:rPr>
                <w:rFonts w:ascii="Aptos" w:hAnsi="Aptos"/>
                <w:b w:val="0"/>
                <w:sz w:val="16"/>
              </w:rPr>
              <w:t xml:space="preserve">Check observable status as baseline; record actual measured value if characteristic requires measurement. </w:t>
            </w:r>
          </w:p>
        </w:tc>
        <w:tc>
          <w:tcPr>
            <w:tcW w:type="dxa" w:w="3221"/>
            <w:vAlign w:val="center"/>
            <w:tcMar>
              <w:top w:w="70" w:type="dxa"/>
              <w:start w:w="85" w:type="dxa"/>
              <w:bottom w:w="70" w:type="dxa"/>
              <w:end w:w="85" w:type="dxa"/>
            </w:tcMar>
            <w:shd w:fill="FAFBFC"/>
          </w:tcPr>
          <w:p>
            <w:pPr>
              <w:spacing w:after="20" w:before="20"/>
            </w:pPr>
            <w:r/>
            <w:r>
              <w:rPr>
                <w:rFonts w:ascii="Aptos" w:hAnsi="Aptos"/>
                <w:b w:val="0"/>
                <w:sz w:val="16"/>
              </w:rPr>
              <w:t>Original F-823-i75: 100 cm / 150 cm as per P.O.; GAP-008. APPROVED specification/method required for any unverified numeric criterion.</w:t>
            </w:r>
          </w:p>
        </w:tc>
      </w:tr>
      <w:tr>
        <w:tc>
          <w:tcPr>
            <w:tcW w:type="dxa" w:w="3221"/>
            <w:vAlign w:val="center"/>
            <w:tcMar>
              <w:top w:w="70" w:type="dxa"/>
              <w:start w:w="85" w:type="dxa"/>
              <w:bottom w:w="70" w:type="dxa"/>
              <w:end w:w="85" w:type="dxa"/>
            </w:tcMar>
          </w:tcPr>
          <w:p>
            <w:pPr>
              <w:spacing w:after="20" w:before="20"/>
            </w:pPr>
            <w:r/>
            <w:r>
              <w:rPr>
                <w:rFonts w:ascii="Aptos" w:hAnsi="Aptos"/>
                <w:b w:val="0"/>
                <w:sz w:val="16"/>
              </w:rPr>
              <w:t>13 Tube Gluing status</w:t>
            </w:r>
          </w:p>
        </w:tc>
        <w:tc>
          <w:tcPr>
            <w:tcW w:type="dxa" w:w="3221"/>
            <w:vAlign w:val="center"/>
            <w:tcMar>
              <w:top w:w="70" w:type="dxa"/>
              <w:start w:w="85" w:type="dxa"/>
              <w:bottom w:w="70" w:type="dxa"/>
              <w:end w:w="85" w:type="dxa"/>
            </w:tcMar>
          </w:tcPr>
          <w:p>
            <w:pPr>
              <w:spacing w:after="20" w:before="20"/>
            </w:pPr>
            <w:r/>
            <w:r>
              <w:rPr>
                <w:rFonts w:ascii="Aptos" w:hAnsi="Aptos"/>
                <w:b w:val="0"/>
                <w:sz w:val="16"/>
              </w:rPr>
              <w:t xml:space="preserve">Check observable status as baseline; record actual measured value if characteristic requires measurement. </w:t>
            </w:r>
          </w:p>
        </w:tc>
        <w:tc>
          <w:tcPr>
            <w:tcW w:type="dxa" w:w="3221"/>
            <w:vAlign w:val="center"/>
            <w:tcMar>
              <w:top w:w="70" w:type="dxa"/>
              <w:start w:w="85" w:type="dxa"/>
              <w:bottom w:w="70" w:type="dxa"/>
              <w:end w:w="85" w:type="dxa"/>
            </w:tcMar>
          </w:tcPr>
          <w:p>
            <w:pPr>
              <w:spacing w:after="20" w:before="20"/>
            </w:pPr>
            <w:r/>
            <w:r>
              <w:rPr>
                <w:rFonts w:ascii="Aptos" w:hAnsi="Aptos"/>
                <w:b w:val="0"/>
                <w:sz w:val="16"/>
              </w:rPr>
              <w:t>Original F-823-i75: Strong; no pullout at all gluing areas; GAP-010. APPROVED specification/method required for any unverified numeric criterion.</w:t>
            </w:r>
          </w:p>
        </w:tc>
      </w:tr>
      <w:tr>
        <w:tc>
          <w:tcPr>
            <w:tcW w:type="dxa" w:w="3221"/>
            <w:vAlign w:val="center"/>
            <w:tcMar>
              <w:top w:w="70" w:type="dxa"/>
              <w:start w:w="85" w:type="dxa"/>
              <w:bottom w:w="70" w:type="dxa"/>
              <w:end w:w="85" w:type="dxa"/>
            </w:tcMar>
            <w:shd w:fill="FAFBFC"/>
          </w:tcPr>
          <w:p>
            <w:pPr>
              <w:spacing w:after="20" w:before="20"/>
            </w:pPr>
            <w:r/>
            <w:r>
              <w:rPr>
                <w:rFonts w:ascii="Aptos" w:hAnsi="Aptos"/>
                <w:b w:val="0"/>
                <w:sz w:val="16"/>
              </w:rPr>
              <w:t>14 Roller Clamp</w:t>
            </w:r>
          </w:p>
        </w:tc>
        <w:tc>
          <w:tcPr>
            <w:tcW w:type="dxa" w:w="3221"/>
            <w:vAlign w:val="center"/>
            <w:tcMar>
              <w:top w:w="70" w:type="dxa"/>
              <w:start w:w="85" w:type="dxa"/>
              <w:bottom w:w="70" w:type="dxa"/>
              <w:end w:w="85" w:type="dxa"/>
            </w:tcMar>
            <w:shd w:fill="FAFBFC"/>
          </w:tcPr>
          <w:p>
            <w:pPr>
              <w:spacing w:after="20" w:before="20"/>
            </w:pPr>
            <w:r/>
            <w:r>
              <w:rPr>
                <w:rFonts w:ascii="Aptos" w:hAnsi="Aptos"/>
                <w:b w:val="0"/>
                <w:sz w:val="16"/>
              </w:rPr>
              <w:t xml:space="preserve">Check observable status as baseline; record actual measured value if characteristic requires measurement. </w:t>
            </w:r>
          </w:p>
        </w:tc>
        <w:tc>
          <w:tcPr>
            <w:tcW w:type="dxa" w:w="3221"/>
            <w:vAlign w:val="center"/>
            <w:tcMar>
              <w:top w:w="70" w:type="dxa"/>
              <w:start w:w="85" w:type="dxa"/>
              <w:bottom w:w="70" w:type="dxa"/>
              <w:end w:w="85" w:type="dxa"/>
            </w:tcMar>
            <w:shd w:fill="FAFBFC"/>
          </w:tcPr>
          <w:p>
            <w:pPr>
              <w:spacing w:after="20" w:before="20"/>
            </w:pPr>
            <w:r/>
            <w:r>
              <w:rPr>
                <w:rFonts w:ascii="Aptos" w:hAnsi="Aptos"/>
                <w:b w:val="0"/>
                <w:sz w:val="16"/>
              </w:rPr>
              <w:t>Original F-823-i75: Strong clamping; no leakage; GAP-013. APPROVED specification/method required for any unverified numeric criterion.</w:t>
            </w:r>
          </w:p>
        </w:tc>
      </w:tr>
      <w:tr>
        <w:tc>
          <w:tcPr>
            <w:tcW w:type="dxa" w:w="3221"/>
            <w:vAlign w:val="center"/>
            <w:tcMar>
              <w:top w:w="70" w:type="dxa"/>
              <w:start w:w="85" w:type="dxa"/>
              <w:bottom w:w="70" w:type="dxa"/>
              <w:end w:w="85" w:type="dxa"/>
            </w:tcMar>
          </w:tcPr>
          <w:p>
            <w:pPr>
              <w:spacing w:after="20" w:before="20"/>
            </w:pPr>
            <w:r/>
            <w:r>
              <w:rPr>
                <w:rFonts w:ascii="Aptos" w:hAnsi="Aptos"/>
                <w:b w:val="0"/>
                <w:sz w:val="16"/>
              </w:rPr>
              <w:t>15 Injection bulb status</w:t>
            </w:r>
          </w:p>
        </w:tc>
        <w:tc>
          <w:tcPr>
            <w:tcW w:type="dxa" w:w="3221"/>
            <w:vAlign w:val="center"/>
            <w:tcMar>
              <w:top w:w="70" w:type="dxa"/>
              <w:start w:w="85" w:type="dxa"/>
              <w:bottom w:w="70" w:type="dxa"/>
              <w:end w:w="85" w:type="dxa"/>
            </w:tcMar>
          </w:tcPr>
          <w:p>
            <w:pPr>
              <w:spacing w:after="20" w:before="20"/>
            </w:pPr>
            <w:r/>
            <w:r>
              <w:rPr>
                <w:rFonts w:ascii="Aptos" w:hAnsi="Aptos"/>
                <w:b w:val="0"/>
                <w:sz w:val="16"/>
              </w:rPr>
              <w:t xml:space="preserve">Check observable status as baseline; record actual measured value if characteristic requires measurement. </w:t>
            </w:r>
          </w:p>
        </w:tc>
        <w:tc>
          <w:tcPr>
            <w:tcW w:type="dxa" w:w="3221"/>
            <w:vAlign w:val="center"/>
            <w:tcMar>
              <w:top w:w="70" w:type="dxa"/>
              <w:start w:w="85" w:type="dxa"/>
              <w:bottom w:w="70" w:type="dxa"/>
              <w:end w:w="85" w:type="dxa"/>
            </w:tcMar>
          </w:tcPr>
          <w:p>
            <w:pPr>
              <w:spacing w:after="20" w:before="20"/>
            </w:pPr>
            <w:r/>
            <w:r>
              <w:rPr>
                <w:rFonts w:ascii="Aptos" w:hAnsi="Aptos"/>
                <w:b w:val="0"/>
                <w:sz w:val="16"/>
              </w:rPr>
              <w:t>Original F-823-i75: Good fitting; no leakage; GAP-012. APPROVED specification/method required for any unverified numeric criterion.</w:t>
            </w:r>
          </w:p>
        </w:tc>
      </w:tr>
      <w:tr>
        <w:tc>
          <w:tcPr>
            <w:tcW w:type="dxa" w:w="3221"/>
            <w:vAlign w:val="center"/>
            <w:tcMar>
              <w:top w:w="70" w:type="dxa"/>
              <w:start w:w="85" w:type="dxa"/>
              <w:bottom w:w="70" w:type="dxa"/>
              <w:end w:w="85" w:type="dxa"/>
            </w:tcMar>
            <w:shd w:fill="FAFBFC"/>
          </w:tcPr>
          <w:p>
            <w:pPr>
              <w:spacing w:after="20" w:before="20"/>
            </w:pPr>
            <w:r/>
            <w:r>
              <w:rPr>
                <w:rFonts w:ascii="Aptos" w:hAnsi="Aptos"/>
                <w:b w:val="0"/>
                <w:sz w:val="16"/>
              </w:rPr>
              <w:t>16 Male Connector</w:t>
            </w:r>
          </w:p>
        </w:tc>
        <w:tc>
          <w:tcPr>
            <w:tcW w:type="dxa" w:w="3221"/>
            <w:vAlign w:val="center"/>
            <w:tcMar>
              <w:top w:w="70" w:type="dxa"/>
              <w:start w:w="85" w:type="dxa"/>
              <w:bottom w:w="70" w:type="dxa"/>
              <w:end w:w="85" w:type="dxa"/>
            </w:tcMar>
            <w:shd w:fill="FAFBFC"/>
          </w:tcPr>
          <w:p>
            <w:pPr>
              <w:spacing w:after="20" w:before="20"/>
            </w:pPr>
            <w:r/>
            <w:r>
              <w:rPr>
                <w:rFonts w:ascii="Aptos" w:hAnsi="Aptos"/>
                <w:b w:val="0"/>
                <w:sz w:val="16"/>
              </w:rPr>
              <w:t xml:space="preserve">Check observable status as baseline; record actual measured value if characteristic requires measurement. </w:t>
            </w:r>
          </w:p>
        </w:tc>
        <w:tc>
          <w:tcPr>
            <w:tcW w:type="dxa" w:w="3221"/>
            <w:vAlign w:val="center"/>
            <w:tcMar>
              <w:top w:w="70" w:type="dxa"/>
              <w:start w:w="85" w:type="dxa"/>
              <w:bottom w:w="70" w:type="dxa"/>
              <w:end w:w="85" w:type="dxa"/>
            </w:tcMar>
            <w:shd w:fill="FAFBFC"/>
          </w:tcPr>
          <w:p>
            <w:pPr>
              <w:spacing w:after="20" w:before="20"/>
            </w:pPr>
            <w:r/>
            <w:r>
              <w:rPr>
                <w:rFonts w:ascii="Aptos" w:hAnsi="Aptos"/>
                <w:b w:val="0"/>
                <w:sz w:val="16"/>
              </w:rPr>
              <w:t>Original F-823-i75: Good Luer fitting; no flashing; tight cap; GAP-016. APPROVED specification/method required for any unverified numeric criterion.</w:t>
            </w:r>
          </w:p>
        </w:tc>
      </w:tr>
      <w:tr>
        <w:tc>
          <w:tcPr>
            <w:tcW w:type="dxa" w:w="3221"/>
            <w:vAlign w:val="center"/>
            <w:tcMar>
              <w:top w:w="70" w:type="dxa"/>
              <w:start w:w="85" w:type="dxa"/>
              <w:bottom w:w="70" w:type="dxa"/>
              <w:end w:w="85" w:type="dxa"/>
            </w:tcMar>
          </w:tcPr>
          <w:p>
            <w:pPr>
              <w:spacing w:after="20" w:before="20"/>
            </w:pPr>
            <w:r/>
            <w:r>
              <w:rPr>
                <w:rFonts w:ascii="Aptos" w:hAnsi="Aptos"/>
                <w:b w:val="0"/>
                <w:sz w:val="16"/>
              </w:rPr>
              <w:t>17 Flow Rate (original label)</w:t>
            </w:r>
          </w:p>
        </w:tc>
        <w:tc>
          <w:tcPr>
            <w:tcW w:type="dxa" w:w="3221"/>
            <w:vAlign w:val="center"/>
            <w:tcMar>
              <w:top w:w="70" w:type="dxa"/>
              <w:start w:w="85" w:type="dxa"/>
              <w:bottom w:w="70" w:type="dxa"/>
              <w:end w:w="85" w:type="dxa"/>
            </w:tcMar>
          </w:tcPr>
          <w:p>
            <w:pPr>
              <w:spacing w:after="20" w:before="20"/>
            </w:pPr>
            <w:r/>
            <w:r>
              <w:rPr>
                <w:rFonts w:ascii="Aptos" w:hAnsi="Aptos"/>
                <w:b w:val="0"/>
                <w:sz w:val="16"/>
              </w:rPr>
              <w:t>Check observable status as baseline; record actual measured value if characteristic requires measurement. Separate drop factor from fluid throughput; do not use original 10 drops/1 ml until approved.</w:t>
            </w:r>
          </w:p>
        </w:tc>
        <w:tc>
          <w:tcPr>
            <w:tcW w:type="dxa" w:w="3221"/>
            <w:vAlign w:val="center"/>
            <w:tcMar>
              <w:top w:w="70" w:type="dxa"/>
              <w:start w:w="85" w:type="dxa"/>
              <w:bottom w:w="70" w:type="dxa"/>
              <w:end w:w="85" w:type="dxa"/>
            </w:tcMar>
          </w:tcPr>
          <w:p>
            <w:pPr>
              <w:spacing w:after="20" w:before="20"/>
            </w:pPr>
            <w:r/>
            <w:r>
              <w:rPr>
                <w:rFonts w:ascii="Aptos" w:hAnsi="Aptos"/>
                <w:b w:val="0"/>
                <w:sz w:val="16"/>
              </w:rPr>
              <w:t>Original F-823-i75: 10 drops, 1 ml (original value; not validated); GAP-014 / GAP-015. APPROVED specification/method required for any unverified numeric criterion.</w:t>
            </w:r>
          </w:p>
        </w:tc>
      </w:tr>
      <w:tr>
        <w:tc>
          <w:tcPr>
            <w:tcW w:type="dxa" w:w="3221"/>
            <w:vAlign w:val="center"/>
            <w:tcMar>
              <w:top w:w="70" w:type="dxa"/>
              <w:start w:w="85" w:type="dxa"/>
              <w:bottom w:w="70" w:type="dxa"/>
              <w:end w:w="85" w:type="dxa"/>
            </w:tcMar>
            <w:shd w:fill="FAFBFC"/>
          </w:tcPr>
          <w:p>
            <w:pPr>
              <w:spacing w:after="20" w:before="20"/>
            </w:pPr>
            <w:r/>
            <w:r>
              <w:rPr>
                <w:rFonts w:ascii="Aptos" w:hAnsi="Aptos"/>
                <w:b w:val="0"/>
                <w:sz w:val="16"/>
              </w:rPr>
              <w:t>18 Leak Test</w:t>
            </w:r>
          </w:p>
        </w:tc>
        <w:tc>
          <w:tcPr>
            <w:tcW w:type="dxa" w:w="3221"/>
            <w:vAlign w:val="center"/>
            <w:tcMar>
              <w:top w:w="70" w:type="dxa"/>
              <w:start w:w="85" w:type="dxa"/>
              <w:bottom w:w="70" w:type="dxa"/>
              <w:end w:w="85" w:type="dxa"/>
            </w:tcMar>
            <w:shd w:fill="FAFBFC"/>
          </w:tcPr>
          <w:p>
            <w:pPr>
              <w:spacing w:after="20" w:before="20"/>
            </w:pPr>
            <w:r/>
            <w:r>
              <w:rPr>
                <w:rFonts w:ascii="Aptos" w:hAnsi="Aptos"/>
                <w:b w:val="0"/>
                <w:sz w:val="16"/>
              </w:rPr>
              <w:t xml:space="preserve">Check observable status as baseline; record actual measured value if characteristic requires measurement. </w:t>
            </w:r>
          </w:p>
        </w:tc>
        <w:tc>
          <w:tcPr>
            <w:tcW w:type="dxa" w:w="3221"/>
            <w:vAlign w:val="center"/>
            <w:tcMar>
              <w:top w:w="70" w:type="dxa"/>
              <w:start w:w="85" w:type="dxa"/>
              <w:bottom w:w="70" w:type="dxa"/>
              <w:end w:w="85" w:type="dxa"/>
            </w:tcMar>
            <w:shd w:fill="FAFBFC"/>
          </w:tcPr>
          <w:p>
            <w:pPr>
              <w:spacing w:after="20" w:before="20"/>
            </w:pPr>
            <w:r/>
            <w:r>
              <w:rPr>
                <w:rFonts w:ascii="Aptos" w:hAnsi="Aptos"/>
                <w:b w:val="0"/>
                <w:sz w:val="16"/>
              </w:rPr>
              <w:t>Original F-823-i75: No leakage at all areas; GAP-011. APPROVED specification/method required for any unverified numeric criterion.</w:t>
            </w:r>
          </w:p>
        </w:tc>
      </w:tr>
    </w:tbl>
    <w:p>
      <w:pPr>
        <w:pStyle w:val="Heading1"/>
      </w:pPr>
      <w:r>
        <w:t>9. Test and sampling allocation (controlled draft)</w:t>
      </w:r>
    </w:p>
    <w:tbl>
      <w:tblPr>
        <w:tblStyle w:val="TableGrid"/>
        <w:tblW w:type="auto" w:w="0"/>
        <w:jc w:val="center"/>
        <w:tblLayout w:type="fixed"/>
        <w:tblLook w:firstColumn="1" w:firstRow="1" w:lastColumn="0" w:lastRow="0" w:noHBand="0" w:noVBand="1" w:val="04A0"/>
      </w:tblPr>
      <w:tblGrid>
        <w:gridCol w:w="3221"/>
        <w:gridCol w:w="3221"/>
        <w:gridCol w:w="3221"/>
      </w:tblGrid>
      <w:tr>
        <w:trPr>
          <w:tblHeader w:val="true"/>
        </w:trPr>
        <w:tc>
          <w:tcPr>
            <w:tcW w:type="dxa" w:w="3221"/>
            <w:vAlign w:val="center"/>
            <w:shd w:fill="EAF0F5"/>
            <w:tcMar>
              <w:top w:w="70" w:type="dxa"/>
              <w:start w:w="85" w:type="dxa"/>
              <w:bottom w:w="70" w:type="dxa"/>
              <w:end w:w="85" w:type="dxa"/>
            </w:tcMar>
          </w:tcPr>
          <w:p>
            <w:pPr>
              <w:spacing w:after="20" w:before="20"/>
            </w:pPr>
            <w:r/>
            <w:r>
              <w:rPr>
                <w:rFonts w:ascii="Aptos" w:hAnsi="Aptos"/>
                <w:b/>
                <w:color w:val="122A44"/>
                <w:sz w:val="16"/>
              </w:rPr>
              <w:t>Control category</w:t>
            </w:r>
          </w:p>
        </w:tc>
        <w:tc>
          <w:tcPr>
            <w:tcW w:type="dxa" w:w="3221"/>
            <w:vAlign w:val="center"/>
            <w:shd w:fill="EAF0F5"/>
            <w:tcMar>
              <w:top w:w="70" w:type="dxa"/>
              <w:start w:w="85" w:type="dxa"/>
              <w:bottom w:w="70" w:type="dxa"/>
              <w:end w:w="85" w:type="dxa"/>
            </w:tcMar>
          </w:tcPr>
          <w:p>
            <w:pPr>
              <w:spacing w:after="20" w:before="20"/>
            </w:pPr>
            <w:r/>
            <w:r>
              <w:rPr>
                <w:rFonts w:ascii="Aptos" w:hAnsi="Aptos"/>
                <w:b/>
                <w:color w:val="122A44"/>
                <w:sz w:val="16"/>
              </w:rPr>
              <w:t>Check</w:t>
            </w:r>
          </w:p>
        </w:tc>
        <w:tc>
          <w:tcPr>
            <w:tcW w:type="dxa" w:w="3221"/>
            <w:vAlign w:val="center"/>
            <w:shd w:fill="EAF0F5"/>
            <w:tcMar>
              <w:top w:w="70" w:type="dxa"/>
              <w:start w:w="85" w:type="dxa"/>
              <w:bottom w:w="70" w:type="dxa"/>
              <w:end w:w="85" w:type="dxa"/>
            </w:tcMar>
          </w:tcPr>
          <w:p>
            <w:pPr>
              <w:spacing w:after="20" w:before="20"/>
            </w:pPr>
            <w:r/>
            <w:r>
              <w:rPr>
                <w:rFonts w:ascii="Aptos" w:hAnsi="Aptos"/>
                <w:b/>
                <w:color w:val="122A44"/>
                <w:sz w:val="16"/>
              </w:rPr>
              <w:t>Required basis / route</w:t>
            </w:r>
          </w:p>
        </w:tc>
      </w:tr>
      <w:tr>
        <w:tc>
          <w:tcPr>
            <w:tcW w:type="dxa" w:w="3221"/>
            <w:vAlign w:val="center"/>
            <w:tcMar>
              <w:top w:w="70" w:type="dxa"/>
              <w:start w:w="85" w:type="dxa"/>
              <w:bottom w:w="70" w:type="dxa"/>
              <w:end w:w="85" w:type="dxa"/>
            </w:tcMar>
          </w:tcPr>
          <w:p>
            <w:pPr>
              <w:spacing w:after="20" w:before="20"/>
            </w:pPr>
            <w:r/>
            <w:r>
              <w:rPr>
                <w:rFonts w:ascii="Aptos" w:hAnsi="Aptos"/>
                <w:b w:val="0"/>
                <w:sz w:val="16"/>
              </w:rPr>
              <w:t>Routine in-process</w:t>
            </w:r>
          </w:p>
        </w:tc>
        <w:tc>
          <w:tcPr>
            <w:tcW w:type="dxa" w:w="3221"/>
            <w:vAlign w:val="center"/>
            <w:tcMar>
              <w:top w:w="70" w:type="dxa"/>
              <w:start w:w="85" w:type="dxa"/>
              <w:bottom w:w="70" w:type="dxa"/>
              <w:end w:w="85" w:type="dxa"/>
            </w:tcMar>
          </w:tcPr>
          <w:p>
            <w:pPr>
              <w:spacing w:after="20" w:before="20"/>
            </w:pPr>
            <w:r/>
            <w:r>
              <w:rPr>
                <w:rFonts w:ascii="Aptos" w:hAnsi="Aptos"/>
                <w:b w:val="0"/>
                <w:sz w:val="16"/>
              </w:rPr>
              <w:t>Visual appearance, surface defects, chamber assembly, component presence, secure fittings, clamps; dimensional measurement if in plan</w:t>
            </w:r>
          </w:p>
        </w:tc>
        <w:tc>
          <w:tcPr>
            <w:tcW w:type="dxa" w:w="3221"/>
            <w:vAlign w:val="center"/>
            <w:tcMar>
              <w:top w:w="70" w:type="dxa"/>
              <w:start w:w="85" w:type="dxa"/>
              <w:bottom w:w="70" w:type="dxa"/>
              <w:end w:w="85" w:type="dxa"/>
            </w:tcMar>
          </w:tcPr>
          <w:p>
            <w:pPr>
              <w:spacing w:after="20" w:before="20"/>
            </w:pPr>
            <w:r/>
            <w:r>
              <w:rPr>
                <w:rFonts w:ascii="Aptos" w:hAnsi="Aptos"/>
                <w:b w:val="0"/>
                <w:sz w:val="16"/>
              </w:rPr>
              <w:t>Approved plan specifies sample size/frequency/trigger. Record actual inspection date/time and unit identifiers.</w:t>
            </w:r>
          </w:p>
        </w:tc>
      </w:tr>
      <w:tr>
        <w:tc>
          <w:tcPr>
            <w:tcW w:type="dxa" w:w="3221"/>
            <w:vAlign w:val="center"/>
            <w:tcMar>
              <w:top w:w="70" w:type="dxa"/>
              <w:start w:w="85" w:type="dxa"/>
              <w:bottom w:w="70" w:type="dxa"/>
              <w:end w:w="85" w:type="dxa"/>
            </w:tcMar>
            <w:shd w:fill="FAFBFC"/>
          </w:tcPr>
          <w:p>
            <w:pPr>
              <w:spacing w:after="20" w:before="20"/>
            </w:pPr>
            <w:r/>
            <w:r>
              <w:rPr>
                <w:rFonts w:ascii="Aptos" w:hAnsi="Aptos"/>
                <w:b w:val="0"/>
                <w:sz w:val="16"/>
              </w:rPr>
              <w:t>Incoming / supplier</w:t>
            </w:r>
          </w:p>
        </w:tc>
        <w:tc>
          <w:tcPr>
            <w:tcW w:type="dxa" w:w="3221"/>
            <w:vAlign w:val="center"/>
            <w:tcMar>
              <w:top w:w="70" w:type="dxa"/>
              <w:start w:w="85" w:type="dxa"/>
              <w:bottom w:w="70" w:type="dxa"/>
              <w:end w:w="85" w:type="dxa"/>
            </w:tcMar>
            <w:shd w:fill="FAFBFC"/>
          </w:tcPr>
          <w:p>
            <w:pPr>
              <w:spacing w:after="20" w:before="20"/>
            </w:pPr>
            <w:r/>
            <w:r>
              <w:rPr>
                <w:rFonts w:ascii="Aptos" w:hAnsi="Aptos"/>
                <w:b w:val="0"/>
                <w:sz w:val="16"/>
              </w:rPr>
              <w:t>Purchased tubing/spike/filters/connectors and material properties</w:t>
            </w:r>
          </w:p>
        </w:tc>
        <w:tc>
          <w:tcPr>
            <w:tcW w:type="dxa" w:w="3221"/>
            <w:vAlign w:val="center"/>
            <w:tcMar>
              <w:top w:w="70" w:type="dxa"/>
              <w:start w:w="85" w:type="dxa"/>
              <w:bottom w:w="70" w:type="dxa"/>
              <w:end w:w="85" w:type="dxa"/>
            </w:tcMar>
            <w:shd w:fill="FAFBFC"/>
          </w:tcPr>
          <w:p>
            <w:pPr>
              <w:spacing w:after="20" w:before="20"/>
            </w:pPr>
            <w:r/>
            <w:r>
              <w:rPr>
                <w:rFonts w:ascii="Aptos" w:hAnsi="Aptos"/>
                <w:b w:val="0"/>
                <w:sz w:val="16"/>
              </w:rPr>
              <w:t>PO + approved supplier/material specification + related incoming/qualification ID.</w:t>
            </w:r>
          </w:p>
        </w:tc>
      </w:tr>
      <w:tr>
        <w:tc>
          <w:tcPr>
            <w:tcW w:type="dxa" w:w="3221"/>
            <w:vAlign w:val="center"/>
            <w:tcMar>
              <w:top w:w="70" w:type="dxa"/>
              <w:start w:w="85" w:type="dxa"/>
              <w:bottom w:w="70" w:type="dxa"/>
              <w:end w:w="85" w:type="dxa"/>
            </w:tcMar>
          </w:tcPr>
          <w:p>
            <w:pPr>
              <w:spacing w:after="20" w:before="20"/>
            </w:pPr>
            <w:r/>
            <w:r>
              <w:rPr>
                <w:rFonts w:ascii="Aptos" w:hAnsi="Aptos"/>
                <w:b w:val="0"/>
                <w:sz w:val="16"/>
              </w:rPr>
              <w:t>Qualification / periodic</w:t>
            </w:r>
          </w:p>
        </w:tc>
        <w:tc>
          <w:tcPr>
            <w:tcW w:type="dxa" w:w="3221"/>
            <w:vAlign w:val="center"/>
            <w:tcMar>
              <w:top w:w="70" w:type="dxa"/>
              <w:start w:w="85" w:type="dxa"/>
              <w:bottom w:w="70" w:type="dxa"/>
              <w:end w:w="85" w:type="dxa"/>
            </w:tcMar>
          </w:tcPr>
          <w:p>
            <w:pPr>
              <w:spacing w:after="20" w:before="20"/>
            </w:pPr>
            <w:r/>
            <w:r>
              <w:rPr>
                <w:rFonts w:ascii="Aptos" w:hAnsi="Aptos"/>
                <w:b w:val="0"/>
                <w:sz w:val="16"/>
              </w:rPr>
              <w:t>Burette graduation measurement; drop factor; throughput; full leak tests; tensile; injection-port reseal; fluid filter retention; air flow/particle assessment</w:t>
            </w:r>
          </w:p>
        </w:tc>
        <w:tc>
          <w:tcPr>
            <w:tcW w:type="dxa" w:w="3221"/>
            <w:vAlign w:val="center"/>
            <w:tcMar>
              <w:top w:w="70" w:type="dxa"/>
              <w:start w:w="85" w:type="dxa"/>
              <w:bottom w:w="70" w:type="dxa"/>
              <w:end w:w="85" w:type="dxa"/>
            </w:tcMar>
          </w:tcPr>
          <w:p>
            <w:pPr>
              <w:spacing w:after="20" w:before="20"/>
            </w:pPr>
            <w:r/>
            <w:r>
              <w:rPr>
                <w:rFonts w:ascii="Aptos" w:hAnsi="Aptos"/>
                <w:b w:val="0"/>
                <w:sz w:val="16"/>
              </w:rPr>
              <w:t>Frequency and method must be approved based on ISO 8536-5 applicable clauses, risk file and process capability; never automatically every hourly checkpoint.</w:t>
            </w:r>
          </w:p>
        </w:tc>
      </w:tr>
      <w:tr>
        <w:tc>
          <w:tcPr>
            <w:tcW w:type="dxa" w:w="3221"/>
            <w:vAlign w:val="center"/>
            <w:tcMar>
              <w:top w:w="70" w:type="dxa"/>
              <w:start w:w="85" w:type="dxa"/>
              <w:bottom w:w="70" w:type="dxa"/>
              <w:end w:w="85" w:type="dxa"/>
            </w:tcMar>
            <w:shd w:fill="FAFBFC"/>
          </w:tcPr>
          <w:p>
            <w:pPr>
              <w:spacing w:after="20" w:before="20"/>
            </w:pPr>
            <w:r/>
            <w:r>
              <w:rPr>
                <w:rFonts w:ascii="Aptos" w:hAnsi="Aptos"/>
                <w:b w:val="0"/>
                <w:sz w:val="16"/>
              </w:rPr>
              <w:t>Validation / external</w:t>
            </w:r>
          </w:p>
        </w:tc>
        <w:tc>
          <w:tcPr>
            <w:tcW w:type="dxa" w:w="3221"/>
            <w:vAlign w:val="center"/>
            <w:tcMar>
              <w:top w:w="70" w:type="dxa"/>
              <w:start w:w="85" w:type="dxa"/>
              <w:bottom w:w="70" w:type="dxa"/>
              <w:end w:w="85" w:type="dxa"/>
            </w:tcMar>
            <w:shd w:fill="FAFBFC"/>
          </w:tcPr>
          <w:p>
            <w:pPr>
              <w:spacing w:after="20" w:before="20"/>
            </w:pPr>
            <w:r/>
            <w:r>
              <w:rPr>
                <w:rFonts w:ascii="Aptos" w:hAnsi="Aptos"/>
                <w:b w:val="0"/>
                <w:sz w:val="16"/>
              </w:rPr>
              <w:t>Sterilization, material chemical and biological suitability where required</w:t>
            </w:r>
          </w:p>
        </w:tc>
        <w:tc>
          <w:tcPr>
            <w:tcW w:type="dxa" w:w="3221"/>
            <w:vAlign w:val="center"/>
            <w:tcMar>
              <w:top w:w="70" w:type="dxa"/>
              <w:start w:w="85" w:type="dxa"/>
              <w:bottom w:w="70" w:type="dxa"/>
              <w:end w:w="85" w:type="dxa"/>
            </w:tcMar>
            <w:shd w:fill="FAFBFC"/>
          </w:tcPr>
          <w:p>
            <w:pPr>
              <w:spacing w:after="20" w:before="20"/>
            </w:pPr>
            <w:r/>
            <w:r>
              <w:rPr>
                <w:rFonts w:ascii="Aptos" w:hAnsi="Aptos"/>
                <w:b w:val="0"/>
                <w:sz w:val="16"/>
              </w:rPr>
              <w:t>Separate evidence and approved release interface; not a new in-process hourly test.</w:t>
            </w:r>
          </w:p>
        </w:tc>
      </w:tr>
      <w:tr>
        <w:tc>
          <w:tcPr>
            <w:tcW w:type="dxa" w:w="3221"/>
            <w:vAlign w:val="center"/>
            <w:tcMar>
              <w:top w:w="70" w:type="dxa"/>
              <w:start w:w="85" w:type="dxa"/>
              <w:bottom w:w="70" w:type="dxa"/>
              <w:end w:w="85" w:type="dxa"/>
            </w:tcMar>
          </w:tcPr>
          <w:p>
            <w:pPr>
              <w:spacing w:after="20" w:before="20"/>
            </w:pPr>
            <w:r/>
            <w:r>
              <w:rPr>
                <w:rFonts w:ascii="Aptos" w:hAnsi="Aptos"/>
                <w:b w:val="0"/>
                <w:sz w:val="16"/>
              </w:rPr>
              <w:t>Packaging / release</w:t>
            </w:r>
          </w:p>
        </w:tc>
        <w:tc>
          <w:tcPr>
            <w:tcW w:type="dxa" w:w="3221"/>
            <w:vAlign w:val="center"/>
            <w:tcMar>
              <w:top w:w="70" w:type="dxa"/>
              <w:start w:w="85" w:type="dxa"/>
              <w:bottom w:w="70" w:type="dxa"/>
              <w:end w:w="85" w:type="dxa"/>
            </w:tcMar>
          </w:tcPr>
          <w:p>
            <w:pPr>
              <w:spacing w:after="20" w:before="20"/>
            </w:pPr>
            <w:r/>
            <w:r>
              <w:rPr>
                <w:rFonts w:ascii="Aptos" w:hAnsi="Aptos"/>
                <w:b w:val="0"/>
                <w:sz w:val="16"/>
              </w:rPr>
              <w:t>Packaging AQL controls, labels, sterilization linkage and final lot inspection</w:t>
            </w:r>
          </w:p>
        </w:tc>
        <w:tc>
          <w:tcPr>
            <w:tcW w:type="dxa" w:w="3221"/>
            <w:vAlign w:val="center"/>
            <w:tcMar>
              <w:top w:w="70" w:type="dxa"/>
              <w:start w:w="85" w:type="dxa"/>
              <w:bottom w:w="70" w:type="dxa"/>
              <w:end w:w="85" w:type="dxa"/>
            </w:tcMar>
          </w:tcPr>
          <w:p>
            <w:pPr>
              <w:spacing w:after="20" w:before="20"/>
            </w:pPr>
            <w:r/>
            <w:r>
              <w:rPr>
                <w:rFonts w:ascii="Aptos" w:hAnsi="Aptos"/>
                <w:b w:val="0"/>
                <w:sz w:val="16"/>
              </w:rPr>
              <w:t>Refer to separate approved controlled forms; F-823-i75 is not a release form.</w:t>
            </w:r>
          </w:p>
        </w:tc>
      </w:tr>
    </w:tbl>
    <w:p>
      <w:pPr>
        <w:pStyle w:val="Heading1"/>
      </w:pPr>
      <w:r>
        <w:t>10. Recording and decision rules</w:t>
      </w:r>
    </w:p>
    <w:p>
      <w:r>
        <w:t>A checkpoint is complete only after actual time, machine, lot, selected sample identification/size, instrument IDs when relevant, criteria revision, actual result and examiner initials have been recorded. PASS is allowed only for performed checks meeting approved criteria; FAIL requires containment/NCR; N/A requires justification; PENDING is required when no approved technical input or actual test evidence exists. Qualified independent test reports must remain cross-referenced.</w:t>
      </w:r>
    </w:p>
    <w:p>
      <w:pPr>
        <w:pStyle w:val="Heading1"/>
      </w:pPr>
      <w:r>
        <w:t>11. Nonconforming product controls</w:t>
      </w:r>
    </w:p>
    <w:p>
      <w:r>
        <w:t>Follow Section 5.10; record identity/hold/NCR/review, authorized disposition and re-inspection result; never use a raw X or an unverified corrected draft as proof of closure.</w:t>
      </w:r>
    </w:p>
    <w:p>
      <w:pPr>
        <w:pStyle w:val="Heading1"/>
      </w:pPr>
      <w:r>
        <w:t>12. Quality records</w:t>
      </w:r>
    </w:p>
    <w:p>
      <w:r>
        <w:t>In-process sheet: proposed revision of F-823-i75, Rev. 2 (01 Mar 2024).</w:t>
      </w:r>
    </w:p>
    <w:p>
      <w:r>
        <w:t>Receiving inspection: approved receiving forms/PO/BOM reference.</w:t>
      </w:r>
    </w:p>
    <w:p>
      <w:r>
        <w:t>Test worksheets: pressure/temperature/time, tensile, drop factor, graduated scale, fluid flow, connector and filter qualification; use only the applicable approved tests.</w:t>
      </w:r>
    </w:p>
    <w:p>
      <w:r>
        <w:t>Packaging and final inspection: original WI references F-823-i4, F-823-i15 and F-823-T38; current controlled content/revisions not verified.</w:t>
      </w:r>
    </w:p>
    <w:p>
      <w:r>
        <w:t>Sterilization release/biocompatibility/chemical/particulate evidence: controlled records only as applicable and approved.</w:t>
      </w:r>
    </w:p>
    <w:p>
      <w:r>
        <w:t>Change control / deviations / NCR / authorized final lot disposition: approved quality-system records.</w:t>
      </w:r>
    </w:p>
    <w:p>
      <w:pPr>
        <w:pStyle w:val="Heading1"/>
      </w:pPr>
      <w:r>
        <w:t>13. Outstanding technical approvals</w:t>
      </w:r>
    </w:p>
    <w:tbl>
      <w:tblPr>
        <w:tblStyle w:val="TableGrid"/>
        <w:tblW w:type="auto" w:w="0"/>
        <w:jc w:val="center"/>
        <w:tblLayout w:type="fixed"/>
        <w:tblLook w:firstColumn="1" w:firstRow="1" w:lastColumn="0" w:lastRow="0" w:noHBand="0" w:noVBand="1" w:val="04A0"/>
      </w:tblPr>
      <w:tblGrid>
        <w:gridCol w:w="3221"/>
        <w:gridCol w:w="3221"/>
        <w:gridCol w:w="3221"/>
      </w:tblGrid>
      <w:tr>
        <w:trPr>
          <w:tblHeader w:val="true"/>
        </w:trPr>
        <w:tc>
          <w:tcPr>
            <w:tcW w:type="dxa" w:w="3221"/>
            <w:vAlign w:val="center"/>
            <w:shd w:fill="EAF0F5"/>
            <w:tcMar>
              <w:top w:w="70" w:type="dxa"/>
              <w:start w:w="85" w:type="dxa"/>
              <w:bottom w:w="70" w:type="dxa"/>
              <w:end w:w="85" w:type="dxa"/>
            </w:tcMar>
          </w:tcPr>
          <w:p>
            <w:pPr>
              <w:spacing w:after="20" w:before="20"/>
            </w:pPr>
            <w:r/>
            <w:r>
              <w:rPr>
                <w:rFonts w:ascii="Aptos" w:hAnsi="Aptos"/>
                <w:b/>
                <w:color w:val="122A44"/>
                <w:sz w:val="16"/>
              </w:rPr>
              <w:t>Priority</w:t>
            </w:r>
          </w:p>
        </w:tc>
        <w:tc>
          <w:tcPr>
            <w:tcW w:type="dxa" w:w="3221"/>
            <w:vAlign w:val="center"/>
            <w:shd w:fill="EAF0F5"/>
            <w:tcMar>
              <w:top w:w="70" w:type="dxa"/>
              <w:start w:w="85" w:type="dxa"/>
              <w:bottom w:w="70" w:type="dxa"/>
              <w:end w:w="85" w:type="dxa"/>
            </w:tcMar>
          </w:tcPr>
          <w:p>
            <w:pPr>
              <w:spacing w:after="20" w:before="20"/>
            </w:pPr>
            <w:r/>
            <w:r>
              <w:rPr>
                <w:rFonts w:ascii="Aptos" w:hAnsi="Aptos"/>
                <w:b/>
                <w:color w:val="122A44"/>
                <w:sz w:val="16"/>
              </w:rPr>
              <w:t>Open input / approval</w:t>
            </w:r>
          </w:p>
        </w:tc>
        <w:tc>
          <w:tcPr>
            <w:tcW w:type="dxa" w:w="3221"/>
            <w:vAlign w:val="center"/>
            <w:shd w:fill="EAF0F5"/>
            <w:tcMar>
              <w:top w:w="70" w:type="dxa"/>
              <w:start w:w="85" w:type="dxa"/>
              <w:bottom w:w="70" w:type="dxa"/>
              <w:end w:w="85" w:type="dxa"/>
            </w:tcMar>
          </w:tcPr>
          <w:p>
            <w:pPr>
              <w:spacing w:after="20" w:before="20"/>
            </w:pPr>
            <w:r/>
            <w:r>
              <w:rPr>
                <w:rFonts w:ascii="Aptos" w:hAnsi="Aptos"/>
                <w:b/>
                <w:color w:val="122A44"/>
                <w:sz w:val="16"/>
              </w:rPr>
              <w:t>Reason</w:t>
            </w:r>
          </w:p>
        </w:tc>
      </w:tr>
      <w:tr>
        <w:tc>
          <w:tcPr>
            <w:tcW w:type="dxa" w:w="3221"/>
            <w:vAlign w:val="center"/>
            <w:tcMar>
              <w:top w:w="70" w:type="dxa"/>
              <w:start w:w="85" w:type="dxa"/>
              <w:bottom w:w="70" w:type="dxa"/>
              <w:end w:w="85" w:type="dxa"/>
            </w:tcMar>
          </w:tcPr>
          <w:p>
            <w:pPr>
              <w:spacing w:after="20" w:before="20"/>
            </w:pPr>
            <w:r/>
            <w:r>
              <w:rPr>
                <w:rFonts w:ascii="Aptos" w:hAnsi="Aptos"/>
                <w:b w:val="0"/>
                <w:sz w:val="16"/>
              </w:rPr>
              <w:t>P1</w:t>
            </w:r>
          </w:p>
        </w:tc>
        <w:tc>
          <w:tcPr>
            <w:tcW w:type="dxa" w:w="3221"/>
            <w:vAlign w:val="center"/>
            <w:tcMar>
              <w:top w:w="70" w:type="dxa"/>
              <w:start w:w="85" w:type="dxa"/>
              <w:bottom w:w="70" w:type="dxa"/>
              <w:end w:w="85" w:type="dxa"/>
            </w:tcMar>
          </w:tcPr>
          <w:p>
            <w:pPr>
              <w:spacing w:after="20" w:before="20"/>
            </w:pPr>
            <w:r/>
            <w:r>
              <w:rPr>
                <w:rFonts w:ascii="Aptos" w:hAnsi="Aptos"/>
                <w:b w:val="0"/>
                <w:sz w:val="16"/>
              </w:rPr>
              <w:t>Full approved ISO 8536-5 applicable edition and clause matrix</w:t>
            </w:r>
          </w:p>
        </w:tc>
        <w:tc>
          <w:tcPr>
            <w:tcW w:type="dxa" w:w="3221"/>
            <w:vAlign w:val="center"/>
            <w:tcMar>
              <w:top w:w="70" w:type="dxa"/>
              <w:start w:w="85" w:type="dxa"/>
              <w:bottom w:w="70" w:type="dxa"/>
              <w:end w:w="85" w:type="dxa"/>
            </w:tcMar>
          </w:tcPr>
          <w:p>
            <w:pPr>
              <w:spacing w:after="20" w:before="20"/>
            </w:pPr>
            <w:r/>
            <w:r>
              <w:rPr>
                <w:rFonts w:ascii="Aptos" w:hAnsi="Aptos"/>
                <w:b w:val="0"/>
                <w:sz w:val="16"/>
              </w:rPr>
              <w:t>Prevents complete product-standard comparison and numeric compliance conclusion.</w:t>
            </w:r>
          </w:p>
        </w:tc>
      </w:tr>
      <w:tr>
        <w:tc>
          <w:tcPr>
            <w:tcW w:type="dxa" w:w="3221"/>
            <w:vAlign w:val="center"/>
            <w:tcMar>
              <w:top w:w="70" w:type="dxa"/>
              <w:start w:w="85" w:type="dxa"/>
              <w:bottom w:w="70" w:type="dxa"/>
              <w:end w:w="85" w:type="dxa"/>
            </w:tcMar>
            <w:shd w:fill="FAFBFC"/>
          </w:tcPr>
          <w:p>
            <w:pPr>
              <w:spacing w:after="20" w:before="20"/>
            </w:pPr>
            <w:r/>
            <w:r>
              <w:rPr>
                <w:rFonts w:ascii="Aptos" w:hAnsi="Aptos"/>
                <w:b w:val="0"/>
                <w:sz w:val="16"/>
              </w:rPr>
              <w:t>P1</w:t>
            </w:r>
          </w:p>
        </w:tc>
        <w:tc>
          <w:tcPr>
            <w:tcW w:type="dxa" w:w="3221"/>
            <w:vAlign w:val="center"/>
            <w:tcMar>
              <w:top w:w="70" w:type="dxa"/>
              <w:start w:w="85" w:type="dxa"/>
              <w:bottom w:w="70" w:type="dxa"/>
              <w:end w:w="85" w:type="dxa"/>
            </w:tcMar>
            <w:shd w:fill="FAFBFC"/>
          </w:tcPr>
          <w:p>
            <w:pPr>
              <w:spacing w:after="20" w:before="20"/>
            </w:pPr>
            <w:r/>
            <w:r>
              <w:rPr>
                <w:rFonts w:ascii="Aptos" w:hAnsi="Aptos"/>
                <w:b w:val="0"/>
                <w:sz w:val="16"/>
              </w:rPr>
              <w:t>Model-specific graduated scale limits and drop factor</w:t>
            </w:r>
          </w:p>
        </w:tc>
        <w:tc>
          <w:tcPr>
            <w:tcW w:type="dxa" w:w="3221"/>
            <w:vAlign w:val="center"/>
            <w:tcMar>
              <w:top w:w="70" w:type="dxa"/>
              <w:start w:w="85" w:type="dxa"/>
              <w:bottom w:w="70" w:type="dxa"/>
              <w:end w:w="85" w:type="dxa"/>
            </w:tcMar>
            <w:shd w:fill="FAFBFC"/>
          </w:tcPr>
          <w:p>
            <w:pPr>
              <w:spacing w:after="20" w:before="20"/>
            </w:pPr>
            <w:r/>
            <w:r>
              <w:rPr>
                <w:rFonts w:ascii="Aptos" w:hAnsi="Aptos"/>
                <w:b w:val="0"/>
                <w:sz w:val="16"/>
              </w:rPr>
              <w:t>Actual metering and drop conversion cannot yet be accepted.</w:t>
            </w:r>
          </w:p>
        </w:tc>
      </w:tr>
      <w:tr>
        <w:tc>
          <w:tcPr>
            <w:tcW w:type="dxa" w:w="3221"/>
            <w:vAlign w:val="center"/>
            <w:tcMar>
              <w:top w:w="70" w:type="dxa"/>
              <w:start w:w="85" w:type="dxa"/>
              <w:bottom w:w="70" w:type="dxa"/>
              <w:end w:w="85" w:type="dxa"/>
            </w:tcMar>
          </w:tcPr>
          <w:p>
            <w:pPr>
              <w:spacing w:after="20" w:before="20"/>
            </w:pPr>
            <w:r/>
            <w:r>
              <w:rPr>
                <w:rFonts w:ascii="Aptos" w:hAnsi="Aptos"/>
                <w:b w:val="0"/>
                <w:sz w:val="16"/>
              </w:rPr>
              <w:t>P1</w:t>
            </w:r>
          </w:p>
        </w:tc>
        <w:tc>
          <w:tcPr>
            <w:tcW w:type="dxa" w:w="3221"/>
            <w:vAlign w:val="center"/>
            <w:tcMar>
              <w:top w:w="70" w:type="dxa"/>
              <w:start w:w="85" w:type="dxa"/>
              <w:bottom w:w="70" w:type="dxa"/>
              <w:end w:w="85" w:type="dxa"/>
            </w:tcMar>
          </w:tcPr>
          <w:p>
            <w:pPr>
              <w:spacing w:after="20" w:before="20"/>
            </w:pPr>
            <w:r/>
            <w:r>
              <w:rPr>
                <w:rFonts w:ascii="Aptos" w:hAnsi="Aptos"/>
                <w:b w:val="0"/>
                <w:sz w:val="16"/>
              </w:rPr>
              <w:t>Resolved tube length and diameter limits for 100/150 cm variants</w:t>
            </w:r>
          </w:p>
        </w:tc>
        <w:tc>
          <w:tcPr>
            <w:tcW w:type="dxa" w:w="3221"/>
            <w:vAlign w:val="center"/>
            <w:tcMar>
              <w:top w:w="70" w:type="dxa"/>
              <w:start w:w="85" w:type="dxa"/>
              <w:bottom w:w="70" w:type="dxa"/>
              <w:end w:w="85" w:type="dxa"/>
            </w:tcMar>
          </w:tcPr>
          <w:p>
            <w:pPr>
              <w:spacing w:after="20" w:before="20"/>
            </w:pPr>
            <w:r/>
            <w:r>
              <w:rPr>
                <w:rFonts w:ascii="Aptos" w:hAnsi="Aptos"/>
                <w:b w:val="0"/>
                <w:sz w:val="16"/>
              </w:rPr>
              <w:t>Source WI/form mismatch affects acceptance.</w:t>
            </w:r>
          </w:p>
        </w:tc>
      </w:tr>
      <w:tr>
        <w:tc>
          <w:tcPr>
            <w:tcW w:type="dxa" w:w="3221"/>
            <w:vAlign w:val="center"/>
            <w:tcMar>
              <w:top w:w="70" w:type="dxa"/>
              <w:start w:w="85" w:type="dxa"/>
              <w:bottom w:w="70" w:type="dxa"/>
              <w:end w:w="85" w:type="dxa"/>
            </w:tcMar>
            <w:shd w:fill="FAFBFC"/>
          </w:tcPr>
          <w:p>
            <w:pPr>
              <w:spacing w:after="20" w:before="20"/>
            </w:pPr>
            <w:r/>
            <w:r>
              <w:rPr>
                <w:rFonts w:ascii="Aptos" w:hAnsi="Aptos"/>
                <w:b w:val="0"/>
                <w:sz w:val="16"/>
              </w:rPr>
              <w:t>P1</w:t>
            </w:r>
          </w:p>
        </w:tc>
        <w:tc>
          <w:tcPr>
            <w:tcW w:type="dxa" w:w="3221"/>
            <w:vAlign w:val="center"/>
            <w:tcMar>
              <w:top w:w="70" w:type="dxa"/>
              <w:start w:w="85" w:type="dxa"/>
              <w:bottom w:w="70" w:type="dxa"/>
              <w:end w:w="85" w:type="dxa"/>
            </w:tcMar>
            <w:shd w:fill="FAFBFC"/>
          </w:tcPr>
          <w:p>
            <w:pPr>
              <w:spacing w:after="20" w:before="20"/>
            </w:pPr>
            <w:r/>
            <w:r>
              <w:rPr>
                <w:rFonts w:ascii="Aptos" w:hAnsi="Aptos"/>
                <w:b w:val="0"/>
                <w:sz w:val="16"/>
              </w:rPr>
              <w:t>Approved performance/leak/test frequencies, methods and traceable objective evidence</w:t>
            </w:r>
          </w:p>
        </w:tc>
        <w:tc>
          <w:tcPr>
            <w:tcW w:type="dxa" w:w="3221"/>
            <w:vAlign w:val="center"/>
            <w:tcMar>
              <w:top w:w="70" w:type="dxa"/>
              <w:start w:w="85" w:type="dxa"/>
              <w:bottom w:w="70" w:type="dxa"/>
              <w:end w:w="85" w:type="dxa"/>
            </w:tcMar>
            <w:shd w:fill="FAFBFC"/>
          </w:tcPr>
          <w:p>
            <w:pPr>
              <w:spacing w:after="20" w:before="20"/>
            </w:pPr>
            <w:r/>
            <w:r>
              <w:rPr>
                <w:rFonts w:ascii="Aptos" w:hAnsi="Aptos"/>
                <w:b w:val="0"/>
                <w:sz w:val="16"/>
              </w:rPr>
              <w:t>Draft instructions alone do not demonstrate performance.</w:t>
            </w:r>
          </w:p>
        </w:tc>
      </w:tr>
      <w:tr>
        <w:tc>
          <w:tcPr>
            <w:tcW w:type="dxa" w:w="3221"/>
            <w:vAlign w:val="center"/>
            <w:tcMar>
              <w:top w:w="70" w:type="dxa"/>
              <w:start w:w="85" w:type="dxa"/>
              <w:bottom w:w="70" w:type="dxa"/>
              <w:end w:w="85" w:type="dxa"/>
            </w:tcMar>
          </w:tcPr>
          <w:p>
            <w:pPr>
              <w:spacing w:after="20" w:before="20"/>
            </w:pPr>
            <w:r/>
            <w:r>
              <w:rPr>
                <w:rFonts w:ascii="Aptos" w:hAnsi="Aptos"/>
                <w:b w:val="0"/>
                <w:sz w:val="16"/>
              </w:rPr>
              <w:t>P2</w:t>
            </w:r>
          </w:p>
        </w:tc>
        <w:tc>
          <w:tcPr>
            <w:tcW w:type="dxa" w:w="3221"/>
            <w:vAlign w:val="center"/>
            <w:tcMar>
              <w:top w:w="70" w:type="dxa"/>
              <w:start w:w="85" w:type="dxa"/>
              <w:bottom w:w="70" w:type="dxa"/>
              <w:end w:w="85" w:type="dxa"/>
            </w:tcMar>
          </w:tcPr>
          <w:p>
            <w:pPr>
              <w:spacing w:after="20" w:before="20"/>
            </w:pPr>
            <w:r/>
            <w:r>
              <w:rPr>
                <w:rFonts w:ascii="Aptos" w:hAnsi="Aptos"/>
                <w:b w:val="0"/>
                <w:sz w:val="16"/>
              </w:rPr>
              <w:t>Equipment/visual check/sampling standard and applicable approval signatures</w:t>
            </w:r>
          </w:p>
        </w:tc>
        <w:tc>
          <w:tcPr>
            <w:tcW w:type="dxa" w:w="3221"/>
            <w:vAlign w:val="center"/>
            <w:tcMar>
              <w:top w:w="70" w:type="dxa"/>
              <w:start w:w="85" w:type="dxa"/>
              <w:bottom w:w="70" w:type="dxa"/>
              <w:end w:w="85" w:type="dxa"/>
            </w:tcMar>
          </w:tcPr>
          <w:p>
            <w:pPr>
              <w:spacing w:after="20" w:before="20"/>
            </w:pPr>
            <w:r/>
            <w:r>
              <w:rPr>
                <w:rFonts w:ascii="Aptos" w:hAnsi="Aptos"/>
                <w:b w:val="0"/>
                <w:sz w:val="16"/>
              </w:rPr>
              <w:t>Allows repeatable traceable production-stage verification.</w:t>
            </w:r>
          </w:p>
        </w:tc>
      </w:tr>
    </w:tbl>
    <w:p>
      <w:pPr>
        <w:pStyle w:val="Heading1"/>
      </w:pPr>
      <w:r>
        <w:t>14. Proposed revision history / control</w:t>
      </w:r>
    </w:p>
    <w:tbl>
      <w:tblPr>
        <w:tblStyle w:val="TableGrid"/>
        <w:tblW w:type="auto" w:w="0"/>
        <w:jc w:val="center"/>
        <w:tblLayout w:type="fixed"/>
        <w:tblLook w:firstColumn="1" w:firstRow="1" w:lastColumn="0" w:lastRow="0" w:noHBand="0" w:noVBand="1" w:val="04A0"/>
      </w:tblPr>
      <w:tblGrid>
        <w:gridCol w:w="2416"/>
        <w:gridCol w:w="2416"/>
        <w:gridCol w:w="2416"/>
        <w:gridCol w:w="2416"/>
      </w:tblGrid>
      <w:tr>
        <w:trPr>
          <w:tblHeader w:val="true"/>
        </w:trPr>
        <w:tc>
          <w:tcPr>
            <w:tcW w:type="dxa" w:w="2416"/>
            <w:vAlign w:val="center"/>
            <w:shd w:fill="EAF0F5"/>
            <w:tcMar>
              <w:top w:w="70" w:type="dxa"/>
              <w:start w:w="85" w:type="dxa"/>
              <w:bottom w:w="70" w:type="dxa"/>
              <w:end w:w="85" w:type="dxa"/>
            </w:tcMar>
          </w:tcPr>
          <w:p>
            <w:pPr>
              <w:spacing w:after="20" w:before="20"/>
            </w:pPr>
            <w:r/>
            <w:r>
              <w:rPr>
                <w:rFonts w:ascii="Aptos" w:hAnsi="Aptos"/>
                <w:b/>
                <w:color w:val="122A44"/>
                <w:sz w:val="16"/>
              </w:rPr>
              <w:t>Proposed revision</w:t>
            </w:r>
          </w:p>
        </w:tc>
        <w:tc>
          <w:tcPr>
            <w:tcW w:type="dxa" w:w="2416"/>
            <w:vAlign w:val="center"/>
            <w:shd w:fill="EAF0F5"/>
            <w:tcMar>
              <w:top w:w="70" w:type="dxa"/>
              <w:start w:w="85" w:type="dxa"/>
              <w:bottom w:w="70" w:type="dxa"/>
              <w:end w:w="85" w:type="dxa"/>
            </w:tcMar>
          </w:tcPr>
          <w:p>
            <w:pPr>
              <w:spacing w:after="20" w:before="20"/>
            </w:pPr>
            <w:r/>
            <w:r>
              <w:rPr>
                <w:rFonts w:ascii="Aptos" w:hAnsi="Aptos"/>
                <w:b/>
                <w:color w:val="122A44"/>
                <w:sz w:val="16"/>
              </w:rPr>
              <w:t>Date</w:t>
            </w:r>
          </w:p>
        </w:tc>
        <w:tc>
          <w:tcPr>
            <w:tcW w:type="dxa" w:w="2416"/>
            <w:vAlign w:val="center"/>
            <w:shd w:fill="EAF0F5"/>
            <w:tcMar>
              <w:top w:w="70" w:type="dxa"/>
              <w:start w:w="85" w:type="dxa"/>
              <w:bottom w:w="70" w:type="dxa"/>
              <w:end w:w="85" w:type="dxa"/>
            </w:tcMar>
          </w:tcPr>
          <w:p>
            <w:pPr>
              <w:spacing w:after="20" w:before="20"/>
            </w:pPr>
            <w:r/>
            <w:r>
              <w:rPr>
                <w:rFonts w:ascii="Aptos" w:hAnsi="Aptos"/>
                <w:b/>
                <w:color w:val="122A44"/>
                <w:sz w:val="16"/>
              </w:rPr>
              <w:t>Change</w:t>
            </w:r>
          </w:p>
        </w:tc>
        <w:tc>
          <w:tcPr>
            <w:tcW w:type="dxa" w:w="2416"/>
            <w:vAlign w:val="center"/>
            <w:shd w:fill="EAF0F5"/>
            <w:tcMar>
              <w:top w:w="70" w:type="dxa"/>
              <w:start w:w="85" w:type="dxa"/>
              <w:bottom w:w="70" w:type="dxa"/>
              <w:end w:w="85" w:type="dxa"/>
            </w:tcMar>
          </w:tcPr>
          <w:p>
            <w:pPr>
              <w:spacing w:after="20" w:before="20"/>
            </w:pPr>
            <w:r/>
            <w:r>
              <w:rPr>
                <w:rFonts w:ascii="Aptos" w:hAnsi="Aptos"/>
                <w:b/>
                <w:color w:val="122A44"/>
                <w:sz w:val="16"/>
              </w:rPr>
              <w:t>Approved?</w:t>
            </w:r>
          </w:p>
        </w:tc>
      </w:tr>
      <w:tr>
        <w:tc>
          <w:tcPr>
            <w:tcW w:type="dxa" w:w="2416"/>
            <w:vAlign w:val="center"/>
            <w:tcMar>
              <w:top w:w="70" w:type="dxa"/>
              <w:start w:w="85" w:type="dxa"/>
              <w:bottom w:w="70" w:type="dxa"/>
              <w:end w:w="85" w:type="dxa"/>
            </w:tcMar>
          </w:tcPr>
          <w:p>
            <w:pPr>
              <w:spacing w:after="20" w:before="20"/>
            </w:pPr>
            <w:r/>
            <w:r>
              <w:rPr>
                <w:rFonts w:ascii="Aptos" w:hAnsi="Aptos"/>
                <w:b w:val="0"/>
                <w:sz w:val="16"/>
              </w:rPr>
              <w:t>DRAFT-01</w:t>
            </w:r>
          </w:p>
        </w:tc>
        <w:tc>
          <w:tcPr>
            <w:tcW w:type="dxa" w:w="2416"/>
            <w:vAlign w:val="center"/>
            <w:tcMar>
              <w:top w:w="70" w:type="dxa"/>
              <w:start w:w="85" w:type="dxa"/>
              <w:bottom w:w="70" w:type="dxa"/>
              <w:end w:w="85" w:type="dxa"/>
            </w:tcMar>
          </w:tcPr>
          <w:p>
            <w:pPr>
              <w:spacing w:after="20" w:before="20"/>
            </w:pPr>
            <w:r/>
            <w:r>
              <w:rPr>
                <w:rFonts w:ascii="Aptos" w:hAnsi="Aptos"/>
                <w:b w:val="0"/>
                <w:sz w:val="16"/>
              </w:rPr>
              <w:t>15 October 2026</w:t>
            </w:r>
          </w:p>
        </w:tc>
        <w:tc>
          <w:tcPr>
            <w:tcW w:type="dxa" w:w="2416"/>
            <w:vAlign w:val="center"/>
            <w:tcMar>
              <w:top w:w="70" w:type="dxa"/>
              <w:start w:w="85" w:type="dxa"/>
              <w:bottom w:w="70" w:type="dxa"/>
              <w:end w:w="85" w:type="dxa"/>
            </w:tcMar>
          </w:tcPr>
          <w:p>
            <w:pPr>
              <w:spacing w:after="20" w:before="20"/>
            </w:pPr>
            <w:r/>
            <w:r>
              <w:rPr>
                <w:rFonts w:ascii="Aptos" w:hAnsi="Aptos"/>
                <w:b w:val="0"/>
                <w:sz w:val="16"/>
              </w:rPr>
              <w:t>Proposed reconstruction from source WI + In-Process F-823-i75 with 19 audit GAP IDs. No source document changed.</w:t>
            </w:r>
          </w:p>
        </w:tc>
        <w:tc>
          <w:tcPr>
            <w:tcW w:type="dxa" w:w="2416"/>
            <w:vAlign w:val="center"/>
            <w:tcMar>
              <w:top w:w="70" w:type="dxa"/>
              <w:start w:w="85" w:type="dxa"/>
              <w:bottom w:w="70" w:type="dxa"/>
              <w:end w:w="85" w:type="dxa"/>
            </w:tcMar>
          </w:tcPr>
          <w:p>
            <w:pPr>
              <w:spacing w:after="20" w:before="20"/>
            </w:pPr>
            <w:r/>
            <w:r>
              <w:rPr>
                <w:rFonts w:ascii="Aptos" w:hAnsi="Aptos"/>
                <w:b w:val="0"/>
                <w:sz w:val="16"/>
              </w:rPr>
              <w:t>NO - technical/QA/QCM review required</w:t>
            </w:r>
          </w:p>
        </w:tc>
      </w:tr>
    </w:tbl>
    <w:sectPr w:rsidR="00FC693F" w:rsidRPr="0006063C" w:rsidSect="00034616">
      <w:headerReference w:type="default" r:id="rId9"/>
      <w:footerReference w:type="default" r:id="rId10"/>
      <w:pgSz w:w="11909" w:h="16834"/>
      <w:pgMar w:top="1037" w:right="1123" w:bottom="979" w:left="1123" w:header="475"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 xml:space="preserve">DRAFT — NOT APPROVED   |   Revised WI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285A88"/>
        <w:sz w:val="16"/>
      </w:rPr>
      <w:t>SAUDI MAIS   /   QC TECHNICAL REVIEW   /   CONTROLLED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4A556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22A44"/>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85A88"/>
      <w:sz w:val="22"/>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22A4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122A44"/>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