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REVISED WORK INSTRUCTION | TECHNICAL REVIEW DRAFT</w:t>
      </w:r>
    </w:p>
    <w:p>
      <w:pPr>
        <w:pStyle w:val="Subtitle"/>
      </w:pPr>
      <w:r>
        <w:t>Inspection Procedure for Oxygen Mask | Source: WI-8-2-2-33-1 Rev 07 | All original WI pages 1–6 included</w:t>
      </w:r>
    </w:p>
    <w:p>
      <w:r>
        <w:rPr>
          <w:b/>
          <w:color w:val="245074"/>
        </w:rPr>
        <w:t>EVIDENCE-BASED REASSESSMENT | IN-PROCESS, NOT FINAL INSPECTION | ISO NOT ASSESSED</w:t>
      </w:r>
    </w:p>
    <w:p>
      <w:r>
        <w:t>This is a non-controlled proposed reconstruction of the six-page source WI. Original text is preserved in source-faithful paraphrase; proposed control enhancements are labeled and require formal approval. It is not an issued replacement.</w:t>
      </w:r>
    </w:p>
    <w:p>
      <w:pPr>
        <w:pStyle w:val="Heading1"/>
      </w:pPr>
      <w:r>
        <w:t>1. Purpose</w:t>
      </w:r>
    </w:p>
    <w:p>
      <w:r>
        <w:t>Establish inspection activities for Oxygen Mask and Oxygen Mask, Non-rebreathing, in accordance with the source WI (original p.1 §1), to support the required product quality before market release.</w:t>
      </w:r>
    </w:p>
    <w:p>
      <w:pPr>
        <w:pStyle w:val="Heading1"/>
      </w:pPr>
      <w:r>
        <w:t>2. Scope</w:t>
      </w:r>
    </w:p>
    <w:p>
      <w:r>
        <w:t>Manufacture and inspection of Oxygen Mask and Oxygen Mask, Non-rebreathing. The same WI explicitly contains tube extrusion and connector subassembly inspection (original p.3 §§7.4, 8 and p.5 §10.4); the Oxygen Tube In-Process form also cites this WI. Exact production routing and current form applicability require Document Control confirmation (VER-001).</w:t>
      </w:r>
    </w:p>
    <w:p>
      <w:pPr>
        <w:pStyle w:val="Heading1"/>
      </w:pPr>
      <w:r>
        <w:t>3. Definitions</w:t>
      </w:r>
    </w:p>
    <w:p>
      <w:r>
        <w:t>Oxygen Mask: used to deliver oxygen to patients without mandatory precise inspiratory concentration control (source p.1 §3.1). Non-rebreathing oxygen mask: includes mask, oxygen reservoir bag and one-way valves to reduce re-entry of exhaled air, as described in the source WI.</w:t>
      </w:r>
    </w:p>
    <w:p>
      <w:pPr>
        <w:pStyle w:val="Heading1"/>
      </w:pPr>
      <w:r>
        <w:t>4. Responsibilities</w:t>
      </w:r>
    </w:p>
    <w:p>
      <w:r>
        <w:t>Quality Controllers carry out sampling/testing. QC supervisors check and review results. QC Manager / QA Manager approve results as governed by the existing WI and current company authority matrix. No new approval authority is assigned in this draft (source WI p.1 §4).</w:t>
      </w:r>
    </w:p>
    <w:p>
      <w:pPr>
        <w:pStyle w:val="Heading1"/>
      </w:pPr>
      <w:r>
        <w:t>5. Incoming raw-material inspection</w:t>
      </w:r>
    </w:p>
    <w:p>
      <w:r>
        <w:t>Check supplied raw materials against purchase orders, undamaged/dry material bags and identification tags. Perform visual inspection in accordance with the approved AQL sampling controls and record in the existing OBM receiving inspection report (source WI p.1 §5.1). Source p.2 §5.1.1 includes clarity/appearance, bag condition, absence of irregularities, granule appearance and formation, lot printing and material arrangement. Retain the relevant approved existing table in the controlled issue after comparison.</w:t>
      </w:r>
    </w:p>
    <w:p>
      <w:pPr>
        <w:pStyle w:val="Heading1"/>
      </w:pPr>
      <w:r>
        <w:t>6. Approved product specification</w:t>
      </w:r>
    </w:p>
    <w:p>
      <w:r>
        <w:t>The source WI p.2 §6 refers Oxygen Mask and Oxygen Mask, Non-rebreathing component dimensions and raw material specifications to TF-33-PS. Current approved version and applicable technical limits are OPEN TECHNICAL INPUT REQUIRED. Proposed [GAP-001]: Record applicable specification number/revision and characteristic-specific acceptance limits in the approved inspection control plan or a linked controlled dimensions matrix. Never invent values.</w:t>
      </w:r>
    </w:p>
    <w:p>
      <w:pPr>
        <w:pStyle w:val="Heading1"/>
      </w:pPr>
      <w:r>
        <w:t>7. Injection molding and component inspection</w:t>
      </w:r>
    </w:p>
    <w:p>
      <w:r>
        <w:t>7.1 Mask inspection — Check molded mask for flashing, black spots, dust, odor, flexibility and properly cut straight edges. The source p.2 directs the QC controller to check one complete shot every 2 hours and record in In-Process control form. Retain the applicable AQL visual/physical control requirements (p.2 §7).</w:t>
      </w:r>
    </w:p>
    <w:p>
      <w:r>
        <w:t>7.2 Mask adapter — Verify no flashing, black spots, dust particles, cracks, damages or irregularity; good fit with mask without looseness (source p.2 §7.2/7.2.1).</w:t>
      </w:r>
    </w:p>
    <w:p>
      <w:r>
        <w:t>7.3 Non-rebreathing adapter — Verify no flashing, black spots, dust, cracks or damage; proper fit, no looseness and unobstructed port (source p.2 §7.3).</w:t>
      </w:r>
    </w:p>
    <w:p>
      <w:r>
        <w:t>7.4 Universal connector — Check for no flashing, black spots or irregularity defects; smooth surface, rounded edges, suitable tube fitting and ID/OD per applicable specification. Record in In-Process form. The source directs one complete shot of components every two hours (source p.3 §7.4). PROPOSED [GAP-001, GAP-003]: verify current connector dimension limits, fit/visual acceptance method, results and reference record; do not infer missing numeric acceptance limits.</w:t>
      </w:r>
    </w:p>
    <w:p>
      <w:r>
        <w:t>7.5 Aluminum strip — Check smoothness, good cutting edges/no sharp edges, correct dimensions, flexibility/adjustability and good fit on mask, and record in In-Process form (source p.3 §7.5).</w:t>
      </w:r>
    </w:p>
    <w:p>
      <w:r>
        <w:t>7.6 Bag — For non-rebreathing mask bag, check straight cutting edges, welded layers, no dust/black spots/burn marks, holes or leakage. The source p.3 requires one complete shot of components checked every two hours for this stage.</w:t>
      </w:r>
    </w:p>
    <w:p>
      <w:pPr>
        <w:pStyle w:val="Heading1"/>
      </w:pPr>
      <w:r>
        <w:t>8. Extrusion machine tubing inspection</w:t>
      </w:r>
    </w:p>
    <w:p>
      <w:r>
        <w:t>8.1 Mask Tube — Obtain samples under the source WI method: AQL general inspection for visual inspection and AQL special inspection for physical testing. Check tube ID, OD and length against specification (source p.3 §8.1). Exact applicable AQL level, AQL value, sample-size rules and acceptance numbers are NOT given in the supplied documents and remain controlled-plan verification inputs (VER-002).</w:t>
      </w:r>
    </w:p>
    <w:p>
      <w:r>
        <w:t>8.1.1 Tube appearance / process check — Verify smooth surface, green color, correct tube dimensions ID/OD/length, and absence of black spots, fish eyes, dust particles and other irregular defects. The Quality Controller checks mask tubing every two hours and records results in In-Process Control (source p.3 §8.1.1).</w:t>
      </w:r>
    </w:p>
    <w:p>
      <w:r>
        <w:t>8.1.2 PROPOSED — Actual measurement evidence [GAP-002]: For each required tubing/connector dimensional check, record actual length (cm), ID/OD (mm), relevant approved limits/reference, sample identity and instrument ID directly in the In-Process Control record or uniquely linked controlled worksheet. Connector length (mm) and connector ID/OD (mm) are source form characteristics; do not add a sampling quantity not supported by the approved plan.</w:t>
      </w:r>
    </w:p>
    <w:p>
      <w:r>
        <w:t>8.1.3 PROPOSED — Functional/visual criteria [GAP-003]: Apply approved visual defect references, tube flexibility/kink method (when applicable) and joining retention method at the approved process stage. Record method/revision, test conditions where specified, result and acceptance decision. A method without an approved source or a missing criterion requires technical review rather than an assumed Pass.</w:t>
      </w:r>
    </w:p>
    <w:p>
      <w:r>
        <w:t>8.1.4 PROPOSED — Two-hour time and traceability [GAP-004]: During applicable production retain the original two-hour tube-check interval. Record actual date/time, inspected sample identity/count in accordance with approved plan, lot, machine/line, inspector and results. Document any missed interval via the authorized company process. Confirm original source WI shot-check rules separately for each respective operation.</w:t>
      </w:r>
    </w:p>
    <w:p>
      <w:r>
        <w:t>8.1.5 PROPOSED — Measuring equipment [GAP-005]: Identify instrument asset ID and validity status as required by current metrology procedure. Refer unsuitable measurement equipment for documented assessment.</w:t>
      </w:r>
    </w:p>
    <w:p>
      <w:r>
        <w:t>8.1.6 PROPOSED — Failed or missed checks [GAP-006]: Identify the potentially affected production interval and follow the existing controlled nonconforming product/deviation process, record disposition references and any authorized recheck result before onward acceptance or use. This text does not change company release authority.</w:t>
      </w:r>
    </w:p>
    <w:p>
      <w:pPr>
        <w:pStyle w:val="Heading1"/>
      </w:pPr>
      <w:r>
        <w:t>9. Receiving bulk component inspection</w:t>
      </w:r>
    </w:p>
    <w:p>
      <w:r>
        <w:t>Verify received supplier components and cartons against purchasing requirements, physical condition and applicable dimension specifications. Use the approved AQL visual/physical inspection controls (source WI p.4 §9).</w:t>
      </w:r>
    </w:p>
    <w:p>
      <w:r>
        <w:t>9.1 Rubber lace: good condition/stretchability, not broken; width and length within specification; document on receiving inspection report. 9.2 Silicone round piece: round, smooth, dimensionally correct, no cracks/irregularities. 9.3 Green tape: adequate adhesive characteristic and no damage, cracking, black spots, dust or irregularity (source p.4 §§9.1–9.3).</w:t>
      </w:r>
    </w:p>
    <w:p>
      <w:pPr>
        <w:pStyle w:val="Heading1"/>
      </w:pPr>
      <w:r>
        <w:t>10. Components / assembly inspection</w:t>
      </w:r>
    </w:p>
    <w:p>
      <w:r>
        <w:t>10.1 Standard oxygen mask — Inspect proper aluminum strip attachment, flexibility/adjustment, adapter insertion and fitting, secure lace insertion, no short-shot/cutting marks; record in the specified in-process form. Source p.4 §10.1 requires a complete-shot check every two hours for the described operation.</w:t>
      </w:r>
    </w:p>
    <w:p>
      <w:r>
        <w:t>10.2 Non-rebreathing mask — Verify applicable aluminum strip, adapter, lace and silicone components, proper fit and unobstructed oxygen port; record in process form. (Source p.4 §10.2.)</w:t>
      </w:r>
    </w:p>
    <w:p>
      <w:r>
        <w:t>10.3 Reservoir bag assembly — Check bag-sheet dimensions/capacity per specification, smooth/intact welds without gaps, holes, burning or particles and no leakage; green-tape connection to adapter secure without pullout. Every-two-hour completed assembly checks are specified in source p.5 §10.3.</w:t>
      </w:r>
    </w:p>
    <w:p>
      <w:r>
        <w:t>10.4 Universal Connector with tube assembly — QC checks glued connector/tube bond: should not be detachable from connector and free from excess glue; record in process form (source p.5 §10.4). PROPOSED [GAP-003]: link to approved retention/visual test method and result details without inventing a force/condition.</w:t>
      </w:r>
    </w:p>
    <w:p>
      <w:pPr>
        <w:pStyle w:val="Heading1"/>
      </w:pPr>
      <w:r>
        <w:t>11. Packaging and labeling inspection</w:t>
      </w:r>
    </w:p>
    <w:p>
      <w:r>
        <w:t>Verify correct product name/code, reference number, size, lot, type, temperature-related marking, production/expiry dates, seal and print legibility according to approved labels and pouch (source p.5 §11).</w:t>
      </w:r>
    </w:p>
    <w:p>
      <w:pPr>
        <w:pStyle w:val="Heading1"/>
      </w:pPr>
      <w:r>
        <w:t>12. Final inspection and release interface</w:t>
      </w:r>
    </w:p>
    <w:p>
      <w:r>
        <w:t>Original WI p.5 §12 requires applicable AQL general visual/special physical checks, submission of final inspection/release to QC Manager or QA Manager for approval, package/carton identification and quantity verification, and a signed QA/QC transfer slip before transfer from Production to Finished Goods Store. These are NOT activities evidenced by the Oxygen Tube In-Process form. Retain established company authority.</w:t>
      </w:r>
    </w:p>
    <w:p>
      <w:pPr>
        <w:pStyle w:val="Heading1"/>
      </w:pPr>
      <w:r>
        <w:t>13. Records and references</w:t>
      </w:r>
    </w:p>
    <w:p>
      <w:r>
        <w:t>Source WI p.5 §13 cites F-823-T1 raw material, F-823-T90 components; WI p.6 lists additional process forms for granules, injection molding/extrusion, packaging and final inspection/release (handwritten/photo readability and current revisions must be checked against the master list). Oxygen Tube form F-823-138-1 Rev 3 cites WI-8-2-2-33-1, TF-33-PS and TF-33-PDBM. Proposed: confirm the form-to-WI reference in the controlled master list (VER-001) and link required dimensional/event/NCR records; do not assume unrelated forms are absent.</w:t>
      </w:r>
    </w:p>
    <w:p>
      <w:pPr>
        <w:pStyle w:val="Heading1"/>
      </w:pPr>
      <w:r>
        <w:t>14. Revision history / approval status</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2448"/>
            <w:vAlign w:val="center"/>
            <w:shd w:fill="193A5B"/>
          </w:tcPr>
          <w:p>
            <w:r>
              <w:rPr>
                <w:b/>
                <w:color w:val="FFFFFF"/>
                <w:sz w:val="16"/>
              </w:rPr>
              <w:t>Original revision / date</w:t>
            </w:r>
          </w:p>
        </w:tc>
        <w:tc>
          <w:tcPr>
            <w:tcW w:type="dxa" w:w="7200"/>
            <w:vAlign w:val="center"/>
            <w:shd w:fill="193A5B"/>
          </w:tcPr>
          <w:p>
            <w:r>
              <w:rPr>
                <w:b/>
                <w:color w:val="FFFFFF"/>
                <w:sz w:val="16"/>
              </w:rPr>
              <w:t>Source history / disposition</w:t>
            </w:r>
          </w:p>
        </w:tc>
      </w:tr>
      <w:tr>
        <w:tc>
          <w:tcPr>
            <w:tcW w:type="dxa" w:w="2448"/>
            <w:vAlign w:val="top"/>
          </w:tcPr>
          <w:p>
            <w:pPr>
              <w:spacing w:after="20" w:line="245" w:lineRule="auto"/>
            </w:pPr>
            <w:r>
              <w:rPr>
                <w:color w:val="222C36"/>
                <w:sz w:val="16"/>
              </w:rPr>
              <w:t>05 / 08.04.2019</w:t>
            </w:r>
          </w:p>
        </w:tc>
        <w:tc>
          <w:tcPr>
            <w:tcW w:type="dxa" w:w="7200"/>
            <w:vAlign w:val="top"/>
          </w:tcPr>
          <w:p>
            <w:pPr>
              <w:spacing w:after="20" w:line="245" w:lineRule="auto"/>
            </w:pPr>
            <w:r>
              <w:rPr>
                <w:color w:val="222C36"/>
                <w:sz w:val="16"/>
              </w:rPr>
              <w:t>Added 5.3 and 5.4 — source WI p.6</w:t>
            </w:r>
          </w:p>
        </w:tc>
      </w:tr>
      <w:tr>
        <w:tc>
          <w:tcPr>
            <w:tcW w:type="dxa" w:w="2448"/>
            <w:vAlign w:val="top"/>
            <w:shd w:fill="F1F5F8"/>
          </w:tcPr>
          <w:p>
            <w:pPr>
              <w:spacing w:after="20" w:line="245" w:lineRule="auto"/>
            </w:pPr>
            <w:r>
              <w:rPr>
                <w:color w:val="222C36"/>
                <w:sz w:val="16"/>
              </w:rPr>
              <w:t>06 / 16.11.2019</w:t>
            </w:r>
          </w:p>
        </w:tc>
        <w:tc>
          <w:tcPr>
            <w:tcW w:type="dxa" w:w="7200"/>
            <w:vAlign w:val="top"/>
            <w:shd w:fill="F1F5F8"/>
          </w:tcPr>
          <w:p>
            <w:pPr>
              <w:spacing w:after="20" w:line="245" w:lineRule="auto"/>
            </w:pPr>
            <w:r>
              <w:rPr>
                <w:color w:val="222C36"/>
                <w:sz w:val="16"/>
              </w:rPr>
              <w:t>Procedure modified — source WI p.6</w:t>
            </w:r>
          </w:p>
        </w:tc>
      </w:tr>
      <w:tr>
        <w:tc>
          <w:tcPr>
            <w:tcW w:type="dxa" w:w="2448"/>
            <w:vAlign w:val="top"/>
          </w:tcPr>
          <w:p>
            <w:pPr>
              <w:spacing w:after="20" w:line="245" w:lineRule="auto"/>
            </w:pPr>
            <w:r>
              <w:rPr>
                <w:color w:val="222C36"/>
                <w:sz w:val="16"/>
              </w:rPr>
              <w:t>07 / 01.06.2024</w:t>
            </w:r>
          </w:p>
        </w:tc>
        <w:tc>
          <w:tcPr>
            <w:tcW w:type="dxa" w:w="7200"/>
            <w:vAlign w:val="top"/>
          </w:tcPr>
          <w:p>
            <w:pPr>
              <w:spacing w:after="20" w:line="245" w:lineRule="auto"/>
            </w:pPr>
            <w:r>
              <w:rPr>
                <w:color w:val="222C36"/>
                <w:sz w:val="16"/>
              </w:rPr>
              <w:t>Inspection procedure revised under WI-8-2-2-33-1 — source WI p.6</w:t>
            </w:r>
          </w:p>
        </w:tc>
      </w:tr>
      <w:tr>
        <w:tc>
          <w:tcPr>
            <w:tcW w:type="dxa" w:w="2448"/>
            <w:vAlign w:val="top"/>
            <w:shd w:fill="F1F5F8"/>
          </w:tcPr>
          <w:p>
            <w:pPr>
              <w:spacing w:after="20" w:line="245" w:lineRule="auto"/>
            </w:pPr>
            <w:r>
              <w:rPr>
                <w:color w:val="222C36"/>
                <w:sz w:val="16"/>
              </w:rPr>
              <w:t>Draft assessment / 12.10.2026</w:t>
            </w:r>
          </w:p>
        </w:tc>
        <w:tc>
          <w:tcPr>
            <w:tcW w:type="dxa" w:w="7200"/>
            <w:vAlign w:val="top"/>
            <w:shd w:fill="F1F5F8"/>
          </w:tcPr>
          <w:p>
            <w:pPr>
              <w:spacing w:after="20" w:line="245" w:lineRule="auto"/>
            </w:pPr>
            <w:r>
              <w:rPr>
                <w:color w:val="222C36"/>
                <w:sz w:val="16"/>
              </w:rPr>
              <w:t>Non-controlled reconstruction with full six-page content; proposed additions marked. Technical approval PENDING.</w:t>
            </w:r>
          </w:p>
        </w:tc>
      </w:tr>
    </w:tbl>
    <w:p>
      <w:pPr>
        <w:pStyle w:val="Heading1"/>
      </w:pPr>
      <w:r>
        <w:t>Technical approvals — not yet obtained</w:t>
      </w:r>
    </w:p>
    <w:p>
      <w:r>
        <w:t>QC technical reviewer: __________________  Engineering/Production reviewer: __________________  QA/Document Control: __________________  Authorized approval and effective revision: PENDING. Do not issue or implement this draft without controlled review.</w:t>
      </w:r>
    </w:p>
    <w:sectPr w:rsidR="00FC693F" w:rsidRPr="0006063C" w:rsidSect="00034616">
      <w:headerReference w:type="default" r:id="rId9"/>
      <w:footerReference w:type="default" r:id="rId10"/>
      <w:pgSz w:w="11909" w:h="16834"/>
      <w:pgMar w:top="965" w:right="1037" w:bottom="96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For technical review only  |  12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SAUDI MAIS  |  QC  |  SOURCE-BASED TECHNICAL REVIEW — UNAPPROVED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Aptos" w:hAnsi="Aptos"/>
      <w:color w:val="3742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62C45"/>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62C45"/>
      <w:sz w:val="21"/>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62C45"/>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w:hAnsi="Aptos"/>
      <w:b/>
      <w:color w:val="162C4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