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 Manager | In-Process Gap &amp; Revision Analysis</w:t>
      </w:r>
    </w:p>
    <w:p>
      <w:pPr>
        <w:pStyle w:val="Subtitle"/>
      </w:pPr>
      <w:r>
        <w:t>Oxygen Tube record vs Oxygen Mask WI • Evidence-based document alignment</w:t>
      </w:r>
    </w:p>
    <w:p>
      <w:r>
        <w:rPr>
          <w:b/>
          <w:color w:val="2E597B"/>
        </w:rPr>
        <w:t>SOURCE STATUS  •  IMAGE-BASED REVIEW  |  NOT AN APPROVED CONTROLLED DOCUMENT</w:t>
      </w:r>
    </w:p>
    <w:p>
      <w:pPr>
        <w:pStyle w:val="Heading1"/>
      </w:pPr>
      <w:r>
        <w:t>Executive Summary</w:t>
      </w:r>
    </w:p>
    <w:p>
      <w:r>
        <w:t>Twelve findings have been identified, based solely on the submitted photographic pages. Four are provisional P1, eight P2, none P3. Priorities are risk-screening recommendations, not proof of product nonconformity or ISO violations. Neither an ISO standard nor the technical specifications were supplied; therefore ISO compliance and product acceptance CANNOT be verified.</w:t>
      </w:r>
    </w:p>
    <w:tbl>
      <w:tblPr>
        <w:tblStyle w:val="LightShading-Accent1"/>
        <w:tblW w:type="auto" w:w="0"/>
        <w:tblLayout w:type="fixed"/>
        <w:tblLook w:firstColumn="1" w:firstRow="1" w:lastColumn="0" w:lastRow="0" w:noHBand="0" w:noVBand="1" w:val="04A0"/>
      </w:tblPr>
      <w:tblGrid>
        <w:gridCol w:w="11074"/>
        <w:gridCol w:w="11074"/>
      </w:tblGrid>
      <w:tr>
        <w:tc>
          <w:tcPr>
            <w:tcW w:type="dxa" w:w="2448"/>
          </w:tcPr>
          <w:p>
            <w:r>
              <w:rPr>
                <w:b/>
              </w:rPr>
              <w:t>Form</w:t>
            </w:r>
          </w:p>
        </w:tc>
        <w:tc>
          <w:tcPr>
            <w:tcW w:type="dxa" w:w="11074"/>
          </w:tcPr>
          <w:p>
            <w:r>
              <w:t>F-823-138-1 Rev 3, 29.09.2026 | In-Process Control for Oxygen Tube | source PDF p.1</w:t>
            </w:r>
          </w:p>
        </w:tc>
      </w:tr>
      <w:tr>
        <w:tc>
          <w:tcPr>
            <w:tcW w:type="dxa" w:w="2448"/>
          </w:tcPr>
          <w:p>
            <w:r>
              <w:rPr>
                <w:b/>
              </w:rPr>
              <w:t>WI</w:t>
            </w:r>
          </w:p>
        </w:tc>
        <w:tc>
          <w:tcPr>
            <w:tcW w:type="dxa" w:w="11074"/>
          </w:tcPr>
          <w:p>
            <w:r>
              <w:t>WI-8-2-2-33-1 Rev 07, 01.06.2024 | Inspection Procedure for Oxygen Mask | supplied WI pp.1,2,4,5,6/6</w:t>
            </w:r>
          </w:p>
        </w:tc>
      </w:tr>
      <w:tr>
        <w:tc>
          <w:tcPr>
            <w:tcW w:type="dxa" w:w="2448"/>
          </w:tcPr>
          <w:p>
            <w:r>
              <w:rPr>
                <w:b/>
              </w:rPr>
              <w:t>Document link</w:t>
            </w:r>
          </w:p>
        </w:tc>
        <w:tc>
          <w:tcPr>
            <w:tcW w:type="dxa" w:w="11074"/>
          </w:tcPr>
          <w:p>
            <w:r>
              <w:t>The tube form explicitly cites WI-8-2-2-33-1 plus TF-33-PS and TF-33-PDBM; its relation to the mask production route must be confirmed, not assumed invalid.</w:t>
            </w:r>
          </w:p>
        </w:tc>
      </w:tr>
      <w:tr>
        <w:tc>
          <w:tcPr>
            <w:tcW w:type="dxa" w:w="2448"/>
          </w:tcPr>
          <w:p>
            <w:r>
              <w:rPr>
                <w:b/>
              </w:rPr>
              <w:t>Coverage boundary</w:t>
            </w:r>
          </w:p>
        </w:tc>
        <w:tc>
          <w:tcPr>
            <w:tcW w:type="dxa" w:w="11074"/>
          </w:tcPr>
          <w:p>
            <w:r>
              <w:t>WI p.3/6, technical specifications and approved sampling plans absent; oxygen tube manufacturing WI/control plan not independently verified.</w:t>
            </w:r>
          </w:p>
        </w:tc>
      </w:tr>
      <w:tr>
        <w:tc>
          <w:tcPr>
            <w:tcW w:type="dxa" w:w="2448"/>
          </w:tcPr>
          <w:p>
            <w:r>
              <w:rPr>
                <w:b/>
              </w:rPr>
              <w:t>ISO status</w:t>
            </w:r>
          </w:p>
        </w:tc>
        <w:tc>
          <w:tcPr>
            <w:tcW w:type="dxa" w:w="11074"/>
          </w:tcPr>
          <w:p>
            <w:r>
              <w:t>Not assessed: none supplied, per task instruction.</w:t>
            </w:r>
          </w:p>
        </w:tc>
      </w:tr>
      <w:tr>
        <w:tc>
          <w:tcPr>
            <w:tcW w:type="dxa" w:w="2448"/>
          </w:tcPr>
          <w:p>
            <w:r>
              <w:rPr>
                <w:b/>
              </w:rPr>
              <w:t>Overall closure</w:t>
            </w:r>
          </w:p>
        </w:tc>
        <w:tc>
          <w:tcPr>
            <w:tcW w:type="dxa" w:w="11074"/>
          </w:tcPr>
          <w:p>
            <w:r>
              <w:t>0 verified-closed findings on submitted record images. Proposed drafts are not objective proof of conformity.</w:t>
            </w:r>
          </w:p>
        </w:tc>
      </w:tr>
    </w:tbl>
    <w:p>
      <w:pPr>
        <w:pStyle w:val="Heading1"/>
      </w:pPr>
      <w:r>
        <w:t>Documents Reviewed</w:t>
      </w:r>
    </w:p>
    <w:p>
      <w:r>
        <w:t>Gg.pdf (6 image pages). WI photos show pages 1, 2, 4, 5 and 6 of 6 (source PDF pages 6, 5, 4, 3 and 2). In-process form is source PDF page 1 of 6. Source is photographic and not evidence of current Document Control issue status.</w:t>
      </w:r>
    </w:p>
    <w:p>
      <w:pPr>
        <w:pStyle w:val="Heading1"/>
      </w:pPr>
      <w:r>
        <w:t>Scope and methodology</w:t>
      </w:r>
    </w:p>
    <w:p>
      <w:r>
        <w:t>Comparison is restricted to source content and cross-document consistency. This review does not assume that an ISO applies, does not set acceptance values, and does not treat form fields as executed testing evidence. Missing items in the supplied files are marked UNVERIFIED rather than presumed absent from the entire Quality Management System.</w:t>
      </w:r>
    </w:p>
    <w:p>
      <w:pPr>
        <w:pStyle w:val="Heading1"/>
      </w:pPr>
      <w:r>
        <w:t>Applicable ISO requirements</w:t>
      </w:r>
    </w:p>
    <w:p>
      <w:r>
        <w:t>Not assessed: no ISO standard supplied; no ISO clause or conformity conclusion is asserted.</w:t>
      </w:r>
    </w:p>
    <w:p>
      <w:pPr>
        <w:pStyle w:val="Heading1"/>
      </w:pPr>
      <w:r>
        <w:t>Initial gaps</w:t>
      </w:r>
    </w:p>
    <w:tbl>
      <w:tblPr>
        <w:tblStyle w:val="TableGrid"/>
        <w:tblW w:type="auto" w:w="0"/>
        <w:jc w:val="center"/>
        <w:tblLayout w:type="fixed"/>
        <w:tblLook w:firstColumn="1" w:firstRow="1" w:lastColumn="0" w:lastRow="0" w:noHBand="0" w:noVBand="1" w:val="04A0"/>
      </w:tblPr>
      <w:tblGrid>
        <w:gridCol w:w="7383"/>
        <w:gridCol w:w="7383"/>
        <w:gridCol w:w="7383"/>
      </w:tblGrid>
      <w:tr>
        <w:trPr>
          <w:tblHeader w:val="true"/>
        </w:trPr>
        <w:tc>
          <w:tcPr>
            <w:tcW w:type="dxa" w:w="1728"/>
            <w:vAlign w:val="center"/>
            <w:shd w:fill="163D60"/>
          </w:tcPr>
          <w:p>
            <w:r>
              <w:rPr>
                <w:b/>
                <w:color w:val="FFFFFF"/>
                <w:sz w:val="16"/>
              </w:rPr>
              <w:t>Gap ID</w:t>
            </w:r>
          </w:p>
        </w:tc>
        <w:tc>
          <w:tcPr>
            <w:tcW w:type="dxa" w:w="1440"/>
            <w:vAlign w:val="center"/>
            <w:shd w:fill="163D60"/>
          </w:tcPr>
          <w:p>
            <w:r>
              <w:rPr>
                <w:b/>
                <w:color w:val="FFFFFF"/>
                <w:sz w:val="16"/>
              </w:rPr>
              <w:t>Priority</w:t>
            </w:r>
          </w:p>
        </w:tc>
        <w:tc>
          <w:tcPr>
            <w:tcW w:type="dxa" w:w="16560"/>
            <w:vAlign w:val="center"/>
            <w:shd w:fill="163D60"/>
          </w:tcPr>
          <w:p>
            <w:r>
              <w:rPr>
                <w:b/>
                <w:color w:val="FFFFFF"/>
                <w:sz w:val="16"/>
              </w:rPr>
              <w:t>Finding</w:t>
            </w:r>
          </w:p>
        </w:tc>
      </w:tr>
      <w:tr>
        <w:tc>
          <w:tcPr>
            <w:tcW w:type="dxa" w:w="1728"/>
            <w:vAlign w:val="top"/>
          </w:tcPr>
          <w:p>
            <w:pPr>
              <w:spacing w:after="40" w:line="252" w:lineRule="auto"/>
            </w:pPr>
            <w:r>
              <w:rPr>
                <w:color w:val="1A242E"/>
                <w:sz w:val="16"/>
              </w:rPr>
              <w:t>GAP-001</w:t>
            </w:r>
          </w:p>
        </w:tc>
        <w:tc>
          <w:tcPr>
            <w:tcW w:type="dxa" w:w="1440"/>
            <w:vAlign w:val="top"/>
          </w:tcPr>
          <w:p>
            <w:pPr>
              <w:spacing w:after="40" w:line="252" w:lineRule="auto"/>
            </w:pPr>
            <w:r>
              <w:rPr>
                <w:color w:val="1A242E"/>
                <w:sz w:val="16"/>
              </w:rPr>
              <w:t>P2</w:t>
            </w:r>
          </w:p>
        </w:tc>
        <w:tc>
          <w:tcPr>
            <w:tcW w:type="dxa" w:w="16560"/>
            <w:vAlign w:val="top"/>
          </w:tcPr>
          <w:p>
            <w:pPr>
              <w:spacing w:after="40" w:line="252" w:lineRule="auto"/>
            </w:pPr>
            <w:r>
              <w:rPr>
                <w:color w:val="1A242E"/>
                <w:sz w:val="16"/>
              </w:rPr>
              <w:t>Tube-to-mask process interface not verified</w:t>
            </w:r>
          </w:p>
        </w:tc>
      </w:tr>
      <w:tr>
        <w:tc>
          <w:tcPr>
            <w:tcW w:type="dxa" w:w="1728"/>
            <w:vAlign w:val="top"/>
          </w:tcPr>
          <w:p>
            <w:pPr>
              <w:spacing w:after="40" w:line="252" w:lineRule="auto"/>
            </w:pPr>
            <w:r>
              <w:rPr>
                <w:color w:val="1A242E"/>
                <w:sz w:val="16"/>
              </w:rPr>
              <w:t>GAP-002</w:t>
            </w:r>
          </w:p>
        </w:tc>
        <w:tc>
          <w:tcPr>
            <w:tcW w:type="dxa" w:w="1440"/>
            <w:vAlign w:val="top"/>
          </w:tcPr>
          <w:p>
            <w:pPr>
              <w:spacing w:after="40" w:line="252" w:lineRule="auto"/>
            </w:pPr>
            <w:r>
              <w:rPr>
                <w:color w:val="1A242E"/>
                <w:sz w:val="16"/>
              </w:rPr>
              <w:t>P2</w:t>
            </w:r>
          </w:p>
        </w:tc>
        <w:tc>
          <w:tcPr>
            <w:tcW w:type="dxa" w:w="16560"/>
            <w:vAlign w:val="top"/>
          </w:tcPr>
          <w:p>
            <w:pPr>
              <w:spacing w:after="40" w:line="252" w:lineRule="auto"/>
            </w:pPr>
            <w:r>
              <w:rPr>
                <w:color w:val="1A242E"/>
                <w:sz w:val="16"/>
              </w:rPr>
              <w:t>WI page 3 of 6 not supplied</w:t>
            </w:r>
          </w:p>
        </w:tc>
      </w:tr>
      <w:tr>
        <w:tc>
          <w:tcPr>
            <w:tcW w:type="dxa" w:w="1728"/>
            <w:vAlign w:val="top"/>
          </w:tcPr>
          <w:p>
            <w:pPr>
              <w:spacing w:after="40" w:line="252" w:lineRule="auto"/>
            </w:pPr>
            <w:r>
              <w:rPr>
                <w:color w:val="1A242E"/>
                <w:sz w:val="16"/>
              </w:rPr>
              <w:t>GAP-003</w:t>
            </w:r>
          </w:p>
        </w:tc>
        <w:tc>
          <w:tcPr>
            <w:tcW w:type="dxa" w:w="1440"/>
            <w:vAlign w:val="top"/>
          </w:tcPr>
          <w:p>
            <w:pPr>
              <w:spacing w:after="40" w:line="252" w:lineRule="auto"/>
            </w:pPr>
            <w:r>
              <w:rPr>
                <w:color w:val="1A242E"/>
                <w:sz w:val="16"/>
              </w:rPr>
              <w:t>P2</w:t>
            </w:r>
          </w:p>
        </w:tc>
        <w:tc>
          <w:tcPr>
            <w:tcW w:type="dxa" w:w="16560"/>
            <w:vAlign w:val="top"/>
          </w:tcPr>
          <w:p>
            <w:pPr>
              <w:spacing w:after="40" w:line="252" w:lineRule="auto"/>
            </w:pPr>
            <w:r>
              <w:rPr>
                <w:color w:val="1A242E"/>
                <w:sz w:val="16"/>
              </w:rPr>
              <w:t>Unverified specification identification and acceptance limits</w:t>
            </w:r>
          </w:p>
        </w:tc>
      </w:tr>
      <w:tr>
        <w:tc>
          <w:tcPr>
            <w:tcW w:type="dxa" w:w="1728"/>
            <w:vAlign w:val="top"/>
          </w:tcPr>
          <w:p>
            <w:pPr>
              <w:spacing w:after="40" w:line="252" w:lineRule="auto"/>
            </w:pPr>
            <w:r>
              <w:rPr>
                <w:color w:val="1A242E"/>
                <w:sz w:val="16"/>
              </w:rPr>
              <w:t>GAP-004</w:t>
            </w:r>
          </w:p>
        </w:tc>
        <w:tc>
          <w:tcPr>
            <w:tcW w:type="dxa" w:w="1440"/>
            <w:vAlign w:val="top"/>
          </w:tcPr>
          <w:p>
            <w:pPr>
              <w:spacing w:after="40" w:line="252" w:lineRule="auto"/>
            </w:pPr>
            <w:r>
              <w:rPr>
                <w:color w:val="1A242E"/>
                <w:sz w:val="16"/>
              </w:rPr>
              <w:t>P1</w:t>
            </w:r>
          </w:p>
        </w:tc>
        <w:tc>
          <w:tcPr>
            <w:tcW w:type="dxa" w:w="16560"/>
            <w:vAlign w:val="top"/>
          </w:tcPr>
          <w:p>
            <w:pPr>
              <w:spacing w:after="40" w:line="252" w:lineRule="auto"/>
            </w:pPr>
            <w:r>
              <w:rPr>
                <w:color w:val="1A242E"/>
                <w:sz w:val="16"/>
              </w:rPr>
              <w:t>Tube length and ID/OD actual measurements not captured</w:t>
            </w:r>
          </w:p>
        </w:tc>
      </w:tr>
      <w:tr>
        <w:tc>
          <w:tcPr>
            <w:tcW w:type="dxa" w:w="1728"/>
            <w:vAlign w:val="top"/>
          </w:tcPr>
          <w:p>
            <w:pPr>
              <w:spacing w:after="40" w:line="252" w:lineRule="auto"/>
            </w:pPr>
            <w:r>
              <w:rPr>
                <w:color w:val="1A242E"/>
                <w:sz w:val="16"/>
              </w:rPr>
              <w:t>GAP-005</w:t>
            </w:r>
          </w:p>
        </w:tc>
        <w:tc>
          <w:tcPr>
            <w:tcW w:type="dxa" w:w="1440"/>
            <w:vAlign w:val="top"/>
          </w:tcPr>
          <w:p>
            <w:pPr>
              <w:spacing w:after="40" w:line="252" w:lineRule="auto"/>
            </w:pPr>
            <w:r>
              <w:rPr>
                <w:color w:val="1A242E"/>
                <w:sz w:val="16"/>
              </w:rPr>
              <w:t>P1</w:t>
            </w:r>
          </w:p>
        </w:tc>
        <w:tc>
          <w:tcPr>
            <w:tcW w:type="dxa" w:w="16560"/>
            <w:vAlign w:val="top"/>
          </w:tcPr>
          <w:p>
            <w:pPr>
              <w:spacing w:after="40" w:line="252" w:lineRule="auto"/>
            </w:pPr>
            <w:r>
              <w:rPr>
                <w:color w:val="1A242E"/>
                <w:sz w:val="16"/>
              </w:rPr>
              <w:t>Connector ID/OD and length actual measurements not captured</w:t>
            </w:r>
          </w:p>
        </w:tc>
      </w:tr>
      <w:tr>
        <w:tc>
          <w:tcPr>
            <w:tcW w:type="dxa" w:w="1728"/>
            <w:vAlign w:val="top"/>
          </w:tcPr>
          <w:p>
            <w:pPr>
              <w:spacing w:after="40" w:line="252" w:lineRule="auto"/>
            </w:pPr>
            <w:r>
              <w:rPr>
                <w:color w:val="1A242E"/>
                <w:sz w:val="16"/>
              </w:rPr>
              <w:t>GAP-006</w:t>
            </w:r>
          </w:p>
        </w:tc>
        <w:tc>
          <w:tcPr>
            <w:tcW w:type="dxa" w:w="1440"/>
            <w:vAlign w:val="top"/>
          </w:tcPr>
          <w:p>
            <w:pPr>
              <w:spacing w:after="40" w:line="252" w:lineRule="auto"/>
            </w:pPr>
            <w:r>
              <w:rPr>
                <w:color w:val="1A242E"/>
                <w:sz w:val="16"/>
              </w:rPr>
              <w:t>P2</w:t>
            </w:r>
          </w:p>
        </w:tc>
        <w:tc>
          <w:tcPr>
            <w:tcW w:type="dxa" w:w="16560"/>
            <w:vAlign w:val="top"/>
          </w:tcPr>
          <w:p>
            <w:pPr>
              <w:spacing w:after="40" w:line="252" w:lineRule="auto"/>
            </w:pPr>
            <w:r>
              <w:rPr>
                <w:color w:val="1A242E"/>
                <w:sz w:val="16"/>
              </w:rPr>
              <w:t>Flexibility / kink-resistance verification undefined</w:t>
            </w:r>
          </w:p>
        </w:tc>
      </w:tr>
      <w:tr>
        <w:tc>
          <w:tcPr>
            <w:tcW w:type="dxa" w:w="1728"/>
            <w:vAlign w:val="top"/>
          </w:tcPr>
          <w:p>
            <w:pPr>
              <w:spacing w:after="40" w:line="252" w:lineRule="auto"/>
            </w:pPr>
            <w:r>
              <w:rPr>
                <w:color w:val="1A242E"/>
                <w:sz w:val="16"/>
              </w:rPr>
              <w:t>GAP-007</w:t>
            </w:r>
          </w:p>
        </w:tc>
        <w:tc>
          <w:tcPr>
            <w:tcW w:type="dxa" w:w="1440"/>
            <w:vAlign w:val="top"/>
          </w:tcPr>
          <w:p>
            <w:pPr>
              <w:spacing w:after="40" w:line="252" w:lineRule="auto"/>
            </w:pPr>
            <w:r>
              <w:rPr>
                <w:color w:val="1A242E"/>
                <w:sz w:val="16"/>
              </w:rPr>
              <w:t>P1</w:t>
            </w:r>
          </w:p>
        </w:tc>
        <w:tc>
          <w:tcPr>
            <w:tcW w:type="dxa" w:w="16560"/>
            <w:vAlign w:val="top"/>
          </w:tcPr>
          <w:p>
            <w:pPr>
              <w:spacing w:after="40" w:line="252" w:lineRule="auto"/>
            </w:pPr>
            <w:r>
              <w:rPr>
                <w:color w:val="1A242E"/>
                <w:sz w:val="16"/>
              </w:rPr>
              <w:t>Glued joint acceptance not objectively defined</w:t>
            </w:r>
          </w:p>
        </w:tc>
      </w:tr>
      <w:tr>
        <w:tc>
          <w:tcPr>
            <w:tcW w:type="dxa" w:w="1728"/>
            <w:vAlign w:val="top"/>
          </w:tcPr>
          <w:p>
            <w:pPr>
              <w:spacing w:after="40" w:line="252" w:lineRule="auto"/>
            </w:pPr>
            <w:r>
              <w:rPr>
                <w:color w:val="1A242E"/>
                <w:sz w:val="16"/>
              </w:rPr>
              <w:t>GAP-008</w:t>
            </w:r>
          </w:p>
        </w:tc>
        <w:tc>
          <w:tcPr>
            <w:tcW w:type="dxa" w:w="1440"/>
            <w:vAlign w:val="top"/>
          </w:tcPr>
          <w:p>
            <w:pPr>
              <w:spacing w:after="40" w:line="252" w:lineRule="auto"/>
            </w:pPr>
            <w:r>
              <w:rPr>
                <w:color w:val="1A242E"/>
                <w:sz w:val="16"/>
              </w:rPr>
              <w:t>P2</w:t>
            </w:r>
          </w:p>
        </w:tc>
        <w:tc>
          <w:tcPr>
            <w:tcW w:type="dxa" w:w="16560"/>
            <w:vAlign w:val="top"/>
          </w:tcPr>
          <w:p>
            <w:pPr>
              <w:spacing w:after="40" w:line="252" w:lineRule="auto"/>
            </w:pPr>
            <w:r>
              <w:rPr>
                <w:color w:val="1A242E"/>
                <w:sz w:val="16"/>
              </w:rPr>
              <w:t>Sampling, per-check identity, and overnight traceability incomplete</w:t>
            </w:r>
          </w:p>
        </w:tc>
      </w:tr>
      <w:tr>
        <w:tc>
          <w:tcPr>
            <w:tcW w:type="dxa" w:w="1728"/>
            <w:vAlign w:val="top"/>
          </w:tcPr>
          <w:p>
            <w:pPr>
              <w:spacing w:after="40" w:line="252" w:lineRule="auto"/>
            </w:pPr>
            <w:r>
              <w:rPr>
                <w:color w:val="1A242E"/>
                <w:sz w:val="16"/>
              </w:rPr>
              <w:t>GAP-009</w:t>
            </w:r>
          </w:p>
        </w:tc>
        <w:tc>
          <w:tcPr>
            <w:tcW w:type="dxa" w:w="1440"/>
            <w:vAlign w:val="top"/>
          </w:tcPr>
          <w:p>
            <w:pPr>
              <w:spacing w:after="40" w:line="252" w:lineRule="auto"/>
            </w:pPr>
            <w:r>
              <w:rPr>
                <w:color w:val="1A242E"/>
                <w:sz w:val="16"/>
              </w:rPr>
              <w:t>P2</w:t>
            </w:r>
          </w:p>
        </w:tc>
        <w:tc>
          <w:tcPr>
            <w:tcW w:type="dxa" w:w="16560"/>
            <w:vAlign w:val="top"/>
          </w:tcPr>
          <w:p>
            <w:pPr>
              <w:spacing w:after="40" w:line="252" w:lineRule="auto"/>
            </w:pPr>
            <w:r>
              <w:rPr>
                <w:color w:val="1A242E"/>
                <w:sz w:val="16"/>
              </w:rPr>
              <w:t>Instrument identification and metrology status missing</w:t>
            </w:r>
          </w:p>
        </w:tc>
      </w:tr>
      <w:tr>
        <w:tc>
          <w:tcPr>
            <w:tcW w:type="dxa" w:w="1728"/>
            <w:vAlign w:val="top"/>
          </w:tcPr>
          <w:p>
            <w:pPr>
              <w:spacing w:after="40" w:line="252" w:lineRule="auto"/>
            </w:pPr>
            <w:r>
              <w:rPr>
                <w:color w:val="1A242E"/>
                <w:sz w:val="16"/>
              </w:rPr>
              <w:t>GAP-010</w:t>
            </w:r>
          </w:p>
        </w:tc>
        <w:tc>
          <w:tcPr>
            <w:tcW w:type="dxa" w:w="1440"/>
            <w:vAlign w:val="top"/>
          </w:tcPr>
          <w:p>
            <w:pPr>
              <w:spacing w:after="40" w:line="252" w:lineRule="auto"/>
            </w:pPr>
            <w:r>
              <w:rPr>
                <w:color w:val="1A242E"/>
                <w:sz w:val="16"/>
              </w:rPr>
              <w:t>P2</w:t>
            </w:r>
          </w:p>
        </w:tc>
        <w:tc>
          <w:tcPr>
            <w:tcW w:type="dxa" w:w="16560"/>
            <w:vAlign w:val="top"/>
          </w:tcPr>
          <w:p>
            <w:pPr>
              <w:spacing w:after="40" w:line="252" w:lineRule="auto"/>
            </w:pPr>
            <w:r>
              <w:rPr>
                <w:color w:val="1A242E"/>
                <w:sz w:val="16"/>
              </w:rPr>
              <w:t>Visual defect criteria and result rules require control</w:t>
            </w:r>
          </w:p>
        </w:tc>
      </w:tr>
      <w:tr>
        <w:tc>
          <w:tcPr>
            <w:tcW w:type="dxa" w:w="1728"/>
            <w:vAlign w:val="top"/>
          </w:tcPr>
          <w:p>
            <w:pPr>
              <w:spacing w:after="40" w:line="252" w:lineRule="auto"/>
            </w:pPr>
            <w:r>
              <w:rPr>
                <w:color w:val="1A242E"/>
                <w:sz w:val="16"/>
              </w:rPr>
              <w:t>GAP-011</w:t>
            </w:r>
          </w:p>
        </w:tc>
        <w:tc>
          <w:tcPr>
            <w:tcW w:type="dxa" w:w="1440"/>
            <w:vAlign w:val="top"/>
          </w:tcPr>
          <w:p>
            <w:pPr>
              <w:spacing w:after="40" w:line="252" w:lineRule="auto"/>
            </w:pPr>
            <w:r>
              <w:rPr>
                <w:color w:val="1A242E"/>
                <w:sz w:val="16"/>
              </w:rPr>
              <w:t>P1</w:t>
            </w:r>
          </w:p>
        </w:tc>
        <w:tc>
          <w:tcPr>
            <w:tcW w:type="dxa" w:w="16560"/>
            <w:vAlign w:val="top"/>
          </w:tcPr>
          <w:p>
            <w:pPr>
              <w:spacing w:after="40" w:line="252" w:lineRule="auto"/>
            </w:pPr>
            <w:r>
              <w:rPr>
                <w:color w:val="1A242E"/>
                <w:sz w:val="16"/>
              </w:rPr>
              <w:t>Failed in-process result response and disposition not evidenced</w:t>
            </w:r>
          </w:p>
        </w:tc>
      </w:tr>
      <w:tr>
        <w:tc>
          <w:tcPr>
            <w:tcW w:type="dxa" w:w="1728"/>
            <w:vAlign w:val="top"/>
          </w:tcPr>
          <w:p>
            <w:pPr>
              <w:spacing w:after="40" w:line="252" w:lineRule="auto"/>
            </w:pPr>
            <w:r>
              <w:rPr>
                <w:color w:val="1A242E"/>
                <w:sz w:val="16"/>
              </w:rPr>
              <w:t>GAP-012</w:t>
            </w:r>
          </w:p>
        </w:tc>
        <w:tc>
          <w:tcPr>
            <w:tcW w:type="dxa" w:w="1440"/>
            <w:vAlign w:val="top"/>
          </w:tcPr>
          <w:p>
            <w:pPr>
              <w:spacing w:after="40" w:line="252" w:lineRule="auto"/>
            </w:pPr>
            <w:r>
              <w:rPr>
                <w:color w:val="1A242E"/>
                <w:sz w:val="16"/>
              </w:rPr>
              <w:t>P2</w:t>
            </w:r>
          </w:p>
        </w:tc>
        <w:tc>
          <w:tcPr>
            <w:tcW w:type="dxa" w:w="16560"/>
            <w:vAlign w:val="top"/>
          </w:tcPr>
          <w:p>
            <w:pPr>
              <w:spacing w:after="40" w:line="252" w:lineRule="auto"/>
            </w:pPr>
            <w:r>
              <w:rPr>
                <w:color w:val="1A242E"/>
                <w:sz w:val="16"/>
              </w:rPr>
              <w:t>Distinct oxygen-mask assembly checks are not evidenced by tube record</w:t>
            </w:r>
          </w:p>
        </w:tc>
      </w:tr>
    </w:tbl>
    <w:p>
      <w:r>
        <w:br w:type="page"/>
      </w:r>
    </w:p>
    <w:p>
      <w:pPr>
        <w:pStyle w:val="Heading1"/>
      </w:pPr>
      <w:r>
        <w:t>MASTER GAP &amp; REVISION TABLE</w:t>
      </w:r>
    </w:p>
    <w:p>
      <w:r>
        <w:t>The seven-column crosswalk is retained. "Inspection" fields have been changed to "In-Process" per the supplied record; ISO is explicitly out of scope and not invented. All revised text is proposed and subject to approved technical inputs.</w:t>
      </w:r>
    </w:p>
    <w:tbl>
      <w:tblPr>
        <w:tblStyle w:val="TableGrid"/>
        <w:tblW w:type="auto" w:w="0"/>
        <w:jc w:val="center"/>
        <w:tblLayout w:type="fixed"/>
        <w:tblLook w:firstColumn="1" w:firstRow="1" w:lastColumn="0" w:lastRow="0" w:noHBand="0" w:noVBand="1" w:val="04A0"/>
      </w:tblPr>
      <w:tblGrid>
        <w:gridCol w:w="3164"/>
        <w:gridCol w:w="3164"/>
        <w:gridCol w:w="3164"/>
        <w:gridCol w:w="3164"/>
        <w:gridCol w:w="3164"/>
        <w:gridCol w:w="3164"/>
        <w:gridCol w:w="3164"/>
      </w:tblGrid>
      <w:tr>
        <w:trPr>
          <w:tblHeader w:val="true"/>
        </w:trPr>
        <w:tc>
          <w:tcPr>
            <w:tcW w:type="dxa" w:w="3168"/>
            <w:vAlign w:val="center"/>
            <w:shd w:fill="163D60"/>
          </w:tcPr>
          <w:p>
            <w:r>
              <w:rPr>
                <w:b/>
                <w:color w:val="FFFFFF"/>
                <w:sz w:val="14"/>
              </w:rPr>
              <w:t>Gap / Our Problem</w:t>
            </w:r>
          </w:p>
        </w:tc>
        <w:tc>
          <w:tcPr>
            <w:tcW w:type="dxa" w:w="2189"/>
            <w:vAlign w:val="center"/>
            <w:shd w:fill="163D60"/>
          </w:tcPr>
          <w:p>
            <w:r>
              <w:rPr>
                <w:b/>
                <w:color w:val="FFFFFF"/>
                <w:sz w:val="14"/>
              </w:rPr>
              <w:t>ISO Says</w:t>
            </w:r>
          </w:p>
        </w:tc>
        <w:tc>
          <w:tcPr>
            <w:tcW w:type="dxa" w:w="3067"/>
            <w:vAlign w:val="center"/>
            <w:shd w:fill="163D60"/>
          </w:tcPr>
          <w:p>
            <w:r>
              <w:rPr>
                <w:b/>
                <w:color w:val="FFFFFF"/>
                <w:sz w:val="14"/>
              </w:rPr>
              <w:t>Existing WI Text</w:t>
            </w:r>
          </w:p>
        </w:tc>
        <w:tc>
          <w:tcPr>
            <w:tcW w:type="dxa" w:w="3830"/>
            <w:vAlign w:val="center"/>
            <w:shd w:fill="163D60"/>
          </w:tcPr>
          <w:p>
            <w:r>
              <w:rPr>
                <w:b/>
                <w:color w:val="FFFFFF"/>
                <w:sz w:val="14"/>
              </w:rPr>
              <w:t>Revised WI Text</w:t>
            </w:r>
          </w:p>
        </w:tc>
        <w:tc>
          <w:tcPr>
            <w:tcW w:type="dxa" w:w="3096"/>
            <w:vAlign w:val="center"/>
            <w:shd w:fill="163D60"/>
          </w:tcPr>
          <w:p>
            <w:r>
              <w:rPr>
                <w:b/>
                <w:color w:val="FFFFFF"/>
                <w:sz w:val="14"/>
              </w:rPr>
              <w:t>Existing In-Process Text</w:t>
            </w:r>
          </w:p>
        </w:tc>
        <w:tc>
          <w:tcPr>
            <w:tcW w:type="dxa" w:w="3830"/>
            <w:vAlign w:val="center"/>
            <w:shd w:fill="163D60"/>
          </w:tcPr>
          <w:p>
            <w:r>
              <w:rPr>
                <w:b/>
                <w:color w:val="FFFFFF"/>
                <w:sz w:val="14"/>
              </w:rPr>
              <w:t>Revised In-Process Text</w:t>
            </w:r>
          </w:p>
        </w:tc>
        <w:tc>
          <w:tcPr>
            <w:tcW w:type="dxa" w:w="2995"/>
            <w:vAlign w:val="center"/>
            <w:shd w:fill="163D60"/>
          </w:tcPr>
          <w:p>
            <w:r>
              <w:rPr>
                <w:b/>
                <w:color w:val="FFFFFF"/>
                <w:sz w:val="14"/>
              </w:rPr>
              <w:t>Evidence (Closure)</w:t>
            </w:r>
          </w:p>
        </w:tc>
      </w:tr>
      <w:tr>
        <w:tc>
          <w:tcPr>
            <w:tcW w:type="dxa" w:w="3168"/>
            <w:vAlign w:val="top"/>
          </w:tcPr>
          <w:p>
            <w:pPr>
              <w:spacing w:after="40" w:line="252" w:lineRule="auto"/>
            </w:pPr>
            <w:r>
              <w:rPr>
                <w:color w:val="1A242E"/>
                <w:sz w:val="14"/>
              </w:rPr>
              <w:t>GAP-001 | P2</w:t>
              <w:br/>
              <w:t>Tube-to-mask process interface not verified</w:t>
              <w:br/>
              <w:t>The tube control form cites the mask WI in Ref. Doc. but the WI scope covers oxygen masks and non-rebreathing masks; the provided pages do not establish the tube manufacturing boundary, process owner or verified route to assembly records. This is a linkage-verification gap, NOT proof that the records are unrelated.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p.1 §2: scope is Oxygen Mask and Oxygen Mask, Non rebreathing. WI p.5 §10.4: connector-to-tube glue inspection. WI p.6 §13 lists other in-process forms; no F-823-138-1 seen on supplied page.</w:t>
            </w:r>
          </w:p>
        </w:tc>
        <w:tc>
          <w:tcPr>
            <w:tcW w:type="dxa" w:w="3830"/>
            <w:vAlign w:val="top"/>
          </w:tcPr>
          <w:p>
            <w:pPr>
              <w:spacing w:after="40" w:line="252" w:lineRule="auto"/>
            </w:pPr>
            <w:r>
              <w:rPr>
                <w:color w:val="1A242E"/>
                <w:sz w:val="14"/>
              </w:rPr>
              <w:t>Proposed new §2.1, Process interface: "The oxygen tube and universal connector subassembly shall be controlled under the approved tube process instruction and current approved specification. When supplied to oxygen mask assembly, record the component lot, applicable in-process record number, acceptance status and receiving assembly lot. The exact controlled WI/form applicability shall be confirmed by Document Control before issue."</w:t>
            </w:r>
          </w:p>
        </w:tc>
        <w:tc>
          <w:tcPr>
            <w:tcW w:type="dxa" w:w="3096"/>
            <w:vAlign w:val="top"/>
          </w:tcPr>
          <w:p>
            <w:pPr>
              <w:spacing w:after="40" w:line="252" w:lineRule="auto"/>
            </w:pPr>
            <w:r>
              <w:rPr>
                <w:color w:val="1A242E"/>
                <w:sz w:val="14"/>
              </w:rPr>
              <w:t>Header, p.1: "In-Process Control for Oxygen Tube"; Ref. Doc. "WI-8-2-2-33-1 / TF-33-PS / TF-33-PDBM". No assembly lot or destination linkage field.</w:t>
            </w:r>
          </w:p>
        </w:tc>
        <w:tc>
          <w:tcPr>
            <w:tcW w:type="dxa" w:w="3830"/>
            <w:vAlign w:val="top"/>
          </w:tcPr>
          <w:p>
            <w:pPr>
              <w:spacing w:after="40" w:line="252" w:lineRule="auto"/>
            </w:pPr>
            <w:r>
              <w:rPr>
                <w:color w:val="1A242E"/>
                <w:sz w:val="14"/>
              </w:rPr>
              <w:t>Add: Tube/product variant; manufacturing work order; production line; tube lot; in-process record ID; receiving mask assembly lot (if applicable); approved parent WI and revision. The tube-to-mask relationship must be validated before approving this form.</w:t>
            </w:r>
          </w:p>
        </w:tc>
        <w:tc>
          <w:tcPr>
            <w:tcW w:type="dxa" w:w="2995"/>
            <w:vAlign w:val="top"/>
          </w:tcPr>
          <w:p>
            <w:pPr>
              <w:spacing w:after="40" w:line="252" w:lineRule="auto"/>
            </w:pPr>
            <w:r>
              <w:rPr>
                <w:color w:val="1A242E"/>
                <w:sz w:val="14"/>
              </w:rPr>
              <w:t>Document Control-approved scope and process map; current parent WI; controlled form-to-WI matrix; traceable tube and assembly batch records. Status: Open - scope/document verification.</w:t>
            </w:r>
          </w:p>
        </w:tc>
      </w:tr>
      <w:tr>
        <w:tc>
          <w:tcPr>
            <w:tcW w:type="dxa" w:w="3168"/>
            <w:vAlign w:val="top"/>
          </w:tcPr>
          <w:p>
            <w:pPr>
              <w:spacing w:after="40" w:line="252" w:lineRule="auto"/>
            </w:pPr>
            <w:r>
              <w:rPr>
                <w:color w:val="1A242E"/>
                <w:sz w:val="14"/>
              </w:rPr>
              <w:t>GAP-002 | P2</w:t>
              <w:br/>
              <w:t>WI page 3 of 6 not supplied</w:t>
              <w:br/>
              <w:t>Only WI pages 1, 2, 4, 5, and 6/6 are visible. Requirements on WI page 3 cannot be evaluated, and a complete verified revision cannot be claimed.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image pages: PDF pp.6,5,4,3,2 correspond to WI pp.1,2,4,5,6 respectively. Page 3/6 not present.</w:t>
            </w:r>
          </w:p>
        </w:tc>
        <w:tc>
          <w:tcPr>
            <w:tcW w:type="dxa" w:w="3830"/>
            <w:vAlign w:val="top"/>
          </w:tcPr>
          <w:p>
            <w:pPr>
              <w:spacing w:after="40" w:line="252" w:lineRule="auto"/>
            </w:pPr>
            <w:r>
              <w:rPr>
                <w:color w:val="1A242E"/>
                <w:sz w:val="14"/>
              </w:rPr>
              <w:t>Document-control instruction: "Before revision approval, retrieve controlled WI-8-2-2-33-1 Rev 07 in its entirety; perform source-to-revision verification for missing page 3 and incorporate all applicable process steps without omission. Until verified, this revision remains a technical draft."</w:t>
            </w:r>
          </w:p>
        </w:tc>
        <w:tc>
          <w:tcPr>
            <w:tcW w:type="dxa" w:w="3096"/>
            <w:vAlign w:val="top"/>
          </w:tcPr>
          <w:p>
            <w:pPr>
              <w:spacing w:after="40" w:line="252" w:lineRule="auto"/>
            </w:pPr>
            <w:r>
              <w:rPr>
                <w:color w:val="1A242E"/>
                <w:sz w:val="14"/>
              </w:rPr>
              <w:t>The one-page form has no WI page-control field.</w:t>
            </w:r>
          </w:p>
        </w:tc>
        <w:tc>
          <w:tcPr>
            <w:tcW w:type="dxa" w:w="3830"/>
            <w:vAlign w:val="top"/>
          </w:tcPr>
          <w:p>
            <w:pPr>
              <w:spacing w:after="40" w:line="252" w:lineRule="auto"/>
            </w:pPr>
            <w:r>
              <w:rPr>
                <w:color w:val="1A242E"/>
                <w:sz w:val="14"/>
              </w:rPr>
              <w:t>Control record linkage field: Parent WI number / revision / effective date, verified by Document Control. Do not use an incomplete source package as approval evidence.</w:t>
            </w:r>
          </w:p>
        </w:tc>
        <w:tc>
          <w:tcPr>
            <w:tcW w:type="dxa" w:w="2995"/>
            <w:vAlign w:val="top"/>
          </w:tcPr>
          <w:p>
            <w:pPr>
              <w:spacing w:after="40" w:line="252" w:lineRule="auto"/>
            </w:pPr>
            <w:r>
              <w:rPr>
                <w:color w:val="1A242E"/>
                <w:sz w:val="14"/>
              </w:rPr>
              <w:t>Certified complete WI Rev 07 including page 3; complete technical redline and approval record. Status: Open - source document.</w:t>
            </w:r>
          </w:p>
        </w:tc>
      </w:tr>
      <w:tr>
        <w:tc>
          <w:tcPr>
            <w:tcW w:type="dxa" w:w="3168"/>
            <w:vAlign w:val="top"/>
          </w:tcPr>
          <w:p>
            <w:pPr>
              <w:spacing w:after="40" w:line="252" w:lineRule="auto"/>
            </w:pPr>
            <w:r>
              <w:rPr>
                <w:color w:val="1A242E"/>
                <w:sz w:val="14"/>
              </w:rPr>
              <w:t>GAP-003 | P2</w:t>
              <w:br/>
              <w:t>Unverified specification identification and acceptance limits</w:t>
              <w:br/>
              <w:t>Form says "as per specification" but no specification revision, section or approved limit is available in the submission. The named TF-33-PS / TF-33-PDBM documents are not supplied.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p.2 §6 references "TF-33-PS" for oxygen mask and non-rebreathing component dimensions and raw materials. WI p.4 §§9-10 references dimensions "as per specification".</w:t>
            </w:r>
          </w:p>
        </w:tc>
        <w:tc>
          <w:tcPr>
            <w:tcW w:type="dxa" w:w="3830"/>
            <w:vAlign w:val="top"/>
          </w:tcPr>
          <w:p>
            <w:pPr>
              <w:spacing w:after="40" w:line="252" w:lineRule="auto"/>
            </w:pPr>
            <w:r>
              <w:rPr>
                <w:color w:val="1A242E"/>
                <w:sz w:val="14"/>
              </w:rPr>
              <w:t>Proposed §6.1: "For each product variant and tube dimension, the Quality Controller shall use the current approved product/component specification identified by document number, revision and applicable characteristic. Before inspection, record the specification revision and tolerance, including units, on the controlled inspection plan or record. Missing or unapproved values shall prevent a conforming acceptance decision pending technical disposition."</w:t>
            </w:r>
          </w:p>
        </w:tc>
        <w:tc>
          <w:tcPr>
            <w:tcW w:type="dxa" w:w="3096"/>
            <w:vAlign w:val="top"/>
          </w:tcPr>
          <w:p>
            <w:pPr>
              <w:spacing w:after="40" w:line="252" w:lineRule="auto"/>
            </w:pPr>
            <w:r>
              <w:rPr>
                <w:color w:val="1A242E"/>
                <w:sz w:val="14"/>
              </w:rPr>
              <w:t>p.1 header cites "TF-33-PS / TF-33-PDBM"; rows 3, 4, 6, 7: "As per specification". No revision or numerical values.</w:t>
            </w:r>
          </w:p>
        </w:tc>
        <w:tc>
          <w:tcPr>
            <w:tcW w:type="dxa" w:w="3830"/>
            <w:vAlign w:val="top"/>
          </w:tcPr>
          <w:p>
            <w:pPr>
              <w:spacing w:after="40" w:line="252" w:lineRule="auto"/>
            </w:pPr>
            <w:r>
              <w:rPr>
                <w:color w:val="1A242E"/>
                <w:sz w:val="14"/>
              </w:rPr>
              <w:t>Add Specification number, revision, characteristic ID, nominal/LSL/USL (where applicable), units, and approval-verification box; entries remain "OPEN TECHNICAL INPUT REQUIRED" until sourced.</w:t>
            </w:r>
          </w:p>
        </w:tc>
        <w:tc>
          <w:tcPr>
            <w:tcW w:type="dxa" w:w="2995"/>
            <w:vAlign w:val="top"/>
          </w:tcPr>
          <w:p>
            <w:pPr>
              <w:spacing w:after="40" w:line="252" w:lineRule="auto"/>
            </w:pPr>
            <w:r>
              <w:rPr>
                <w:color w:val="1A242E"/>
                <w:sz w:val="14"/>
              </w:rPr>
              <w:t>Approved TF-33-PS and TF-33-PDBM (correct effective revisions), limits matrix, authorized inspection plan. Status: Open - technical input / evidence.</w:t>
            </w:r>
          </w:p>
        </w:tc>
      </w:tr>
      <w:tr>
        <w:tc>
          <w:tcPr>
            <w:tcW w:type="dxa" w:w="3168"/>
            <w:vAlign w:val="top"/>
          </w:tcPr>
          <w:p>
            <w:pPr>
              <w:spacing w:after="40" w:line="252" w:lineRule="auto"/>
            </w:pPr>
            <w:r>
              <w:rPr>
                <w:color w:val="1A242E"/>
                <w:sz w:val="14"/>
              </w:rPr>
              <w:t>GAP-004 | P1</w:t>
              <w:br/>
              <w:t>Tube length and ID/OD actual measurements not captured</w:t>
              <w:br/>
              <w:t>The form provides pass/not-pass time boxes for tube length and dimensions instead of an identifiable numeric reading and tolerance comparison. Objective measurement-based acceptance is not demonstrated.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p.2 §6: dimensions as in TF-33-PS; no verified numeric tube length/diameter limits in supplied WI pages. Page 3 missing.</w:t>
            </w:r>
          </w:p>
        </w:tc>
        <w:tc>
          <w:tcPr>
            <w:tcW w:type="dxa" w:w="3830"/>
            <w:vAlign w:val="top"/>
          </w:tcPr>
          <w:p>
            <w:pPr>
              <w:spacing w:after="40" w:line="252" w:lineRule="auto"/>
            </w:pPr>
            <w:r>
              <w:rPr>
                <w:color w:val="1A242E"/>
                <w:sz w:val="14"/>
              </w:rPr>
              <w:t>Proposed §10.4.1: "At each inspection point designated by the approved control plan, measure oxygen tube length (cm), internal diameter (mm) and external diameter (mm) using the approved method and suitable calibrated equipment. Record each actual value, sample identity, date/time and the relevant approved lower/upper acceptance limits. Where limits or methods are not approved, classify the result Pending and notify QC supervision; do not enter Pass."</w:t>
            </w:r>
          </w:p>
        </w:tc>
        <w:tc>
          <w:tcPr>
            <w:tcW w:type="dxa" w:w="3096"/>
            <w:vAlign w:val="top"/>
          </w:tcPr>
          <w:p>
            <w:pPr>
              <w:spacing w:after="40" w:line="252" w:lineRule="auto"/>
            </w:pPr>
            <w:r>
              <w:rPr>
                <w:color w:val="1A242E"/>
                <w:sz w:val="14"/>
              </w:rPr>
              <w:t>p.1 rows 3 "Tube Length Required - As per specification (cm)" and 4 "Tube Dimension - As per specification ID/OD (mm)"; cells per two-hour slot contain only symbols.</w:t>
            </w:r>
          </w:p>
        </w:tc>
        <w:tc>
          <w:tcPr>
            <w:tcW w:type="dxa" w:w="3830"/>
            <w:vAlign w:val="top"/>
          </w:tcPr>
          <w:p>
            <w:pPr>
              <w:spacing w:after="40" w:line="252" w:lineRule="auto"/>
            </w:pPr>
            <w:r>
              <w:rPr>
                <w:color w:val="1A242E"/>
                <w:sz w:val="14"/>
              </w:rPr>
              <w:t>Dedicated numeric columns: Tube length (cm), Tube ID (mm), Tube OD (mm); corresponding approved tolerance, equipment ID, sample ID; Pass/Fail/Pending derived from each actual recorded reading.</w:t>
            </w:r>
          </w:p>
        </w:tc>
        <w:tc>
          <w:tcPr>
            <w:tcW w:type="dxa" w:w="2995"/>
            <w:vAlign w:val="top"/>
          </w:tcPr>
          <w:p>
            <w:pPr>
              <w:spacing w:after="40" w:line="252" w:lineRule="auto"/>
            </w:pPr>
            <w:r>
              <w:rPr>
                <w:color w:val="1A242E"/>
                <w:sz w:val="14"/>
              </w:rPr>
              <w:t>Approved dimensional specification; defined measurement method and sampling; filled measurement records and instrument verification. Status: Open - technical inputs and operational evidence.</w:t>
            </w:r>
          </w:p>
        </w:tc>
      </w:tr>
      <w:tr>
        <w:tc>
          <w:tcPr>
            <w:tcW w:type="dxa" w:w="3168"/>
            <w:vAlign w:val="top"/>
          </w:tcPr>
          <w:p>
            <w:pPr>
              <w:spacing w:after="40" w:line="252" w:lineRule="auto"/>
            </w:pPr>
            <w:r>
              <w:rPr>
                <w:color w:val="1A242E"/>
                <w:sz w:val="14"/>
              </w:rPr>
              <w:t>GAP-005 | P1</w:t>
              <w:br/>
              <w:t>Connector ID/OD and length actual measurements not captured</w:t>
              <w:br/>
              <w:t>Connector geometry rows have no numeric result or tolerance cells; conformity of the measured characteristics cannot be independently verified.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p.4 §10.1 refers to correctly fitted adapters, without connector dimensional results on the supplied page; WI p.5 §10.4 checks connector/tube assembly.</w:t>
            </w:r>
          </w:p>
        </w:tc>
        <w:tc>
          <w:tcPr>
            <w:tcW w:type="dxa" w:w="3830"/>
            <w:vAlign w:val="top"/>
          </w:tcPr>
          <w:p>
            <w:pPr>
              <w:spacing w:after="40" w:line="252" w:lineRule="auto"/>
            </w:pPr>
            <w:r>
              <w:rPr>
                <w:color w:val="1A242E"/>
                <w:sz w:val="14"/>
              </w:rPr>
              <w:t>Proposed §10.4.2: "Verify universal connector inside/outside dimensions and length against the current approved connector specification. Capture the actual measurements in millimetres, inspection time, sample identity and equipment identifier. Evaluate against documented acceptance limits for the specific connector variant."</w:t>
            </w:r>
          </w:p>
        </w:tc>
        <w:tc>
          <w:tcPr>
            <w:tcW w:type="dxa" w:w="3096"/>
            <w:vAlign w:val="top"/>
          </w:tcPr>
          <w:p>
            <w:pPr>
              <w:spacing w:after="40" w:line="252" w:lineRule="auto"/>
            </w:pPr>
            <w:r>
              <w:rPr>
                <w:color w:val="1A242E"/>
                <w:sz w:val="14"/>
              </w:rPr>
              <w:t>p.1 row 6 "Connector Dimension - As per specification ID/OD (mm)" and row 7 "Connector Length - As per specification (mm)"; time cells do not record measured numbers.</w:t>
            </w:r>
          </w:p>
        </w:tc>
        <w:tc>
          <w:tcPr>
            <w:tcW w:type="dxa" w:w="3830"/>
            <w:vAlign w:val="top"/>
          </w:tcPr>
          <w:p>
            <w:pPr>
              <w:spacing w:after="40" w:line="252" w:lineRule="auto"/>
            </w:pPr>
            <w:r>
              <w:rPr>
                <w:color w:val="1A242E"/>
                <w:sz w:val="14"/>
              </w:rPr>
              <w:t>Numeric fields for Connector ID (mm), Connector OD (mm), Connector length (mm), applicable tolerance/reference, sample ID and decision.</w:t>
            </w:r>
          </w:p>
        </w:tc>
        <w:tc>
          <w:tcPr>
            <w:tcW w:type="dxa" w:w="2995"/>
            <w:vAlign w:val="top"/>
          </w:tcPr>
          <w:p>
            <w:pPr>
              <w:spacing w:after="40" w:line="252" w:lineRule="auto"/>
            </w:pPr>
            <w:r>
              <w:rPr>
                <w:color w:val="1A242E"/>
                <w:sz w:val="14"/>
              </w:rPr>
              <w:t>Approved connector drawing/tolerances; completed numeric inspection log; suitable calibrated tool evidence. Status: Open - technical inputs and operational evidence.</w:t>
            </w:r>
          </w:p>
        </w:tc>
      </w:tr>
      <w:tr>
        <w:tc>
          <w:tcPr>
            <w:tcW w:type="dxa" w:w="3168"/>
            <w:vAlign w:val="top"/>
          </w:tcPr>
          <w:p>
            <w:pPr>
              <w:spacing w:after="40" w:line="252" w:lineRule="auto"/>
            </w:pPr>
            <w:r>
              <w:rPr>
                <w:color w:val="1A242E"/>
                <w:sz w:val="14"/>
              </w:rPr>
              <w:t>GAP-006 | P2</w:t>
              <w:br/>
              <w:t>Flexibility / kink-resistance verification undefined</w:t>
              <w:br/>
              <w:t>The form requires flexible and kink-resistant tube but lacks defined conditioning, bend/winding method and reproducible decision criterion. A tick alone does not show how compliance was decided.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No specific tube flexibility/kink test method verified on supplied WI pp.1,2,4,5,6; page 3 unavailable.</w:t>
            </w:r>
          </w:p>
        </w:tc>
        <w:tc>
          <w:tcPr>
            <w:tcW w:type="dxa" w:w="3830"/>
            <w:vAlign w:val="top"/>
          </w:tcPr>
          <w:p>
            <w:pPr>
              <w:spacing w:after="40" w:line="252" w:lineRule="auto"/>
            </w:pPr>
            <w:r>
              <w:rPr>
                <w:color w:val="1A242E"/>
                <w:sz w:val="14"/>
              </w:rPr>
              <w:t>Proposed §10.4.3: "Assess oxygen tube flexibility and resistance to kinking by the currently approved product-specific method. Record method reference/revision, specimen or sample identity, applicable conditions, observed outcome and acceptability. OPEN TECHNICAL INPUT REQUIRED: approved method and acceptance criterion."</w:t>
            </w:r>
          </w:p>
        </w:tc>
        <w:tc>
          <w:tcPr>
            <w:tcW w:type="dxa" w:w="3096"/>
            <w:vAlign w:val="top"/>
          </w:tcPr>
          <w:p>
            <w:pPr>
              <w:spacing w:after="40" w:line="252" w:lineRule="auto"/>
            </w:pPr>
            <w:r>
              <w:rPr>
                <w:color w:val="1A242E"/>
                <w:sz w:val="14"/>
              </w:rPr>
              <w:t>p.1 row 2 "Tube Status": tube flexible, kink resistant, smooth internal channel, no black spots, PVC, good winding and not bent after winding.</w:t>
            </w:r>
          </w:p>
        </w:tc>
        <w:tc>
          <w:tcPr>
            <w:tcW w:type="dxa" w:w="3830"/>
            <w:vAlign w:val="top"/>
          </w:tcPr>
          <w:p>
            <w:pPr>
              <w:spacing w:after="40" w:line="252" w:lineRule="auto"/>
            </w:pPr>
            <w:r>
              <w:rPr>
                <w:color w:val="1A242E"/>
                <w:sz w:val="14"/>
              </w:rPr>
              <w:t>Split Tube Status into appearance, internal-channel condition and flexibility/kink check; separate test method ID, test condition, observation and outcome. Do not infer a force, radius or time.</w:t>
            </w:r>
          </w:p>
        </w:tc>
        <w:tc>
          <w:tcPr>
            <w:tcW w:type="dxa" w:w="2995"/>
            <w:vAlign w:val="top"/>
          </w:tcPr>
          <w:p>
            <w:pPr>
              <w:spacing w:after="40" w:line="252" w:lineRule="auto"/>
            </w:pPr>
            <w:r>
              <w:rPr>
                <w:color w:val="1A242E"/>
                <w:sz w:val="14"/>
              </w:rPr>
              <w:t>Controlled method and criteria; verified training and completed test record. Status: Open - technical input.</w:t>
            </w:r>
          </w:p>
        </w:tc>
      </w:tr>
      <w:tr>
        <w:tc>
          <w:tcPr>
            <w:tcW w:type="dxa" w:w="3168"/>
            <w:vAlign w:val="top"/>
          </w:tcPr>
          <w:p>
            <w:pPr>
              <w:spacing w:after="40" w:line="252" w:lineRule="auto"/>
            </w:pPr>
            <w:r>
              <w:rPr>
                <w:color w:val="1A242E"/>
                <w:sz w:val="14"/>
              </w:rPr>
              <w:t>GAP-007 | P1</w:t>
              <w:br/>
              <w:t>Glued joint acceptance not objectively defined</w:t>
              <w:br/>
              <w:t>"Strong gluing / should not pullout" in form and "must not be detachable" in WI do not provide a reproducible acceptance test (handling/test condition, method or force if specified by an approved source).</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p.5 §10.4: "check the gluing of tube with connector, it must not detachable from connector and must be free from excess glue"; record results in process form.</w:t>
            </w:r>
          </w:p>
        </w:tc>
        <w:tc>
          <w:tcPr>
            <w:tcW w:type="dxa" w:w="3830"/>
            <w:vAlign w:val="top"/>
          </w:tcPr>
          <w:p>
            <w:pPr>
              <w:spacing w:after="40" w:line="252" w:lineRule="auto"/>
            </w:pPr>
            <w:r>
              <w:rPr>
                <w:color w:val="1A242E"/>
                <w:sz w:val="14"/>
              </w:rPr>
              <w:t>Replacement §10.4.4: "Inspect the tube-to-connector bonded joint for correct insertion, secure retention and excess adhesive. Verify retention by the current approved controlled method at the specified frequency. Record the outcome and test evidence. OPEN TECHNICAL INPUT REQUIRED: verified retention method, conditions and product-specific limits, if applicable. Any failed check shall be processed using the approved nonconformance procedure."</w:t>
            </w:r>
          </w:p>
        </w:tc>
        <w:tc>
          <w:tcPr>
            <w:tcW w:type="dxa" w:w="3096"/>
            <w:vAlign w:val="top"/>
          </w:tcPr>
          <w:p>
            <w:pPr>
              <w:spacing w:after="40" w:line="252" w:lineRule="auto"/>
            </w:pPr>
            <w:r>
              <w:rPr>
                <w:color w:val="1A242E"/>
                <w:sz w:val="14"/>
              </w:rPr>
              <w:t>p.1 row 8 "Gluing status tube with universal connector": proper tube insertion, strong glue, no pullout, no excess glue mark.</w:t>
            </w:r>
          </w:p>
        </w:tc>
        <w:tc>
          <w:tcPr>
            <w:tcW w:type="dxa" w:w="3830"/>
            <w:vAlign w:val="top"/>
          </w:tcPr>
          <w:p>
            <w:pPr>
              <w:spacing w:after="40" w:line="252" w:lineRule="auto"/>
            </w:pPr>
            <w:r>
              <w:rPr>
                <w:color w:val="1A242E"/>
                <w:sz w:val="14"/>
              </w:rPr>
              <w:t>Separate joint insertion visual result, excess-adhesive result, and retention check: method/revision, conditions, sample, actual result (numeric if method requires), criterion and disposition.</w:t>
            </w:r>
          </w:p>
        </w:tc>
        <w:tc>
          <w:tcPr>
            <w:tcW w:type="dxa" w:w="2995"/>
            <w:vAlign w:val="top"/>
          </w:tcPr>
          <w:p>
            <w:pPr>
              <w:spacing w:after="40" w:line="252" w:lineRule="auto"/>
            </w:pPr>
            <w:r>
              <w:rPr>
                <w:color w:val="1A242E"/>
                <w:sz w:val="14"/>
              </w:rPr>
              <w:t>Authorized joining process/method/criteria; executed inspection or validation evidence as applicable; records for failed joints. Status: Open - technical input and performance evidence.</w:t>
            </w:r>
          </w:p>
        </w:tc>
      </w:tr>
      <w:tr>
        <w:tc>
          <w:tcPr>
            <w:tcW w:type="dxa" w:w="3168"/>
            <w:vAlign w:val="top"/>
          </w:tcPr>
          <w:p>
            <w:pPr>
              <w:spacing w:after="40" w:line="252" w:lineRule="auto"/>
            </w:pPr>
            <w:r>
              <w:rPr>
                <w:color w:val="1A242E"/>
                <w:sz w:val="14"/>
              </w:rPr>
              <w:t>GAP-008 | P2</w:t>
              <w:br/>
              <w:t>Sampling, per-check identity, and overnight traceability incomplete</w:t>
              <w:br/>
              <w:t>Form schedules 7 AM through next-day 7 AM at two-hour intervals, but has one Date/Shift area and undifferentiated symbol boxes; individual sample sizes, sample identities, event dates and inspectors at each check are not defined.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p.2 §7.1, p.4 §10.1, p.5 §10.3: QC checks one shot every 2 hours for specified mask/assembly operations. Tube stage-specific sample quantity and frequency not independently verified.</w:t>
            </w:r>
          </w:p>
        </w:tc>
        <w:tc>
          <w:tcPr>
            <w:tcW w:type="dxa" w:w="3830"/>
            <w:vAlign w:val="top"/>
          </w:tcPr>
          <w:p>
            <w:pPr>
              <w:spacing w:after="40" w:line="252" w:lineRule="auto"/>
            </w:pPr>
            <w:r>
              <w:rPr>
                <w:color w:val="1A242E"/>
                <w:sz w:val="14"/>
              </w:rPr>
              <w:t>Proposed §10.4.5: "Perform tube in-process checks at the stage-specific frequency and sample size established by the approved tube control plan. Each check shall identify actual date/time, lot, machine/line, operator or inspector and samples examined. Do not automatically apply the mask shot-check rule to tube extrusion without an approved control-plan link."</w:t>
            </w:r>
          </w:p>
        </w:tc>
        <w:tc>
          <w:tcPr>
            <w:tcW w:type="dxa" w:w="3096"/>
            <w:vAlign w:val="top"/>
          </w:tcPr>
          <w:p>
            <w:pPr>
              <w:spacing w:after="40" w:line="252" w:lineRule="auto"/>
            </w:pPr>
            <w:r>
              <w:rPr>
                <w:color w:val="1A242E"/>
                <w:sz w:val="14"/>
              </w:rPr>
              <w:t>p.1: Date, Shift, Tube Length, Lot; 2-hour printed slots from 7 AM to 7 AM; no row-specific date, sample count, line/machine or check initials.</w:t>
            </w:r>
          </w:p>
        </w:tc>
        <w:tc>
          <w:tcPr>
            <w:tcW w:type="dxa" w:w="3830"/>
            <w:vAlign w:val="top"/>
          </w:tcPr>
          <w:p>
            <w:pPr>
              <w:spacing w:after="40" w:line="252" w:lineRule="auto"/>
            </w:pPr>
            <w:r>
              <w:rPr>
                <w:color w:val="1A242E"/>
                <w:sz w:val="14"/>
              </w:rPr>
              <w:t>For each event capture date + time (including rollover), shift, line/machine, production order, lot, inspector, sample count and sample ID(s). Approved frequency and sample size must be inserted after plan review.</w:t>
            </w:r>
          </w:p>
        </w:tc>
        <w:tc>
          <w:tcPr>
            <w:tcW w:type="dxa" w:w="2995"/>
            <w:vAlign w:val="top"/>
          </w:tcPr>
          <w:p>
            <w:pPr>
              <w:spacing w:after="40" w:line="252" w:lineRule="auto"/>
            </w:pPr>
            <w:r>
              <w:rPr>
                <w:color w:val="1A242E"/>
                <w:sz w:val="14"/>
              </w:rPr>
              <w:t>Approved sampling/control plan; complete dated per-check traceability; executed records across shift change. Status: Open - process confirmation/evidence.</w:t>
            </w:r>
          </w:p>
        </w:tc>
      </w:tr>
      <w:tr>
        <w:tc>
          <w:tcPr>
            <w:tcW w:type="dxa" w:w="3168"/>
            <w:vAlign w:val="top"/>
          </w:tcPr>
          <w:p>
            <w:pPr>
              <w:spacing w:after="40" w:line="252" w:lineRule="auto"/>
            </w:pPr>
            <w:r>
              <w:rPr>
                <w:color w:val="1A242E"/>
                <w:sz w:val="14"/>
              </w:rPr>
              <w:t>GAP-009 | P2</w:t>
              <w:br/>
              <w:t>Instrument identification and metrology status missing</w:t>
              <w:br/>
              <w:t>Form has tool-type checkboxes but no unique equipment number or current verification/calibration evidence link for recorded dimensions.</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p.2 §6 references dimensions; explicit instrument identity and measurement equipment acceptance process not verified in available WI pages.</w:t>
            </w:r>
          </w:p>
        </w:tc>
        <w:tc>
          <w:tcPr>
            <w:tcW w:type="dxa" w:w="3830"/>
            <w:vAlign w:val="top"/>
          </w:tcPr>
          <w:p>
            <w:pPr>
              <w:spacing w:after="40" w:line="252" w:lineRule="auto"/>
            </w:pPr>
            <w:r>
              <w:rPr>
                <w:color w:val="1A242E"/>
                <w:sz w:val="14"/>
              </w:rPr>
              <w:t>Proposed §10.4.6: "Record the unique measuring-equipment ID and confirm valid equipment status before taking dimensional readings, in accordance with the approved equipment-control procedure. Hold results for assessment if an instrument is found unsuitable."</w:t>
            </w:r>
          </w:p>
        </w:tc>
        <w:tc>
          <w:tcPr>
            <w:tcW w:type="dxa" w:w="3096"/>
            <w:vAlign w:val="top"/>
          </w:tcPr>
          <w:p>
            <w:pPr>
              <w:spacing w:after="40" w:line="252" w:lineRule="auto"/>
            </w:pPr>
            <w:r>
              <w:rPr>
                <w:color w:val="1A242E"/>
                <w:sz w:val="14"/>
              </w:rPr>
              <w:t>p.1 upper right "Instruments Used for Inspection": Vernier Caliper, Measuring Scale, Leak Testing Device, Microscope, Micrometer, etc.; no equipment ID or status.</w:t>
            </w:r>
          </w:p>
        </w:tc>
        <w:tc>
          <w:tcPr>
            <w:tcW w:type="dxa" w:w="3830"/>
            <w:vAlign w:val="top"/>
          </w:tcPr>
          <w:p>
            <w:pPr>
              <w:spacing w:after="40" w:line="252" w:lineRule="auto"/>
            </w:pPr>
            <w:r>
              <w:rPr>
                <w:color w:val="1A242E"/>
                <w:sz w:val="14"/>
              </w:rPr>
              <w:t>Add Equipment type, equipment ID, calibration/verification due status, method reference, measurement units and out-of-calibration disposition link.</w:t>
            </w:r>
          </w:p>
        </w:tc>
        <w:tc>
          <w:tcPr>
            <w:tcW w:type="dxa" w:w="2995"/>
            <w:vAlign w:val="top"/>
          </w:tcPr>
          <w:p>
            <w:pPr>
              <w:spacing w:after="40" w:line="252" w:lineRule="auto"/>
            </w:pPr>
            <w:r>
              <w:rPr>
                <w:color w:val="1A242E"/>
                <w:sz w:val="14"/>
              </w:rPr>
              <w:t>Equipment register/status, check records, completed instrument IDs and any impact assessment. Status: Open - form control/evidence.</w:t>
            </w:r>
          </w:p>
        </w:tc>
      </w:tr>
      <w:tr>
        <w:tc>
          <w:tcPr>
            <w:tcW w:type="dxa" w:w="3168"/>
            <w:vAlign w:val="top"/>
          </w:tcPr>
          <w:p>
            <w:pPr>
              <w:spacing w:after="40" w:line="252" w:lineRule="auto"/>
            </w:pPr>
            <w:r>
              <w:rPr>
                <w:color w:val="1A242E"/>
                <w:sz w:val="14"/>
              </w:rPr>
              <w:t>GAP-010 | P2</w:t>
              <w:br/>
              <w:t>Visual defect criteria and result rules require control</w:t>
              <w:br/>
              <w:t>"Good appearance", "free from irregularities" and similar criteria do not identify controlled visual defect examples/acceptance decision path. This may be sufficient only if an approved visual specification is linked.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p.2 §7.1: free from flashing, black spot, dust, odour; p.4 §10.1: cracks, pullout, damage; p.5 §10.3: no holes, particles, leak at bag weld.</w:t>
            </w:r>
          </w:p>
        </w:tc>
        <w:tc>
          <w:tcPr>
            <w:tcW w:type="dxa" w:w="3830"/>
            <w:vAlign w:val="top"/>
          </w:tcPr>
          <w:p>
            <w:pPr>
              <w:spacing w:after="40" w:line="252" w:lineRule="auto"/>
            </w:pPr>
            <w:r>
              <w:rPr>
                <w:color w:val="1A242E"/>
                <w:sz w:val="14"/>
              </w:rPr>
              <w:t>Proposed §7.1.1: "Use approved visual defect criteria or controlled samples for the applicable tube, connector and mask components. Document the specific characteristic and acceptance decision. Where a visual limit is not defined, seek technical classification before product acceptance."</w:t>
            </w:r>
          </w:p>
        </w:tc>
        <w:tc>
          <w:tcPr>
            <w:tcW w:type="dxa" w:w="3096"/>
            <w:vAlign w:val="top"/>
          </w:tcPr>
          <w:p>
            <w:pPr>
              <w:spacing w:after="40" w:line="252" w:lineRule="auto"/>
            </w:pPr>
            <w:r>
              <w:rPr>
                <w:color w:val="1A242E"/>
                <w:sz w:val="14"/>
              </w:rPr>
              <w:t>p.1 row 1 "Should be clear &amp; good appearance, free from any irregularities"; rows 2 and 5 add roughness, black spots, flashing and damage.</w:t>
            </w:r>
          </w:p>
        </w:tc>
        <w:tc>
          <w:tcPr>
            <w:tcW w:type="dxa" w:w="3830"/>
            <w:vAlign w:val="top"/>
          </w:tcPr>
          <w:p>
            <w:pPr>
              <w:spacing w:after="40" w:line="252" w:lineRule="auto"/>
            </w:pPr>
            <w:r>
              <w:rPr>
                <w:color w:val="1A242E"/>
                <w:sz w:val="14"/>
              </w:rPr>
              <w:t>For each visual characteristic: defect classification/reference, Accept/Reject/Pending, number assessed, number affected and reason code, with approved visual standard reference.</w:t>
            </w:r>
          </w:p>
        </w:tc>
        <w:tc>
          <w:tcPr>
            <w:tcW w:type="dxa" w:w="2995"/>
            <w:vAlign w:val="top"/>
          </w:tcPr>
          <w:p>
            <w:pPr>
              <w:spacing w:after="40" w:line="252" w:lineRule="auto"/>
            </w:pPr>
            <w:r>
              <w:rPr>
                <w:color w:val="1A242E"/>
                <w:sz w:val="14"/>
              </w:rPr>
              <w:t>Approved visual acceptance guide; executed records; review of subjective criteria and training. Status: Open - criteria verification.</w:t>
            </w:r>
          </w:p>
        </w:tc>
      </w:tr>
      <w:tr>
        <w:tc>
          <w:tcPr>
            <w:tcW w:type="dxa" w:w="3168"/>
            <w:vAlign w:val="top"/>
          </w:tcPr>
          <w:p>
            <w:pPr>
              <w:spacing w:after="40" w:line="252" w:lineRule="auto"/>
            </w:pPr>
            <w:r>
              <w:rPr>
                <w:color w:val="1A242E"/>
                <w:sz w:val="14"/>
              </w:rPr>
              <w:t>GAP-011 | P1</w:t>
              <w:br/>
              <w:t>Failed in-process result response and disposition not evidenced</w:t>
              <w:br/>
              <w:t>Form allows X and "R = Read Remarks" but has no explicit instructions to identify affected material, quarantine, notify QC/Production or log reinspection after corrective action. Company-wide NC procedures may exist but were not submitted.</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p.5 §10.4 instructs recording results. No response-to-failure procedure verified in supplied pages; page 3 missing.</w:t>
            </w:r>
          </w:p>
        </w:tc>
        <w:tc>
          <w:tcPr>
            <w:tcW w:type="dxa" w:w="3830"/>
            <w:vAlign w:val="top"/>
          </w:tcPr>
          <w:p>
            <w:pPr>
              <w:spacing w:after="40" w:line="252" w:lineRule="auto"/>
            </w:pPr>
            <w:r>
              <w:rPr>
                <w:color w:val="1A242E"/>
                <w:sz w:val="14"/>
              </w:rPr>
              <w:t>Proposed §10.4.7: "When an in-process control fails or is pending due to missing acceptance data, stop acceptance for the potentially affected material, identify and control the affected production interval in accordance with the approved nonconforming-product procedure, notify the authorized functions, document the event and disposition, and perform documented re-verification before controlled continuation or release."</w:t>
            </w:r>
          </w:p>
        </w:tc>
        <w:tc>
          <w:tcPr>
            <w:tcW w:type="dxa" w:w="3096"/>
            <w:vAlign w:val="top"/>
          </w:tcPr>
          <w:p>
            <w:pPr>
              <w:spacing w:after="40" w:line="252" w:lineRule="auto"/>
            </w:pPr>
            <w:r>
              <w:rPr>
                <w:color w:val="1A242E"/>
                <w:sz w:val="14"/>
              </w:rPr>
              <w:t>p.1 Legend: √ Acceptable; X Not Acceptable; R Read Remarks; N/A. Remarks area, but no explicit event ID, containment, disposition or recheck fields.</w:t>
            </w:r>
          </w:p>
        </w:tc>
        <w:tc>
          <w:tcPr>
            <w:tcW w:type="dxa" w:w="3830"/>
            <w:vAlign w:val="top"/>
          </w:tcPr>
          <w:p>
            <w:pPr>
              <w:spacing w:after="40" w:line="252" w:lineRule="auto"/>
            </w:pPr>
            <w:r>
              <w:rPr>
                <w:color w:val="1A242E"/>
                <w:sz w:val="14"/>
              </w:rPr>
              <w:t>Add failed check ID; suspected affected production interval; quantity; hold/segregation reference; NCR/deviation ID; owner; approved disposition; corrective check results; authorization/status.</w:t>
            </w:r>
          </w:p>
        </w:tc>
        <w:tc>
          <w:tcPr>
            <w:tcW w:type="dxa" w:w="2995"/>
            <w:vAlign w:val="top"/>
          </w:tcPr>
          <w:p>
            <w:pPr>
              <w:spacing w:after="40" w:line="252" w:lineRule="auto"/>
            </w:pPr>
            <w:r>
              <w:rPr>
                <w:color w:val="1A242E"/>
                <w:sz w:val="14"/>
              </w:rPr>
              <w:t>Approved nonconformance procedure; linked NCR/hold records; verified disposition and reinspection before use. Status: Open - system/record verification.</w:t>
            </w:r>
          </w:p>
        </w:tc>
      </w:tr>
      <w:tr>
        <w:tc>
          <w:tcPr>
            <w:tcW w:type="dxa" w:w="3168"/>
            <w:vAlign w:val="top"/>
          </w:tcPr>
          <w:p>
            <w:pPr>
              <w:spacing w:after="40" w:line="252" w:lineRule="auto"/>
            </w:pPr>
            <w:r>
              <w:rPr>
                <w:color w:val="1A242E"/>
                <w:sz w:val="14"/>
              </w:rPr>
              <w:t>GAP-012 | P2</w:t>
              <w:br/>
              <w:t>Distinct oxygen-mask assembly checks are not evidenced by tube record</w:t>
              <w:br/>
              <w:t>The tube record covers eight tube/connector characteristics only; it cannot demonstrate mask fitment, lace, non-rebreathing adapter port, bag integrity, or final package controls. These may be in separate controlled records that are not available.</w:t>
            </w:r>
          </w:p>
        </w:tc>
        <w:tc>
          <w:tcPr>
            <w:tcW w:type="dxa" w:w="2189"/>
            <w:vAlign w:val="top"/>
          </w:tcPr>
          <w:p>
            <w:pPr>
              <w:spacing w:after="40" w:line="252" w:lineRule="auto"/>
            </w:pPr>
            <w:r>
              <w:rPr>
                <w:color w:val="1A242E"/>
                <w:sz w:val="14"/>
              </w:rPr>
              <w:t>Not assessed: no ISO standard supplied; no ISO clause or conformity conclusion is asserted.</w:t>
            </w:r>
          </w:p>
        </w:tc>
        <w:tc>
          <w:tcPr>
            <w:tcW w:type="dxa" w:w="3067"/>
            <w:vAlign w:val="top"/>
          </w:tcPr>
          <w:p>
            <w:pPr>
              <w:spacing w:after="40" w:line="252" w:lineRule="auto"/>
            </w:pPr>
            <w:r>
              <w:rPr>
                <w:color w:val="1A242E"/>
                <w:sz w:val="14"/>
              </w:rPr>
              <w:t>WI p.4 §§10.1-10.2: mask/adapter/lace/silicon checks. WI p.5 §§10.3,11: bag assembly, label/pack checks. WI p.6 §13: other in-process controls F-823-i15 and F-823-i4, final F-823-F48 (text partly limited by image).</w:t>
            </w:r>
          </w:p>
        </w:tc>
        <w:tc>
          <w:tcPr>
            <w:tcW w:type="dxa" w:w="3830"/>
            <w:vAlign w:val="top"/>
          </w:tcPr>
          <w:p>
            <w:pPr>
              <w:spacing w:after="40" w:line="252" w:lineRule="auto"/>
            </w:pPr>
            <w:r>
              <w:rPr>
                <w:color w:val="1A242E"/>
                <w:sz w:val="14"/>
              </w:rPr>
              <w:t>Proposed §13.1: "Maintain independent controlled records for mask molding, assembly, reservoir bag checks (where applicable), packaging and final review. Identify the applicable form number and revision by operation. Do not use the oxygen tube log as evidence for unrelated mask assembly checks."</w:t>
            </w:r>
          </w:p>
        </w:tc>
        <w:tc>
          <w:tcPr>
            <w:tcW w:type="dxa" w:w="3096"/>
            <w:vAlign w:val="top"/>
          </w:tcPr>
          <w:p>
            <w:pPr>
              <w:spacing w:after="40" w:line="252" w:lineRule="auto"/>
            </w:pPr>
            <w:r>
              <w:rPr>
                <w:color w:val="1A242E"/>
                <w:sz w:val="14"/>
              </w:rPr>
              <w:t>p.1 rows 1-8 relate only to oxygen tube, universal connector dimensions and gluing. No mask assembly rows.</w:t>
            </w:r>
          </w:p>
        </w:tc>
        <w:tc>
          <w:tcPr>
            <w:tcW w:type="dxa" w:w="3830"/>
            <w:vAlign w:val="top"/>
          </w:tcPr>
          <w:p>
            <w:pPr>
              <w:spacing w:after="40" w:line="252" w:lineRule="auto"/>
            </w:pPr>
            <w:r>
              <w:rPr>
                <w:color w:val="1A242E"/>
                <w:sz w:val="14"/>
              </w:rPr>
              <w:t>Keep oxygen tube form dedicated to its existing scope. Add cross-reference field for downstream mask assembly records only when production routing confirms applicability; do not add unrelated inspection requirements to this form.</w:t>
            </w:r>
          </w:p>
        </w:tc>
        <w:tc>
          <w:tcPr>
            <w:tcW w:type="dxa" w:w="2995"/>
            <w:vAlign w:val="top"/>
          </w:tcPr>
          <w:p>
            <w:pPr>
              <w:spacing w:after="40" w:line="252" w:lineRule="auto"/>
            </w:pPr>
            <w:r>
              <w:rPr>
                <w:color w:val="1A242E"/>
                <w:sz w:val="14"/>
              </w:rPr>
              <w:t>Current approved mask assembly/packaging in-process forms, production traveler/control plan and actual executed records. Status: Open - external record verification.</w:t>
            </w:r>
          </w:p>
        </w:tc>
      </w:tr>
    </w:tbl>
    <w:p>
      <w:pPr>
        <w:pStyle w:val="Heading1"/>
      </w:pPr>
      <w:r>
        <w:t>Verification strategy and control boundaries</w:t>
      </w:r>
    </w:p>
    <w:p>
      <w:r>
        <w:t>Retain the eight oxygen-tube controls as the scope baseline. Actual dimensional readings require approved limits and measurement methods. Visual and functional checks require approved criteria or approved reference samples. Glued-joint retention requires an approved verification method. Check frequency and sample quantities must come from the tube-specific approved production control plan; a two-hour calendar grid alone does not establish its authorization. Oxygen-mask molding/assembly and final acceptance should be demonstrated through their own approved records, not by repurposing a tube log.</w:t>
      </w:r>
    </w:p>
    <w:p>
      <w:pPr>
        <w:pStyle w:val="Heading1"/>
      </w:pPr>
      <w:r>
        <w:t>WI revision overview</w:t>
      </w:r>
    </w:p>
    <w:p>
      <w:r>
        <w:t>A standalone review draft is supplied preserving verified oxygen-mask controls and adding source linkage, measurable-result recording, control of failed checks, equipment identity and record traceability. It explicitly identifies the missing controlled page 3 and the unverified oxygen-tube process boundary. It is not an authorized replacement for the complete Rev 07 WI.</w:t>
      </w:r>
    </w:p>
    <w:p>
      <w:pPr>
        <w:pStyle w:val="Heading1"/>
      </w:pPr>
      <w:r>
        <w:t>Revised In-Process Control overview</w:t>
      </w:r>
    </w:p>
    <w:p>
      <w:r>
        <w:t>The proposed record keeps the source form's eight original characteristics, adds event-level numeric dimensional entries, actual result fields, acceptance-source references, inspection equipment identity, per-check traceability, failed-check controls and signoff. No numbers or frequencies have been fabricated.</w:t>
      </w:r>
    </w:p>
    <w:p>
      <w:pPr>
        <w:pStyle w:val="Heading1"/>
      </w:pPr>
      <w:r>
        <w:t>QC Manager decision and action plan</w:t>
      </w:r>
    </w:p>
    <w:tbl>
      <w:tblPr>
        <w:tblStyle w:val="TableGrid"/>
        <w:tblW w:type="auto" w:w="0"/>
        <w:jc w:val="center"/>
        <w:tblLayout w:type="fixed"/>
        <w:tblLook w:firstColumn="1" w:firstRow="1" w:lastColumn="0" w:lastRow="0" w:noHBand="0" w:noVBand="1" w:val="04A0"/>
      </w:tblPr>
      <w:tblGrid>
        <w:gridCol w:w="3691"/>
        <w:gridCol w:w="3691"/>
        <w:gridCol w:w="3691"/>
        <w:gridCol w:w="3691"/>
        <w:gridCol w:w="3691"/>
        <w:gridCol w:w="3691"/>
      </w:tblGrid>
      <w:tr>
        <w:trPr>
          <w:tblHeader w:val="true"/>
        </w:trPr>
        <w:tc>
          <w:tcPr>
            <w:tcW w:type="dxa" w:w="1440"/>
            <w:vAlign w:val="center"/>
            <w:shd w:fill="163D60"/>
          </w:tcPr>
          <w:p>
            <w:r>
              <w:rPr>
                <w:b/>
                <w:color w:val="FFFFFF"/>
                <w:sz w:val="15"/>
              </w:rPr>
              <w:t>Gap</w:t>
            </w:r>
          </w:p>
        </w:tc>
        <w:tc>
          <w:tcPr>
            <w:tcW w:type="dxa" w:w="1152"/>
            <w:vAlign w:val="center"/>
            <w:shd w:fill="163D60"/>
          </w:tcPr>
          <w:p>
            <w:r>
              <w:rPr>
                <w:b/>
                <w:color w:val="FFFFFF"/>
                <w:sz w:val="15"/>
              </w:rPr>
              <w:t>Priority</w:t>
            </w:r>
          </w:p>
        </w:tc>
        <w:tc>
          <w:tcPr>
            <w:tcW w:type="dxa" w:w="5760"/>
            <w:vAlign w:val="center"/>
            <w:shd w:fill="163D60"/>
          </w:tcPr>
          <w:p>
            <w:r>
              <w:rPr>
                <w:b/>
                <w:color w:val="FFFFFF"/>
                <w:sz w:val="15"/>
              </w:rPr>
              <w:t>Action</w:t>
            </w:r>
          </w:p>
        </w:tc>
        <w:tc>
          <w:tcPr>
            <w:tcW w:type="dxa" w:w="3312"/>
            <w:vAlign w:val="center"/>
            <w:shd w:fill="163D60"/>
          </w:tcPr>
          <w:p>
            <w:r>
              <w:rPr>
                <w:b/>
                <w:color w:val="FFFFFF"/>
                <w:sz w:val="15"/>
              </w:rPr>
              <w:t>Responsible function</w:t>
            </w:r>
          </w:p>
        </w:tc>
        <w:tc>
          <w:tcPr>
            <w:tcW w:type="dxa" w:w="7344"/>
            <w:vAlign w:val="center"/>
            <w:shd w:fill="163D60"/>
          </w:tcPr>
          <w:p>
            <w:r>
              <w:rPr>
                <w:b/>
                <w:color w:val="FFFFFF"/>
                <w:sz w:val="15"/>
              </w:rPr>
              <w:t>Required evidence</w:t>
            </w:r>
          </w:p>
        </w:tc>
        <w:tc>
          <w:tcPr>
            <w:tcW w:type="dxa" w:w="3168"/>
            <w:vAlign w:val="center"/>
            <w:shd w:fill="163D60"/>
          </w:tcPr>
          <w:p>
            <w:r>
              <w:rPr>
                <w:b/>
                <w:color w:val="FFFFFF"/>
                <w:sz w:val="15"/>
              </w:rPr>
              <w:t>Current status</w:t>
            </w:r>
          </w:p>
        </w:tc>
      </w:tr>
      <w:tr>
        <w:tc>
          <w:tcPr>
            <w:tcW w:type="dxa" w:w="1440"/>
            <w:vAlign w:val="top"/>
          </w:tcPr>
          <w:p>
            <w:pPr>
              <w:spacing w:after="40" w:line="252" w:lineRule="auto"/>
            </w:pPr>
            <w:r>
              <w:rPr>
                <w:color w:val="1A242E"/>
                <w:sz w:val="15"/>
              </w:rPr>
              <w:t>GAP-001</w:t>
            </w:r>
          </w:p>
        </w:tc>
        <w:tc>
          <w:tcPr>
            <w:tcW w:type="dxa" w:w="1152"/>
            <w:vAlign w:val="top"/>
          </w:tcPr>
          <w:p>
            <w:pPr>
              <w:spacing w:after="40" w:line="252" w:lineRule="auto"/>
            </w:pPr>
            <w:r>
              <w:rPr>
                <w:color w:val="1A242E"/>
                <w:sz w:val="15"/>
              </w:rPr>
              <w:t>P2</w:t>
            </w:r>
          </w:p>
        </w:tc>
        <w:tc>
          <w:tcPr>
            <w:tcW w:type="dxa" w:w="5760"/>
            <w:vAlign w:val="top"/>
          </w:tcPr>
          <w:p>
            <w:pPr>
              <w:spacing w:after="40" w:line="252" w:lineRule="auto"/>
            </w:pPr>
            <w:r>
              <w:rPr>
                <w:color w:val="1A242E"/>
                <w:sz w:val="15"/>
              </w:rPr>
              <w:t>Confirm tube-to-mask route and controlled-document mapping</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Document Control-approved scope and process map; current parent WI; controlled form-to-WI matrix; traceable tube and assembly batch records.</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GAP-002</w:t>
            </w:r>
          </w:p>
        </w:tc>
        <w:tc>
          <w:tcPr>
            <w:tcW w:type="dxa" w:w="1152"/>
            <w:vAlign w:val="top"/>
          </w:tcPr>
          <w:p>
            <w:pPr>
              <w:spacing w:after="40" w:line="252" w:lineRule="auto"/>
            </w:pPr>
            <w:r>
              <w:rPr>
                <w:color w:val="1A242E"/>
                <w:sz w:val="15"/>
              </w:rPr>
              <w:t>P2</w:t>
            </w:r>
          </w:p>
        </w:tc>
        <w:tc>
          <w:tcPr>
            <w:tcW w:type="dxa" w:w="5760"/>
            <w:vAlign w:val="top"/>
          </w:tcPr>
          <w:p>
            <w:pPr>
              <w:spacing w:after="40" w:line="252" w:lineRule="auto"/>
            </w:pPr>
            <w:r>
              <w:rPr>
                <w:color w:val="1A242E"/>
                <w:sz w:val="15"/>
              </w:rPr>
              <w:t>Retrieve complete Rev 07 WI, particularly page 3/6</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Certified complete WI Rev 07 including page 3; complete technical redline and approval record.</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GAP-003</w:t>
            </w:r>
          </w:p>
        </w:tc>
        <w:tc>
          <w:tcPr>
            <w:tcW w:type="dxa" w:w="1152"/>
            <w:vAlign w:val="top"/>
          </w:tcPr>
          <w:p>
            <w:pPr>
              <w:spacing w:after="40" w:line="252" w:lineRule="auto"/>
            </w:pPr>
            <w:r>
              <w:rPr>
                <w:color w:val="1A242E"/>
                <w:sz w:val="15"/>
              </w:rPr>
              <w:t>P2</w:t>
            </w:r>
          </w:p>
        </w:tc>
        <w:tc>
          <w:tcPr>
            <w:tcW w:type="dxa" w:w="5760"/>
            <w:vAlign w:val="top"/>
          </w:tcPr>
          <w:p>
            <w:pPr>
              <w:spacing w:after="40" w:line="252" w:lineRule="auto"/>
            </w:pPr>
            <w:r>
              <w:rPr>
                <w:color w:val="1A242E"/>
                <w:sz w:val="15"/>
              </w:rPr>
              <w:t>Approve applicable component specifications and revisions</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Approved TF-33-PS and TF-33-PDBM (correct effective revisions), limits matrix, authorized inspection plan.</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GAP-004</w:t>
            </w:r>
          </w:p>
        </w:tc>
        <w:tc>
          <w:tcPr>
            <w:tcW w:type="dxa" w:w="1152"/>
            <w:vAlign w:val="top"/>
          </w:tcPr>
          <w:p>
            <w:pPr>
              <w:spacing w:after="40" w:line="252" w:lineRule="auto"/>
            </w:pPr>
            <w:r>
              <w:rPr>
                <w:color w:val="1A242E"/>
                <w:sz w:val="15"/>
              </w:rPr>
              <w:t>P1</w:t>
            </w:r>
          </w:p>
        </w:tc>
        <w:tc>
          <w:tcPr>
            <w:tcW w:type="dxa" w:w="5760"/>
            <w:vAlign w:val="top"/>
          </w:tcPr>
          <w:p>
            <w:pPr>
              <w:spacing w:after="40" w:line="252" w:lineRule="auto"/>
            </w:pPr>
            <w:r>
              <w:rPr>
                <w:color w:val="1A242E"/>
                <w:sz w:val="15"/>
              </w:rPr>
              <w:t>Approve tube measurement limits, method and recording</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Approved dimensional specification; defined measurement method and sampling; filled measurement records and instrument verification.</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GAP-005</w:t>
            </w:r>
          </w:p>
        </w:tc>
        <w:tc>
          <w:tcPr>
            <w:tcW w:type="dxa" w:w="1152"/>
            <w:vAlign w:val="top"/>
          </w:tcPr>
          <w:p>
            <w:pPr>
              <w:spacing w:after="40" w:line="252" w:lineRule="auto"/>
            </w:pPr>
            <w:r>
              <w:rPr>
                <w:color w:val="1A242E"/>
                <w:sz w:val="15"/>
              </w:rPr>
              <w:t>P1</w:t>
            </w:r>
          </w:p>
        </w:tc>
        <w:tc>
          <w:tcPr>
            <w:tcW w:type="dxa" w:w="5760"/>
            <w:vAlign w:val="top"/>
          </w:tcPr>
          <w:p>
            <w:pPr>
              <w:spacing w:after="40" w:line="252" w:lineRule="auto"/>
            </w:pPr>
            <w:r>
              <w:rPr>
                <w:color w:val="1A242E"/>
                <w:sz w:val="15"/>
              </w:rPr>
              <w:t>Approve connector dimensional criteria and recording</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Approved connector drawing/tolerances; completed numeric inspection log; suitable calibrated tool evidence.</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GAP-006</w:t>
            </w:r>
          </w:p>
        </w:tc>
        <w:tc>
          <w:tcPr>
            <w:tcW w:type="dxa" w:w="1152"/>
            <w:vAlign w:val="top"/>
          </w:tcPr>
          <w:p>
            <w:pPr>
              <w:spacing w:after="40" w:line="252" w:lineRule="auto"/>
            </w:pPr>
            <w:r>
              <w:rPr>
                <w:color w:val="1A242E"/>
                <w:sz w:val="15"/>
              </w:rPr>
              <w:t>P2</w:t>
            </w:r>
          </w:p>
        </w:tc>
        <w:tc>
          <w:tcPr>
            <w:tcW w:type="dxa" w:w="5760"/>
            <w:vAlign w:val="top"/>
          </w:tcPr>
          <w:p>
            <w:pPr>
              <w:spacing w:after="40" w:line="252" w:lineRule="auto"/>
            </w:pPr>
            <w:r>
              <w:rPr>
                <w:color w:val="1A242E"/>
                <w:sz w:val="15"/>
              </w:rPr>
              <w:t>Approve tube kink/flexibility method and criterion</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Controlled method and criteria; verified training and completed test record.</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GAP-007</w:t>
            </w:r>
          </w:p>
        </w:tc>
        <w:tc>
          <w:tcPr>
            <w:tcW w:type="dxa" w:w="1152"/>
            <w:vAlign w:val="top"/>
          </w:tcPr>
          <w:p>
            <w:pPr>
              <w:spacing w:after="40" w:line="252" w:lineRule="auto"/>
            </w:pPr>
            <w:r>
              <w:rPr>
                <w:color w:val="1A242E"/>
                <w:sz w:val="15"/>
              </w:rPr>
              <w:t>P1</w:t>
            </w:r>
          </w:p>
        </w:tc>
        <w:tc>
          <w:tcPr>
            <w:tcW w:type="dxa" w:w="5760"/>
            <w:vAlign w:val="top"/>
          </w:tcPr>
          <w:p>
            <w:pPr>
              <w:spacing w:after="40" w:line="252" w:lineRule="auto"/>
            </w:pPr>
            <w:r>
              <w:rPr>
                <w:color w:val="1A242E"/>
                <w:sz w:val="15"/>
              </w:rPr>
              <w:t>Approve glue-joint control method and record</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Authorized joining process/method/criteria; executed inspection or validation evidence as applicable; records for failed joints.</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GAP-008</w:t>
            </w:r>
          </w:p>
        </w:tc>
        <w:tc>
          <w:tcPr>
            <w:tcW w:type="dxa" w:w="1152"/>
            <w:vAlign w:val="top"/>
          </w:tcPr>
          <w:p>
            <w:pPr>
              <w:spacing w:after="40" w:line="252" w:lineRule="auto"/>
            </w:pPr>
            <w:r>
              <w:rPr>
                <w:color w:val="1A242E"/>
                <w:sz w:val="15"/>
              </w:rPr>
              <w:t>P2</w:t>
            </w:r>
          </w:p>
        </w:tc>
        <w:tc>
          <w:tcPr>
            <w:tcW w:type="dxa" w:w="5760"/>
            <w:vAlign w:val="top"/>
          </w:tcPr>
          <w:p>
            <w:pPr>
              <w:spacing w:after="40" w:line="252" w:lineRule="auto"/>
            </w:pPr>
            <w:r>
              <w:rPr>
                <w:color w:val="1A242E"/>
                <w:sz w:val="15"/>
              </w:rPr>
              <w:t>Approve tube sampling plan, check frequency and traceability</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Approved sampling/control plan; complete dated per-check traceability; executed records across shift change.</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GAP-009</w:t>
            </w:r>
          </w:p>
        </w:tc>
        <w:tc>
          <w:tcPr>
            <w:tcW w:type="dxa" w:w="1152"/>
            <w:vAlign w:val="top"/>
          </w:tcPr>
          <w:p>
            <w:pPr>
              <w:spacing w:after="40" w:line="252" w:lineRule="auto"/>
            </w:pPr>
            <w:r>
              <w:rPr>
                <w:color w:val="1A242E"/>
                <w:sz w:val="15"/>
              </w:rPr>
              <w:t>P2</w:t>
            </w:r>
          </w:p>
        </w:tc>
        <w:tc>
          <w:tcPr>
            <w:tcW w:type="dxa" w:w="5760"/>
            <w:vAlign w:val="top"/>
          </w:tcPr>
          <w:p>
            <w:pPr>
              <w:spacing w:after="40" w:line="252" w:lineRule="auto"/>
            </w:pPr>
            <w:r>
              <w:rPr>
                <w:color w:val="1A242E"/>
                <w:sz w:val="15"/>
              </w:rPr>
              <w:t>Verify measuring-equipment identification rules</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Equipment register/status, check records, completed instrument IDs and any impact assessment.</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GAP-010</w:t>
            </w:r>
          </w:p>
        </w:tc>
        <w:tc>
          <w:tcPr>
            <w:tcW w:type="dxa" w:w="1152"/>
            <w:vAlign w:val="top"/>
          </w:tcPr>
          <w:p>
            <w:pPr>
              <w:spacing w:after="40" w:line="252" w:lineRule="auto"/>
            </w:pPr>
            <w:r>
              <w:rPr>
                <w:color w:val="1A242E"/>
                <w:sz w:val="15"/>
              </w:rPr>
              <w:t>P2</w:t>
            </w:r>
          </w:p>
        </w:tc>
        <w:tc>
          <w:tcPr>
            <w:tcW w:type="dxa" w:w="5760"/>
            <w:vAlign w:val="top"/>
          </w:tcPr>
          <w:p>
            <w:pPr>
              <w:spacing w:after="40" w:line="252" w:lineRule="auto"/>
            </w:pPr>
            <w:r>
              <w:rPr>
                <w:color w:val="1A242E"/>
                <w:sz w:val="15"/>
              </w:rPr>
              <w:t>Approve visual defects and decision guides</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Approved visual acceptance guide; executed records; review of subjective criteria and training.</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GAP-011</w:t>
            </w:r>
          </w:p>
        </w:tc>
        <w:tc>
          <w:tcPr>
            <w:tcW w:type="dxa" w:w="1152"/>
            <w:vAlign w:val="top"/>
          </w:tcPr>
          <w:p>
            <w:pPr>
              <w:spacing w:after="40" w:line="252" w:lineRule="auto"/>
            </w:pPr>
            <w:r>
              <w:rPr>
                <w:color w:val="1A242E"/>
                <w:sz w:val="15"/>
              </w:rPr>
              <w:t>P1</w:t>
            </w:r>
          </w:p>
        </w:tc>
        <w:tc>
          <w:tcPr>
            <w:tcW w:type="dxa" w:w="5760"/>
            <w:vAlign w:val="top"/>
          </w:tcPr>
          <w:p>
            <w:pPr>
              <w:spacing w:after="40" w:line="252" w:lineRule="auto"/>
            </w:pPr>
            <w:r>
              <w:rPr>
                <w:color w:val="1A242E"/>
                <w:sz w:val="15"/>
              </w:rPr>
              <w:t>Verify NCR containment / disposition interface</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Approved nonconformance procedure; linked NCR/hold records; verified disposition and reinspection before use.</w:t>
            </w:r>
          </w:p>
        </w:tc>
        <w:tc>
          <w:tcPr>
            <w:tcW w:type="dxa" w:w="3168"/>
            <w:vAlign w:val="top"/>
          </w:tcPr>
          <w:p>
            <w:pPr>
              <w:spacing w:after="40" w:line="252" w:lineRule="auto"/>
            </w:pPr>
            <w:r>
              <w:rPr>
                <w:color w:val="1A242E"/>
                <w:sz w:val="15"/>
              </w:rPr>
              <w:t>Open - evidence verification</w:t>
            </w:r>
          </w:p>
        </w:tc>
      </w:tr>
      <w:tr>
        <w:tc>
          <w:tcPr>
            <w:tcW w:type="dxa" w:w="1440"/>
            <w:vAlign w:val="top"/>
          </w:tcPr>
          <w:p>
            <w:pPr>
              <w:spacing w:after="40" w:line="252" w:lineRule="auto"/>
            </w:pPr>
            <w:r>
              <w:rPr>
                <w:color w:val="1A242E"/>
                <w:sz w:val="15"/>
              </w:rPr>
              <w:t>GAP-012</w:t>
            </w:r>
          </w:p>
        </w:tc>
        <w:tc>
          <w:tcPr>
            <w:tcW w:type="dxa" w:w="1152"/>
            <w:vAlign w:val="top"/>
          </w:tcPr>
          <w:p>
            <w:pPr>
              <w:spacing w:after="40" w:line="252" w:lineRule="auto"/>
            </w:pPr>
            <w:r>
              <w:rPr>
                <w:color w:val="1A242E"/>
                <w:sz w:val="15"/>
              </w:rPr>
              <w:t>P2</w:t>
            </w:r>
          </w:p>
        </w:tc>
        <w:tc>
          <w:tcPr>
            <w:tcW w:type="dxa" w:w="5760"/>
            <w:vAlign w:val="top"/>
          </w:tcPr>
          <w:p>
            <w:pPr>
              <w:spacing w:after="40" w:line="252" w:lineRule="auto"/>
            </w:pPr>
            <w:r>
              <w:rPr>
                <w:color w:val="1A242E"/>
                <w:sz w:val="15"/>
              </w:rPr>
              <w:t>Identify mask assembly in-process forms and linkage</w:t>
            </w:r>
          </w:p>
        </w:tc>
        <w:tc>
          <w:tcPr>
            <w:tcW w:type="dxa" w:w="3312"/>
            <w:vAlign w:val="top"/>
          </w:tcPr>
          <w:p>
            <w:pPr>
              <w:spacing w:after="40" w:line="252" w:lineRule="auto"/>
            </w:pPr>
            <w:r>
              <w:rPr>
                <w:color w:val="1A242E"/>
                <w:sz w:val="15"/>
              </w:rPr>
              <w:t>QC / QA / Engineering / Document Control (as applicable)</w:t>
            </w:r>
          </w:p>
        </w:tc>
        <w:tc>
          <w:tcPr>
            <w:tcW w:type="dxa" w:w="7344"/>
            <w:vAlign w:val="top"/>
          </w:tcPr>
          <w:p>
            <w:pPr>
              <w:spacing w:after="40" w:line="252" w:lineRule="auto"/>
            </w:pPr>
            <w:r>
              <w:rPr>
                <w:color w:val="1A242E"/>
                <w:sz w:val="15"/>
              </w:rPr>
              <w:t>Current approved mask assembly/packaging in-process forms, production traveler/control plan and actual executed records.</w:t>
            </w:r>
          </w:p>
        </w:tc>
        <w:tc>
          <w:tcPr>
            <w:tcW w:type="dxa" w:w="3168"/>
            <w:vAlign w:val="top"/>
          </w:tcPr>
          <w:p>
            <w:pPr>
              <w:spacing w:after="40" w:line="252" w:lineRule="auto"/>
            </w:pPr>
            <w:r>
              <w:rPr>
                <w:color w:val="1A242E"/>
                <w:sz w:val="15"/>
              </w:rPr>
              <w:t>Open - evidence verification</w:t>
            </w:r>
          </w:p>
        </w:tc>
      </w:tr>
    </w:tbl>
    <w:p>
      <w:pPr>
        <w:pStyle w:val="Heading1"/>
      </w:pPr>
      <w:r>
        <w:t>Manager decisions</w:t>
      </w:r>
    </w:p>
    <w:p>
      <w:pPr>
        <w:pStyle w:val="ListBullet"/>
      </w:pPr>
      <w:r>
        <w:t>Confirm the intended process interface: standalone oxygen tube production vs input to oxygen mask assembly.</w:t>
      </w:r>
    </w:p>
    <w:p>
      <w:pPr>
        <w:pStyle w:val="ListBullet"/>
      </w:pPr>
      <w:r>
        <w:t>Provide the complete original WI, controlled specifications, approved tube control plan and source forms mentioned in WI.</w:t>
      </w:r>
    </w:p>
    <w:p>
      <w:pPr>
        <w:pStyle w:val="ListBullet"/>
      </w:pPr>
      <w:r>
        <w:t>Approve technical controls only after criteria/methods are sourced; determine whether the proposed revision can be used.</w:t>
      </w:r>
    </w:p>
    <w:p>
      <w:pPr>
        <w:pStyle w:val="ListBullet"/>
      </w:pPr>
      <w:r>
        <w:t>Do not use the draft WI/form as product release evidence until approved controls and executed records exist.</w:t>
      </w:r>
    </w:p>
    <w:p>
      <w:pPr>
        <w:pStyle w:val="Heading1"/>
      </w:pPr>
      <w:r>
        <w:t>Final assessment</w:t>
      </w:r>
    </w:p>
    <w:p>
      <w:r>
        <w:t>DOCUMENT ALIGNMENT: Partial / open. TECHNICAL INPUTS: Open. RECORD IMPLEMENTATION: Not verified. ISO CONFORMITY: Not assessed (standard not provided). PRODUCT CONFORMITY: Not established by blank photographed form or draft revisions. No original source or external repository has been modified.</w:t>
      </w:r>
    </w:p>
    <w:p>
      <w:r>
        <w:br w:type="page"/>
      </w:r>
    </w:p>
    <w:p>
      <w:pPr>
        <w:pStyle w:val="Heading1"/>
      </w:pPr>
      <w:r>
        <w:t>Source traceability</w:t>
      </w:r>
    </w:p>
    <w:tbl>
      <w:tblPr>
        <w:tblStyle w:val="TableGrid"/>
        <w:tblW w:type="auto" w:w="0"/>
        <w:jc w:val="center"/>
        <w:tblLayout w:type="fixed"/>
        <w:tblLook w:firstColumn="1" w:firstRow="1" w:lastColumn="0" w:lastRow="0" w:noHBand="0" w:noVBand="1" w:val="04A0"/>
      </w:tblPr>
      <w:tblGrid>
        <w:gridCol w:w="7383"/>
        <w:gridCol w:w="7383"/>
        <w:gridCol w:w="7383"/>
      </w:tblGrid>
      <w:tr>
        <w:trPr>
          <w:tblHeader w:val="true"/>
        </w:trPr>
        <w:tc>
          <w:tcPr>
            <w:tcW w:type="dxa" w:w="2880"/>
            <w:vAlign w:val="center"/>
            <w:shd w:fill="163D60"/>
          </w:tcPr>
          <w:p>
            <w:r>
              <w:rPr>
                <w:b/>
                <w:color w:val="FFFFFF"/>
                <w:sz w:val="16"/>
              </w:rPr>
              <w:t>Source PDF page</w:t>
            </w:r>
          </w:p>
        </w:tc>
        <w:tc>
          <w:tcPr>
            <w:tcW w:type="dxa" w:w="5760"/>
            <w:vAlign w:val="center"/>
            <w:shd w:fill="163D60"/>
          </w:tcPr>
          <w:p>
            <w:r>
              <w:rPr>
                <w:b/>
                <w:color w:val="FFFFFF"/>
                <w:sz w:val="16"/>
              </w:rPr>
              <w:t>Underlying document</w:t>
            </w:r>
          </w:p>
        </w:tc>
        <w:tc>
          <w:tcPr>
            <w:tcW w:type="dxa" w:w="13536"/>
            <w:vAlign w:val="center"/>
            <w:shd w:fill="163D60"/>
          </w:tcPr>
          <w:p>
            <w:r>
              <w:rPr>
                <w:b/>
                <w:color w:val="FFFFFF"/>
                <w:sz w:val="16"/>
              </w:rPr>
              <w:t>Verified scope</w:t>
            </w:r>
          </w:p>
        </w:tc>
      </w:tr>
      <w:tr>
        <w:tc>
          <w:tcPr>
            <w:tcW w:type="dxa" w:w="2880"/>
            <w:vAlign w:val="top"/>
          </w:tcPr>
          <w:p>
            <w:pPr>
              <w:spacing w:after="40" w:line="252" w:lineRule="auto"/>
            </w:pPr>
            <w:r>
              <w:rPr>
                <w:color w:val="1A242E"/>
                <w:sz w:val="16"/>
              </w:rPr>
              <w:t>1</w:t>
            </w:r>
          </w:p>
        </w:tc>
        <w:tc>
          <w:tcPr>
            <w:tcW w:type="dxa" w:w="5760"/>
            <w:vAlign w:val="top"/>
          </w:tcPr>
          <w:p>
            <w:pPr>
              <w:spacing w:after="40" w:line="252" w:lineRule="auto"/>
            </w:pPr>
            <w:r>
              <w:rPr>
                <w:color w:val="1A242E"/>
                <w:sz w:val="16"/>
              </w:rPr>
              <w:t>F-823-138-1 Rev 3 p.1/1</w:t>
            </w:r>
          </w:p>
        </w:tc>
        <w:tc>
          <w:tcPr>
            <w:tcW w:type="dxa" w:w="13536"/>
            <w:vAlign w:val="top"/>
          </w:tcPr>
          <w:p>
            <w:pPr>
              <w:spacing w:after="40" w:line="252" w:lineRule="auto"/>
            </w:pPr>
            <w:r>
              <w:rPr>
                <w:color w:val="1A242E"/>
                <w:sz w:val="16"/>
              </w:rPr>
              <w:t>Header, 8 oxygen-tube rows, two-hour time columns, tools, notes/signatures</w:t>
            </w:r>
          </w:p>
        </w:tc>
      </w:tr>
      <w:tr>
        <w:tc>
          <w:tcPr>
            <w:tcW w:type="dxa" w:w="2880"/>
            <w:vAlign w:val="top"/>
          </w:tcPr>
          <w:p>
            <w:pPr>
              <w:spacing w:after="40" w:line="252" w:lineRule="auto"/>
            </w:pPr>
            <w:r>
              <w:rPr>
                <w:color w:val="1A242E"/>
                <w:sz w:val="16"/>
              </w:rPr>
              <w:t>2</w:t>
            </w:r>
          </w:p>
        </w:tc>
        <w:tc>
          <w:tcPr>
            <w:tcW w:type="dxa" w:w="5760"/>
            <w:vAlign w:val="top"/>
          </w:tcPr>
          <w:p>
            <w:pPr>
              <w:spacing w:after="40" w:line="252" w:lineRule="auto"/>
            </w:pPr>
            <w:r>
              <w:rPr>
                <w:color w:val="1A242E"/>
                <w:sz w:val="16"/>
              </w:rPr>
              <w:t>WI-8-2-2-33-1 Rev 07 p.6/6</w:t>
            </w:r>
          </w:p>
        </w:tc>
        <w:tc>
          <w:tcPr>
            <w:tcW w:type="dxa" w:w="13536"/>
            <w:vAlign w:val="top"/>
          </w:tcPr>
          <w:p>
            <w:pPr>
              <w:spacing w:after="40" w:line="252" w:lineRule="auto"/>
            </w:pPr>
            <w:r>
              <w:rPr>
                <w:color w:val="1A242E"/>
                <w:sz w:val="16"/>
              </w:rPr>
              <w:t>Referenced related forms and revision history</w:t>
            </w:r>
          </w:p>
        </w:tc>
      </w:tr>
      <w:tr>
        <w:tc>
          <w:tcPr>
            <w:tcW w:type="dxa" w:w="2880"/>
            <w:vAlign w:val="top"/>
          </w:tcPr>
          <w:p>
            <w:pPr>
              <w:spacing w:after="40" w:line="252" w:lineRule="auto"/>
            </w:pPr>
            <w:r>
              <w:rPr>
                <w:color w:val="1A242E"/>
                <w:sz w:val="16"/>
              </w:rPr>
              <w:t>3</w:t>
            </w:r>
          </w:p>
        </w:tc>
        <w:tc>
          <w:tcPr>
            <w:tcW w:type="dxa" w:w="5760"/>
            <w:vAlign w:val="top"/>
          </w:tcPr>
          <w:p>
            <w:pPr>
              <w:spacing w:after="40" w:line="252" w:lineRule="auto"/>
            </w:pPr>
            <w:r>
              <w:rPr>
                <w:color w:val="1A242E"/>
                <w:sz w:val="16"/>
              </w:rPr>
              <w:t>WI p.5/6</w:t>
            </w:r>
          </w:p>
        </w:tc>
        <w:tc>
          <w:tcPr>
            <w:tcW w:type="dxa" w:w="13536"/>
            <w:vAlign w:val="top"/>
          </w:tcPr>
          <w:p>
            <w:pPr>
              <w:spacing w:after="40" w:line="252" w:lineRule="auto"/>
            </w:pPr>
            <w:r>
              <w:rPr>
                <w:color w:val="1A242E"/>
                <w:sz w:val="16"/>
              </w:rPr>
              <w:t>Bag assembly, universal connector/tube joint, packaging, final inspection and references</w:t>
            </w:r>
          </w:p>
        </w:tc>
      </w:tr>
      <w:tr>
        <w:tc>
          <w:tcPr>
            <w:tcW w:type="dxa" w:w="2880"/>
            <w:vAlign w:val="top"/>
          </w:tcPr>
          <w:p>
            <w:pPr>
              <w:spacing w:after="40" w:line="252" w:lineRule="auto"/>
            </w:pPr>
            <w:r>
              <w:rPr>
                <w:color w:val="1A242E"/>
                <w:sz w:val="16"/>
              </w:rPr>
              <w:t>4</w:t>
            </w:r>
          </w:p>
        </w:tc>
        <w:tc>
          <w:tcPr>
            <w:tcW w:type="dxa" w:w="5760"/>
            <w:vAlign w:val="top"/>
          </w:tcPr>
          <w:p>
            <w:pPr>
              <w:spacing w:after="40" w:line="252" w:lineRule="auto"/>
            </w:pPr>
            <w:r>
              <w:rPr>
                <w:color w:val="1A242E"/>
                <w:sz w:val="16"/>
              </w:rPr>
              <w:t>WI p.4/6</w:t>
            </w:r>
          </w:p>
        </w:tc>
        <w:tc>
          <w:tcPr>
            <w:tcW w:type="dxa" w:w="13536"/>
            <w:vAlign w:val="top"/>
          </w:tcPr>
          <w:p>
            <w:pPr>
              <w:spacing w:after="40" w:line="252" w:lineRule="auto"/>
            </w:pPr>
            <w:r>
              <w:rPr>
                <w:color w:val="1A242E"/>
                <w:sz w:val="16"/>
              </w:rPr>
              <w:t>Receiving components, mask assembly, non-rebreathing assembly</w:t>
            </w:r>
          </w:p>
        </w:tc>
      </w:tr>
      <w:tr>
        <w:tc>
          <w:tcPr>
            <w:tcW w:type="dxa" w:w="2880"/>
            <w:vAlign w:val="top"/>
          </w:tcPr>
          <w:p>
            <w:pPr>
              <w:spacing w:after="40" w:line="252" w:lineRule="auto"/>
            </w:pPr>
            <w:r>
              <w:rPr>
                <w:color w:val="1A242E"/>
                <w:sz w:val="16"/>
              </w:rPr>
              <w:t>5</w:t>
            </w:r>
          </w:p>
        </w:tc>
        <w:tc>
          <w:tcPr>
            <w:tcW w:type="dxa" w:w="5760"/>
            <w:vAlign w:val="top"/>
          </w:tcPr>
          <w:p>
            <w:pPr>
              <w:spacing w:after="40" w:line="252" w:lineRule="auto"/>
            </w:pPr>
            <w:r>
              <w:rPr>
                <w:color w:val="1A242E"/>
                <w:sz w:val="16"/>
              </w:rPr>
              <w:t>WI p.2/6</w:t>
            </w:r>
          </w:p>
        </w:tc>
        <w:tc>
          <w:tcPr>
            <w:tcW w:type="dxa" w:w="13536"/>
            <w:vAlign w:val="top"/>
          </w:tcPr>
          <w:p>
            <w:pPr>
              <w:spacing w:after="40" w:line="252" w:lineRule="auto"/>
            </w:pPr>
            <w:r>
              <w:rPr>
                <w:color w:val="1A242E"/>
                <w:sz w:val="16"/>
              </w:rPr>
              <w:t>Raw material check criteria, specifications, molding and adapter inspection</w:t>
            </w:r>
          </w:p>
        </w:tc>
      </w:tr>
      <w:tr>
        <w:tc>
          <w:tcPr>
            <w:tcW w:type="dxa" w:w="2880"/>
            <w:vAlign w:val="top"/>
          </w:tcPr>
          <w:p>
            <w:pPr>
              <w:spacing w:after="40" w:line="252" w:lineRule="auto"/>
            </w:pPr>
            <w:r>
              <w:rPr>
                <w:color w:val="1A242E"/>
                <w:sz w:val="16"/>
              </w:rPr>
              <w:t>6</w:t>
            </w:r>
          </w:p>
        </w:tc>
        <w:tc>
          <w:tcPr>
            <w:tcW w:type="dxa" w:w="5760"/>
            <w:vAlign w:val="top"/>
          </w:tcPr>
          <w:p>
            <w:pPr>
              <w:spacing w:after="40" w:line="252" w:lineRule="auto"/>
            </w:pPr>
            <w:r>
              <w:rPr>
                <w:color w:val="1A242E"/>
                <w:sz w:val="16"/>
              </w:rPr>
              <w:t>WI p.1/6</w:t>
            </w:r>
          </w:p>
        </w:tc>
        <w:tc>
          <w:tcPr>
            <w:tcW w:type="dxa" w:w="13536"/>
            <w:vAlign w:val="top"/>
          </w:tcPr>
          <w:p>
            <w:pPr>
              <w:spacing w:after="40" w:line="252" w:lineRule="auto"/>
            </w:pPr>
            <w:r>
              <w:rPr>
                <w:color w:val="1A242E"/>
                <w:sz w:val="16"/>
              </w:rPr>
              <w:t>Purpose, product scope, definitions, responsibilities, raw material inspection</w:t>
            </w:r>
          </w:p>
        </w:tc>
      </w:tr>
      <w:tr>
        <w:tc>
          <w:tcPr>
            <w:tcW w:type="dxa" w:w="2880"/>
            <w:vAlign w:val="top"/>
          </w:tcPr>
          <w:p>
            <w:pPr>
              <w:spacing w:after="40" w:line="252" w:lineRule="auto"/>
            </w:pPr>
            <w:r>
              <w:rPr>
                <w:color w:val="1A242E"/>
                <w:sz w:val="16"/>
              </w:rPr>
              <w:t>Not submitted</w:t>
            </w:r>
          </w:p>
        </w:tc>
        <w:tc>
          <w:tcPr>
            <w:tcW w:type="dxa" w:w="5760"/>
            <w:vAlign w:val="top"/>
          </w:tcPr>
          <w:p>
            <w:pPr>
              <w:spacing w:after="40" w:line="252" w:lineRule="auto"/>
            </w:pPr>
            <w:r>
              <w:rPr>
                <w:color w:val="1A242E"/>
                <w:sz w:val="16"/>
              </w:rPr>
              <w:t>WI p.3/6</w:t>
            </w:r>
          </w:p>
        </w:tc>
        <w:tc>
          <w:tcPr>
            <w:tcW w:type="dxa" w:w="13536"/>
            <w:vAlign w:val="top"/>
          </w:tcPr>
          <w:p>
            <w:pPr>
              <w:spacing w:after="40" w:line="252" w:lineRule="auto"/>
            </w:pPr>
            <w:r>
              <w:rPr>
                <w:color w:val="1A242E"/>
                <w:sz w:val="16"/>
              </w:rPr>
              <w:t>Cannot verify content; required for controlled reconstruction</w:t>
            </w:r>
          </w:p>
        </w:tc>
      </w:tr>
    </w:tbl>
    <w:sectPr w:rsidR="00FC693F" w:rsidRPr="0006063C" w:rsidSect="00034616">
      <w:headerReference w:type="default" r:id="rId9"/>
      <w:footerReference w:type="default" r:id="rId10"/>
      <w:pgSz w:w="23818" w:h="16834" w:orient="landscape"/>
      <w:pgMar w:top="907" w:right="835" w:bottom="83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Unapproved assessment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SAUDI MAIS  |  QUALITY CONTROL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545F6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52E48"/>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52E48"/>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52E4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2E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