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59" w:lineRule="auto"/>
        <w:jc w:val="left"/>
      </w:pPr>
      <w:r>
        <w:rPr>
          <w:rFonts w:ascii="Arial" w:hAnsi="Arial" w:cs="Arial" w:eastAsia="Arial"/>
          <w:b/>
          <w:color w:val="17365D"/>
          <w:sz w:val="20"/>
          <w:rtl w:val="1"/>
        </w:rPr>
        <w:t>SAUDI MAIS CO. FOR MEDICAL PRODUCTS</w:t>
      </w:r>
      <w:r>
        <w:rPr>
          <w:rFonts w:ascii="Arial" w:hAnsi="Arial" w:cs="Arial" w:eastAsia="Arial"/>
          <w:b w:val="0"/>
          <w:color w:val="2F75B5"/>
          <w:sz w:val="20"/>
          <w:rtl w:val="1"/>
        </w:rPr>
        <w:t xml:space="preserve">  |  QUALITY CONTROL</w:t>
      </w:r>
    </w:p>
    <w:p>
      <w:pPr>
        <w:spacing w:before="0" w:after="120"/>
        <w:pBdr>
          <w:bottom w:val="single" w:sz="14" w:space="1" w:color="2F75B5"/>
        </w:pBdr>
      </w:pPr>
    </w:p>
    <w:p>
      <w:pPr>
        <w:spacing w:before="1080" w:after="160"/>
        <w:jc w:val="right"/>
        <w:bidi w:val="1"/>
      </w:pPr>
      <w:r>
        <w:rPr>
          <w:rFonts w:ascii="Noto Sans Arabic" w:hAnsi="Noto Sans Arabic" w:cs="Noto Sans Arabic" w:eastAsia="Noto Sans Arabic"/>
          <w:b/>
          <w:color w:val="17365D"/>
          <w:sz w:val="56"/>
          <w:rtl w:val="1"/>
        </w:rPr>
        <w:t>تحليل فجوات المحتوى</w:t>
      </w:r>
    </w:p>
    <w:p>
      <w:pPr>
        <w:spacing w:before="0" w:after="80" w:line="259" w:lineRule="auto"/>
        <w:jc w:val="left"/>
      </w:pPr>
      <w:r>
        <w:rPr>
          <w:rFonts w:ascii="Arial" w:hAnsi="Arial" w:cs="Arial" w:eastAsia="Arial"/>
          <w:b/>
          <w:color w:val="2F75B5"/>
          <w:sz w:val="36"/>
          <w:rtl w:val="1"/>
        </w:rPr>
        <w:t>Inspection Report vs. Work Instruction</w:t>
      </w:r>
    </w:p>
    <w:p>
      <w:pPr>
        <w:spacing w:before="0" w:after="400" w:line="259" w:lineRule="auto"/>
        <w:jc w:val="left"/>
      </w:pPr>
      <w:r>
        <w:rPr>
          <w:rFonts w:ascii="Arial" w:hAnsi="Arial" w:cs="Arial" w:eastAsia="Arial"/>
          <w:b/>
          <w:color w:val="2F75B5"/>
          <w:sz w:val="36"/>
          <w:rtl w:val="1"/>
        </w:rPr>
        <w:t>Content Gap Analysis</w:t>
      </w:r>
    </w:p>
    <w:tbl>
      <w:tblPr>
        <w:tblW w:type="auto" w:w="0"/>
        <w:jc w:val="center"/>
        <w:tblLook w:firstColumn="1" w:firstRow="1" w:lastColumn="0" w:lastRow="0" w:noHBand="0" w:noVBand="1" w:val="04A0"/>
      </w:tblPr>
      <w:tblGrid>
        <w:gridCol w:w="10206"/>
      </w:tblGrid>
      <w:tr>
        <w:tc>
          <w:tcPr>
            <w:tcW w:type="dxa" w:w="10206"/>
            <w:shd w:fill="D9EAF7"/>
            <w:tcBorders>
              <w:top w:val="nil"/>
              <w:left w:val="single" w:sz="24" w:color="2F75B5"/>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2F75B5"/>
                <w:sz w:val="21"/>
                <w:rtl w:val="1"/>
              </w:rPr>
              <w:t>نطاق التقرير</w:t>
            </w:r>
          </w:p>
          <w:p>
            <w:pPr>
              <w:spacing w:before="0" w:after="0" w:line="259" w:lineRule="auto"/>
              <w:jc w:val="right"/>
              <w:bidi w:val="1"/>
            </w:pPr>
            <w:r>
              <w:rPr>
                <w:rFonts w:ascii="Noto Sans Arabic" w:hAnsi="Noto Sans Arabic" w:cs="Noto Sans Arabic" w:eastAsia="Noto Sans Arabic"/>
                <w:b w:val="0"/>
                <w:color w:val="1F2937"/>
                <w:sz w:val="19"/>
                <w:rtl w:val="1"/>
              </w:rPr>
              <w:t>مقارنة مباشرة بين نماذج Inspection Report والـ Work Instructions المرتبطة بها فقط. أي Inspection Report لا توجد له WI ضمن الملفات المرفقة تم تجاهله. كما تم اعتبار Ureteric/Urethral Catheter وEndobronchial/Endotracheal Tube وSemi Auto/Biopsy Needle نفس المنتج لأغراض هذا التحليل.</w:t>
            </w:r>
          </w:p>
        </w:tc>
      </w:tr>
    </w:tbl>
    <w:p>
      <w:pPr>
        <w:spacing w:after="60"/>
      </w:pPr>
    </w:p>
    <w:tbl>
      <w:tblPr>
        <w:tblW w:type="auto" w:w="0"/>
        <w:jc w:val="center"/>
        <w:tblLayout w:type="fixed"/>
        <w:tblLook w:firstColumn="1" w:firstRow="1" w:lastColumn="0" w:lastRow="0" w:noHBand="0" w:noVBand="1" w:val="04A0"/>
      </w:tblPr>
      <w:tblGrid>
        <w:gridCol w:w="5103"/>
        <w:gridCol w:w="5103"/>
      </w:tblGrid>
      <w:tr>
        <w:trPr>
          <w:trHeight w:hRule="atLeast"/>
          <w:tblHeader w:val="true"/>
          <w:cantSplit/>
        </w:trPr>
        <w:tc>
          <w:tcPr>
            <w:tcW w:type="dxa" w:w="2381"/>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color w:val="FFFFFF"/>
                <w:sz w:val="18"/>
                <w:rtl w:val="1"/>
              </w:rPr>
            </w:r>
            <w:r>
              <w:rPr>
                <w:rFonts w:ascii="Noto Sans Arabic" w:hAnsi="Noto Sans Arabic" w:cs="Noto Sans Arabic" w:eastAsia="Noto Sans Arabic"/>
                <w:b/>
                <w:color w:val="FFFFFF"/>
                <w:sz w:val="18"/>
                <w:rtl w:val="1"/>
              </w:rPr>
              <w:t>Department</w:t>
            </w:r>
          </w:p>
        </w:tc>
        <w:tc>
          <w:tcPr>
            <w:tcW w:type="dxa" w:w="6520"/>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color w:val="FFFFFF"/>
                <w:sz w:val="18"/>
                <w:rtl w:val="1"/>
              </w:rPr>
            </w:r>
            <w:r>
              <w:rPr>
                <w:rFonts w:ascii="Noto Sans Arabic" w:hAnsi="Noto Sans Arabic" w:cs="Noto Sans Arabic" w:eastAsia="Noto Sans Arabic"/>
                <w:b/>
                <w:color w:val="FFFFFF"/>
                <w:sz w:val="18"/>
                <w:rtl w:val="1"/>
              </w:rPr>
              <w:t>Quality Control (QC)</w:t>
            </w:r>
          </w:p>
        </w:tc>
      </w:tr>
      <w:tr>
        <w:trPr>
          <w:cantSplit/>
          <w:trHeight w:hRule="atLeast"/>
        </w:trPr>
        <w:tc>
          <w:tcPr>
            <w:tcW w:type="dxa" w:w="2381"/>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8"/>
                <w:rtl w:val="1"/>
              </w:rPr>
            </w:r>
            <w:r>
              <w:rPr>
                <w:rFonts w:ascii="Noto Sans Arabic" w:hAnsi="Noto Sans Arabic" w:cs="Noto Sans Arabic" w:eastAsia="Noto Sans Arabic"/>
                <w:b w:val="0"/>
                <w:color w:val="1F2937"/>
                <w:sz w:val="18"/>
                <w:rtl w:val="1"/>
              </w:rPr>
              <w:t>Report date</w:t>
            </w:r>
          </w:p>
        </w:tc>
        <w:tc>
          <w:tcPr>
            <w:tcW w:type="dxa" w:w="6520"/>
            <w:shd w:fill="FFFFFF"/>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8"/>
                <w:rtl w:val="1"/>
              </w:rPr>
            </w:r>
            <w:r>
              <w:rPr>
                <w:rFonts w:ascii="Noto Sans Arabic" w:hAnsi="Noto Sans Arabic" w:cs="Noto Sans Arabic" w:eastAsia="Noto Sans Arabic"/>
                <w:b w:val="0"/>
                <w:color w:val="1F2937"/>
                <w:sz w:val="18"/>
                <w:rtl w:val="1"/>
              </w:rPr>
              <w:t>2026-10-06</w:t>
            </w:r>
          </w:p>
        </w:tc>
      </w:tr>
      <w:tr>
        <w:trPr>
          <w:cantSplit/>
          <w:trHeight w:hRule="atLeast"/>
        </w:trPr>
        <w:tc>
          <w:tcPr>
            <w:tcW w:type="dxa" w:w="2381"/>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8"/>
                <w:rtl w:val="1"/>
              </w:rPr>
            </w:r>
            <w:r>
              <w:rPr>
                <w:rFonts w:ascii="Noto Sans Arabic" w:hAnsi="Noto Sans Arabic" w:cs="Noto Sans Arabic" w:eastAsia="Noto Sans Arabic"/>
                <w:b w:val="0"/>
                <w:color w:val="1F2937"/>
                <w:sz w:val="18"/>
                <w:rtl w:val="1"/>
              </w:rPr>
              <w:t>Basis</w:t>
            </w:r>
          </w:p>
        </w:tc>
        <w:tc>
          <w:tcPr>
            <w:tcW w:type="dxa" w:w="6520"/>
            <w:shd w:fill="FFFFFF"/>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8"/>
                <w:rtl w:val="1"/>
              </w:rPr>
            </w:r>
            <w:r>
              <w:rPr>
                <w:rFonts w:ascii="Noto Sans Arabic" w:hAnsi="Noto Sans Arabic" w:cs="Noto Sans Arabic" w:eastAsia="Noto Sans Arabic"/>
                <w:b w:val="0"/>
                <w:color w:val="1F2937"/>
                <w:sz w:val="18"/>
                <w:rtl w:val="1"/>
              </w:rPr>
              <w:t>Controlled forms and Work Instructions provided for review</w:t>
            </w:r>
          </w:p>
        </w:tc>
      </w:tr>
      <w:tr>
        <w:trPr>
          <w:cantSplit/>
          <w:trHeight w:hRule="atLeast"/>
        </w:trPr>
        <w:tc>
          <w:tcPr>
            <w:tcW w:type="dxa" w:w="2381"/>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8"/>
                <w:rtl w:val="1"/>
              </w:rPr>
            </w:r>
            <w:r>
              <w:rPr>
                <w:rFonts w:ascii="Noto Sans Arabic" w:hAnsi="Noto Sans Arabic" w:cs="Noto Sans Arabic" w:eastAsia="Noto Sans Arabic"/>
                <w:b w:val="0"/>
                <w:color w:val="1F2937"/>
                <w:sz w:val="18"/>
                <w:rtl w:val="1"/>
              </w:rPr>
              <w:t>Status</w:t>
            </w:r>
          </w:p>
        </w:tc>
        <w:tc>
          <w:tcPr>
            <w:tcW w:type="dxa" w:w="6520"/>
            <w:shd w:fill="FFFFFF"/>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8"/>
                <w:rtl w:val="1"/>
              </w:rPr>
            </w:r>
            <w:r>
              <w:rPr>
                <w:rFonts w:ascii="Noto Sans Arabic" w:hAnsi="Noto Sans Arabic" w:cs="Noto Sans Arabic" w:eastAsia="Noto Sans Arabic"/>
                <w:b w:val="0"/>
                <w:color w:val="1F2937"/>
                <w:sz w:val="18"/>
                <w:rtl w:val="1"/>
              </w:rPr>
              <w:t>Internal gap analysis - editable working report</w:t>
            </w:r>
          </w:p>
        </w:tc>
      </w:tr>
    </w:tbl>
    <w:p>
      <w:pPr>
        <w:spacing w:before="1560"/>
        <w:jc w:val="right"/>
        <w:bidi w:val="1"/>
      </w:pPr>
      <w:r>
        <w:rPr>
          <w:rFonts w:ascii="Noto Sans Arabic" w:hAnsi="Noto Sans Arabic" w:cs="Noto Sans Arabic" w:eastAsia="Noto Sans Arabic"/>
          <w:b w:val="0"/>
          <w:color w:val="1F2937"/>
          <w:sz w:val="20"/>
          <w:rtl w:val="1"/>
        </w:rPr>
        <w:t>الهدف: تحديد ما هو مفقود أو غير ممثل بدقة في Inspection Report مقارنة بالـ WI، مع تحديد الصفحة والبند المطلوب تعديله.</w:t>
      </w:r>
    </w:p>
    <w:p>
      <w:r>
        <w:br w:type="page"/>
      </w:r>
    </w:p>
    <w:p>
      <w:pPr>
        <w:spacing w:before="160" w:after="80" w:line="259" w:lineRule="auto"/>
        <w:jc w:val="right"/>
        <w:bidi w:val="1"/>
        <w:keepNext/>
      </w:pPr>
      <w:r>
        <w:rPr>
          <w:rFonts w:ascii="Noto Sans Arabic" w:hAnsi="Noto Sans Arabic" w:cs="Noto Sans Arabic" w:eastAsia="Noto Sans Arabic"/>
          <w:b/>
          <w:color w:val="17365D"/>
          <w:sz w:val="36"/>
          <w:rtl w:val="1"/>
        </w:rPr>
        <w:t>الخلاصة التنفيذية</w:t>
      </w:r>
    </w:p>
    <w:p>
      <w:pPr>
        <w:spacing w:before="0" w:after="120"/>
        <w:pBdr>
          <w:bottom w:val="single" w:sz="8" w:space="1" w:color="17365D"/>
        </w:pBdr>
      </w:pPr>
    </w:p>
    <w:p>
      <w:pPr>
        <w:spacing w:before="0" w:after="80" w:line="259" w:lineRule="auto"/>
        <w:jc w:val="right"/>
        <w:bidi w:val="1"/>
      </w:pPr>
      <w:r>
        <w:rPr>
          <w:rFonts w:ascii="Noto Sans Arabic" w:hAnsi="Noto Sans Arabic" w:cs="Noto Sans Arabic" w:eastAsia="Noto Sans Arabic"/>
          <w:b w:val="0"/>
          <w:color w:val="1F2937"/>
          <w:sz w:val="21"/>
          <w:rtl w:val="1"/>
        </w:rPr>
        <w:t>تم ربط ثلاثة Inspection Reports بالـ WI الخاصة بها، ثم مقارنة المتطلبات بندًا ببند. لم يتم اعتبار الاختلاف في تسمية المنتجات Gap حسب توجيهك، ولم يتم احتساب متطلبات Packaging أو Final Release كفجوة عندما تخصص لها الـ WI سجلات مستقلة.</w:t>
      </w:r>
    </w:p>
    <w:tbl>
      <w:tblPr>
        <w:tblW w:type="auto" w:w="0"/>
        <w:jc w:val="center"/>
        <w:tblLayout w:type="fixed"/>
        <w:tblLook w:firstColumn="1" w:firstRow="1" w:lastColumn="0" w:lastRow="0" w:noHBand="0" w:noVBand="1" w:val="04A0"/>
      </w:tblPr>
      <w:tblGrid>
        <w:gridCol w:w="2551"/>
        <w:gridCol w:w="2551"/>
        <w:gridCol w:w="2551"/>
        <w:gridCol w:w="2551"/>
      </w:tblGrid>
      <w:tr>
        <w:tc>
          <w:tcPr>
            <w:tcW w:type="dxa" w:w="2376"/>
            <w:shd w:fill="D9EAF7"/>
            <w:tcMar>
              <w:top w:w="140" w:type="dxa"/>
              <w:start w:w="100" w:type="dxa"/>
              <w:bottom w:w="130" w:type="dxa"/>
              <w:end w:w="100" w:type="dxa"/>
            </w:tcMar>
            <w:tcBorders>
              <w:top w:val="single" w:sz="6" w:color="FFFFFF"/>
              <w:left w:val="single" w:sz="6" w:color="FFFFFF"/>
              <w:bottom w:val="single" w:sz="6" w:color="FFFFFF"/>
              <w:right w:val="single" w:sz="6" w:color="FFFFFF"/>
            </w:tcBorders>
          </w:tcPr>
          <w:p>
            <w:pPr>
              <w:spacing w:before="0" w:after="0" w:line="240" w:lineRule="auto"/>
              <w:jc w:val="center"/>
              <w:bidi w:val="1"/>
            </w:pPr>
            <w:r>
              <w:rPr>
                <w:rFonts w:ascii="Noto Sans Arabic" w:hAnsi="Noto Sans Arabic" w:cs="Noto Sans Arabic" w:eastAsia="Noto Sans Arabic"/>
                <w:b/>
                <w:color w:val="17365D"/>
                <w:sz w:val="40"/>
                <w:rtl w:val="1"/>
              </w:rPr>
              <w:t>3</w:t>
            </w:r>
          </w:p>
          <w:p>
            <w:pPr>
              <w:spacing w:before="0" w:after="0" w:line="240" w:lineRule="auto"/>
              <w:jc w:val="center"/>
              <w:bidi w:val="1"/>
            </w:pPr>
            <w:r>
              <w:rPr>
                <w:rFonts w:ascii="Noto Sans Arabic" w:hAnsi="Noto Sans Arabic" w:cs="Noto Sans Arabic" w:eastAsia="Noto Sans Arabic"/>
                <w:b w:val="0"/>
                <w:color w:val="1F2937"/>
                <w:sz w:val="18"/>
                <w:rtl w:val="1"/>
              </w:rPr>
              <w:t>مجموعات منتجات محل المقارنة</w:t>
            </w:r>
          </w:p>
        </w:tc>
        <w:tc>
          <w:tcPr>
            <w:tcW w:type="dxa" w:w="2376"/>
            <w:shd w:fill="DDEBF0"/>
            <w:tcMar>
              <w:top w:w="140" w:type="dxa"/>
              <w:start w:w="100" w:type="dxa"/>
              <w:bottom w:w="130" w:type="dxa"/>
              <w:end w:w="100" w:type="dxa"/>
            </w:tcMar>
            <w:tcBorders>
              <w:top w:val="single" w:sz="6" w:color="FFFFFF"/>
              <w:left w:val="single" w:sz="6" w:color="FFFFFF"/>
              <w:bottom w:val="single" w:sz="6" w:color="FFFFFF"/>
              <w:right w:val="single" w:sz="6" w:color="FFFFFF"/>
            </w:tcBorders>
          </w:tcPr>
          <w:p>
            <w:pPr>
              <w:spacing w:before="0" w:after="0" w:line="240" w:lineRule="auto"/>
              <w:jc w:val="center"/>
              <w:bidi w:val="1"/>
            </w:pPr>
            <w:r>
              <w:rPr>
                <w:rFonts w:ascii="Noto Sans Arabic" w:hAnsi="Noto Sans Arabic" w:cs="Noto Sans Arabic" w:eastAsia="Noto Sans Arabic"/>
                <w:b/>
                <w:color w:val="17365D"/>
                <w:sz w:val="40"/>
                <w:rtl w:val="1"/>
              </w:rPr>
              <w:t>3</w:t>
            </w:r>
          </w:p>
          <w:p>
            <w:pPr>
              <w:spacing w:before="0" w:after="0" w:line="240" w:lineRule="auto"/>
              <w:jc w:val="center"/>
              <w:bidi w:val="1"/>
            </w:pPr>
            <w:r>
              <w:rPr>
                <w:rFonts w:ascii="Noto Sans Arabic" w:hAnsi="Noto Sans Arabic" w:cs="Noto Sans Arabic" w:eastAsia="Noto Sans Arabic"/>
                <w:b w:val="0"/>
                <w:color w:val="1F2937"/>
                <w:sz w:val="18"/>
                <w:rtl w:val="1"/>
              </w:rPr>
              <w:t>Work Instructions مرتبطة</w:t>
            </w:r>
          </w:p>
        </w:tc>
        <w:tc>
          <w:tcPr>
            <w:tcW w:type="dxa" w:w="2376"/>
            <w:shd w:fill="D9EAF7"/>
            <w:tcMar>
              <w:top w:w="140" w:type="dxa"/>
              <w:start w:w="100" w:type="dxa"/>
              <w:bottom w:w="130" w:type="dxa"/>
              <w:end w:w="100" w:type="dxa"/>
            </w:tcMar>
            <w:tcBorders>
              <w:top w:val="single" w:sz="6" w:color="FFFFFF"/>
              <w:left w:val="single" w:sz="6" w:color="FFFFFF"/>
              <w:bottom w:val="single" w:sz="6" w:color="FFFFFF"/>
              <w:right w:val="single" w:sz="6" w:color="FFFFFF"/>
            </w:tcBorders>
          </w:tcPr>
          <w:p>
            <w:pPr>
              <w:spacing w:before="0" w:after="0" w:line="240" w:lineRule="auto"/>
              <w:jc w:val="center"/>
              <w:bidi w:val="1"/>
            </w:pPr>
            <w:r>
              <w:rPr>
                <w:rFonts w:ascii="Noto Sans Arabic" w:hAnsi="Noto Sans Arabic" w:cs="Noto Sans Arabic" w:eastAsia="Noto Sans Arabic"/>
                <w:b/>
                <w:color w:val="17365D"/>
                <w:sz w:val="40"/>
                <w:rtl w:val="1"/>
              </w:rPr>
              <w:t>1.5</w:t>
            </w:r>
          </w:p>
          <w:p>
            <w:pPr>
              <w:spacing w:before="0" w:after="0" w:line="240" w:lineRule="auto"/>
              <w:jc w:val="center"/>
              <w:bidi w:val="1"/>
            </w:pPr>
            <w:r>
              <w:rPr>
                <w:rFonts w:ascii="Noto Sans Arabic" w:hAnsi="Noto Sans Arabic" w:cs="Noto Sans Arabic" w:eastAsia="Noto Sans Arabic"/>
                <w:b w:val="0"/>
                <w:color w:val="1F2937"/>
                <w:sz w:val="18"/>
                <w:rtl w:val="1"/>
              </w:rPr>
              <w:t>AQL المستخدم</w:t>
            </w:r>
          </w:p>
        </w:tc>
        <w:tc>
          <w:tcPr>
            <w:tcW w:type="dxa" w:w="2376"/>
            <w:shd w:fill="DDEBF0"/>
            <w:tcMar>
              <w:top w:w="140" w:type="dxa"/>
              <w:start w:w="100" w:type="dxa"/>
              <w:bottom w:w="130" w:type="dxa"/>
              <w:end w:w="100" w:type="dxa"/>
            </w:tcMar>
            <w:tcBorders>
              <w:top w:val="single" w:sz="6" w:color="FFFFFF"/>
              <w:left w:val="single" w:sz="6" w:color="FFFFFF"/>
              <w:bottom w:val="single" w:sz="6" w:color="FFFFFF"/>
              <w:right w:val="single" w:sz="6" w:color="FFFFFF"/>
            </w:tcBorders>
          </w:tcPr>
          <w:p>
            <w:pPr>
              <w:spacing w:before="0" w:after="0" w:line="240" w:lineRule="auto"/>
              <w:jc w:val="center"/>
              <w:bidi w:val="1"/>
            </w:pPr>
            <w:r>
              <w:rPr>
                <w:rFonts w:ascii="Noto Sans Arabic" w:hAnsi="Noto Sans Arabic" w:cs="Noto Sans Arabic" w:eastAsia="Noto Sans Arabic"/>
                <w:b/>
                <w:color w:val="17365D"/>
                <w:sz w:val="40"/>
                <w:rtl w:val="1"/>
              </w:rPr>
              <w:t>S-2</w:t>
            </w:r>
          </w:p>
          <w:p>
            <w:pPr>
              <w:spacing w:before="0" w:after="0" w:line="240" w:lineRule="auto"/>
              <w:jc w:val="center"/>
              <w:bidi w:val="1"/>
            </w:pPr>
            <w:r>
              <w:rPr>
                <w:rFonts w:ascii="Noto Sans Arabic" w:hAnsi="Noto Sans Arabic" w:cs="Noto Sans Arabic" w:eastAsia="Noto Sans Arabic"/>
                <w:b w:val="0"/>
                <w:color w:val="1F2937"/>
                <w:sz w:val="18"/>
                <w:rtl w:val="1"/>
              </w:rPr>
              <w:t>Physical / Destructive</w:t>
            </w:r>
          </w:p>
        </w:tc>
      </w:tr>
    </w:tbl>
    <w:p>
      <w:pPr>
        <w:spacing w:after="40"/>
      </w:pPr>
    </w:p>
    <w:p>
      <w:pPr>
        <w:spacing w:before="100" w:after="80" w:line="259" w:lineRule="auto"/>
        <w:jc w:val="right"/>
        <w:bidi w:val="1"/>
        <w:keepNext/>
      </w:pPr>
      <w:r>
        <w:rPr>
          <w:rFonts w:ascii="Noto Sans Arabic" w:hAnsi="Noto Sans Arabic" w:cs="Noto Sans Arabic" w:eastAsia="Noto Sans Arabic"/>
          <w:b/>
          <w:color w:val="17365D"/>
          <w:sz w:val="28"/>
          <w:rtl w:val="1"/>
        </w:rPr>
        <w:t>أهم النتائج التي تحتاج تعديل مباشر</w:t>
      </w:r>
    </w:p>
    <w:tbl>
      <w:tblPr>
        <w:tblW w:type="auto" w:w="0"/>
        <w:jc w:val="center"/>
        <w:tblLayout w:type="fixed"/>
        <w:tblLook w:firstColumn="1" w:firstRow="1" w:lastColumn="0" w:lastRow="0" w:noHBand="0" w:noVBand="1" w:val="04A0"/>
      </w:tblPr>
      <w:tblGrid>
        <w:gridCol w:w="3402"/>
        <w:gridCol w:w="3402"/>
        <w:gridCol w:w="3402"/>
      </w:tblGrid>
      <w:tr>
        <w:trPr>
          <w:trHeight w:hRule="atLeast"/>
          <w:tblHeader w:val="true"/>
          <w:cantSplit/>
        </w:trPr>
        <w:tc>
          <w:tcPr>
            <w:tcW w:type="dxa" w:w="907"/>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الأولوية</w:t>
            </w:r>
          </w:p>
        </w:tc>
        <w:tc>
          <w:tcPr>
            <w:tcW w:type="dxa" w:w="2948"/>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المنتج</w:t>
            </w:r>
          </w:p>
        </w:tc>
        <w:tc>
          <w:tcPr>
            <w:tcW w:type="dxa" w:w="5159"/>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النتيجة</w:t>
            </w:r>
          </w:p>
        </w:tc>
      </w:tr>
      <w:tr>
        <w:trPr>
          <w:cantSplit/>
          <w:trHeight w:hRule="atLeast"/>
        </w:trPr>
        <w:tc>
          <w:tcPr>
            <w:tcW w:type="dxa" w:w="907"/>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1</w:t>
            </w:r>
          </w:p>
        </w:tc>
        <w:tc>
          <w:tcPr>
            <w:tcW w:type="dxa" w:w="294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Biopsy Needle</w:t>
            </w:r>
          </w:p>
        </w:tc>
        <w:tc>
          <w:tcPr>
            <w:tcW w:type="dxa" w:w="515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اختبار Tensile المطلوب بالـ Zwick Machine وقيم القوة 25 / 30 / 40 N غير ممثل في التقرير كاختبار كمي.</w:t>
            </w:r>
          </w:p>
        </w:tc>
      </w:tr>
      <w:tr>
        <w:trPr>
          <w:cantSplit/>
          <w:trHeight w:hRule="atLeast"/>
        </w:trPr>
        <w:tc>
          <w:tcPr>
            <w:tcW w:type="dxa" w:w="907"/>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2</w:t>
            </w:r>
          </w:p>
        </w:tc>
        <w:tc>
          <w:tcPr>
            <w:tcW w:type="dxa" w:w="294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Endobronchial / Endotracheal Tube</w:t>
            </w:r>
          </w:p>
        </w:tc>
        <w:tc>
          <w:tcPr>
            <w:tcW w:type="dxa" w:w="515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Cuff leakage في WI له ضغط ومدة وطريقة اختبار محددة، بينما التقرير يكتفي بعبارة Should not leak.</w:t>
            </w:r>
          </w:p>
        </w:tc>
      </w:tr>
      <w:tr>
        <w:trPr>
          <w:cantSplit/>
          <w:trHeight w:hRule="atLeast"/>
        </w:trPr>
        <w:tc>
          <w:tcPr>
            <w:tcW w:type="dxa" w:w="907"/>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3</w:t>
            </w:r>
          </w:p>
        </w:tc>
        <w:tc>
          <w:tcPr>
            <w:tcW w:type="dxa" w:w="294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Endobronchial / Endotracheal Tube</w:t>
            </w:r>
          </w:p>
        </w:tc>
        <w:tc>
          <w:tcPr>
            <w:tcW w:type="dxa" w:w="515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Cuff diameter وCuff herniation وBonding strength غير ممثلة كبنود اختبار مستقلة.</w:t>
            </w:r>
          </w:p>
        </w:tc>
      </w:tr>
      <w:tr>
        <w:trPr>
          <w:cantSplit/>
          <w:trHeight w:hRule="atLeast"/>
        </w:trPr>
        <w:tc>
          <w:tcPr>
            <w:tcW w:type="dxa" w:w="907"/>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4</w:t>
            </w:r>
          </w:p>
        </w:tc>
        <w:tc>
          <w:tcPr>
            <w:tcW w:type="dxa" w:w="294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Biopsy Needle</w:t>
            </w:r>
          </w:p>
        </w:tc>
        <w:tc>
          <w:tcPr>
            <w:tcW w:type="dxa" w:w="515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Spring وGraduation Scale وSafety Lock وHand Grip وStylet Holder Pull Test غير موجودة في Inspection Report.</w:t>
            </w:r>
          </w:p>
        </w:tc>
      </w:tr>
      <w:tr>
        <w:trPr>
          <w:cantSplit/>
          <w:trHeight w:hRule="atLeast"/>
        </w:trPr>
        <w:tc>
          <w:tcPr>
            <w:tcW w:type="dxa" w:w="907"/>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5</w:t>
            </w:r>
          </w:p>
        </w:tc>
        <w:tc>
          <w:tcPr>
            <w:tcW w:type="dxa" w:w="294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Ureteric / Urethral Catheter</w:t>
            </w:r>
          </w:p>
        </w:tc>
        <w:tc>
          <w:tcPr>
            <w:tcW w:type="dxa" w:w="515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Connector وWire وGraduation Scale ومتطلبات القياس التفصيلية غير ممثلة بالكامل.</w:t>
            </w:r>
          </w:p>
        </w:tc>
      </w:tr>
      <w:tr>
        <w:trPr>
          <w:cantSplit/>
          <w:trHeight w:hRule="atLeast"/>
        </w:trPr>
        <w:tc>
          <w:tcPr>
            <w:tcW w:type="dxa" w:w="907"/>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6</w:t>
            </w:r>
          </w:p>
        </w:tc>
        <w:tc>
          <w:tcPr>
            <w:tcW w:type="dxa" w:w="294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جميع النماذج الثلاثة</w:t>
            </w:r>
          </w:p>
        </w:tc>
        <w:tc>
          <w:tcPr>
            <w:tcW w:type="dxa" w:w="515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نموذج الـAQL السفلي لا يفصل بوضوح بين General Level II للفحص البصري وS-2 للفحص Physical/Destructive إذا اجتمعا في نفس التقرير.</w:t>
            </w:r>
          </w:p>
        </w:tc>
      </w:tr>
    </w:tbl>
    <w:p>
      <w:pPr>
        <w:spacing w:before="100" w:after="80" w:line="259" w:lineRule="auto"/>
        <w:jc w:val="right"/>
        <w:bidi w:val="1"/>
        <w:keepNext/>
      </w:pPr>
      <w:r>
        <w:rPr>
          <w:rFonts w:ascii="Noto Sans Arabic" w:hAnsi="Noto Sans Arabic" w:cs="Noto Sans Arabic" w:eastAsia="Noto Sans Arabic"/>
          <w:b/>
          <w:color w:val="17365D"/>
          <w:sz w:val="28"/>
          <w:rtl w:val="1"/>
        </w:rPr>
        <w:t>قاعدة التقييم</w:t>
      </w:r>
    </w:p>
    <w:tbl>
      <w:tblPr>
        <w:tblW w:type="auto" w:w="0"/>
        <w:jc w:val="center"/>
        <w:tblLook w:firstColumn="1" w:firstRow="1" w:lastColumn="0" w:lastRow="0" w:noHBand="0" w:noVBand="1" w:val="04A0"/>
      </w:tblPr>
      <w:tblGrid>
        <w:gridCol w:w="10206"/>
      </w:tblGrid>
      <w:tr>
        <w:tc>
          <w:tcPr>
            <w:tcW w:type="dxa" w:w="10206"/>
            <w:shd w:fill="DDEBF0"/>
            <w:tcBorders>
              <w:top w:val="nil"/>
              <w:left w:val="single" w:sz="24" w:color="1F6D7A"/>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1F6D7A"/>
                <w:sz w:val="21"/>
                <w:rtl w:val="1"/>
              </w:rPr>
              <w:t>Sampling / AQL</w:t>
            </w:r>
          </w:p>
          <w:p>
            <w:pPr>
              <w:spacing w:before="0" w:after="0" w:line="259" w:lineRule="auto"/>
              <w:jc w:val="right"/>
              <w:bidi w:val="1"/>
            </w:pPr>
            <w:r>
              <w:rPr>
                <w:rFonts w:ascii="Noto Sans Arabic" w:hAnsi="Noto Sans Arabic" w:cs="Noto Sans Arabic" w:eastAsia="Noto Sans Arabic"/>
                <w:b w:val="0"/>
                <w:color w:val="1F2937"/>
                <w:sz w:val="19"/>
                <w:rtl w:val="1"/>
              </w:rPr>
              <w:t>SOP-8-2-6 Rev.8 يحدد General Inspection Level II للفحص البصري، وSpecial Inspection Level S-2 للفحوصات Physical/Destructive. الـAQL المستخدم هنا 1.5، ثم يتم تحديد Code Letter وSample Size وAc/Re من جداول خطة المعاينة.</w:t>
            </w:r>
          </w:p>
        </w:tc>
      </w:tr>
    </w:tbl>
    <w:p>
      <w:pPr>
        <w:spacing w:after="60"/>
      </w:pPr>
    </w:p>
    <w:p>
      <w:pPr>
        <w:spacing w:before="0" w:after="80" w:line="259" w:lineRule="auto"/>
        <w:jc w:val="right"/>
        <w:bidi w:val="1"/>
      </w:pPr>
      <w:r>
        <w:rPr>
          <w:rFonts w:ascii="Noto Sans Arabic" w:hAnsi="Noto Sans Arabic" w:cs="Noto Sans Arabic" w:eastAsia="Noto Sans Arabic"/>
          <w:b w:val="0"/>
          <w:color w:val="4B5563"/>
          <w:sz w:val="19"/>
          <w:rtl w:val="1"/>
        </w:rPr>
        <w:t>ملاحظة: الحقول الفارغة في النماذج المصورة لم تُعامل كخطأ تعبئة لأنها تبدو كنماذج فارغة. تم تقييم تصميم ومحتوى النموذج نفسه؛ أما خانة “According to WI” فتم التعامل معها كنقطة تحكم يجب ربطها بوضوح بالـWI الصحيحة.</w:t>
      </w:r>
    </w:p>
    <w:p>
      <w:pPr>
        <w:sectPr>
          <w:headerReference w:type="default" r:id="rId9"/>
          <w:footerReference w:type="default" r:id="rId10"/>
          <w:pgSz w:w="11906" w:h="16838"/>
          <w:pgMar w:top="850" w:right="850" w:bottom="737" w:left="850" w:header="340" w:footer="340" w:gutter="0"/>
          <w:cols w:space="720"/>
          <w:docGrid w:linePitch="360"/>
        </w:sectPr>
      </w:pPr>
    </w:p>
    <w:tbl>
      <w:tblPr>
        <w:tblW w:type="auto" w:w="0"/>
        <w:jc w:val="center"/>
        <w:tblLook w:firstColumn="1" w:firstRow="1" w:lastColumn="0" w:lastRow="0" w:noHBand="0" w:noVBand="1" w:val="04A0"/>
      </w:tblPr>
      <w:tblGrid>
        <w:gridCol w:w="15138"/>
      </w:tblGrid>
      <w:tr>
        <w:tc>
          <w:tcPr>
            <w:tcW w:type="dxa" w:w="15138"/>
            <w:shd w:fill="17365D"/>
            <w:tcMar>
              <w:top w:w="110" w:type="dxa"/>
              <w:start w:w="150" w:type="dxa"/>
              <w:bottom w:w="110" w:type="dxa"/>
              <w:end w:w="150" w:type="dxa"/>
            </w:tcMar>
          </w:tcPr>
          <w:p>
            <w:pPr>
              <w:spacing w:before="0" w:after="0" w:line="240" w:lineRule="auto"/>
              <w:jc w:val="right"/>
              <w:bidi w:val="1"/>
            </w:pPr>
            <w:r>
              <w:rPr>
                <w:rFonts w:ascii="Noto Sans Arabic" w:hAnsi="Noto Sans Arabic" w:cs="Noto Sans Arabic" w:eastAsia="Noto Sans Arabic"/>
                <w:b/>
                <w:color w:val="FFFFFF"/>
                <w:sz w:val="32"/>
                <w:rtl w:val="1"/>
              </w:rPr>
              <w:t>1. Gap مشترك: Sampling / AQL</w:t>
            </w:r>
          </w:p>
          <w:p>
            <w:pPr>
              <w:spacing w:before="0" w:after="0" w:line="240" w:lineRule="auto"/>
              <w:jc w:val="left"/>
            </w:pPr>
            <w:r>
              <w:rPr>
                <w:rFonts w:ascii="Arial" w:hAnsi="Arial" w:cs="Arial" w:eastAsia="Arial"/>
                <w:b w:val="0"/>
                <w:color w:val="DCE6F1"/>
                <w:sz w:val="18"/>
                <w:rtl w:val="1"/>
              </w:rPr>
              <w:t>Common sampling framework</w:t>
            </w:r>
          </w:p>
        </w:tc>
      </w:tr>
    </w:tbl>
    <w:p>
      <w:pPr>
        <w:spacing w:after="40"/>
      </w:pPr>
    </w:p>
    <w:p>
      <w:pPr>
        <w:spacing w:before="0" w:after="80" w:line="259" w:lineRule="auto"/>
        <w:jc w:val="right"/>
        <w:bidi w:val="1"/>
      </w:pPr>
      <w:r>
        <w:rPr>
          <w:rFonts w:ascii="Noto Sans Arabic" w:hAnsi="Noto Sans Arabic" w:cs="Noto Sans Arabic" w:eastAsia="Noto Sans Arabic"/>
          <w:b w:val="0"/>
          <w:color w:val="4B5563"/>
          <w:sz w:val="19"/>
          <w:rtl w:val="1"/>
        </w:rPr>
        <w:t>المصدر: SOP-8-2-6 Rev.8، Table 1 Sample Size Code Letters وTable 2 Single Sampling Plans for Normal Inspection.</w:t>
      </w:r>
    </w:p>
    <w:tbl>
      <w:tblPr>
        <w:tblW w:type="auto" w:w="0"/>
        <w:jc w:val="center"/>
        <w:tblLayout w:type="fixed"/>
        <w:tblLook w:firstColumn="1" w:firstRow="1" w:lastColumn="0" w:lastRow="0" w:noHBand="0" w:noVBand="1" w:val="04A0"/>
      </w:tblPr>
      <w:tblGrid>
        <w:gridCol w:w="3028"/>
        <w:gridCol w:w="3028"/>
        <w:gridCol w:w="3028"/>
        <w:gridCol w:w="3028"/>
        <w:gridCol w:w="3028"/>
      </w:tblGrid>
      <w:tr>
        <w:trPr>
          <w:trHeight w:hRule="atLeast"/>
          <w:tblHeader w:val="true"/>
          <w:cantSplit/>
        </w:trPr>
        <w:tc>
          <w:tcPr>
            <w:tcW w:type="dxa" w:w="794"/>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ID</w:t>
            </w:r>
          </w:p>
        </w:tc>
        <w:tc>
          <w:tcPr>
            <w:tcW w:type="dxa" w:w="3742"/>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المتطلب في WI / المرجع الدقيق</w:t>
            </w:r>
          </w:p>
        </w:tc>
        <w:tc>
          <w:tcPr>
            <w:tcW w:type="dxa" w:w="3742"/>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الموجود في Inspection Report</w:t>
            </w:r>
          </w:p>
        </w:tc>
        <w:tc>
          <w:tcPr>
            <w:tcW w:type="dxa" w:w="402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الإجراء المطلوب</w:t>
            </w:r>
          </w:p>
        </w:tc>
        <w:tc>
          <w:tcPr>
            <w:tcW w:type="dxa" w:w="1134"/>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الحالة</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S-01</w:t>
            </w:r>
          </w:p>
        </w:tc>
        <w:tc>
          <w:tcPr>
            <w:tcW w:type="dxa" w:w="374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SOP-8-2-6، p.4/19: النص أعلى Table 1 يحدد General Level II للفحص البصري وS-2 للفحص Physical/Destructive. Table 2 يحدد Ac/Re عند AQL 1.5.</w:t>
            </w:r>
          </w:p>
        </w:tc>
        <w:tc>
          <w:tcPr>
            <w:tcW w:type="dxa" w:w="374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كل تقرير يحتوي Sample Level وSample Size لكل بند، لكن أسفل النموذج يوجد Block واحد فقط: AQL / Code Letter / Accept / Reject / Results.</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فصل خطة المعاينة داخل التقرير إلى صفين: Visual = General II، وPhysical/Destructive = S-2، مع AQL 1.5 وCode Letter وSample Size وAc/Re لكل نوع عند الحاجة.</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S-02</w:t>
            </w:r>
          </w:p>
        </w:tc>
        <w:tc>
          <w:tcPr>
            <w:tcW w:type="dxa" w:w="374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كل WI مرتبطة برقم محدد، وبعضها يحدد Inspection Report المقابل ضمن قسم Sampling/Reference.</w:t>
            </w:r>
          </w:p>
        </w:tc>
        <w:tc>
          <w:tcPr>
            <w:tcW w:type="dxa" w:w="374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خانة “According to WI” موجودة في النماذج الثلاثة ولكن غير مثبت فيها رقم WI بشكل مطبوع.</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إذا كانت النماذج Master Forms، يفضل طباعة رقم WI الصحيح داخل النموذج أو جعله Mandatory عند الاستخدام لتقليل خطأ اختيار المرجع.</w:t>
            </w:r>
          </w:p>
        </w:tc>
        <w:tc>
          <w:tcPr>
            <w:tcW w:type="dxa" w:w="1134"/>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جزئي</w:t>
            </w:r>
          </w:p>
        </w:tc>
      </w:tr>
    </w:tbl>
    <w:p>
      <w:r>
        <w:br w:type="page"/>
      </w:r>
    </w:p>
    <w:tbl>
      <w:tblPr>
        <w:tblW w:type="auto" w:w="0"/>
        <w:jc w:val="center"/>
        <w:tblLook w:firstColumn="1" w:firstRow="1" w:lastColumn="0" w:lastRow="0" w:noHBand="0" w:noVBand="1" w:val="04A0"/>
      </w:tblPr>
      <w:tblGrid>
        <w:gridCol w:w="15138"/>
      </w:tblGrid>
      <w:tr>
        <w:tc>
          <w:tcPr>
            <w:tcW w:type="dxa" w:w="15138"/>
            <w:shd w:fill="17365D"/>
            <w:tcMar>
              <w:top w:w="110" w:type="dxa"/>
              <w:start w:w="150" w:type="dxa"/>
              <w:bottom w:w="110" w:type="dxa"/>
              <w:end w:w="150" w:type="dxa"/>
            </w:tcMar>
          </w:tcPr>
          <w:p>
            <w:pPr>
              <w:spacing w:before="0" w:after="0" w:line="240" w:lineRule="auto"/>
              <w:jc w:val="right"/>
              <w:bidi w:val="1"/>
            </w:pPr>
            <w:r>
              <w:rPr>
                <w:rFonts w:ascii="Noto Sans Arabic" w:hAnsi="Noto Sans Arabic" w:cs="Noto Sans Arabic" w:eastAsia="Noto Sans Arabic"/>
                <w:b/>
                <w:color w:val="FFFFFF"/>
                <w:sz w:val="32"/>
                <w:rtl w:val="1"/>
              </w:rPr>
              <w:t>2. Ureteric / Urethral Catheter</w:t>
            </w:r>
          </w:p>
          <w:p>
            <w:pPr>
              <w:spacing w:before="0" w:after="0" w:line="240" w:lineRule="auto"/>
              <w:jc w:val="left"/>
            </w:pPr>
            <w:r>
              <w:rPr>
                <w:rFonts w:ascii="Arial" w:hAnsi="Arial" w:cs="Arial" w:eastAsia="Arial"/>
                <w:b w:val="0"/>
                <w:color w:val="DCE6F1"/>
                <w:sz w:val="18"/>
                <w:rtl w:val="1"/>
              </w:rPr>
              <w:t>WI-8-2-2-16  vs.  F-823-T69</w:t>
            </w:r>
          </w:p>
        </w:tc>
      </w:tr>
    </w:tbl>
    <w:p>
      <w:pPr>
        <w:spacing w:after="40"/>
      </w:pPr>
    </w:p>
    <w:tbl>
      <w:tblPr>
        <w:tblW w:type="auto" w:w="0"/>
        <w:jc w:val="center"/>
        <w:tblLook w:firstColumn="1" w:firstRow="1" w:lastColumn="0" w:lastRow="0" w:noHBand="0" w:noVBand="1" w:val="04A0"/>
      </w:tblPr>
      <w:tblGrid>
        <w:gridCol w:w="15138"/>
      </w:tblGrid>
      <w:tr>
        <w:tc>
          <w:tcPr>
            <w:tcW w:type="dxa" w:w="15138"/>
            <w:shd w:fill="D9EAF7"/>
            <w:tcBorders>
              <w:top w:val="nil"/>
              <w:left w:val="single" w:sz="24" w:color="2F75B5"/>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2F75B5"/>
                <w:sz w:val="21"/>
                <w:rtl w:val="1"/>
              </w:rPr>
              <w:t>الربط الدقيق</w:t>
            </w:r>
          </w:p>
          <w:p>
            <w:pPr>
              <w:spacing w:before="0" w:after="0" w:line="259" w:lineRule="auto"/>
              <w:jc w:val="right"/>
              <w:bidi w:val="1"/>
            </w:pPr>
            <w:r>
              <w:rPr>
                <w:rFonts w:ascii="Noto Sans Arabic" w:hAnsi="Noto Sans Arabic" w:cs="Noto Sans Arabic" w:eastAsia="Noto Sans Arabic"/>
                <w:b w:val="0"/>
                <w:color w:val="1F2937"/>
                <w:sz w:val="19"/>
                <w:rtl w:val="1"/>
              </w:rPr>
              <w:t>WI-8-2-2-16، صفحة 4/4، Section 9 “Sampling” يحدد Inspection &amp; Test Report for Ureteric Catheter = F-823-T69. التقرير المرفق هو F-823-T69 بعنوان Inspection &amp; Test Report for Urethral Catheter. تم اعتباره نفس المنتج حسب التوجيه.</w:t>
            </w:r>
          </w:p>
        </w:tc>
      </w:tr>
    </w:tbl>
    <w:p>
      <w:pPr>
        <w:spacing w:after="60"/>
      </w:pPr>
    </w:p>
    <w:tbl>
      <w:tblPr>
        <w:tblW w:type="auto" w:w="0"/>
        <w:jc w:val="center"/>
        <w:tblLayout w:type="fixed"/>
        <w:tblLook w:firstColumn="1" w:firstRow="1" w:lastColumn="0" w:lastRow="0" w:noHBand="0" w:noVBand="1" w:val="04A0"/>
      </w:tblPr>
      <w:tblGrid>
        <w:gridCol w:w="3028"/>
        <w:gridCol w:w="3028"/>
        <w:gridCol w:w="3028"/>
        <w:gridCol w:w="3028"/>
        <w:gridCol w:w="3028"/>
      </w:tblGrid>
      <w:tr>
        <w:trPr>
          <w:trHeight w:hRule="atLeast"/>
          <w:tblHeader w:val="true"/>
          <w:cantSplit/>
        </w:trPr>
        <w:tc>
          <w:tcPr>
            <w:tcW w:type="dxa" w:w="76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ID</w:t>
            </w:r>
          </w:p>
        </w:tc>
        <w:tc>
          <w:tcPr>
            <w:tcW w:type="dxa" w:w="368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المتطلب في WI / المرجع الدقيق</w:t>
            </w:r>
          </w:p>
        </w:tc>
        <w:tc>
          <w:tcPr>
            <w:tcW w:type="dxa" w:w="351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الموجود في Inspection Report</w:t>
            </w:r>
          </w:p>
        </w:tc>
        <w:tc>
          <w:tcPr>
            <w:tcW w:type="dxa" w:w="4252"/>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الإجراء المطلوب</w:t>
            </w:r>
          </w:p>
        </w:tc>
        <w:tc>
          <w:tcPr>
            <w:tcW w:type="dxa" w:w="1134"/>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الحالة</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U-01</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Item 6: Connector status — No flashing, Black spot, short shot. Method: Visual.</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F-823-T69 p.1/1: لا يوجد Row مستقل لفحص Connector status.</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Connector Status بنفس Acceptance Criteria الموجودة في WI.</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U-02</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Item 7: Fitting connector + catheter — Good fitting. Method: Visual / Physical.</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بند Connector fitting في التقرير.</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بند Fitting connector + catheter وتحديد Sample Level المناسب للفحص Physical.</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U-03</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Item 8: Connector Dimension — According to size. Method: By Caliper.</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توجد خانة Connector Dimension أو Actual measurement.</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Connector Dimension مع الوحدة، الحد المطلوب، والقراءة الفعلية أو Reference محدد للمواصفة.</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U-04</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Item 10: Dimension of Wire (mm) — OD as per specification. Method: By Caliper.</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التقرير لا يحتوي Wire inspection.</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Wire OD ونتيجة القياس الفعلية.</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U-05</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Item 12: Wire length — 75 cm ~75 cm. Method: By Scale.</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Wire Length في التقرير.</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Wire Length كاختبار مستقل.</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U-06</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Item 13: Graduation scale — Printed clearly as Required. Section 5.3 يطلب clear printed وaccurate marking وnot washout.</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Graduation Scale في F-823-T69.</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Graduation Scale مع وضوح الطباعة ودقة العلامات كمعيار قبول واضح.</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U-07</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Items 9 و11: Tube OD/ID by Caliper وTube Length by Scale. Section 5.4 يربط القيم بالـSize.</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Report Row 5: “Catheter OD, ID &amp; length as per specification” بدون فصل القياسات أو تسجيل طريقة القياس.</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فصل OD وID وLength أو إضافة حقول Actual Result/Method بحيث يمكن إثبات كل قياس.</w:t>
            </w:r>
          </w:p>
        </w:tc>
        <w:tc>
          <w:tcPr>
            <w:tcW w:type="dxa" w:w="1134"/>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جزئي</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U-08</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Method of check محدد لكل بند: Visual / Visual-Physical / By Caliper / By Scale.</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F-823-T69 لا يحتوي عمود Method/Equipment؛ فقط Sample Level وSample Size وRemarks.</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Method/Equipment أو تثبيته داخل نص كل Requirement حتى يكون الاختبار قابلًا للتتبع.</w:t>
            </w:r>
          </w:p>
        </w:tc>
        <w:tc>
          <w:tcPr>
            <w:tcW w:type="dxa" w:w="1134"/>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جزئي</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U-09</w:t>
            </w:r>
          </w:p>
        </w:tc>
        <w:tc>
          <w:tcPr>
            <w:tcW w:type="dxa" w:w="368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Section 5.4 + p.3/4: جدول Dimension Control and color requirement for different sizes يحدد OD، Length وGraduation Mark حسب CH size.</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التقرير يحتوي Size وColor أعلى الصفحة، لكنه لا يربطها بجدول Acceptance Criteria حسب المقاس.</w:t>
            </w:r>
          </w:p>
        </w:tc>
        <w:tc>
          <w:tcPr>
            <w:tcW w:type="dxa" w:w="425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Reference واضح لجدول المقاسات/الألوان أو تضمين limits حسب Size داخل التقرير.</w:t>
            </w:r>
          </w:p>
        </w:tc>
        <w:tc>
          <w:tcPr>
            <w:tcW w:type="dxa" w:w="1134"/>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جزئي</w:t>
            </w:r>
          </w:p>
        </w:tc>
      </w:tr>
    </w:tbl>
    <w:tbl>
      <w:tblPr>
        <w:tblW w:type="auto" w:w="0"/>
        <w:jc w:val="center"/>
        <w:tblLook w:firstColumn="1" w:firstRow="1" w:lastColumn="0" w:lastRow="0" w:noHBand="0" w:noVBand="1" w:val="04A0"/>
      </w:tblPr>
      <w:tblGrid>
        <w:gridCol w:w="15138"/>
      </w:tblGrid>
      <w:tr>
        <w:tc>
          <w:tcPr>
            <w:tcW w:type="dxa" w:w="15138"/>
            <w:shd w:fill="E2F0D9"/>
            <w:tcBorders>
              <w:top w:val="nil"/>
              <w:left w:val="single" w:sz="24" w:color="2E7D32"/>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2E7D32"/>
                <w:sz w:val="21"/>
                <w:rtl w:val="1"/>
              </w:rPr>
              <w:t>ما لم يُحسب كـGap</w:t>
            </w:r>
          </w:p>
          <w:p>
            <w:pPr>
              <w:spacing w:before="0" w:after="0" w:line="259" w:lineRule="auto"/>
              <w:jc w:val="right"/>
              <w:bidi w:val="1"/>
            </w:pPr>
            <w:r>
              <w:rPr>
                <w:rFonts w:ascii="Noto Sans Arabic" w:hAnsi="Noto Sans Arabic" w:cs="Noto Sans Arabic" w:eastAsia="Noto Sans Arabic"/>
                <w:b w:val="0"/>
                <w:color w:val="1F2937"/>
                <w:sz w:val="19"/>
                <w:rtl w:val="1"/>
              </w:rPr>
              <w:t>Packaging التفصيلي وFinal Release لم يتم اعتبارهما مفقودين من F-823-T69 لأن WI p.4/4 تخصص لهما سجلات مستقلة: F-823-i4 وF-8-2-4.</w:t>
            </w:r>
          </w:p>
        </w:tc>
      </w:tr>
    </w:tbl>
    <w:p>
      <w:pPr>
        <w:spacing w:after="60"/>
      </w:pPr>
    </w:p>
    <w:p>
      <w:r>
        <w:br w:type="page"/>
      </w:r>
    </w:p>
    <w:tbl>
      <w:tblPr>
        <w:tblW w:type="auto" w:w="0"/>
        <w:jc w:val="center"/>
        <w:tblLook w:firstColumn="1" w:firstRow="1" w:lastColumn="0" w:lastRow="0" w:noHBand="0" w:noVBand="1" w:val="04A0"/>
      </w:tblPr>
      <w:tblGrid>
        <w:gridCol w:w="15138"/>
      </w:tblGrid>
      <w:tr>
        <w:tc>
          <w:tcPr>
            <w:tcW w:type="dxa" w:w="15138"/>
            <w:shd w:fill="17365D"/>
            <w:tcMar>
              <w:top w:w="110" w:type="dxa"/>
              <w:start w:w="150" w:type="dxa"/>
              <w:bottom w:w="110" w:type="dxa"/>
              <w:end w:w="150" w:type="dxa"/>
            </w:tcMar>
          </w:tcPr>
          <w:p>
            <w:pPr>
              <w:spacing w:before="0" w:after="0" w:line="240" w:lineRule="auto"/>
              <w:jc w:val="right"/>
              <w:bidi w:val="1"/>
            </w:pPr>
            <w:r>
              <w:rPr>
                <w:rFonts w:ascii="Noto Sans Arabic" w:hAnsi="Noto Sans Arabic" w:cs="Noto Sans Arabic" w:eastAsia="Noto Sans Arabic"/>
                <w:b/>
                <w:color w:val="FFFFFF"/>
                <w:sz w:val="32"/>
                <w:rtl w:val="1"/>
              </w:rPr>
              <w:t>3. Semi Auto Biopsy Needle / Biopsy Needle</w:t>
            </w:r>
          </w:p>
          <w:p>
            <w:pPr>
              <w:spacing w:before="0" w:after="0" w:line="240" w:lineRule="auto"/>
              <w:jc w:val="left"/>
            </w:pPr>
            <w:r>
              <w:rPr>
                <w:rFonts w:ascii="Arial" w:hAnsi="Arial" w:cs="Arial" w:eastAsia="Arial"/>
                <w:b w:val="0"/>
                <w:color w:val="DCE6F1"/>
                <w:sz w:val="18"/>
                <w:rtl w:val="1"/>
              </w:rPr>
              <w:t>WI-8-2-2-53  vs.  F-823-T162</w:t>
            </w:r>
          </w:p>
        </w:tc>
      </w:tr>
    </w:tbl>
    <w:p>
      <w:pPr>
        <w:spacing w:after="40"/>
      </w:pPr>
    </w:p>
    <w:tbl>
      <w:tblPr>
        <w:tblW w:type="auto" w:w="0"/>
        <w:jc w:val="center"/>
        <w:tblLook w:firstColumn="1" w:firstRow="1" w:lastColumn="0" w:lastRow="0" w:noHBand="0" w:noVBand="1" w:val="04A0"/>
      </w:tblPr>
      <w:tblGrid>
        <w:gridCol w:w="15138"/>
      </w:tblGrid>
      <w:tr>
        <w:tc>
          <w:tcPr>
            <w:tcW w:type="dxa" w:w="15138"/>
            <w:shd w:fill="D9EAF7"/>
            <w:tcBorders>
              <w:top w:val="nil"/>
              <w:left w:val="single" w:sz="24" w:color="2F75B5"/>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2F75B5"/>
                <w:sz w:val="21"/>
                <w:rtl w:val="1"/>
              </w:rPr>
              <w:t>الربط الدقيق</w:t>
            </w:r>
          </w:p>
          <w:p>
            <w:pPr>
              <w:spacing w:before="0" w:after="0" w:line="259" w:lineRule="auto"/>
              <w:jc w:val="right"/>
              <w:bidi w:val="1"/>
            </w:pPr>
            <w:r>
              <w:rPr>
                <w:rFonts w:ascii="Noto Sans Arabic" w:hAnsi="Noto Sans Arabic" w:cs="Noto Sans Arabic" w:eastAsia="Noto Sans Arabic"/>
                <w:b w:val="0"/>
                <w:color w:val="1F2937"/>
                <w:sz w:val="19"/>
                <w:rtl w:val="1"/>
              </w:rPr>
              <w:t>WI-8-2-2-53 Rev.0 يخص Semi Auto Biopsy Needle. Inspection Report المرفق هو F-823-T162 Rev.1 بعنوان Biopsy Needle. تم اعتباره نفس المنتج حسب التوجيه. يوجد تعارض وثائقي مستقل لأن WI p.4/4 تشير إلى F-823-T58 كـ Inspection &amp; Test Report for needle and Stylet.</w:t>
            </w:r>
          </w:p>
        </w:tc>
      </w:tr>
    </w:tbl>
    <w:p>
      <w:pPr>
        <w:spacing w:after="60"/>
      </w:pPr>
    </w:p>
    <w:tbl>
      <w:tblPr>
        <w:tblW w:type="auto" w:w="0"/>
        <w:jc w:val="center"/>
        <w:tblLayout w:type="fixed"/>
        <w:tblLook w:firstColumn="1" w:firstRow="1" w:lastColumn="0" w:lastRow="0" w:noHBand="0" w:noVBand="1" w:val="04A0"/>
      </w:tblPr>
      <w:tblGrid>
        <w:gridCol w:w="3028"/>
        <w:gridCol w:w="3028"/>
        <w:gridCol w:w="3028"/>
        <w:gridCol w:w="3028"/>
        <w:gridCol w:w="3028"/>
      </w:tblGrid>
      <w:tr>
        <w:trPr>
          <w:trHeight w:hRule="atLeast"/>
          <w:tblHeader w:val="true"/>
          <w:cantSplit/>
        </w:trPr>
        <w:tc>
          <w:tcPr>
            <w:tcW w:type="dxa" w:w="76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ID</w:t>
            </w:r>
          </w:p>
        </w:tc>
        <w:tc>
          <w:tcPr>
            <w:tcW w:type="dxa" w:w="385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المتطلب في WI / المرجع الدقيق</w:t>
            </w:r>
          </w:p>
        </w:tc>
        <w:tc>
          <w:tcPr>
            <w:tcW w:type="dxa" w:w="351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الموجود في Inspection Report</w:t>
            </w:r>
          </w:p>
        </w:tc>
        <w:tc>
          <w:tcPr>
            <w:tcW w:type="dxa" w:w="4082"/>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الإجراء المطلوب</w:t>
            </w:r>
          </w:p>
        </w:tc>
        <w:tc>
          <w:tcPr>
            <w:tcW w:type="dxa" w:w="1134"/>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الحالة</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B-01</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p.4/4، Section 9 Sampling: “Inspection &amp; Test report for needle and Stylet : F-823-T58”.</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التقرير المرفق: F-823-T162 Rev.1، Inspection &amp; Test Report for Biopsy Needle.</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تأكيد أي رقم هو Controlled Record الحالي. إذا F-823-T162 هو البديل، يتم تحديث WI؛ وإذا F-823-T58 ما زال ساريًا، يستخدم التقرير الصحيح.</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B-02</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Spring — يجب أن يكون flexible، not too hard، not too loose.</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Spring row في F-823-T162.</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Spring كـInspection characteristic مستقل ومعيار القبول كما هو في WI.</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B-03</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Graduation Scale — accurate measurement، 1 cm distance in every mark.</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 5 هو “Indication ring” فقط؛ لا يختبر Graduation Scale أو مسافة 1 cm.</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Graduation Scale وعدم اعتبار Indication Ring بديلًا عنها.</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B-04</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Safety lock — must be good function.</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Safety Lock row.</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Safety Lock / Functional check.</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B-05</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Hand Grip — easy to grip &amp; good function.</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Hand Grip row.</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Hand Grip / Functional check.</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B-06</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Section 6 Components Assembly: فحص gluing in stylet holder + pull test والتأكد أن stylet لا ينسحب.</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 7 يفحص Stylet material/surface/insertion فقط؛ لا يوجد Stylet Holder Pull Test.</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Stylet Holder Pull Test كبند منفصل وتسجيل النتيجة.</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B-07</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p.2/4، Section 6.1: Tensile test by Zwick Machine. Min. force: 0.6–0.9 mm = 25 N؛ 0.9–1.2 mm = 30 N. WI p.3/4: 1.2–2.8 mm = 40 N.</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 9: “Needle Gluing with holder” ومعياره Strong / should not pullout فقط. لا توجد Zwick Machine أو Required Force أو Actual Force.</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تحويل Row 9 إلى اختبار كمي: Needle OD، Required Force (N)، Actual Force (N)، Equipment/Method، Result.</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B-08</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p.3/4، Section 6.2 Visual Inspection: orientation and bevel؛ sharp tip؛ no edge/no tip bend؛ needle eye؛ Quincke bevel type؛ no blockage؛ dimensions حسب specification/size.</w:t>
            </w:r>
          </w:p>
        </w:tc>
        <w:tc>
          <w:tcPr>
            <w:tcW w:type="dxa" w:w="351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Rows 2–4 تغطي appearance، material/no blockage وdimension، لكنها لا تذكر orientation/bevel، tip bend، needle eye أو Quincke bevel.</w:t>
            </w:r>
          </w:p>
        </w:tc>
        <w:tc>
          <w:tcPr>
            <w:tcW w:type="dxa" w:w="408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الخصائص غير الموجودة كبنود مستقلة أو توسيع Acceptance Criteria بحيث تكون جميع متطلبات WI ظاهرة بوضوح.</w:t>
            </w:r>
          </w:p>
        </w:tc>
        <w:tc>
          <w:tcPr>
            <w:tcW w:type="dxa" w:w="1134"/>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جزئي</w:t>
            </w:r>
          </w:p>
        </w:tc>
      </w:tr>
    </w:tbl>
    <w:tbl>
      <w:tblPr>
        <w:tblW w:type="auto" w:w="0"/>
        <w:jc w:val="center"/>
        <w:tblLook w:firstColumn="1" w:firstRow="1" w:lastColumn="0" w:lastRow="0" w:noHBand="0" w:noVBand="1" w:val="04A0"/>
      </w:tblPr>
      <w:tblGrid>
        <w:gridCol w:w="15138"/>
      </w:tblGrid>
      <w:tr>
        <w:tc>
          <w:tcPr>
            <w:tcW w:type="dxa" w:w="15138"/>
            <w:shd w:fill="FCE4E4"/>
            <w:tcBorders>
              <w:top w:val="nil"/>
              <w:left w:val="single" w:sz="24" w:color="C00000"/>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C00000"/>
                <w:sz w:val="21"/>
                <w:rtl w:val="1"/>
              </w:rPr>
              <w:t>أهم تعديل في هذا التقرير</w:t>
            </w:r>
          </w:p>
          <w:p>
            <w:pPr>
              <w:spacing w:before="0" w:after="0" w:line="259" w:lineRule="auto"/>
              <w:jc w:val="right"/>
              <w:bidi w:val="1"/>
            </w:pPr>
            <w:r>
              <w:rPr>
                <w:rFonts w:ascii="Noto Sans Arabic" w:hAnsi="Noto Sans Arabic" w:cs="Noto Sans Arabic" w:eastAsia="Noto Sans Arabic"/>
                <w:b w:val="0"/>
                <w:color w:val="1F2937"/>
                <w:sz w:val="19"/>
                <w:rtl w:val="1"/>
              </w:rPr>
              <w:t>B-07 هو أوضح فرق بين WI والتقرير: WI تطلب Tensile Test بآلة Zwick وحدود قبول رقمية بالنيوتن، بينما التقرير الحالي يسجل وصفًا عامًا فقط. يجب أن تظهر قيمة الاختبار الفعلية وحد القبول في السجل.</w:t>
            </w:r>
          </w:p>
        </w:tc>
      </w:tr>
    </w:tbl>
    <w:p>
      <w:pPr>
        <w:spacing w:after="60"/>
      </w:pPr>
    </w:p>
    <w:tbl>
      <w:tblPr>
        <w:tblW w:type="auto" w:w="0"/>
        <w:jc w:val="center"/>
        <w:tblLook w:firstColumn="1" w:firstRow="1" w:lastColumn="0" w:lastRow="0" w:noHBand="0" w:noVBand="1" w:val="04A0"/>
      </w:tblPr>
      <w:tblGrid>
        <w:gridCol w:w="15138"/>
      </w:tblGrid>
      <w:tr>
        <w:tc>
          <w:tcPr>
            <w:tcW w:type="dxa" w:w="15138"/>
            <w:shd w:fill="E2F0D9"/>
            <w:tcBorders>
              <w:top w:val="nil"/>
              <w:left w:val="single" w:sz="24" w:color="2E7D32"/>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2E7D32"/>
                <w:sz w:val="21"/>
                <w:rtl w:val="1"/>
              </w:rPr>
              <w:t>ما لم يُحسب كـGap</w:t>
            </w:r>
          </w:p>
          <w:p>
            <w:pPr>
              <w:spacing w:before="0" w:after="0" w:line="259" w:lineRule="auto"/>
              <w:jc w:val="right"/>
              <w:bidi w:val="1"/>
            </w:pPr>
            <w:r>
              <w:rPr>
                <w:rFonts w:ascii="Noto Sans Arabic" w:hAnsi="Noto Sans Arabic" w:cs="Noto Sans Arabic" w:eastAsia="Noto Sans Arabic"/>
                <w:b w:val="0"/>
                <w:color w:val="1F2937"/>
                <w:sz w:val="19"/>
                <w:rtl w:val="1"/>
              </w:rPr>
              <w:t>Packaging وFinal Inspection/Release لم يتم احتسابهما ضمن F-823-T162 لأن WI p.4/4 تربطهما بسجلات منفصلة: F-823-i4 وF-823-F23.</w:t>
            </w:r>
          </w:p>
        </w:tc>
      </w:tr>
    </w:tbl>
    <w:p>
      <w:pPr>
        <w:spacing w:after="60"/>
      </w:pPr>
    </w:p>
    <w:p>
      <w:r>
        <w:br w:type="page"/>
      </w:r>
    </w:p>
    <w:tbl>
      <w:tblPr>
        <w:tblW w:type="auto" w:w="0"/>
        <w:jc w:val="center"/>
        <w:tblLook w:firstColumn="1" w:firstRow="1" w:lastColumn="0" w:lastRow="0" w:noHBand="0" w:noVBand="1" w:val="04A0"/>
      </w:tblPr>
      <w:tblGrid>
        <w:gridCol w:w="15138"/>
      </w:tblGrid>
      <w:tr>
        <w:tc>
          <w:tcPr>
            <w:tcW w:type="dxa" w:w="15138"/>
            <w:shd w:fill="17365D"/>
            <w:tcMar>
              <w:top w:w="110" w:type="dxa"/>
              <w:start w:w="150" w:type="dxa"/>
              <w:bottom w:w="110" w:type="dxa"/>
              <w:end w:w="150" w:type="dxa"/>
            </w:tcMar>
          </w:tcPr>
          <w:p>
            <w:pPr>
              <w:spacing w:before="0" w:after="0" w:line="240" w:lineRule="auto"/>
              <w:jc w:val="right"/>
              <w:bidi w:val="1"/>
            </w:pPr>
            <w:r>
              <w:rPr>
                <w:rFonts w:ascii="Noto Sans Arabic" w:hAnsi="Noto Sans Arabic" w:cs="Noto Sans Arabic" w:eastAsia="Noto Sans Arabic"/>
                <w:b/>
                <w:color w:val="FFFFFF"/>
                <w:sz w:val="32"/>
                <w:rtl w:val="1"/>
              </w:rPr>
              <w:t>4. Endobronchial / Endotracheal Tube</w:t>
            </w:r>
          </w:p>
          <w:p>
            <w:pPr>
              <w:spacing w:before="0" w:after="0" w:line="240" w:lineRule="auto"/>
              <w:jc w:val="left"/>
            </w:pPr>
            <w:r>
              <w:rPr>
                <w:rFonts w:ascii="Arial" w:hAnsi="Arial" w:cs="Arial" w:eastAsia="Arial"/>
                <w:b w:val="0"/>
                <w:color w:val="DCE6F1"/>
                <w:sz w:val="18"/>
                <w:rtl w:val="1"/>
              </w:rPr>
              <w:t>WI-8-2-2-06-1  vs.  Endotracheal Tube Inspection Report</w:t>
            </w:r>
          </w:p>
        </w:tc>
      </w:tr>
    </w:tbl>
    <w:p>
      <w:pPr>
        <w:spacing w:after="40"/>
      </w:pPr>
    </w:p>
    <w:tbl>
      <w:tblPr>
        <w:tblW w:type="auto" w:w="0"/>
        <w:jc w:val="center"/>
        <w:tblLook w:firstColumn="1" w:firstRow="1" w:lastColumn="0" w:lastRow="0" w:noHBand="0" w:noVBand="1" w:val="04A0"/>
      </w:tblPr>
      <w:tblGrid>
        <w:gridCol w:w="15138"/>
      </w:tblGrid>
      <w:tr>
        <w:tc>
          <w:tcPr>
            <w:tcW w:type="dxa" w:w="15138"/>
            <w:shd w:fill="D9EAF7"/>
            <w:tcBorders>
              <w:top w:val="nil"/>
              <w:left w:val="single" w:sz="24" w:color="2F75B5"/>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2F75B5"/>
                <w:sz w:val="21"/>
                <w:rtl w:val="1"/>
              </w:rPr>
              <w:t>الربط المستخدم</w:t>
            </w:r>
          </w:p>
          <w:p>
            <w:pPr>
              <w:spacing w:before="0" w:after="0" w:line="259" w:lineRule="auto"/>
              <w:jc w:val="right"/>
              <w:bidi w:val="1"/>
            </w:pPr>
            <w:r>
              <w:rPr>
                <w:rFonts w:ascii="Noto Sans Arabic" w:hAnsi="Noto Sans Arabic" w:cs="Noto Sans Arabic" w:eastAsia="Noto Sans Arabic"/>
                <w:b w:val="0"/>
                <w:color w:val="1F2937"/>
                <w:sz w:val="19"/>
                <w:rtl w:val="1"/>
              </w:rPr>
              <w:t>WI-8-2-2-06-1 Rev.00 هو Inspection Procedure for Endobronchial Tube. تم ربطه بتقرير Inspection &amp; Test Report for Endotracheal Tube حسب توجيهك واعتبارهما نفس المنتج لأغراض التحليل. رقم Doc.# في صورة التقرير مقصوص من الطرف، لذلك لم يُنشأ Gap خاص برقم النموذج.</w:t>
            </w:r>
          </w:p>
        </w:tc>
      </w:tr>
    </w:tbl>
    <w:p>
      <w:pPr>
        <w:spacing w:after="60"/>
      </w:pPr>
    </w:p>
    <w:tbl>
      <w:tblPr>
        <w:tblW w:type="auto" w:w="0"/>
        <w:jc w:val="center"/>
        <w:tblLayout w:type="fixed"/>
        <w:tblLook w:firstColumn="1" w:firstRow="1" w:lastColumn="0" w:lastRow="0" w:noHBand="0" w:noVBand="1" w:val="04A0"/>
      </w:tblPr>
      <w:tblGrid>
        <w:gridCol w:w="3028"/>
        <w:gridCol w:w="3028"/>
        <w:gridCol w:w="3028"/>
        <w:gridCol w:w="3028"/>
        <w:gridCol w:w="3028"/>
      </w:tblGrid>
      <w:tr>
        <w:trPr>
          <w:trHeight w:hRule="atLeast"/>
          <w:tblHeader w:val="true"/>
          <w:cantSplit/>
        </w:trPr>
        <w:tc>
          <w:tcPr>
            <w:tcW w:type="dxa" w:w="76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ID</w:t>
            </w:r>
          </w:p>
        </w:tc>
        <w:tc>
          <w:tcPr>
            <w:tcW w:type="dxa" w:w="385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المتطلب في WI / المرجع الدقيق</w:t>
            </w:r>
          </w:p>
        </w:tc>
        <w:tc>
          <w:tcPr>
            <w:tcW w:type="dxa" w:w="3572"/>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الموجود في Inspection Report</w:t>
            </w:r>
          </w:p>
        </w:tc>
        <w:tc>
          <w:tcPr>
            <w:tcW w:type="dxa" w:w="402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الإجراء المطلوب</w:t>
            </w:r>
          </w:p>
        </w:tc>
        <w:tc>
          <w:tcPr>
            <w:tcW w:type="dxa" w:w="1134"/>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الحالة</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E-01</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p.2/11: يفصل Y connector، Bronchial Limbs (blue)، Tracheal Limbs (white)، Endo Connector، Inflation tubes tracheal/bronchial، Pilot balloons and valves.</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Report p.1/1 يستخدم بنود عامة مثل Connector Status، Inflation tube Status، Pilot balloon وBalloon leak tests ولا يفصل جميع مكونات Tracheal/Bronchial.</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إظهار المكونات التي لها Acceptance Criteria مختلفة كبنود منفصلة بدل دمجها في وصف عام.</w:t>
            </w:r>
          </w:p>
        </w:tc>
        <w:tc>
          <w:tcPr>
            <w:tcW w:type="dxa" w:w="1134"/>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جزئي</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E-02</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p.3/11، Sections 5.1.5 و5.1.6: Tracheal/Bronchial cuff leak test عند 9.0 kPa (90 cm H2O) أو 1.5× cuff diameter، الغمر في الماء، والمراقبة لمدة لا تقل عن 10 sec؛ Acceptance: no bubbles.</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Rows 19–20: “Leak Test for Pilot balloon / Balloon — Should not be leak”. لا يوجد Pressure أو Time أو water immersion أو actual result.</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تسجيل Test Pressure، Test Time، Test Condition، Tracheal/Bronchial identity وActual Result / Pass-Fail.</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E-03</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p.3/11، Section 5.1.7: Tracheal and bronchial cuff diameter within ±15% of marked value (مع ISO 5361 Annex C).</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Cuff Diameter row أو Actual measurement.</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Cuff Diameter لكل cuff مع Marked Value، Allowed Range وActual Result.</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E-04</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p.3/11، Section 5.1.8: Tracheal and bronchial Cuff Herniation test وفق ISO 5361 Annex E.</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بند Cuff Herniation.</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الاختبار ونتيجته كسطر مستقل.</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E-05</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p.5/11، Section 5.1.23: Tip Forming Tracheal. Section 5.1.24: Tip Curve Bronchial — smooth surface/curved angle/no sharp edges/no blockage/no flashing.</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 3: Tip Forming status — Smooth beveled tip. لا يوجد Bronchial Tip Curve مستقل.</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Tip Curve Bronchial كبند مستقل وعدم دمجه مع Tracheal tip.</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E-06</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p.2/11 يذكر Suction Catheter وSwivel Adaptor وStylet. WI p.5/11 يذكر Subordinate Connector وStylet؛ Section 5.1.28 Suction Catheters.</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توجد Rows مستقلة لهذه المكونات في التقرير الحالي.</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المكونات المطلوبة فعليًا في المنتج حسب WI وبنفس Acceptance Criteria، أو تحديد N/A عندما لا تنطبق على configuration معين.</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E-07</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p.5/11، Section 5.1.26 Marking: visibility عند 1 m ±10 mm و215±5 lx، ثم rubbing by hand لمدة 15 sec بقطعة مبللة distilled water؛ marking should not remove.</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Rows 15–18 تسجل Clear Printed / Printed clearly فقط؛ لا يوجد ثبات marking/rub test.</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Marking durability / rub test وشروطه ونتيجته.</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E-08</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p.5/11، Section 5.1.27 Color Coding: Bronchial segment/cuff/pilot balloon = blue؛ Tracheal segment/cuff/pilot balloon = transparent.</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لا يوجد Color Coding row.</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Color Coding للجانبين أو دمجه داخل Rows منفصلة لكل Tracheal/Bronchial component.</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E-09</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p.5/11، Section 5.1.29 Bonding Strength: OD 1.33–2.67 mm = 5 N؛ 3.00–4.67 mm = 15 N؛ &gt;5 mm = 20 N.</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 12: Inflation tube Gluing — Strong Gluing, no leakage. لا توجد Required Force أو Actual Force.</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إضافة Bonding Strength كاختبار كمي مع OD range، Minimum Force، Actual Force (N) وResult.</w:t>
            </w:r>
          </w:p>
        </w:tc>
        <w:tc>
          <w:tcPr>
            <w:tcW w:type="dxa" w:w="1134"/>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GAP</w:t>
            </w:r>
          </w:p>
        </w:tc>
      </w:tr>
      <w:tr>
        <w:trPr>
          <w:cantSplit/>
          <w:trHeight w:hRule="atLeast"/>
        </w:trPr>
        <w:tc>
          <w:tcPr>
            <w:tcW w:type="dxa" w:w="765"/>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E-10</w:t>
            </w:r>
          </w:p>
        </w:tc>
        <w:tc>
          <w:tcPr>
            <w:tcW w:type="dxa" w:w="385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 p.2/11: Tube Graduation Scale يجب أن تكون accurate وbold/clear؛ X-Ray Line Marking يجب أن تكون clear straight line, dark blue color.</w:t>
            </w:r>
          </w:p>
        </w:tc>
        <w:tc>
          <w:tcPr>
            <w:tcW w:type="dxa" w:w="3572"/>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Row 15: Clear Printed Straight. Row 16: Clear Printed. لا يظهر شرط dark blue ولا دقة/وضوح graduation بالكامل.</w:t>
            </w:r>
          </w:p>
        </w:tc>
        <w:tc>
          <w:tcPr>
            <w:tcW w:type="dxa" w:w="402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توسيع Acceptance Criteria في Rows 15–16 لتطابق WI حرفيًا من حيث اللون والدقة والوضوح.</w:t>
            </w:r>
          </w:p>
        </w:tc>
        <w:tc>
          <w:tcPr>
            <w:tcW w:type="dxa" w:w="1134"/>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جزئي</w:t>
            </w:r>
          </w:p>
        </w:tc>
      </w:tr>
    </w:tbl>
    <w:tbl>
      <w:tblPr>
        <w:tblW w:type="auto" w:w="0"/>
        <w:jc w:val="center"/>
        <w:tblLook w:firstColumn="1" w:firstRow="1" w:lastColumn="0" w:lastRow="0" w:noHBand="0" w:noVBand="1" w:val="04A0"/>
      </w:tblPr>
      <w:tblGrid>
        <w:gridCol w:w="15138"/>
      </w:tblGrid>
      <w:tr>
        <w:tc>
          <w:tcPr>
            <w:tcW w:type="dxa" w:w="15138"/>
            <w:shd w:fill="FCE4E4"/>
            <w:tcBorders>
              <w:top w:val="nil"/>
              <w:left w:val="single" w:sz="24" w:color="C00000"/>
              <w:bottom w:val="nil"/>
              <w:right w:val="nil"/>
            </w:tcBorders>
            <w:tcMar>
              <w:top w:w="120" w:type="dxa"/>
              <w:start w:w="150" w:type="dxa"/>
              <w:bottom w:w="120" w:type="dxa"/>
              <w:end w:w="150" w:type="dxa"/>
            </w:tcMar>
          </w:tcPr>
          <w:p>
            <w:pPr>
              <w:spacing w:before="0" w:after="40" w:line="252" w:lineRule="auto"/>
              <w:jc w:val="right"/>
              <w:bidi w:val="1"/>
            </w:pPr>
            <w:r>
              <w:rPr>
                <w:rFonts w:ascii="Noto Sans Arabic" w:hAnsi="Noto Sans Arabic" w:cs="Noto Sans Arabic" w:eastAsia="Noto Sans Arabic"/>
                <w:b/>
                <w:color w:val="C00000"/>
                <w:sz w:val="21"/>
                <w:rtl w:val="1"/>
              </w:rPr>
              <w:t>أعلى أولوية في هذا التقرير</w:t>
            </w:r>
          </w:p>
          <w:p>
            <w:pPr>
              <w:spacing w:before="0" w:after="0" w:line="259" w:lineRule="auto"/>
              <w:jc w:val="right"/>
              <w:bidi w:val="1"/>
            </w:pPr>
            <w:r>
              <w:rPr>
                <w:rFonts w:ascii="Noto Sans Arabic" w:hAnsi="Noto Sans Arabic" w:cs="Noto Sans Arabic" w:eastAsia="Noto Sans Arabic"/>
                <w:b w:val="0"/>
                <w:color w:val="1F2937"/>
                <w:sz w:val="19"/>
                <w:rtl w:val="1"/>
              </w:rPr>
              <w:t>E-02 وE-03 وE-04 وE-09 لأنها اختبارات لها شروط أو limits رقمية واضحة في WI ولا تظهر في Inspection Report بالشكل الذي يسمح بتسجيل Evidence قابل للمراجعة.</w:t>
            </w:r>
          </w:p>
        </w:tc>
      </w:tr>
    </w:tbl>
    <w:p>
      <w:pPr>
        <w:spacing w:after="60"/>
      </w:pPr>
    </w:p>
    <w:tbl>
      <w:tblPr>
        <w:tblW w:type="auto" w:w="0"/>
        <w:jc w:val="center"/>
        <w:tblLook w:firstColumn="1" w:firstRow="1" w:lastColumn="0" w:lastRow="0" w:noHBand="0" w:noVBand="1" w:val="04A0"/>
      </w:tblPr>
      <w:tblGrid>
        <w:gridCol w:w="15138"/>
      </w:tblGrid>
      <w:tr>
        <w:tc>
          <w:tcPr>
            <w:tcW w:type="dxa" w:w="15138"/>
            <w:shd w:fill="17365D"/>
            <w:tcMar>
              <w:top w:w="110" w:type="dxa"/>
              <w:start w:w="150" w:type="dxa"/>
              <w:bottom w:w="110" w:type="dxa"/>
              <w:end w:w="150" w:type="dxa"/>
            </w:tcMar>
          </w:tcPr>
          <w:p>
            <w:pPr>
              <w:spacing w:before="0" w:after="0" w:line="240" w:lineRule="auto"/>
              <w:jc w:val="right"/>
              <w:bidi w:val="1"/>
            </w:pPr>
            <w:r>
              <w:rPr>
                <w:rFonts w:ascii="Noto Sans Arabic" w:hAnsi="Noto Sans Arabic" w:cs="Noto Sans Arabic" w:eastAsia="Noto Sans Arabic"/>
                <w:b/>
                <w:color w:val="FFFFFF"/>
                <w:sz w:val="32"/>
                <w:rtl w:val="1"/>
              </w:rPr>
              <w:t>5. سجل الإجراءات المطلوب تنفيذها</w:t>
            </w:r>
          </w:p>
          <w:p>
            <w:pPr>
              <w:spacing w:before="0" w:after="0" w:line="240" w:lineRule="auto"/>
              <w:jc w:val="left"/>
            </w:pPr>
            <w:r>
              <w:rPr>
                <w:rFonts w:ascii="Arial" w:hAnsi="Arial" w:cs="Arial" w:eastAsia="Arial"/>
                <w:b w:val="0"/>
                <w:color w:val="DCE6F1"/>
                <w:sz w:val="18"/>
                <w:rtl w:val="1"/>
              </w:rPr>
              <w:t>Consolidated action register</w:t>
            </w:r>
          </w:p>
        </w:tc>
      </w:tr>
    </w:tbl>
    <w:p>
      <w:pPr>
        <w:spacing w:after="40"/>
      </w:pPr>
    </w:p>
    <w:tbl>
      <w:tblPr>
        <w:tblW w:type="auto" w:w="0"/>
        <w:jc w:val="center"/>
        <w:tblLayout w:type="fixed"/>
        <w:tblLook w:firstColumn="1" w:firstRow="1" w:lastColumn="0" w:lastRow="0" w:noHBand="0" w:noVBand="1" w:val="04A0"/>
      </w:tblPr>
      <w:tblGrid>
        <w:gridCol w:w="3028"/>
        <w:gridCol w:w="3028"/>
        <w:gridCol w:w="3028"/>
        <w:gridCol w:w="3028"/>
        <w:gridCol w:w="3028"/>
      </w:tblGrid>
      <w:tr>
        <w:trPr>
          <w:trHeight w:hRule="atLeast"/>
          <w:tblHeader w:val="true"/>
          <w:cantSplit/>
        </w:trPr>
        <w:tc>
          <w:tcPr>
            <w:tcW w:type="dxa" w:w="794"/>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ID</w:t>
            </w:r>
          </w:p>
        </w:tc>
        <w:tc>
          <w:tcPr>
            <w:tcW w:type="dxa" w:w="283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النطاق</w:t>
            </w:r>
          </w:p>
        </w:tc>
        <w:tc>
          <w:tcPr>
            <w:tcW w:type="dxa" w:w="2268"/>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المجال</w:t>
            </w:r>
          </w:p>
        </w:tc>
        <w:tc>
          <w:tcPr>
            <w:tcW w:type="dxa" w:w="5726"/>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الإجراء</w:t>
            </w:r>
          </w:p>
        </w:tc>
        <w:tc>
          <w:tcPr>
            <w:tcW w:type="dxa" w:w="1417"/>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color w:val="FFFFFF"/>
                <w:sz w:val="17"/>
                <w:rtl w:val="1"/>
              </w:rPr>
            </w:r>
            <w:r>
              <w:rPr>
                <w:rFonts w:ascii="Noto Sans Arabic" w:hAnsi="Noto Sans Arabic" w:cs="Noto Sans Arabic" w:eastAsia="Noto Sans Arabic"/>
                <w:b/>
                <w:color w:val="FFFFFF"/>
                <w:sz w:val="17"/>
                <w:rtl w:val="1"/>
              </w:rPr>
              <w:t>الأولوية</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A-01</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جميع النماذج</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Sampling</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فصل General Level II عن S-2 داخل AQL/Sampling block عند وجود Visual وPhysical/Destructive في نفس التقرير.</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A-02</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Ureteric/Urethral</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Inspection content</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إضافة Connector Status، Connector Fitting، Connector Dimension، Wire OD، Wire Length، Graduation Scale.</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A-03</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Ureteric/Urethral</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Measurement evidence</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إظهار Method/Equipment وActual Result للقياسات وربط limits بالـSize.</w:t>
            </w:r>
          </w:p>
        </w:tc>
        <w:tc>
          <w:tcPr>
            <w:tcW w:type="dxa" w:w="1417"/>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2</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A-04</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Biopsy Needle</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Document control</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حسم F-823-T58 مقابل F-823-T162 وتحديث WI أو استخدام السجل الساري.</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A-05</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Biopsy Needle</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Inspection content</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إضافة Spring، Graduation Scale، Safety Lock، Hand Grip، Stylet Holder Pull Test.</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A-06</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Biopsy Needle</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Tensile test</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تسجيل Zwick Machine و25/30/40 N limits وActual Force لكل اختبار.</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A-07</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Biopsy Needle</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Visual criteria</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إضافة orientation/bevel، tip bend، needle eye وQuincke bevel بشكل صريح.</w:t>
            </w:r>
          </w:p>
        </w:tc>
        <w:tc>
          <w:tcPr>
            <w:tcW w:type="dxa" w:w="1417"/>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2</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A-08</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Endobronchial/Endotracheal</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Cuff testing</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تسجيل ضغط/مدة/طريقة Cuff Leakage لكل Tracheal/Bronchial cuff.</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A-09</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Endobronchial/Endotracheal</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Cuff testing</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إضافة Cuff Diameter وCuff Herniation.</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A-10</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Endobronchial/Endotracheal</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Components</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فصل المكونات Bronchial/Tracheal وإضافة Tip Curve، connectors، Stylet وSuction Catheter حسب التطبيق.</w:t>
            </w:r>
          </w:p>
        </w:tc>
        <w:tc>
          <w:tcPr>
            <w:tcW w:type="dxa" w:w="1417"/>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2</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A-11</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Endobronchial/Endotracheal</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Marking</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إضافة Marking rub test وColor Coding.</w:t>
            </w:r>
          </w:p>
        </w:tc>
        <w:tc>
          <w:tcPr>
            <w:tcW w:type="dxa" w:w="1417"/>
            <w:shd w:fill="FFF2CC"/>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2</w:t>
            </w:r>
          </w:p>
        </w:tc>
      </w:tr>
      <w:tr>
        <w:trPr>
          <w:cantSplit/>
          <w:trHeight w:hRule="atLeast"/>
        </w:trPr>
        <w:tc>
          <w:tcPr>
            <w:tcW w:type="dxa" w:w="794"/>
            <w:shd w:fill="F2F4F7"/>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A-12</w:t>
            </w:r>
          </w:p>
        </w:tc>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Endobronchial/Endotracheal</w:t>
            </w:r>
          </w:p>
        </w:tc>
        <w:tc>
          <w:tcPr>
            <w:tcW w:type="dxa" w:w="2268"/>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Bonding strength</w:t>
            </w:r>
          </w:p>
        </w:tc>
        <w:tc>
          <w:tcPr>
            <w:tcW w:type="dxa" w:w="5726"/>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إضافة Required Force 5/15/20 N وActual Force وResult.</w:t>
            </w:r>
          </w:p>
        </w:tc>
        <w:tc>
          <w:tcPr>
            <w:tcW w:type="dxa" w:w="1417"/>
            <w:shd w:fill="FCE4E4"/>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right"/>
              <w:bidi w:val="1"/>
            </w:pPr>
            <w:r>
              <w:rPr>
                <w:rFonts w:ascii="Noto Sans Arabic" w:hAnsi="Noto Sans Arabic" w:cs="Noto Sans Arabic" w:eastAsia="Noto Sans Arabic"/>
                <w:b w:val="0"/>
                <w:color w:val="1F2937"/>
                <w:sz w:val="17"/>
                <w:rtl w:val="1"/>
              </w:rPr>
            </w:r>
            <w:r>
              <w:rPr>
                <w:rFonts w:ascii="Noto Sans Arabic" w:hAnsi="Noto Sans Arabic" w:cs="Noto Sans Arabic" w:eastAsia="Noto Sans Arabic"/>
                <w:b w:val="0"/>
                <w:color w:val="1F2937"/>
                <w:sz w:val="17"/>
                <w:rtl w:val="1"/>
              </w:rPr>
              <w:t>أولوية 1</w:t>
            </w:r>
          </w:p>
        </w:tc>
      </w:tr>
    </w:tbl>
    <w:p>
      <w:pPr>
        <w:spacing w:before="100" w:after="80" w:line="259" w:lineRule="auto"/>
        <w:jc w:val="right"/>
        <w:bidi w:val="1"/>
        <w:keepNext/>
      </w:pPr>
      <w:r>
        <w:rPr>
          <w:rFonts w:ascii="Noto Sans Arabic" w:hAnsi="Noto Sans Arabic" w:cs="Noto Sans Arabic" w:eastAsia="Noto Sans Arabic"/>
          <w:b/>
          <w:color w:val="17365D"/>
          <w:sz w:val="28"/>
          <w:rtl w:val="1"/>
        </w:rPr>
        <w:t>حدود التحليل</w:t>
      </w:r>
    </w:p>
    <w:p>
      <w:pPr>
        <w:spacing w:before="0" w:after="80" w:line="259" w:lineRule="auto"/>
        <w:jc w:val="right"/>
        <w:bidi w:val="1"/>
      </w:pPr>
      <w:r>
        <w:rPr>
          <w:rFonts w:ascii="Noto Sans Arabic" w:hAnsi="Noto Sans Arabic" w:cs="Noto Sans Arabic" w:eastAsia="Noto Sans Arabic"/>
          <w:b w:val="0"/>
          <w:color w:val="1F2937"/>
          <w:sz w:val="19"/>
          <w:rtl w:val="1"/>
        </w:rPr>
        <w:t>هذا التقرير مبني فقط على محتوى الـWI والـInspection Reports المرفقة. أي منتج لا توجد له WI ضمن الملفات المرفقة لم يدخل في التقييم. كذلك لم تُعتبر متطلبات Packaging أو Final Release فجوة داخل Inspection Report عندما نصت الـWI نفسها على استخدام Record منفصل لها.</w:t>
      </w:r>
    </w:p>
    <w:p>
      <w:pPr>
        <w:spacing w:before="0" w:after="80" w:line="259" w:lineRule="auto"/>
        <w:jc w:val="right"/>
        <w:bidi w:val="1"/>
      </w:pPr>
      <w:r>
        <w:rPr>
          <w:rFonts w:ascii="Noto Sans Arabic" w:hAnsi="Noto Sans Arabic" w:cs="Noto Sans Arabic" w:eastAsia="Noto Sans Arabic"/>
          <w:b/>
          <w:color w:val="17365D"/>
          <w:sz w:val="19"/>
          <w:rtl w:val="1"/>
        </w:rPr>
        <w:t>الهدف من التعديلات المقترحة هو جعل Inspection Report يعكس المتطلبات الموجودة أصلًا في الـWI ويتيح تسجيل نتيجة الفحص بشكل واضح، بدون إضافة اختبارات جديدة غير موجودة في المصادر.</w:t>
      </w:r>
    </w:p>
    <w:p>
      <w:pPr>
        <w:spacing w:before="100" w:after="80" w:line="259" w:lineRule="auto"/>
        <w:jc w:val="right"/>
        <w:bidi w:val="1"/>
        <w:keepNext/>
      </w:pPr>
      <w:r>
        <w:rPr>
          <w:rFonts w:ascii="Noto Sans Arabic" w:hAnsi="Noto Sans Arabic" w:cs="Noto Sans Arabic" w:eastAsia="Noto Sans Arabic"/>
          <w:b/>
          <w:color w:val="17365D"/>
          <w:sz w:val="28"/>
          <w:rtl w:val="1"/>
        </w:rPr>
        <w:t>المراجع المستخدمة</w:t>
      </w:r>
    </w:p>
    <w:tbl>
      <w:tblPr>
        <w:tblW w:type="auto" w:w="0"/>
        <w:jc w:val="center"/>
        <w:tblLayout w:type="fixed"/>
        <w:tblLook w:firstColumn="1" w:firstRow="1" w:lastColumn="0" w:lastRow="0" w:noHBand="0" w:noVBand="1" w:val="04A0"/>
      </w:tblPr>
      <w:tblGrid>
        <w:gridCol w:w="5046"/>
        <w:gridCol w:w="5046"/>
        <w:gridCol w:w="5046"/>
      </w:tblGrid>
      <w:tr>
        <w:trPr>
          <w:trHeight w:hRule="atLeast"/>
          <w:tblHeader w:val="true"/>
          <w:cantSplit/>
        </w:trPr>
        <w:tc>
          <w:tcPr>
            <w:tcW w:type="dxa" w:w="283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Document</w:t>
            </w:r>
          </w:p>
        </w:tc>
        <w:tc>
          <w:tcPr>
            <w:tcW w:type="dxa" w:w="4535"/>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Title</w:t>
            </w:r>
          </w:p>
        </w:tc>
        <w:tc>
          <w:tcPr>
            <w:tcW w:type="dxa" w:w="5669"/>
            <w:shd w:fill="17365D"/>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color w:val="FFFFFF"/>
                <w:sz w:val="16"/>
                <w:rtl w:val="1"/>
              </w:rPr>
            </w:r>
            <w:r>
              <w:rPr>
                <w:rFonts w:ascii="Noto Sans Arabic" w:hAnsi="Noto Sans Arabic" w:cs="Noto Sans Arabic" w:eastAsia="Noto Sans Arabic"/>
                <w:b/>
                <w:color w:val="FFFFFF"/>
                <w:sz w:val="16"/>
                <w:rtl w:val="1"/>
              </w:rPr>
              <w:t>Reference used</w:t>
            </w:r>
          </w:p>
        </w:tc>
      </w:tr>
      <w:tr>
        <w:trPr>
          <w:cantSplit/>
          <w:trHeight w:hRule="atLeast"/>
        </w:trPr>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SOP-8-2-6 Rev.8</w:t>
            </w:r>
          </w:p>
        </w:tc>
        <w:tc>
          <w:tcPr>
            <w:tcW w:type="dxa" w:w="45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and Testing Procedure</w:t>
            </w:r>
          </w:p>
        </w:tc>
        <w:tc>
          <w:tcPr>
            <w:tcW w:type="dxa" w:w="566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AQL.pdf — pages 4/19 and 5/19 shown in the provided extract</w:t>
            </w:r>
          </w:p>
        </w:tc>
      </w:tr>
      <w:tr>
        <w:trPr>
          <w:cantSplit/>
          <w:trHeight w:hRule="atLeast"/>
        </w:trPr>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WI-8-2-2-16 Rev.8</w:t>
            </w:r>
          </w:p>
        </w:tc>
        <w:tc>
          <w:tcPr>
            <w:tcW w:type="dxa" w:w="45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Production &amp; Test Procedure for Ureteric Catheter</w:t>
            </w:r>
          </w:p>
        </w:tc>
        <w:tc>
          <w:tcPr>
            <w:tcW w:type="dxa" w:w="566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Wi.pdf — internal pages 2/4 to 4/4 relevant to this analysis</w:t>
            </w:r>
          </w:p>
        </w:tc>
      </w:tr>
      <w:tr>
        <w:trPr>
          <w:cantSplit/>
          <w:trHeight w:hRule="atLeast"/>
        </w:trPr>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WI-8-2-2-53 Rev.0</w:t>
            </w:r>
          </w:p>
        </w:tc>
        <w:tc>
          <w:tcPr>
            <w:tcW w:type="dxa" w:w="45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Production &amp; Test Procedure for Semi Auto Biopsy Needle</w:t>
            </w:r>
          </w:p>
        </w:tc>
        <w:tc>
          <w:tcPr>
            <w:tcW w:type="dxa" w:w="566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Wi.pdf — internal pages 1/4 to 4/4</w:t>
            </w:r>
          </w:p>
        </w:tc>
      </w:tr>
      <w:tr>
        <w:trPr>
          <w:cantSplit/>
          <w:trHeight w:hRule="atLeast"/>
        </w:trPr>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WI-8-2-2-06-1 Rev.00</w:t>
            </w:r>
          </w:p>
        </w:tc>
        <w:tc>
          <w:tcPr>
            <w:tcW w:type="dxa" w:w="45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Procedure for Endobronchial Tube</w:t>
            </w:r>
          </w:p>
        </w:tc>
        <w:tc>
          <w:tcPr>
            <w:tcW w:type="dxa" w:w="566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Wi.pdf — internal pages 1/11 to 11/11</w:t>
            </w:r>
          </w:p>
        </w:tc>
      </w:tr>
      <w:tr>
        <w:trPr>
          <w:cantSplit/>
          <w:trHeight w:hRule="atLeast"/>
        </w:trPr>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F-823-T69</w:t>
            </w:r>
          </w:p>
        </w:tc>
        <w:tc>
          <w:tcPr>
            <w:tcW w:type="dxa" w:w="45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&amp; Test Report for Urethral Catheter</w:t>
            </w:r>
          </w:p>
        </w:tc>
        <w:tc>
          <w:tcPr>
            <w:tcW w:type="dxa" w:w="566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Reports PDF — report page 1/1</w:t>
            </w:r>
          </w:p>
        </w:tc>
      </w:tr>
      <w:tr>
        <w:trPr>
          <w:cantSplit/>
          <w:trHeight w:hRule="atLeast"/>
        </w:trPr>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F-823-T162 Rev.1</w:t>
            </w:r>
          </w:p>
        </w:tc>
        <w:tc>
          <w:tcPr>
            <w:tcW w:type="dxa" w:w="45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&amp; Test Report for Biopsy Needle</w:t>
            </w:r>
          </w:p>
        </w:tc>
        <w:tc>
          <w:tcPr>
            <w:tcW w:type="dxa" w:w="566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Reports PDF — report page 1/1</w:t>
            </w:r>
          </w:p>
        </w:tc>
      </w:tr>
      <w:tr>
        <w:trPr>
          <w:cantSplit/>
          <w:trHeight w:hRule="atLeast"/>
        </w:trPr>
        <w:tc>
          <w:tcPr>
            <w:tcW w:type="dxa" w:w="28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Doc.# cropped in source image</w:t>
            </w:r>
          </w:p>
        </w:tc>
        <w:tc>
          <w:tcPr>
            <w:tcW w:type="dxa" w:w="4535"/>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&amp; Test Report for Endotracheal Tube</w:t>
            </w:r>
          </w:p>
        </w:tc>
        <w:tc>
          <w:tcPr>
            <w:tcW w:type="dxa" w:w="5669"/>
            <w:vAlign w:val="center"/>
            <w:tcMar>
              <w:top w:w="70" w:type="dxa"/>
              <w:start w:w="80" w:type="dxa"/>
              <w:bottom w:w="70" w:type="dxa"/>
              <w:end w:w="80" w:type="dxa"/>
            </w:tcMar>
            <w:tcBorders>
              <w:top w:val="single" w:sz="5" w:color="BFC7D1"/>
              <w:left w:val="single" w:sz="5" w:color="BFC7D1"/>
              <w:bottom w:val="single" w:sz="5" w:color="BFC7D1"/>
              <w:right w:val="single" w:sz="5" w:color="BFC7D1"/>
            </w:tcBorders>
          </w:tcPr>
          <w:p>
            <w:pPr>
              <w:spacing w:before="0" w:after="0" w:line="240" w:lineRule="auto"/>
              <w:jc w:val="left"/>
              <w:bidi w:val="1"/>
            </w:pPr>
            <w:r>
              <w:rPr>
                <w:rFonts w:ascii="Noto Sans Arabic" w:hAnsi="Noto Sans Arabic" w:cs="Noto Sans Arabic" w:eastAsia="Noto Sans Arabic"/>
                <w:b w:val="0"/>
                <w:color w:val="1F2937"/>
                <w:sz w:val="16"/>
                <w:rtl w:val="1"/>
              </w:rPr>
            </w:r>
            <w:r>
              <w:rPr>
                <w:rFonts w:ascii="Noto Sans Arabic" w:hAnsi="Noto Sans Arabic" w:cs="Noto Sans Arabic" w:eastAsia="Noto Sans Arabic"/>
                <w:b w:val="0"/>
                <w:color w:val="1F2937"/>
                <w:sz w:val="16"/>
                <w:rtl w:val="1"/>
              </w:rPr>
              <w:t>Inspection Reports PDF — report page 1/1</w:t>
            </w:r>
          </w:p>
        </w:tc>
      </w:tr>
    </w:tbl>
    <w:sectPr w:rsidR="00FC693F" w:rsidRPr="0006063C" w:rsidSect="00034616">
      <w:pgSz w:w="16838" w:h="11906" w:orient="landscape"/>
      <w:pgMar w:top="850" w:right="850" w:bottom="737"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color w:val="6B7280"/>
        <w:sz w:val="16"/>
        <w:rtl w:val="1"/>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9DEE6"/>
      </w:pBdr>
    </w:pPr>
    <w:r>
      <w:rPr>
        <w:rFonts w:ascii="Arial" w:hAnsi="Arial" w:cs="Arial" w:eastAsia="Arial"/>
        <w:b w:val="0"/>
        <w:color w:val="6B7280"/>
        <w:sz w:val="16"/>
        <w:rtl w:val="1"/>
      </w:rPr>
      <w:t>Saudi Mais Co. for Medical Products  |  QC Content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 Inspection Report vs Work Instruction - Content Gap Analysis</dc:title>
  <dc:subject>Content gap analysis for linked QC inspection reports and work instructions</dc:subject>
  <dc:creator>Quality Control - Working Analysis</dc:creator>
  <cp:keywords>QC, Inspection Report, Work Instruction, AQL, Gap Analysis</cp:keywords>
  <dc:description>generated by python-docx</dc:description>
  <cp:lastModifiedBy/>
  <cp:revision>1</cp:revision>
  <dcterms:created xsi:type="dcterms:W3CDTF">2013-12-23T23:15:00Z</dcterms:created>
  <dcterms:modified xsi:type="dcterms:W3CDTF">2013-12-23T23:15:00Z</dcterms:modified>
  <cp:category/>
</cp:coreProperties>
</file>