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ISO / WI Technical Gap Review</w:t>
      </w:r>
    </w:p>
    <w:p>
      <w:r>
        <w:rPr>
          <w:color w:val="126B76"/>
          <w:sz w:val="30"/>
        </w:rPr>
        <w:t>QC Manager • IN-PROCESS CONTROL • Master Gap &amp; Revision Table</w:t>
      </w:r>
    </w:p>
    <w:p>
      <w:r>
        <w:t>────────────────────────────────────────────────────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1160"/>
        <w:gridCol w:w="11160"/>
      </w:tblGrid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DOCUMENT ID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DRAFT-QC-M52-GAP-2026-10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PRODUCT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Silicone Peritoneal Catheter / Peritoneal Catheter Kit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ASSESSMENT DATE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27 October 2026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SOURCE WI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WI-8-2-2-52-1 Rev.0 (02.10.2025)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SOURCE IN-PROCESS RECORD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F-823-i99 Rev.7 (11.01.2026)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DRAFT STATUS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PROPOSED • NOT APPROVED • DO NOT USE FOR LOT RELEASE</w:t>
            </w:r>
          </w:p>
        </w:tc>
      </w:tr>
      <w:tr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STANDARD APPLICABILITY</w:t>
            </w:r>
          </w:p>
        </w:tc>
        <w:tc>
          <w:tcPr>
            <w:tcW w:type="dxa" w:w="11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8"/>
              </w:rPr>
              <w:t>ISO 20697:2018 = CONDITIONAL; BS EN 1618:1997 = common methods; ISO 80369-20 = connector methods; ISO 80369-6 &amp; ISO 8536-4 = not automatically applicable</w:t>
            </w:r>
          </w:p>
        </w:tc>
      </w:tr>
    </w:tbl>
    <w:p>
      <w:r>
        <w:t>Source documents remain unchanged. No operational test results, technical approvals or effective revisions are asserted.</w:t>
      </w:r>
    </w:p>
    <w:p>
      <w:r>
        <w:br w:type="page"/>
      </w:r>
    </w:p>
    <w:p>
      <w:pPr>
        <w:pStyle w:val="Heading1"/>
      </w:pPr>
      <w:r>
        <w:t>1  Executive Summary</w:t>
      </w:r>
    </w:p>
    <w:p>
      <w:r>
        <w:t>17 source-based documentary/control gaps: 6 high (P1), 10 medium (P2), 1 low (P3). Technical scope has not been approved, so this is NOT a certified ISO compliance or product conformity conclusion.</w:t>
      </w:r>
    </w:p>
    <w:p>
      <w:r>
        <w:t>Key decisions for QC Manager: approve intended-use and standard applicability matrix; request the missing approved TF-M52-PS / TF-52-PS / TF-52-PDBM and variant drawings; resolve quantitative flow, tensile and cuff limits; authorize a separate F-823-i99 in-process form with measurement fields; approve controlled verification / sampling routes; retain sterilization, supplier, type and final-release evidence in their existing distinct records.</w:t>
      </w:r>
    </w:p>
    <w:p>
      <w:r>
        <w:t>Not supplied: product technical file/drawings, IFU, risk file, approved method sheets, calibration and validation evidence, historical executed records, approved sampling plan, ISO 80369-1 text. Consequently every claimed operational closure remains open.</w:t>
      </w:r>
    </w:p>
    <w:p>
      <w:pPr>
        <w:pStyle w:val="Heading1"/>
      </w:pPr>
      <w:r>
        <w:t>2  Documents Reviewed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80"/>
        <w:gridCol w:w="5580"/>
        <w:gridCol w:w="5580"/>
        <w:gridCol w:w="5580"/>
      </w:tblGrid>
      <w:tr>
        <w:trPr>
          <w:tblHeader w:val="true"/>
          <w:cantSplit/>
        </w:trPr>
        <w:tc>
          <w:tcPr>
            <w:tcW w:type="dxa" w:w="4608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4320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Identity</w:t>
            </w:r>
          </w:p>
        </w:tc>
        <w:tc>
          <w:tcPr>
            <w:tcW w:type="dxa" w:w="2160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Length</w:t>
            </w:r>
          </w:p>
        </w:tc>
        <w:tc>
          <w:tcPr>
            <w:tcW w:type="dxa" w:w="10080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Assessment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WI-8-2-2-52-1</w:t>
            </w:r>
          </w:p>
        </w:tc>
        <w:tc>
          <w:tcPr>
            <w:tcW w:type="dxa" w:w="43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Rev 0; 02 Oct 2025</w:t>
            </w:r>
          </w:p>
        </w:tc>
        <w:tc>
          <w:tcPr>
            <w:tcW w:type="dxa" w:w="2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5 pages</w:t>
            </w:r>
          </w:p>
        </w:tc>
        <w:tc>
          <w:tcPr>
            <w:tcW w:type="dxa" w:w="100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Primary source; p1–p5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F-823-i99</w:t>
            </w:r>
          </w:p>
        </w:tc>
        <w:tc>
          <w:tcPr>
            <w:tcW w:type="dxa" w:w="43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Header Rev 7; 11 Jan 2026</w:t>
            </w:r>
          </w:p>
        </w:tc>
        <w:tc>
          <w:tcPr>
            <w:tcW w:type="dxa" w:w="2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1 worksheet; A1:Q29</w:t>
            </w:r>
          </w:p>
        </w:tc>
        <w:tc>
          <w:tcPr>
            <w:tcW w:type="dxa" w:w="100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In-process assembly form; worksheet tab says Rev 6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F-823-i15</w:t>
            </w:r>
          </w:p>
        </w:tc>
        <w:tc>
          <w:tcPr>
            <w:tcW w:type="dxa" w:w="43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Header Rev 16; 26 Aug 2026</w:t>
            </w:r>
          </w:p>
        </w:tc>
        <w:tc>
          <w:tcPr>
            <w:tcW w:type="dxa" w:w="2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1 worksheet; A1:W32</w:t>
            </w:r>
          </w:p>
        </w:tc>
        <w:tc>
          <w:tcPr>
            <w:tcW w:type="dxa" w:w="100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Upstream molding/extrusion; worksheet tab says Rev 15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ISO 20697:2018 corrected edition</w:t>
            </w:r>
          </w:p>
        </w:tc>
        <w:tc>
          <w:tcPr>
            <w:tcW w:type="dxa" w:w="43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2018-09</w:t>
            </w:r>
          </w:p>
        </w:tc>
        <w:tc>
          <w:tcPr>
            <w:tcW w:type="dxa" w:w="2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44 PDF pp</w:t>
            </w:r>
          </w:p>
        </w:tc>
        <w:tc>
          <w:tcPr>
            <w:tcW w:type="dxa" w:w="100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Conditional drainage product standard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BS EN 1618:1997</w:t>
            </w:r>
          </w:p>
        </w:tc>
        <w:tc>
          <w:tcPr>
            <w:tcW w:type="dxa" w:w="43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1997</w:t>
            </w:r>
          </w:p>
        </w:tc>
        <w:tc>
          <w:tcPr>
            <w:tcW w:type="dxa" w:w="2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12 PDF pp</w:t>
            </w:r>
          </w:p>
        </w:tc>
        <w:tc>
          <w:tcPr>
            <w:tcW w:type="dxa" w:w="100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Non-intravascular catheter test methods (scanned)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ISO 80369-20:2015</w:t>
            </w:r>
          </w:p>
        </w:tc>
        <w:tc>
          <w:tcPr>
            <w:tcW w:type="dxa" w:w="43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2015</w:t>
            </w:r>
          </w:p>
        </w:tc>
        <w:tc>
          <w:tcPr>
            <w:tcW w:type="dxa" w:w="2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36 PDF pp</w:t>
            </w:r>
          </w:p>
        </w:tc>
        <w:tc>
          <w:tcPr>
            <w:tcW w:type="dxa" w:w="100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Common small-bore connector test methods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ISO 80369-6:2016</w:t>
            </w:r>
          </w:p>
        </w:tc>
        <w:tc>
          <w:tcPr>
            <w:tcW w:type="dxa" w:w="43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Corrected 2016-11-15</w:t>
            </w:r>
          </w:p>
        </w:tc>
        <w:tc>
          <w:tcPr>
            <w:tcW w:type="dxa" w:w="2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52 PDF pp</w:t>
            </w:r>
          </w:p>
        </w:tc>
        <w:tc>
          <w:tcPr>
            <w:tcW w:type="dxa" w:w="100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Neuraxial; scope not shown to apply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ISO 8536-4:2019</w:t>
            </w:r>
          </w:p>
        </w:tc>
        <w:tc>
          <w:tcPr>
            <w:tcW w:type="dxa" w:w="43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2019</w:t>
            </w:r>
          </w:p>
        </w:tc>
        <w:tc>
          <w:tcPr>
            <w:tcW w:type="dxa" w:w="21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24 PDF pp</w:t>
            </w:r>
          </w:p>
        </w:tc>
        <w:tc>
          <w:tcPr>
            <w:tcW w:type="dxa" w:w="100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Gravity infusion set; scope not shown to apply</w:t>
            </w:r>
          </w:p>
        </w:tc>
      </w:tr>
    </w:tbl>
    <w:p>
      <w:pPr>
        <w:pStyle w:val="Heading1"/>
      </w:pPr>
      <w:r>
        <w:t>3  Scope &amp; Critical Applicability Rules</w:t>
      </w:r>
    </w:p>
    <w:p>
      <w:r>
        <w:t>This assessment addresses the in-process assembly and component workflow for a silicone peritoneal dialysis catheter/kit, NOT a standalone routine final inspection report. Column names “Existing Inspection Text” and “Revised Inspection Text” in the mandatory master table below refer EXCLUSIVELY to existing/proposed F-823-i99 in-process entries. Incoming records, design/type tests, sterilization records and final release records remain independent.</w:t>
      </w:r>
    </w:p>
    <w:p>
      <w:r>
        <w:t>ISO 20697 applies to sterile drainage catheters removing fluid/air to the exterior; the uploaded WI describes infusion into the peritoneal cavity. Dialysate drainage may occur, but the approved intended use/IFU and risk file were not available. Clause-by-clause ISO 20697 applicability is therefore a CONDITIONAL technical question. ISO 80369-6 concerns neuraxial connectors, while ISO 8536-4 concerns gravity infusion sets; neither shall be applied automatically.</w:t>
      </w:r>
    </w:p>
    <w:p>
      <w:pPr>
        <w:pStyle w:val="Heading1"/>
      </w:pPr>
      <w:r>
        <w:t>4  Applicable Requirement Reference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60"/>
        <w:gridCol w:w="11160"/>
      </w:tblGrid>
      <w:tr>
        <w:trPr>
          <w:tblHeader w:val="true"/>
          <w:cantSplit/>
        </w:trPr>
        <w:tc>
          <w:tcPr>
            <w:tcW w:type="dxa" w:w="6048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Reference / clause</w:t>
            </w:r>
          </w:p>
        </w:tc>
        <w:tc>
          <w:tcPr>
            <w:tcW w:type="dxa" w:w="15120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Verified source meaning / decision</w:t>
            </w:r>
          </w:p>
        </w:tc>
      </w:tr>
      <w:tr>
        <w:trPr>
          <w:cantSplit/>
        </w:trPr>
        <w:tc>
          <w:tcPr>
            <w:tcW w:type="dxa" w:w="60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ISO 20697 §1 (PDF 7 / printed 1)</w:t>
            </w:r>
          </w:p>
        </w:tc>
        <w:tc>
          <w:tcPr>
            <w:tcW w:type="dxa" w:w="151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Drainage-catheter scope; conditional for this peritoneal dialysis device.</w:t>
            </w:r>
          </w:p>
        </w:tc>
      </w:tr>
      <w:tr>
        <w:trPr>
          <w:cantSplit/>
        </w:trPr>
        <w:tc>
          <w:tcPr>
            <w:tcW w:type="dxa" w:w="60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ISO 20697 §§5.3–5.6 (PDF 10–11 / printed 4–5)</w:t>
            </w:r>
          </w:p>
        </w:tc>
        <w:tc>
          <w:tcPr>
            <w:tcW w:type="dxa" w:w="151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Surface, conditional detectability, size designations, connector risk.</w:t>
            </w:r>
          </w:p>
        </w:tc>
      </w:tr>
      <w:tr>
        <w:trPr>
          <w:cantSplit/>
        </w:trPr>
        <w:tc>
          <w:tcPr>
            <w:tcW w:type="dxa" w:w="60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ISO 20697 §§6.4.1–6.4.2 (PDF 12–13 / printed 6–7)</w:t>
            </w:r>
          </w:p>
        </w:tc>
        <w:tc>
          <w:tcPr>
            <w:tcW w:type="dxa" w:w="151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Different tensile tables for external connections versus tube/junctions; not interchangeable.</w:t>
            </w:r>
          </w:p>
        </w:tc>
      </w:tr>
      <w:tr>
        <w:trPr>
          <w:cantSplit/>
        </w:trPr>
        <w:tc>
          <w:tcPr>
            <w:tcW w:type="dxa" w:w="60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ISO 20697 §6.6 (PDF 13 / printed 7)</w:t>
            </w:r>
          </w:p>
        </w:tc>
        <w:tc>
          <w:tcPr>
            <w:tcW w:type="dxa" w:w="151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If claimed drainage flow: ≥80%/≥90% claimed by OD category, subject to applicability.</w:t>
            </w:r>
          </w:p>
        </w:tc>
      </w:tr>
      <w:tr>
        <w:trPr>
          <w:cantSplit/>
        </w:trPr>
        <w:tc>
          <w:tcPr>
            <w:tcW w:type="dxa" w:w="60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ISO 80369-20 §4 (PDF 7–8 / printed 1–2)</w:t>
            </w:r>
          </w:p>
        </w:tc>
        <w:tc>
          <w:tcPr>
            <w:tcW w:type="dxa" w:w="151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Lists common test methods; does not by itself set all connector acceptance limits.</w:t>
            </w:r>
          </w:p>
        </w:tc>
      </w:tr>
      <w:tr>
        <w:trPr>
          <w:cantSplit/>
        </w:trPr>
        <w:tc>
          <w:tcPr>
            <w:tcW w:type="dxa" w:w="60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BS EN 1618 §1; Annexes A–F (PDF 8–11 / printed 3–6)</w:t>
            </w:r>
          </w:p>
        </w:tc>
        <w:tc>
          <w:tcPr>
            <w:tcW w:type="dxa" w:w="151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Common catheter test methods, not an automatic lot-testing program.</w:t>
            </w:r>
          </w:p>
        </w:tc>
      </w:tr>
      <w:tr>
        <w:trPr>
          <w:cantSplit/>
        </w:trPr>
        <w:tc>
          <w:tcPr>
            <w:tcW w:type="dxa" w:w="60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ISO 80369-6 §1 (PDF 7 / printed 1)</w:t>
            </w:r>
          </w:p>
        </w:tc>
        <w:tc>
          <w:tcPr>
            <w:tcW w:type="dxa" w:w="151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Neuraxial-only connector product requirements; not general catheter requirement.</w:t>
            </w:r>
          </w:p>
        </w:tc>
      </w:tr>
      <w:tr>
        <w:trPr>
          <w:cantSplit/>
        </w:trPr>
        <w:tc>
          <w:tcPr>
            <w:tcW w:type="dxa" w:w="60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ISO 8536-4 §1 (PDF 5 / printed 1)</w:t>
            </w:r>
          </w:p>
        </w:tc>
        <w:tc>
          <w:tcPr>
            <w:tcW w:type="dxa" w:w="1512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Single-use gravity infusion sets; not generic peritoneal catheter specification.</w:t>
            </w:r>
          </w:p>
        </w:tc>
      </w:tr>
    </w:tbl>
    <w:p>
      <w:pPr>
        <w:pStyle w:val="Heading1"/>
      </w:pPr>
      <w:r>
        <w:t>5  Initial Findings</w:t>
      </w:r>
    </w:p>
    <w:p>
      <w:r>
        <w:t>GAP-001 | P1 | Unverified intended-use / normative scope</w:t>
      </w:r>
    </w:p>
    <w:p>
      <w:r>
        <w:t>GAP-002 | P2 | Incorrect standard identity and method/criterion conflation</w:t>
      </w:r>
    </w:p>
    <w:p>
      <w:r>
        <w:t>GAP-003 | P1 | Controlled product specification and variant mapping not verified</w:t>
      </w:r>
    </w:p>
    <w:p>
      <w:r>
        <w:t>GAP-004 | P2 | Hole count and geometry under-defined across variants</w:t>
      </w:r>
    </w:p>
    <w:p>
      <w:r>
        <w:t>GAP-005 | P2 | OD/ID/length measurements lack measurable results</w:t>
      </w:r>
    </w:p>
    <w:p>
      <w:r>
        <w:t>GAP-006 | P2 | Cuff dimension and spacing values conflict or are unverified</w:t>
      </w:r>
    </w:p>
    <w:p>
      <w:r>
        <w:t>GAP-007 | P1 | Flow performance method and units are insufficient</w:t>
      </w:r>
    </w:p>
    <w:p>
      <w:r>
        <w:t>GAP-008 | P1 | Tensile acceptance and controlled method missing</w:t>
      </w:r>
    </w:p>
    <w:p>
      <w:r>
        <w:t>GAP-009 | P1 | Connector application and misconnection controls not demonstrated</w:t>
      </w:r>
    </w:p>
    <w:p>
      <w:r>
        <w:t>GAP-010 | P1 | Gravity-flow leak check is not an established standardized connector test</w:t>
      </w:r>
    </w:p>
    <w:p>
      <w:r>
        <w:t>GAP-011 | P2 | In-process visual criteria not standardized by defect and observation</w:t>
      </w:r>
    </w:p>
    <w:p>
      <w:r>
        <w:t>GAP-012 | P2 | Radiopacity cannot be verified only by visual color</w:t>
      </w:r>
    </w:p>
    <w:p>
      <w:r>
        <w:t>GAP-013 | P2 | Hourly record lacks sample size, readings and disposition traceability</w:t>
      </w:r>
    </w:p>
    <w:p>
      <w:r>
        <w:t>GAP-014 | P2 | Extrusion/molding to kit genealogy and calibration reference omitted</w:t>
      </w:r>
    </w:p>
    <w:p>
      <w:r>
        <w:t>GAP-015 | P2 | Missing explicit in-process Hold / Reject / corrective disposition</w:t>
      </w:r>
    </w:p>
    <w:p>
      <w:r>
        <w:t>GAP-016 | P2 | In-process versus final release evidence boundaries are not explicit</w:t>
      </w:r>
    </w:p>
    <w:p>
      <w:r>
        <w:t>GAP-017 | P3 | Revision tab labels and review fields inconsistent</w:t>
      </w:r>
    </w:p>
    <w:p>
      <w:pPr>
        <w:pStyle w:val="Heading1"/>
      </w:pPr>
      <w:r>
        <w:t>6  MASTER GAP &amp; REVISION TABLE</w:t>
      </w:r>
    </w:p>
    <w:p>
      <w:r>
        <w:t>MANDATORY SEVEN-COLUMN COMPARISON. IMPORTANT: “Inspection” column labels in this table mean IN-PROCESS F-823-i99 only. Every revised statement is proposed wording, not an approved operational control. ISO 20697 requirements are stated as conditional unless scope approval is available.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rPr>
          <w:tblHeader w:val="true"/>
          <w:cantSplit/>
        </w:trPr>
        <w:tc>
          <w:tcPr>
            <w:tcW w:type="dxa" w:w="2750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Gap / Our Problem</w:t>
            </w:r>
          </w:p>
        </w:tc>
        <w:tc>
          <w:tcPr>
            <w:tcW w:type="dxa" w:w="3384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ISO Says</w:t>
            </w:r>
          </w:p>
        </w:tc>
        <w:tc>
          <w:tcPr>
            <w:tcW w:type="dxa" w:w="2995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Existing WI Text</w:t>
            </w:r>
          </w:p>
        </w:tc>
        <w:tc>
          <w:tcPr>
            <w:tcW w:type="dxa" w:w="4248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Revised WI Text</w:t>
            </w:r>
          </w:p>
        </w:tc>
        <w:tc>
          <w:tcPr>
            <w:tcW w:type="dxa" w:w="2952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Existing Inspection Text</w:t>
            </w:r>
          </w:p>
        </w:tc>
        <w:tc>
          <w:tcPr>
            <w:tcW w:type="dxa" w:w="3269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Revised Inspection Text</w:t>
            </w:r>
          </w:p>
        </w:tc>
        <w:tc>
          <w:tcPr>
            <w:tcW w:type="dxa" w:w="2635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Evidence (ISO Closure)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GAP-001  |  P1</w:t>
              <w:br/>
              <w:t>Unverified intended-use / normative scope</w:t>
              <w:br/>
              <w:br/>
              <w:t>Problem: Scope cannot be established from available source documents.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ISO 20697:2018 §1 (PDF p7; printed p1) applies to single-use sterile drainage catheters removing fluid/air from a body cavity or wound to the exterior. ISO 80369-6:2016 §1 (PDF p7; printed p1) is specifically neuraxial. ISO 8536-4:2019 §1 (PDF p5; printed p1) is for gravity infusion sets.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p1 §§1–3 describes a silicone peritoneal catheter intended to infuse dialysis solution; p2 §5.3.3 cites ISO 20697 while §5.3.2 cites ISO 8536.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§2.1: Before assigning product-standard acceptance limits, QA/Engineering shall approve the intended-use and design-configuration applicability matrix for every catheter variant. Classify ISO 20697 as applicable, partially applicable, or not applicable by clause with justification; ISO 80369-6 and ISO 8536-4 shall not be claimed applicable to the catheter without a documented scope rationale.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header references WI and TF-52-PS / TF-52-PDBM, but the form does not record intended-use configuration or applicable standard route.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Header: Product variant / intended use / configuration / approved applicability-matrix ID and revision. Result: Matrix verified / Pending. No additional routine ISO test is created.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Approved IFU/technical file; risk management; signed standard applicability matrix identifying product/variants. Verification route: Technical-file review. Status: Open — Technical Input / Approval.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GAP-002  |  P2</w:t>
              <w:br/>
              <w:t>Incorrect standard identity and method/criterion conflation</w:t>
              <w:br/>
              <w:br/>
              <w:t>Problem: Incorrect standard identity and method/criterion conflation.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BS EN 1618:1997 §1 and Annexes A–F (PDF pp8–11; printed pp3–6) specifies test methods for non-intravascular catheters. ISO 80369-20:2015 §1 and §4 / Annexes B–I (PDF pp7–8; printed pp1–2) supplies common connector test methods; application-specific performance criteria come from the applicable connector/product standard.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p2 §5.3.1 calls “1618-1997” a standard without identifying BS EN; §5.3.2 cites “8536”; p3 §5.3.4 cites ISO 80369-1 and -20 as if a gravity saline check establishes connector standard conformity.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§3: Identify standards by exact number, title and edition. Use BS EN 1618 only for its selected test method(s), where justified; use ISO 80369-20 only with an approved applicable connector performance specification. Remove unsupported statements that a visual flow test proves compliance with an unrelated product or connector standard.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rows 10, 11 and 19 use generic “strong” or “no leakage” wording without method identity or authorized verification route.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Header: Approved method / control-plan ID. Tensile, flow and leakage entries: record actual WI method or controlled verification record; do not print an unsupported ISO-conformity assertion.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Approved reference register, applicability matrix, and controlled method sheets. Route: Document control / technical verification. Status: Open — Approval.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GAP-003  |  P1</w:t>
              <w:br/>
              <w:t>Controlled product specification and variant mapping not verified</w:t>
              <w:br/>
              <w:br/>
              <w:t>Problem: Controlled product specification and variant mapping not verified.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ISO 20697:2018 §5.5.1–5.5.3 (PDF p10; printed p4), if applicable, requires OD size designation and effective length identification, with OD expressed in mm and ±1 French tolerance on the stated OD; the standard does not set a general effective-length tolerance.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p3 §6 cites “TF-M52-PS”; p3 §5.3.6 repeatedly states “as per specification”. The controlled TF-M52-PS and drawings were not supplied.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§6.1: QC shall use the currently approved specification and drawing identified by product code, catheter configuration and revision. Document Control shall reconcile TF-M52-PS versus TF-52-PS / TF-52-PDBM. No dimension, tolerance, hole count or cuff dimension shall be accepted from an uncontrolled/unknown reference. OPEN TECHNICAL INPUT REQUIRED: signed current product-specific specification and drawing.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header cites “TF-52-PS / TF-52-PDBM”; rows 15, 16 and 17 state only “as per specification”. Supplied source cannot establish whether TF-M52-PS and TF-52-PS are identical.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Header: Product code, variant, specification number / revision, drawing number / revision. Rows requiring numeric specification shall carry target, tolerance and measured results from the controlled specification.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Signed controlled TF / approved dimensions and mapping, document revision control. Route: Technical-file / Document control. Status: Open — Technical Input.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GAP-004  |  P2</w:t>
              <w:br/>
              <w:t>Hole count and geometry under-defined across variants</w:t>
              <w:br/>
              <w:br/>
              <w:t>Problem: Hole count and geometry under-defined across variants.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ISO 20697:2018 §5.4 (PDF p10; printed p4), only if scope applies, requires externally visible effective-length surfaces free of extraneous matter and potentially harmful process defects; no universal 72-hole count is specified.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p3 §5.3.6 states “72 holes in total, clear, no blocks” for a 3-cuff model and “smooth edges, round shape”. Applicability to other variants is not defined.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§7.4: For each approved variant verify total hole count, approved positions/diameters (if specified), lumen patency and absence of blocked holes, fibers, flash and sharp edges against the corresponding drawing. The 72-hole target is applicable only to a variant for which the approved drawing explicitly specifies 72.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rows 3–4 (sheet rows 12–13) say holes must be clear and dimensionally accurate but omit the actual number and measurable criteria.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Characteristic: Hole count / pattern / edge condition. Approved target and drawing ref: __. Actual holes counted: __. Diameter / position where required: __ mm. Pass/Fail/Pending; sample ID and time.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Approved variant drawings, completed in-process dimensional/hole records. Route: In-process. Status: Open — Technical Input / Evidence.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GAP-005  |  P2</w:t>
              <w:br/>
              <w:t>OD/ID/length measurements lack measurable results</w:t>
              <w:br/>
              <w:br/>
              <w:t>Problem: OD/ID/length measurements lack measurable results.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ISO 20697:2018 §§5.5.2–5.5.3 (PDF p10; printed p4), conditional applicability: OD expression in mm; effective length recorded in mm or cm based on length. No specific ID or all-product length tolerances are stipulated.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p3 §5.3.6 lists “Catheter length / OD / ID — According to specification” and “Length of tubing — As per specification” without which size/configuration or measurement points.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§7.5: Measure OD, ID, effective length and overall length at drawing-defined locations using identified calibrated devices, and record individual readings in mm (or approved length unit). Acceptance criteria shall be the exact controlled variant-specific dimensions/tolerances. OPEN TECHNICAL INPUT REQUIRED for target values and sampling points.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rows 14 and 17 (sheet rows 23, 26) have generic “Accourding to specification / As per specification”; hourly cells do not define actual values or units.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Characteristics: OD, ID, effective length, overall length. Fields: Spec ref/rev; nominal; lower/upper limits; instrument ID; measured values; unit; Pass/Fail; time/shift/sample.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Approved drawing, calibration certificates, traceable dimensional records. Route: In-process. Status: Open — Technical Input / Evidence.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GAP-006  |  P2</w:t>
              <w:br/>
              <w:t>Cuff dimension and spacing values conflict or are unverified</w:t>
              <w:br/>
              <w:br/>
              <w:t>Problem: Cuff dimension and spacing values conflict or are unverified.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ISO 20697:2018 §6.7 (PDF p13; printed p7), if the product is within scope and uses non-balloon retention means, requires ability to prevent undesired dislodgement; the clinically relevant retention value is manufacturer-defined by intended use/risk. The standard does not prescribe the WI cuff spacings.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p3 §5.3.6 says “Distance of cuff into cuffs — 6 cm, 13 cm distance” and “Cuffed adhesive status — Accurate, strong, fixed not move”.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§7.6: QC shall measure cuff width, cuff count, cuff locations and inter-cuff distances against the specific approved variant drawing; inspect adhesion and displacement against a validated company-defined method/limit. Retention verification shall follow the approved risk-based evidence route if relevant. The existing 6 cm, 13 cm and 6.46 ±3 mm values are UNVERIFIED until reconciled with the signed drawing.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row 15 (sheet row 24) says “Cuff width is 6.46±3mm” and row 16 (sheet row 25) says “Distance between cuffs — As per specification”. Neither source supplies an approved drawing confirming these limits.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Characteristic: Cuff number, width, placement, inter-cuff spacing, adhesion. Record nominal/tolerances, individual measurements, specimen ID, observations and approved drawing/method references.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Controlled drawings and retention assessment when applicable; measured and reviewed lot records. Route: In-process + qualification as applicable. Status: Open — Technical Input / Evidence.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GAP-007  |  P1</w:t>
              <w:br/>
              <w:t>Flow performance method and units are insufficient</w:t>
              <w:br/>
              <w:br/>
              <w:t>Problem: Flow performance method and units are insufficient.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ISO 20697:2018 §6.6 and Annex G (PDF p13 / annex from PDF p26; printed p7 / p20), IF the drainage-catheter standard applies and a flow rate is claimed: measured flow must be at least 80% of claimed for OD &lt;1.0 mm, or 90% for OD ≥1.0 mm. No fixed 540/450 mL figure is imposed. BS EN 1618:1997 Annex E (PDF pp10–11; printed pp5–6) is a common flow-test method.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p2 §5.3.2 describes constant-head water setup and three repetitions; p3 §5.3.6 says “540 ±15ml / 450 ±15ml as per size” without time interval, head, temperature or specimen identification.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§8.2: Use the approved flow method specifying fluid, head/pressure, temperature, stabilization, timed collection, number of repeats and expression in mL/min (or the exact approved unit). Record the three individual values, their assessment and catheter size; apply the manufacturer-approved acceptance band. If ISO 20697 §6.6 is applicable, verify performance against the applicable percentage of approved manufacturer-claimed flow using Annex G. OPEN TECHNICAL INPUT REQUIRED: claim, time basis and company limits; do not use 540/450 mL alone as a pass limit.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flow row 11 (sheet row 20) only reads “As per specification”, with hour-mark cells and no numeric result/time unit.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Flow rate: method / head / fluid / temperature / duration / sample ID / measured volume ×3 / calculated rate and unit / acceptance limit / evidence ID / Pass-Fail-Pending.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Approved test method &amp; product-specific flow claim, completed raw results with equipment calibration. Route: In-process if approved plan; otherwise qualification/periodic. Status: Open — Technical Input / Evidence.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GAP-008  |  P1</w:t>
              <w:br/>
              <w:t>Tensile acceptance and controlled method missing</w:t>
              <w:br/>
              <w:br/>
              <w:t>Problem: Tensile acceptance and controlled method missing.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ISO 20697:2018 §6.4.1 Table 1 (PDF p12; printed p6), if applicable, sets external connections ≥2–≤4 mm: 5 N; &gt;4 mm: 15 N. §6.4.2 Table 2 (PDF p13; printed p7) sets tubular portions/junctions ≥2–≤4 mm: 10 N; &gt;4 mm: 20 N. Tubing &lt;2 mm requires manufacturer-defined values based on risk. Annexes D/E are normative.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p2 §5.3.1 references “1618-1997” and p3 §5.3.3 applies 500 mm/min without an approved method source or acceptance force; p3 §5.3.6 says “Strong, no breakage” with “Cometech machine”.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§8.3: Use an approved tensile method that identifies whether an external connection (ISO 20697 §6.4.1) or catheter-body/tube junction (§6.4.2) is tested, calibrated equipment, fixture, gauge length and controlled crosshead rate. Record peak force (N), mode/location of failure and comparison with the exact approved criterion. Apply ISO table limits only after technical approval that ISO 20697 applies and OD category is verified. Existing 500 mm/min shall not be assumed normative without source verification.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row 19 (sheet row 28) says “Strong, no breakaged”; no force, loading rate, break location, sample ID, test identification or actual peak force field.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Tensile: test-piece/joint ID; OD category (mm); method; machine/calibration ID; speed (mm/min); measured peak N; criterion N; failure mode; time, sample; Pass/Fail/Pending.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Applicability approval, tensile test plan, equipment calibration and raw force/time traces or signed worksheet. Route: In-process/qualification per control plan. Status: Open — Technical Input / Evidence.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GAP-009  |  P1</w:t>
              <w:br/>
              <w:t>Connector application and misconnection controls not demonstrated</w:t>
              <w:br/>
              <w:br/>
              <w:t>Problem: Connector application and misconnection controls not demonstrated.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ISO 20697:2018 §5.6 (PDF p11; printed p5), when applicable, does not prescribe a standard drainage connector but requires avoidance of misconnection based on risk assessment and ISO 80369-1 general requirements. ISO 80369-6:2016 §1 (PDF p7; printed p1) covers neuraxial, not peritoneal-dialysis connections.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p3 §§5.3.3–5.3.4 controls FLL/MLL fit but does not identify approved connector interface category, drawing or compatible transfer-set configuration.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§7.8: Engineering/QA shall approve connector type, intended compatible mating devices and interface drawing; evaluate wrong-route misconnection risk and identify applicable connector-standard requirements. During production QC shall verify presence, integrity and fit only using authorized counterpart(s). Do not apply ISO 80369-6 neuraxial geometry by inference.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row 10 (sheet row 19) “FLL &amp; MLL Status — Strong matching, no leakage”; no mating-part IDs or controlled cross-connection review.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Connector type/ref/rev; approved counterpart part #; locking/fitting status; sample ID; observed defect; record of design / misconnection assessment evidence ID.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Approved connector drawing, IFU/compatible set matrix, risk assessment, conformity/type-test report if required. Route: Design/qualification + In-process fit. Status: Open — Technical Input / Evidence.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GAP-010  |  P1</w:t>
              <w:br/>
              <w:t>Gravity-flow leak check is not an established standardized connector test</w:t>
              <w:br/>
              <w:br/>
              <w:t>Problem: Gravity-flow leak check is not an established standardized connector test.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ISO 80369-20:2015 §4 &amp; Annexes B–I (PDF pp7–8; printed pp1–2) defines different common connector methods. ISO 20697:2018 §6.11 / Annex M (PDF p14; printed p8), IF applicable to negative-pressure design, requires no air leakage at manufacturer-defined maximum negative pressure. Methods/limits depend on relevant product and connector applicability.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p3 §5.3.4 describes normal saline flowing by gravity while checking for visible leakage and claims conformity to ISO 80369-1 and -20.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§8.4: Clearly separate the routine gravity functional joint leak check (observed leakage: none) from connector type-verification under an approved applicable ISO 80369 method. If the device is intended for negative pressure, maintain separate approved qualification evidence per ISO 20697 §6.11 (subject to scope decision). A gravity visual check alone shall not be reported as conformity to ISO 80369-20.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row 10 does not identify pressure, test duration, approved liquid, counterpart, measurable result or evidence record.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Functional joint leakage: mating part ID; approved functional method; test conditions / observation duration; observed leakage Yes/No; result. Separate field: Connector qualification/test report ID (if required), not repeated every lot.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Approved functional leak WI and lot records; risk-based type-test report and pressure method as applicable. Route: In-process + Qualification. Status: Open — Approval / Evidence.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GAP-011  |  P2</w:t>
              <w:br/>
              <w:t>In-process visual criteria not standardized by defect and observation</w:t>
              <w:br/>
              <w:br/>
              <w:t>Problem: In-process visual criteria not standardized by defect and observation.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ISO 20697:2018 §5.4 (PDF p10; printed p4) requires drainage catheter surface to be free of extraneous matter and unsafe process defects where applicable; minimum 2.5× magnification is conditional on risk, not always compulsory.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p3 §5.3.6 states “Strong without any defect”, “Smooth”, “Good”, “clear, no blocks”, “no bumps” without defect classification, inspection lighting or rework action.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§7.2: Inspect tubing, surface, coil shape, punch holes, particulate matter, cracks, cuts, collapse, flash, protrusions and blocked lumens according to an approved defect catalogue and visual conditions; record characteristics individually. Any visible defect affecting integrity, patency or patient-contact surface shall cause immediate Hold and defined disposition, not an unsupported generic “Good”.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rows 1, 2, 3, 4, 5, 7, 13 record appearance and faults but generic “Good surface / Proper coiled formed” without variant-controlled acceptance references.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Existing visual lines retained; provide exact defect category / acceptance source / Pass-Fail and remarks/defect code per sample/time. Specify magnification only where approved risk assessment requires.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Approved visual defect catalog / QC control plan, training, completed records and hold actions. Route: In-process. Status: Open — Approval / Evidence.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GAP-012  |  P2</w:t>
              <w:br/>
              <w:t>Radiopacity cannot be verified only by visual color</w:t>
              <w:br/>
              <w:br/>
              <w:t>Problem: Radiopacity cannot be verified only by visual color.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ISO 20697:2018 §5.3 (PDF p10; printed p4) requires detectable effective length by X-ray or other means if required by the risk assessment. Visual blue/white colour alone does not establish radiographic detectability.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p3 §5.3.6: “X-ray opaque — Clear, good, blue color / White color” (visual).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§7.9: For variants requiring radiographic detectability, confirm correct specified radiopaque material/marker during in-process assembly against controlled BOM. Maintain separately approved detectability verification evidence from qualification/material validation; do not infer detectability from colour. If not required, document risk-based N/A.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row 18 (sheet row 27): “X-Ray Radio opaque — Clear, good, blue color, white color” without technical evidence.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Radiopaque marker/material presence: component lot &amp; spec, identification check, result; qualification evidence ref / N/A reason. Do not add routine radiography absent an approved control plan.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Approved risk assessment/detectability study or justified N/A; incoming material traceability and hourly assembly checks. Route: Qualification/Supplier + In-process. Status: Open — Technical Input / Evidence.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GAP-013  |  P2</w:t>
              <w:br/>
              <w:t>Hourly record lacks sample size, readings and disposition traceability</w:t>
              <w:br/>
              <w:br/>
              <w:t>Problem: Hourly record lacks sample size, readings and disposition traceability.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Documentary operational-control gap (no ISO 20697 clause specifies the F-823-i99 hourly schedule). The source i99 currently provides a time grid; a frequency/quantity cannot be invented from product ISO.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pp2–3 §§5.3.1–5.3.6 says randomly selected samples and three repeats for flow, but does not specify plan ID or recording fields for actual results by sample.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§§6.3, 9: QC shall follow an approved risk-based sampling/control plan with sampling event, piece/sample ID, quantity, results and trend/disposition. Time slots are monitoring prompts only, not an ISO-mandated frequency. If product fails, record event, segregation and NCR/reject reference and notify production/QA per approved workflow.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time header sheet rows 8–9 provides 7/9/11/1/3/5/7/9/11/1/3/5 and 19 rows but not sample count, lot quantity, result method, or hold/nonconformity reference.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Header: line/machine, date, shift, lot, qty/lot, approved sampling plan and sample count, QC operator, instrument IDs. Per reading: time, sample IDs, Actual/Pass/Fail/N/A/Pending, exception ref, remarks. Footer: Hold / Accepted for next production stage / Pending, supervisor review.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Approved frequency plan, completed traceable records and rejection/hold log. Route: In-process. Status: Open — Approval / Evidence.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GAP-014  |  P2</w:t>
              <w:br/>
              <w:t>Extrusion/molding to kit genealogy and calibration reference omitted</w:t>
              <w:br/>
              <w:br/>
              <w:t>Problem: Extrusion/molding to kit genealogy and calibration reference omitted.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Traceability / product and process verification gap from WI and forms; ISO 20697 technical product standard does not prescribe an i15→i99 batch ID mapping. Company-controlled genealogy is needed to demonstrate which component observations support the kit.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p5 §10 lists F-823-i15 (molding/extrusion) and F-823-i99 but does not state how component lots and test equipment IDs are transferred to final assembly record.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§6.4: At kit assembly, verify the released tubing/component lot codes against F-823-i15 and record their corresponding lot and QC reference on F-823-i99. QC shall only use equipment within calibration and record instrument ID/reference for quantitative work.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i15 Rev16 logs part/code, lot, machine, specification, shift, inspection instruments; i99 Rev7 logs catheter lot/type and instrument field but no linked i15 source lot or machine trace.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Component/extrusion lot(s), i15 record ID, machine/source, incoming component release status, instrument ID and next calibration due date where applicable.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Completed matching i15 and i99 records, component genealogy, calibration status. Route: In-process. Status: Open — Evidence.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GAP-015  |  P2</w:t>
              <w:br/>
              <w:t>Missing explicit in-process Hold / Reject / corrective disposition</w:t>
              <w:br/>
              <w:br/>
              <w:t>Problem: Missing explicit in-process Hold / Reject / corrective disposition.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Operational document-control gap evidenced in source WI/form; no specific ISO product clause requires a particular internal reject workflow or approval title.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p3 §5.3.6 lists inspection controls but does not define immediate action on failed in-process observation or repeat test decision.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§10: On an out-of-specification, contamination, leakage, dimensional, blocked-lumen or integrity failure, stop release of affected material to next process stage, identify scope/quantity, apply QC Hold tag, log rejection/NCR reference, and route for authorized disposition under the company-approved nonconforming product process. QC shall not overwrite a failed initial reading with a passing retest.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sheet row 29 only “Checked by Q.C.” and “Reviewed by: QCM.” with quality remarks but no nonconforming product status, affected quantity or issue link.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Exception block: Defect code, sample/lot, quantity affected, status (Hold/Reject/Rework/Pending), NCR/rejection reference, disposition authority/approval ref, follow-up verification and reviewed initials.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Approved internal NC/reject workflow, completed Hold/NCR records and approval evidence. Route: In-process / QC process. Status: Open — Approval / Evidence.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GAP-016  |  P2</w:t>
              <w:br/>
              <w:t>In-process versus final release evidence boundaries are not explicit</w:t>
              <w:br/>
              <w:br/>
              <w:t>Problem: In-process versus final release evidence boundaries are not explicit.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ISO 20697:2018 §§5.2, 5.8, 7 (PDF pp10,12,15; printed pp4,6,9), if applicable, addresses biological safety, sterile device assurance and manufacturer information; it does not require adding each validation/lab test to hourly in-process form.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p4 §§7–8 and p5 §9 contain packaging, ethylene oxide sterilization, biological indicators and final release workflows mixed with in-process instructions.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§§11–12: Preserve existing packaging, EtO WI-7-5-1-1 and final-release procedures as separate downstream controls. The in-process record shall only capture applicable assembly process acceptance and references to downstream hold/transfer status. No new routine endotoxin/biocompatibility/sterility/EtO test shall be added without an approved plan.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i99 has no linkage fields for separate packaging/sealing, sterilization, QC lab or final release records, but these are not intrinsically hourly form fields.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Footer: Assembly in-process status / downstream packaging record ref / transfer ref (if available). Mark sterilization, biocompatibility and final release as separate evidence routes, not Pass/Fail hourly items.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Approved sealing/EtO/biological evaluation validation references, controlled lab release and final record F-8-2-4 when available. Route: Validation/Lab/Final release (separate). Status: Open — Evidence.</w:t>
            </w:r>
          </w:p>
        </w:tc>
      </w:tr>
      <w:tr>
        <w:trPr>
          <w:cantSplit/>
        </w:trPr>
        <w:tc>
          <w:tcPr>
            <w:tcW w:type="dxa" w:w="275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5"/>
              </w:rPr>
              <w:t>GAP-017  |  P3</w:t>
              <w:br/>
              <w:t>Revision tab labels and review fields inconsistent</w:t>
              <w:br/>
              <w:br/>
              <w:t>Problem: Revision tab labels and review fields inconsistent.</w:t>
            </w:r>
          </w:p>
        </w:tc>
        <w:tc>
          <w:tcPr>
            <w:tcW w:type="dxa" w:w="338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Internal document-control gap supported by available electronic files; not a specific ISO 20697 product-performance clause.</w:t>
            </w:r>
          </w:p>
        </w:tc>
        <w:tc>
          <w:tcPr>
            <w:tcW w:type="dxa" w:w="299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WI p1 says Rev 0 dated 02.10.2025; p5 §10 cites i99 / i15 without revision numbers.</w:t>
            </w:r>
          </w:p>
        </w:tc>
        <w:tc>
          <w:tcPr>
            <w:tcW w:type="dxa" w:w="4248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Proposed §14: Verify effective controlled versions of WI, F-823-i99 and F-823-i15 before production use; display current document numbers, effective dates, revision and superseded versions in the master document list. Worksheet-tab names shall be reconciled with the approved header. Do not change official revision identity without Document Control approval.</w:t>
            </w:r>
          </w:p>
        </w:tc>
        <w:tc>
          <w:tcPr>
            <w:tcW w:type="dxa" w:w="2952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Supplied i99 sheet tab says “F-823-i99 (Rev 6)” while printed document header says Rev 7 (11.01.2026). Supplied i15 sheet tab says “Rev 15” but printed header says Rev 16 (26.08.2026). This does not prove the document itself is obsolete, but needs correction/confirmation.</w:t>
            </w:r>
          </w:p>
        </w:tc>
        <w:tc>
          <w:tcPr>
            <w:tcW w:type="dxa" w:w="3269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Use controlled header: F-823-i99 Proposed Revision — approval pending; Approved form number/revision/effective date fields; Record prepared/checked/reviewed by functions per approved matrix.</w:t>
            </w:r>
          </w:p>
        </w:tc>
        <w:tc>
          <w:tcPr>
            <w:tcW w:type="dxa" w:w="2635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5"/>
              </w:rPr>
              <w:t>Approved master document register and authorized corrected controlled forms/revision history. Route: Document control. Status: Open — Approval.</w:t>
            </w:r>
          </w:p>
        </w:tc>
      </w:tr>
    </w:tbl>
    <w:p>
      <w:pPr>
        <w:pStyle w:val="Heading1"/>
      </w:pPr>
      <w:r>
        <w:t>7  Required Verification Strategy</w:t>
      </w:r>
    </w:p>
    <w:p>
      <w:r>
        <w:t>Routine in-process: approved visual assembly checks, hole/size/cuff measurements and production-stage functional fit/flow/leakage checks only when defined by a documented control plan; do not insert an unapproved ISO test or frequency into hourly F-823-i99.</w:t>
      </w:r>
    </w:p>
    <w:p>
      <w:r>
        <w:t>Component source: F-823-i15 Rev16 for extrusion/molding genealogy. Alternative evidence: controlled product qualification, supplier controls, design connector testing, biocompatibility assessment, sterilization validation, packaging qualification and final release under their respective processes.</w:t>
      </w:r>
    </w:p>
    <w:p>
      <w:pPr>
        <w:pStyle w:val="Heading1"/>
      </w:pPr>
      <w:r>
        <w:t>8  Proposed Revised WI &amp; Form Overview</w:t>
      </w:r>
    </w:p>
    <w:p>
      <w:r>
        <w:t>The companion WI is reconstructed as an IN-PROCESS CONTROL WI incorporating original raw-material, packaging, sterilization and release interfaces (not duplicate inspection forms). The companion F-823-i99 draft includes numeric readings, references and disposition fields while preserving the original 19 control subjects and source time grid as a configurable monitoring layout.</w:t>
      </w:r>
    </w:p>
    <w:p>
      <w:pPr>
        <w:pStyle w:val="Heading1"/>
      </w:pPr>
      <w:r>
        <w:t>9  ISO / Operational Closure Summary</w:t>
      </w:r>
    </w:p>
    <w:p>
      <w:r>
        <w:t>27 requirements/control routes screened; 0 evidenced as Verified Closed. Applicability and technical inputs are open. Proposed drafts cannot be “100% documentary coverage” until the controlled TF, IFU, risk file, approved criteria and review/approval exist.</w:t>
      </w:r>
    </w:p>
    <w:p>
      <w:pPr>
        <w:pStyle w:val="Heading1"/>
      </w:pPr>
      <w:r>
        <w:t>10  QC Manager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0"/>
        <w:gridCol w:w="3720"/>
        <w:gridCol w:w="3720"/>
        <w:gridCol w:w="3720"/>
        <w:gridCol w:w="3720"/>
        <w:gridCol w:w="3720"/>
      </w:tblGrid>
      <w:tr>
        <w:trPr>
          <w:tblHeader w:val="true"/>
          <w:cantSplit/>
        </w:trPr>
        <w:tc>
          <w:tcPr>
            <w:tcW w:type="dxa" w:w="1440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1224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5760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Required action / decision</w:t>
            </w:r>
          </w:p>
        </w:tc>
        <w:tc>
          <w:tcPr>
            <w:tcW w:type="dxa" w:w="2880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 function</w:t>
            </w:r>
          </w:p>
        </w:tc>
        <w:tc>
          <w:tcPr>
            <w:tcW w:type="dxa" w:w="9504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Required evidence</w:t>
            </w:r>
          </w:p>
        </w:tc>
        <w:tc>
          <w:tcPr>
            <w:tcW w:type="dxa" w:w="1440"/>
            <w:shd w:fill="14283F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GAP-001</w:t>
            </w:r>
          </w:p>
        </w:tc>
        <w:tc>
          <w:tcPr>
            <w:tcW w:type="dxa" w:w="122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P1</w:t>
            </w:r>
          </w:p>
        </w:tc>
        <w:tc>
          <w:tcPr>
            <w:tcW w:type="dxa" w:w="57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Unverified intended-use / normative scope</w:t>
            </w:r>
          </w:p>
        </w:tc>
        <w:tc>
          <w:tcPr>
            <w:tcW w:type="dxa" w:w="28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QA / Engineering</w:t>
            </w:r>
          </w:p>
        </w:tc>
        <w:tc>
          <w:tcPr>
            <w:tcW w:type="dxa" w:w="950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Approved IFU/technical file; risk management; signed standard applicability matrix identifying product/variants. Verification route: Technical-file review.</w:t>
            </w:r>
          </w:p>
        </w:tc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GAP-003</w:t>
            </w:r>
          </w:p>
        </w:tc>
        <w:tc>
          <w:tcPr>
            <w:tcW w:type="dxa" w:w="122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P1</w:t>
            </w:r>
          </w:p>
        </w:tc>
        <w:tc>
          <w:tcPr>
            <w:tcW w:type="dxa" w:w="57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Controlled product specification and variant mapping not verified</w:t>
            </w:r>
          </w:p>
        </w:tc>
        <w:tc>
          <w:tcPr>
            <w:tcW w:type="dxa" w:w="28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QA / Engineering</w:t>
            </w:r>
          </w:p>
        </w:tc>
        <w:tc>
          <w:tcPr>
            <w:tcW w:type="dxa" w:w="950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Signed controlled TF / approved dimensions and mapping, document revision control. Route: Technical-file / Document control.</w:t>
            </w:r>
          </w:p>
        </w:tc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GAP-007</w:t>
            </w:r>
          </w:p>
        </w:tc>
        <w:tc>
          <w:tcPr>
            <w:tcW w:type="dxa" w:w="122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P1</w:t>
            </w:r>
          </w:p>
        </w:tc>
        <w:tc>
          <w:tcPr>
            <w:tcW w:type="dxa" w:w="57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Flow performance method and units are insufficient</w:t>
            </w:r>
          </w:p>
        </w:tc>
        <w:tc>
          <w:tcPr>
            <w:tcW w:type="dxa" w:w="28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QC / QA</w:t>
            </w:r>
          </w:p>
        </w:tc>
        <w:tc>
          <w:tcPr>
            <w:tcW w:type="dxa" w:w="950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Approved test method &amp; product-specific flow claim, completed raw results with equipment calibration. Route: In-process if approved plan; otherwise qualification/periodic</w:t>
            </w:r>
          </w:p>
        </w:tc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GAP-008</w:t>
            </w:r>
          </w:p>
        </w:tc>
        <w:tc>
          <w:tcPr>
            <w:tcW w:type="dxa" w:w="122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P1</w:t>
            </w:r>
          </w:p>
        </w:tc>
        <w:tc>
          <w:tcPr>
            <w:tcW w:type="dxa" w:w="57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Tensile acceptance and controlled method missing</w:t>
            </w:r>
          </w:p>
        </w:tc>
        <w:tc>
          <w:tcPr>
            <w:tcW w:type="dxa" w:w="28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QC / QA</w:t>
            </w:r>
          </w:p>
        </w:tc>
        <w:tc>
          <w:tcPr>
            <w:tcW w:type="dxa" w:w="950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Applicability approval, tensile test plan, equipment calibration and raw force/time traces or signed worksheet. Route: In-process/qualification per control plan.</w:t>
            </w:r>
          </w:p>
        </w:tc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GAP-009</w:t>
            </w:r>
          </w:p>
        </w:tc>
        <w:tc>
          <w:tcPr>
            <w:tcW w:type="dxa" w:w="122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P1</w:t>
            </w:r>
          </w:p>
        </w:tc>
        <w:tc>
          <w:tcPr>
            <w:tcW w:type="dxa" w:w="57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Connector application and misconnection controls not demonstrated</w:t>
            </w:r>
          </w:p>
        </w:tc>
        <w:tc>
          <w:tcPr>
            <w:tcW w:type="dxa" w:w="28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QA / Engineering</w:t>
            </w:r>
          </w:p>
        </w:tc>
        <w:tc>
          <w:tcPr>
            <w:tcW w:type="dxa" w:w="950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Approved connector drawing, IFU/compatible set matrix, risk assessment, conformity/type-test report if required. Route: Design/qualification + In-process fit.</w:t>
            </w:r>
          </w:p>
        </w:tc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GAP-010</w:t>
            </w:r>
          </w:p>
        </w:tc>
        <w:tc>
          <w:tcPr>
            <w:tcW w:type="dxa" w:w="122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P1</w:t>
            </w:r>
          </w:p>
        </w:tc>
        <w:tc>
          <w:tcPr>
            <w:tcW w:type="dxa" w:w="57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Gravity-flow leak check is not an established standardized connector test</w:t>
            </w:r>
          </w:p>
        </w:tc>
        <w:tc>
          <w:tcPr>
            <w:tcW w:type="dxa" w:w="28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QC / QA</w:t>
            </w:r>
          </w:p>
        </w:tc>
        <w:tc>
          <w:tcPr>
            <w:tcW w:type="dxa" w:w="950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Approved functional leak WI and lot records; risk-based type-test report and pressure method as applicable. Route: In-process + Qualification.</w:t>
            </w:r>
          </w:p>
        </w:tc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GAP-013</w:t>
            </w:r>
          </w:p>
        </w:tc>
        <w:tc>
          <w:tcPr>
            <w:tcW w:type="dxa" w:w="122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P2</w:t>
            </w:r>
          </w:p>
        </w:tc>
        <w:tc>
          <w:tcPr>
            <w:tcW w:type="dxa" w:w="57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Hourly record lacks sample size, readings and disposition traceability</w:t>
            </w:r>
          </w:p>
        </w:tc>
        <w:tc>
          <w:tcPr>
            <w:tcW w:type="dxa" w:w="28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QC / QA</w:t>
            </w:r>
          </w:p>
        </w:tc>
        <w:tc>
          <w:tcPr>
            <w:tcW w:type="dxa" w:w="950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Approved frequency plan, completed traceable records and rejection/hold log. Route: In-process.</w:t>
            </w:r>
          </w:p>
        </w:tc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/>
                <w:color w:val="1B4567"/>
                <w:sz w:val="16"/>
              </w:rPr>
              <w:t>GAP-017</w:t>
            </w:r>
          </w:p>
        </w:tc>
        <w:tc>
          <w:tcPr>
            <w:tcW w:type="dxa" w:w="122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P3</w:t>
            </w:r>
          </w:p>
        </w:tc>
        <w:tc>
          <w:tcPr>
            <w:tcW w:type="dxa" w:w="576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Revision tab labels and review fields inconsistent</w:t>
            </w:r>
          </w:p>
        </w:tc>
        <w:tc>
          <w:tcPr>
            <w:tcW w:type="dxa" w:w="288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Document Control</w:t>
            </w:r>
          </w:p>
        </w:tc>
        <w:tc>
          <w:tcPr>
            <w:tcW w:type="dxa" w:w="9504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Approved master document register and authorized corrected controlled forms/revision history. Route: Document control.</w:t>
            </w:r>
          </w:p>
        </w:tc>
        <w:tc>
          <w:tcPr>
            <w:tcW w:type="dxa" w:w="1440"/>
            <w:vAlign w:val="top"/>
            <w:tcMar>
              <w:top w:w="100" w:type="dxa"/>
              <w:start w:w="95" w:type="dxa"/>
              <w:bottom w:w="100" w:type="dxa"/>
              <w:end w:w="95" w:type="dxa"/>
            </w:tcMar>
            <w:shd w:fill="F1F5F8"/>
          </w:tcPr>
          <w:p>
            <w:pPr>
              <w:spacing w:after="20"/>
            </w:pPr>
            <w:r>
              <w:rPr>
                <w:b w:val="0"/>
                <w:color w:val="253344"/>
                <w:sz w:val="16"/>
              </w:rPr>
              <w:t>Open</w:t>
            </w:r>
          </w:p>
        </w:tc>
      </w:tr>
    </w:tbl>
    <w:p>
      <w:pPr>
        <w:pStyle w:val="Heading1"/>
      </w:pPr>
      <w:r>
        <w:t>11  Final Conclusion &amp; Source Traceability</w:t>
      </w:r>
    </w:p>
    <w:p>
      <w:r>
        <w:t>The existing WI and F-823-i99 are not presently sufficient as a fully traceable in-process control set. An edited draft can correct phrasing and create recording fields; however verified ISO applicability, complete numerical acceptance criteria and executed proof cannot be confirmed. No original files were modified.</w:t>
      </w:r>
    </w:p>
    <w:p>
      <w:r>
        <w:t>WI-8-2-2-52-1 Rev0: p1 §§1–5.1; p2 §§5.2–5.3.2; p3 §§5.3.3–6; p4 §§7–8; p5 §§9–11.</w:t>
      </w:r>
    </w:p>
    <w:p>
      <w:r>
        <w:t>F-823-i99 Rev7: worksheet A1:Q29, header rows 2–5, characteristics sheet rows 10–28, footer row 29.</w:t>
      </w:r>
    </w:p>
    <w:p>
      <w:r>
        <w:t>F-823-i15 Rev16: worksheet A1:W32, header rows 1–10, checks rows 13–26, legend rows 27–31.</w:t>
      </w:r>
    </w:p>
    <w:p>
      <w:r>
        <w:t>ISO 20697:2018: see exact section/page citations in master table and requirement register. Other supplied standards were evaluated for scope before acceptance-rule transfer.</w:t>
      </w:r>
    </w:p>
    <w:sectPr w:rsidR="00FC693F" w:rsidRPr="0006063C" w:rsidSect="00034616">
      <w:headerReference w:type="default" r:id="rId9"/>
      <w:footerReference w:type="default" r:id="rId10"/>
      <w:pgSz w:w="23818" w:h="16834" w:orient="landscape"/>
      <w:pgMar w:top="1008" w:right="749" w:bottom="936" w:left="749" w:header="33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7080"/>
        <w:sz w:val="14"/>
      </w:rPr>
      <w:t xml:space="preserve">UNCONTROLLED DRAFT  •  27 October 2026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26B76"/>
        <w:sz w:val="14"/>
      </w:rPr>
      <w:t>SAUDI MAIS  |  QC COMPLIANCE  |  DRAFT FOR TECHNICAL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33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8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83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283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428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