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23500-4 | REQUIREMENT &amp; CLOSURE REGISTER</w:t>
      </w:r>
    </w:p>
    <w:p>
      <w:r>
        <w:rPr>
          <w:rFonts w:ascii="Aptos" w:hAnsi="Aptos"/>
          <w:b/>
          <w:color w:val="0F6772"/>
          <w:sz w:val="20"/>
        </w:rPr>
        <w:t>ISO 23500-4:2019  |  WI-8-2-2-40  |  In-Process Control</w:t>
      </w:r>
    </w:p>
    <w:p>
      <w:r>
        <w:rPr>
          <w:rFonts w:ascii="Aptos" w:hAnsi="Aptos"/>
          <w:b w:val="0"/>
          <w:color w:val="14253B"/>
          <w:sz w:val="18"/>
        </w:rPr>
        <w:t>Requirement coverage includes applicable, conditional, excluded and informative sections with explicit reasons.</w:t>
      </w:r>
    </w:p>
    <w:p>
      <w:r>
        <w:rPr>
          <w:rFonts w:ascii="Aptos" w:hAnsi="Aptos"/>
          <w:b/>
          <w:color w:val="A03F2A"/>
          <w:sz w:val="18"/>
        </w:rPr>
        <w:t>SOURCE REVIEWED / CONTROLLED DRAFT - not approved for production or lot release</w:t>
      </w:r>
    </w:p>
    <w:p>
      <w:pPr>
        <w:pStyle w:val="Heading1"/>
      </w:pPr>
      <w:r>
        <w:t>Evidence and closure rules</w:t>
      </w:r>
    </w:p>
    <w:p>
      <w:r>
        <w:rPr>
          <w:rFonts w:ascii="Aptos" w:hAnsi="Aptos"/>
          <w:b w:val="0"/>
          <w:color w:val="14253B"/>
          <w:sz w:val="18"/>
        </w:rPr>
        <w:t>Required evidence is not available evidence. Five provided files are one ISO technical PDF, a WI and three blank in-process templates. They do not demonstrate successful lab/product testing, approved artwork, source material certificates, equipment qualification or a released batch. Verified Closed count = 0. Proposed documentary revisions are not proof of implementation or operational conformity.</w:t>
      </w:r>
    </w:p>
    <w:p>
      <w:r>
        <w:rPr>
          <w:rFonts w:ascii="Aptos" w:hAnsi="Aptos"/>
          <w:b w:val="0"/>
          <w:color w:val="14253B"/>
          <w:sz w:val="18"/>
        </w:rPr>
        <w:t>Assessment: 23 requirement families, 19 identified gaps. All applicable/conditional items involving missing technical evidence remain Open - Evidence/Technical Input/Approval. No requirement is unconditionally declared compliant.</w:t>
      </w:r>
    </w:p>
    <w:p>
      <w:pPr>
        <w:pStyle w:val="Heading1"/>
      </w:pPr>
      <w:r>
        <w:t>ISO requirement coverage and outstanding evidence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  <w:gridCol w:w="2490"/>
        <w:gridCol w:w="2490"/>
        <w:gridCol w:w="2490"/>
        <w:gridCol w:w="2490"/>
        <w:gridCol w:w="2490"/>
      </w:tblGrid>
      <w:tr>
        <w:trPr>
          <w:tblHeader w:val="true"/>
          <w:cantSplit/>
        </w:trPr>
        <w:tc>
          <w:tcPr>
            <w:tcW w:type="dxa" w:w="12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ISO clause / page</w:t>
            </w:r>
          </w:p>
        </w:tc>
        <w:tc>
          <w:tcPr>
            <w:tcW w:type="dxa" w:w="309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ISO requirement (paraphrased)</w:t>
            </w:r>
          </w:p>
        </w:tc>
        <w:tc>
          <w:tcPr>
            <w:tcW w:type="dxa" w:w="237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Applicability</w:t>
            </w:r>
          </w:p>
        </w:tc>
        <w:tc>
          <w:tcPr>
            <w:tcW w:type="dxa" w:w="158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 ID(s)</w:t>
            </w:r>
          </w:p>
        </w:tc>
        <w:tc>
          <w:tcPr>
            <w:tcW w:type="dxa" w:w="2232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Proposed documentary route</w:t>
            </w:r>
          </w:p>
        </w:tc>
        <w:tc>
          <w:tcPr>
            <w:tcW w:type="dxa" w:w="338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Actual verified evidence</w:t>
            </w:r>
          </w:p>
        </w:tc>
        <w:tc>
          <w:tcPr>
            <w:tcW w:type="dxa" w:w="2448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Operational closure</w:t>
            </w:r>
          </w:p>
        </w:tc>
        <w:tc>
          <w:tcPr>
            <w:tcW w:type="dxa" w:w="3168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open action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REQ-01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4.1.1 &amp; 5.2.1</w:t>
              <w:br/>
              <w:t>PDF pp.8/12; printed 2/6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Dry-powder form/visual state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GAP-001, GAP-002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Appearance in both powder forms; physical state partially represented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REQ-02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4.1.1.1-4.1.1.2; 5.2.2</w:t>
              <w:br/>
              <w:t>PDF pp.8-9/13; printed 2-3/7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Reconstituted composition/solute analytical verification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GAP-002, GAP-012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Study and product-specific IFU absent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REQ-03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4.1.2; 5.2.3</w:t>
              <w:br/>
              <w:t>PDF pp.9/13; printed 3/7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Quality of water used at manufacturer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Conditional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GAP-010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Dry powder filling only appears in WI; factory use of water to prepare concentrate not established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REQ-04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4.1.3.2; 5.2.4</w:t>
              <w:br/>
              <w:t>PDF pp.9/13-14; printed 3/7-8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Microbiological quality of powder under labelled use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GAP-003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Qualification/monitoring records unprovided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REQ-05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4.1.4; 5.2.5</w:t>
              <w:br/>
              <w:t>PDF pp.9/14; printed 3/8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Endotoxin assurance and process validation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GAP-004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verified endotoxin evidence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REQ-06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4.1.5; 5.2.6</w:t>
              <w:br/>
              <w:t>PDF pp.9/14; printed 3/8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Net fill per correct powder usage category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GAP-006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Category/specified tolerance unresolved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REQ-07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4.1.6; 5.2.7</w:t>
              <w:br/>
              <w:t>PDF pp.9/14; printed 3/8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Chemical/pharmacopoeial grade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GAP-001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Raw chemistry COA not supplied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REQ-08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4.1.7; 5.2.8</w:t>
              <w:br/>
              <w:t>PDF pp.10/14; printed 4/8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1 µm filtration of aqueous concentrate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Not Applicable - dry form as reviewed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Applicability justification only; confirmed approved SKU/portfolio master pending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N/A - provisional with stated product-scope justification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Only applies to aqueous concentrate; cannot impose 1 µm on dry-powder cartridges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REQ-09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4.1.8; 5.2.9</w:t>
              <w:br/>
              <w:t>PDF pp.10/15; printed 4/9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Additives/spikes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Conditional / not documented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additives identified; verify SKU range in controlled product master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REQ-10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4.1.9; 5.2.10</w:t>
              <w:br/>
              <w:t>PDF pp.10/15; printed 4/9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Container compatibility/closure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GAP-007,GAP-015,GAP-019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Routine seal observations do not prove shelf-life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REQ-11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4.1.10; 5.2.11</w:t>
              <w:br/>
              <w:t>PDF pp.10/15; printed 4/9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Bulk concentrate shipments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Not Applicable - reviewed packaged SKUs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Applicability justification only; confirmed approved SKU/portfolio master pending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N/A - provisional with stated product-scope justification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bulk-delivered concentrate documented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REQ-12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4.1.11; 5.2.12</w:t>
              <w:br/>
              <w:t>PDF pp.10/15; printed 4/9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Concentrate-generator function/retention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Conditional / likely selected SKUs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GAP-005,GAP-011,GAP-016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Classification needed per SKU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REQ-13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4.2; 5.3</w:t>
              <w:br/>
              <w:t>PDF pp.10/15; printed 4/9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Product-contact equipment compatibility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GAP-008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Equipment BOM/cleaning evidence unprovided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REQ-14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4.3.1-4.3.8; 5.4</w:t>
              <w:br/>
              <w:t>PDF pp.10-16; printed 4-10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Mixers/UV/tanks/piping installed at dialysis facility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Not Applicable - manufacturer scope reviewed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Applicability justification only; confirmed approved SKU/portfolio master pending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N/A - provisional with stated product-scope justification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Clauses govern dialysis facility mixing/distribution systems, not dry-powder line unless such equipment supplied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REQ-15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5.1</w:t>
              <w:br/>
              <w:t>PDF p.12; printed 6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Appropriate verified test methods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GAP-017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Sampling/validation records unprovided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REQ-16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6.1-6.2</w:t>
              <w:br/>
              <w:t>PDF pp.16-17; printed 10-11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All applicable general labelling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GAP-009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Actual artwork/IFU not supplied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REQ-17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6.3</w:t>
              <w:br/>
              <w:t>PDF p.18; printed 12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Liquid concentrate labelling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Not Applicable - dry SKUs reviewed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Applicability justification only; confirmed approved SKU/portfolio master pending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N/A - provisional with stated product-scope justification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Do not impose liquid concentrate wording without liquid SKU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REQ-18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6.4</w:t>
              <w:br/>
              <w:t>PDF pp.18-19; printed 12-13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Powder concentrate labels/IFU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Applicable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GAP-010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 approved powder IFU supplied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REQ-19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6.5</w:t>
              <w:br/>
              <w:t>PDF p.19; printed 13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Additives labelling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Conditional / not documented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 additive SKU supplied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REQ-20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6.6</w:t>
              <w:br/>
              <w:t>PDF p.19; printed 13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Generator-specific labelling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Conditional / likely selected SKUs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GAP-011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Needs SKU classification and compatible machine evidence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REQ-21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6.7</w:t>
              <w:br/>
              <w:t>PDF pp.20-22; printed 14-16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Mixing-system labelling/literature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Not Applicable - no such supplied system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Applicability justification only; confirmed approved SKU/portfolio master pending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N/A - provisional with stated product-scope justification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Only if company supplies concentrate mixing systems</w:t>
            </w:r>
          </w:p>
        </w:tc>
      </w:tr>
      <w:tr>
        <w:trPr>
          <w:cantSplit/>
        </w:trPr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REQ-22</w:t>
            </w:r>
          </w:p>
        </w:tc>
        <w:tc>
          <w:tcPr>
            <w:tcW w:type="dxa" w:w="259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Annex A</w:t>
              <w:br/>
              <w:t>PDF pp.22-28; printed 16-22</w:t>
            </w:r>
          </w:p>
        </w:tc>
        <w:tc>
          <w:tcPr>
            <w:tcW w:type="dxa" w:w="30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Informative rationale, not independent mandatory controls</w:t>
            </w:r>
          </w:p>
        </w:tc>
        <w:tc>
          <w:tcPr>
            <w:tcW w:type="dxa" w:w="237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Informative</w:t>
            </w:r>
          </w:p>
        </w:tc>
        <w:tc>
          <w:tcPr>
            <w:tcW w:type="dxa" w:w="15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-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Annex A read for rationale; no operational claim</w:t>
            </w:r>
          </w:p>
        </w:tc>
        <w:tc>
          <w:tcPr>
            <w:tcW w:type="dxa" w:w="244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Not a normative closure row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5"/>
              </w:rPr>
              <w:t>Used for interpretation only; no standalone findings</w:t>
            </w:r>
          </w:p>
        </w:tc>
      </w:tr>
      <w:tr>
        <w:trPr>
          <w:cantSplit/>
        </w:trPr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REQ-23</w:t>
            </w:r>
          </w:p>
        </w:tc>
        <w:tc>
          <w:tcPr>
            <w:tcW w:type="dxa" w:w="259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Company process/document control</w:t>
              <w:br/>
              <w:t>WI pp.5-17 and three F-823 forms</w:t>
            </w:r>
          </w:p>
        </w:tc>
        <w:tc>
          <w:tcPr>
            <w:tcW w:type="dxa" w:w="30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Validated equipment settings, traceable controlled forms</w:t>
            </w:r>
          </w:p>
        </w:tc>
        <w:tc>
          <w:tcPr>
            <w:tcW w:type="dxa" w:w="237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Applicable - company controls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GAP-013,GAP-014,GAP-016,GAP-017,GAP-018,GAP-019</w:t>
            </w:r>
          </w:p>
        </w:tc>
        <w:tc>
          <w:tcPr>
            <w:tcW w:type="dxa" w:w="2232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Revised WI + In-Process templates (DRAFT)</w:t>
            </w:r>
          </w:p>
        </w:tc>
        <w:tc>
          <w:tcPr>
            <w:tcW w:type="dxa" w:w="338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ISO audit source and WI/F-823 drafts present; actual executed approval, study or test evidence NOT SUPPLIED</w:t>
            </w:r>
          </w:p>
        </w:tc>
        <w:tc>
          <w:tcPr>
            <w:tcW w:type="dxa" w:w="244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Open - Technical Input / Evidence</w:t>
            </w:r>
          </w:p>
        </w:tc>
        <w:tc>
          <w:tcPr>
            <w:tcW w:type="dxa" w:w="3168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5"/>
              </w:rPr>
              <w:t>Technical reconciliation and issued records needed</w:t>
            </w:r>
          </w:p>
        </w:tc>
      </w:tr>
    </w:tbl>
    <w:p>
      <w:pPr>
        <w:pStyle w:val="Heading1"/>
      </w:pPr>
      <w:r>
        <w:t>Gap-specific closure decision / owner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34"/>
        <w:gridCol w:w="3734"/>
        <w:gridCol w:w="3734"/>
        <w:gridCol w:w="3734"/>
        <w:gridCol w:w="3734"/>
        <w:gridCol w:w="3734"/>
      </w:tblGrid>
      <w:tr>
        <w:trPr>
          <w:tblHeader w:val="true"/>
          <w:cantSplit/>
        </w:trPr>
        <w:tc>
          <w:tcPr>
            <w:tcW w:type="dxa" w:w="1296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Gap</w:t>
            </w:r>
          </w:p>
        </w:tc>
        <w:tc>
          <w:tcPr>
            <w:tcW w:type="dxa" w:w="12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8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 link</w:t>
            </w:r>
          </w:p>
        </w:tc>
        <w:tc>
          <w:tcPr>
            <w:tcW w:type="dxa" w:w="3024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Responsible function</w:t>
            </w:r>
          </w:p>
        </w:tc>
        <w:tc>
          <w:tcPr>
            <w:tcW w:type="dxa" w:w="1008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necessary (NOT PROVIDED unless explicitly stated)</w:t>
            </w:r>
          </w:p>
        </w:tc>
        <w:tc>
          <w:tcPr>
            <w:tcW w:type="dxa" w:w="3600"/>
            <w:vAlign w:val="top"/>
            <w:shd w:fill="14253B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Closure status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GAP-001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4.1.6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Supplier Quality / QC Laboratory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approved material specification, monograph matrix, qualified COA/actual analytical tests, incoming release record. Route: Incoming / Supplier. Actual evidence: not supplied. Closure: Open - Technical Input and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GAP-002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4.1.1.2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R&amp;D / QC Laboratory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product composition specs, controlled IFU, analytical study/raw lab results, qualified methods and applicability matrix. Route: Qualification / Periodic / Laboratory. Actual evidence: not supplied. Closure: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GAP-003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4.1.3.2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Microbiology Laboratory / QA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qualified microbial test reports, validation/justified methods, acceptance criteria, labelled-use evidence and change-control record. Route: Validation / Periodic. Evidence: none supplied. Closure: Open - Evidence and Technical Input.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GAP-004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4.1.4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QA Validation / QC Laboratory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validated endotoxin study, related laboratory records and process qualification, change control. Route: Qualification / Risk-based periodic. Evidence not supplied. Closure: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GAP-005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4.1.11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Engineering / QA Validation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design dossier, intended-device functional study, powder-retention results, matrix and approval. Route: Qualification / Change control. Evidence not provided. Closure: Open - Technical Input and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GAP-006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4.1.5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Process Engineering / QC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qualified fill tolerances by application, calibration, approved setup specs and executed mass records. Route: In-process + Qualification. No approved matrix or completed records supplied. Closure: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GAP-007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4.1.9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Engineering / QA Validation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materials compatibility/biocompatibility rationale, closure integrity/transport/shelf-life study where applicable and executed seal results. Route: Qualification + In-process. Evidence absent. Closure: Open -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Evidence / Approval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GAP-008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4.2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Engineering / Production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equipment BOM/contact-material declarations, risk assessment, cleaning qualification and change records. Route: Qualification / Line clearance. Not supplied. Closure: Open -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Evidence / Approval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GAP-009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6.1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Regulatory / QA / QC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physical or controlled artwork/IFU, completed ISO label matrix, approved changes and in-process sample label check. Route: Document qualification + In-process. Not supplied. Closure: Open - Technical Input and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GAP-010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ISO 6.4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Regulatory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approved IFU/powder artwork, storage/stability studies, use-condition evidence and label reconciliation. Route: Qualification / Controlled labelling. Evidence not provided. Closure: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GAP-011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ISO 6.6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Engineering / Regulatory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SKU classification, machine compatibility/flow/time study, actual approved label/IFU and authorisation. Route: Design qualification / Label master. Open - Technical Input and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GAP-012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4.1.1.1/4.1.1.2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QC Laboratory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approved method and product-specific specification, conductivity-composition correlation if used, executed results. Route: Lab qualification / defined monitoring.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GAP-013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4.1.9 and 4.1.11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Process Engineering / QA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equipment manual, validated parameter master, reviewed deviation impact, qualified setup/pressure evidence. Route: Engineering / In-process. Open - Technical Input.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GAP-014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P1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4.1.9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Production Engineering / QA Validation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equipment recipe sheets, OQ/process qualification, approved reconciliation, executed setup records. Route: Process validation / In-process.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GAP-015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4.1.9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QC / Production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completed leak records and calibration; qualified method and approved sample plan. Route: In-process. Evidence absent. Closure: Documentary Covered - Operational Evidence Pending (once approved).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Evidence / Approval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GAP-016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4.1.11 / 4.1.9 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Engineering / QC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controlled TF-40-PS/PDBM/drawings, calibration and real dimensional logs. Route: Component In-process / qualification. Open - Technical Input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GAP-017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5.1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QC / QA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controlled sampling/inspection plan, sampled records and evidence of training. Route: In-process / QC. Open - Technical Input and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Technical Input / Evidence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GAP-018</w:t>
            </w:r>
          </w:p>
        </w:tc>
        <w:tc>
          <w:tcPr>
            <w:tcW w:type="dxa" w:w="12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ISO 23500-4 provides technical requirements, not the company f</w:t>
            </w:r>
          </w:p>
        </w:tc>
        <w:tc>
          <w:tcPr>
            <w:tcW w:type="dxa" w:w="3024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Document Control / QA</w:t>
            </w:r>
          </w:p>
        </w:tc>
        <w:tc>
          <w:tcPr>
            <w:tcW w:type="dxa" w:w="1008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Required: master document list, approved revision/supersession history, missing referenced forms incl. 4008/control records and reconciliation decision. Route: Document Control. Open - Approval and Evidence.</w:t>
            </w:r>
          </w:p>
        </w:tc>
        <w:tc>
          <w:tcPr>
            <w:tcW w:type="dxa" w:w="3600"/>
            <w:vAlign w:val="top"/>
            <w:shd w:fill="F1F5F8"/>
          </w:tcPr>
          <w:p>
            <w:pPr>
              <w:spacing w:after="40" w:before="20" w:line="252" w:lineRule="auto"/>
            </w:pPr>
            <w:r>
              <w:rPr>
                <w:color w:val="14253B"/>
              </w:rPr>
            </w:r>
            <w:r>
              <w:rPr>
                <w:rFonts w:ascii="Aptos" w:hAnsi="Aptos"/>
                <w:b w:val="0"/>
                <w:color w:val="14253B"/>
                <w:sz w:val="16"/>
              </w:rPr>
              <w:t>Open - Evidence / Approval</w:t>
            </w:r>
          </w:p>
        </w:tc>
      </w:tr>
      <w:tr>
        <w:trPr>
          <w:cantSplit/>
        </w:trPr>
        <w:tc>
          <w:tcPr>
            <w:tcW w:type="dxa" w:w="1296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GAP-019</w:t>
            </w:r>
          </w:p>
        </w:tc>
        <w:tc>
          <w:tcPr>
            <w:tcW w:type="dxa" w:w="12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P2</w:t>
            </w:r>
          </w:p>
        </w:tc>
        <w:tc>
          <w:tcPr>
            <w:tcW w:type="dxa" w:w="28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 xml:space="preserve">ISO 4.1.9, 4.1.11 and 6.1-6.6 </w:t>
            </w:r>
          </w:p>
        </w:tc>
        <w:tc>
          <w:tcPr>
            <w:tcW w:type="dxa" w:w="3024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QA / QC Manager</w:t>
            </w:r>
          </w:p>
        </w:tc>
        <w:tc>
          <w:tcPr>
            <w:tcW w:type="dxa" w:w="1008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Required: executed lots, deviations, approved QC/QA release records and traceable evidence register. Route: In-process / Final release. Open - Evidence.</w:t>
            </w:r>
          </w:p>
        </w:tc>
        <w:tc>
          <w:tcPr>
            <w:tcW w:type="dxa" w:w="3600"/>
            <w:vAlign w:val="top"/>
          </w:tcPr>
          <w:p>
            <w:pPr>
              <w:spacing w:after="40" w:before="20" w:line="252" w:lineRule="auto"/>
            </w:pPr>
            <w:r/>
            <w:r>
              <w:rPr>
                <w:rFonts w:ascii="Aptos" w:hAnsi="Aptos"/>
                <w:b w:val="0"/>
                <w:color w:val="14253B"/>
                <w:sz w:val="16"/>
              </w:rPr>
              <w:t>Open - Evidence / Approval</w:t>
            </w:r>
          </w:p>
        </w:tc>
      </w:tr>
    </w:tbl>
    <w:p>
      <w:pPr>
        <w:pStyle w:val="Heading1"/>
      </w:pPr>
      <w:r>
        <w:t>Approval sequence and management decision</w:t>
      </w:r>
    </w:p>
    <w:p>
      <w:r>
        <w:rPr>
          <w:rFonts w:ascii="Aptos" w:hAnsi="Aptos"/>
          <w:b w:val="0"/>
          <w:color w:val="14253B"/>
          <w:sz w:val="18"/>
        </w:rPr>
        <w:t>QC Manager / QA must first approve controlled SKU and applicability matrix, missing technical values, source-document revision reconciliation, risk-based sampling/control route and qualification evidence. Then the rebuilt WI and each F-823 form can be reviewed, issued and used. Only after implementation, actual test execution or authorised external evidence, verification and quality disposition can an item move to Verified Closed.</w:t>
      </w:r>
    </w:p>
    <w:p>
      <w:r>
        <w:rPr>
          <w:rFonts w:ascii="Aptos" w:hAnsi="Aptos"/>
          <w:b w:val="0"/>
          <w:color w:val="14253B"/>
          <w:sz w:val="18"/>
        </w:rPr>
        <w:t>No historical inspection result, supplier COA, calibration record, clinical compatibility demonstration or release approval has been invented in this register.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37" w:right="706" w:bottom="907" w:left="7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B5664"/>
        <w:sz w:val="14"/>
      </w:rPr>
      <w:t xml:space="preserve">Internal technical review only  •  Not approved for release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B5664"/>
        <w:sz w:val="16"/>
      </w:rPr>
      <w:t>SAUDI MAIS  |  QUALITY CONTROL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5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77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77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677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