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5778A"/>
        </w:rPr>
        <w:t>TECHNICAL QUALITY REVIEW  /  MEDICAL DEVICES</w:t>
      </w:r>
    </w:p>
    <w:p>
      <w:pPr>
        <w:pStyle w:val="Title"/>
      </w:pPr>
      <w:r>
        <w:t>Suture Removal Set</w:t>
        <w:br/>
        <w:t>In-Process Work Instruction</w:t>
      </w:r>
    </w:p>
    <w:p>
      <w:r>
        <w:rPr>
          <w:color w:val="15778A"/>
          <w:sz w:val="26"/>
        </w:rPr>
        <w:t>Complete reconstructed WI — Rev. DRAFT (not issued)</w:t>
      </w:r>
    </w:p>
    <w:p>
      <w:r>
        <w:t>————————————————————————————————————————————————————————————————</w:t>
      </w:r>
    </w:p>
    <w:p>
      <w:pPr>
        <w:spacing w:after="60"/>
      </w:pPr>
      <w:r>
        <w:rPr>
          <w:b/>
          <w:color w:val="12223C"/>
        </w:rPr>
        <w:t xml:space="preserve">Baseline  </w:t>
      </w:r>
      <w:r>
        <w:t>WI-8-2-2-89-1 Rev.1 (19.10.2025)</w:t>
      </w:r>
    </w:p>
    <w:p>
      <w:pPr>
        <w:spacing w:after="60"/>
      </w:pPr>
      <w:r>
        <w:rPr>
          <w:b/>
          <w:color w:val="12223C"/>
        </w:rPr>
        <w:t xml:space="preserve">Companion record  </w:t>
      </w:r>
      <w:r>
        <w:t>F-823-i178 Rev.2 (proposed update)</w:t>
      </w:r>
    </w:p>
    <w:p>
      <w:pPr>
        <w:spacing w:after="60"/>
      </w:pPr>
      <w:r>
        <w:rPr>
          <w:b/>
          <w:color w:val="12223C"/>
        </w:rPr>
        <w:t xml:space="preserve">Status  </w:t>
      </w:r>
      <w:r>
        <w:t>CONTROLLED DRAFT pending technical, QA and QC approval</w:t>
      </w:r>
    </w:p>
    <w:p>
      <w:pPr>
        <w:spacing w:after="60"/>
      </w:pPr>
      <w:r>
        <w:rPr>
          <w:b/>
          <w:color w:val="12223C"/>
        </w:rPr>
        <w:t xml:space="preserve">Scope  </w:t>
      </w:r>
      <w:r>
        <w:t>In-process controls during set assembly/packing only</w:t>
      </w:r>
    </w:p>
    <w:p>
      <w:r>
        <w:rPr>
          <w:b/>
          <w:color w:val="AF3E49"/>
        </w:rPr>
        <w:t>DRAFT • NOT APPROVED • NO ISO CLOSURE CLAIM</w:t>
      </w:r>
    </w:p>
    <w:p>
      <w:r>
        <w:t>Prepared for QC Manager | 27 October 2026 | Evidence-based reconstruction from supplied records.</w:t>
      </w:r>
    </w:p>
    <w:p>
      <w:pPr>
        <w:pStyle w:val="Heading1"/>
      </w:pPr>
      <w:r>
        <w:t>1. Purpose</w:t>
      </w:r>
    </w:p>
    <w:p>
      <w:r>
        <w:t>To establish a traceable method for checking the completeness and specified quality of Suture Removal Set components and sampled assembled/packed sets during manufacture, and for recording/controlling nonconforming in-process output. [GAP-001, GAP-002, GAP-007, GAP-009]</w:t>
      </w:r>
    </w:p>
    <w:p>
      <w:pPr>
        <w:pStyle w:val="Heading1"/>
      </w:pPr>
      <w:r>
        <w:t>2. Scope</w:t>
      </w:r>
    </w:p>
    <w:p>
      <w:r>
        <w:t>Applicable to the in-process assembly and packing of approved Suture Removal Set variants at Saudi Mais Co. Receiving inspection of purchased components, formal final inspection and product release, sterilization validation and external testing are OUTSIDE this WI scope; maintain applicable approved instructions and records for those stages. The original WI §§5.1 and 8 are not superseded by this draft.</w:t>
      </w:r>
    </w:p>
    <w:p>
      <w:pPr>
        <w:pStyle w:val="Heading1"/>
      </w:pPr>
      <w:r>
        <w:t>3. Definitions</w:t>
      </w:r>
    </w:p>
    <w:p>
      <w:r>
        <w:t>• In-Process Control: checks on product and packing stages while work is being performed.</w:t>
      </w:r>
    </w:p>
    <w:p>
      <w:r>
        <w:t>• Checkpoint: a scheduled QC observation and/or measurement linked to time, shift and production lot.</w:t>
      </w:r>
    </w:p>
    <w:p>
      <w:r>
        <w:t>• QC Hold: controlled segregation/status preventing unauthorized continuation or use of potentially nonconforming units.</w:t>
      </w:r>
    </w:p>
    <w:p>
      <w:r>
        <w:t>• Approved Specification: the effective, controlled product/material document and variant configuration (TF-89-PS / TF-89-PDBM to be verified).</w:t>
      </w:r>
    </w:p>
    <w:p>
      <w:r>
        <w:t>• OPEN TECHNICAL INPUT REQUIRED: required company-approved source data not included in this source package.</w:t>
      </w:r>
    </w:p>
    <w:p>
      <w:pPr>
        <w:pStyle w:val="Heading1"/>
      </w:pPr>
      <w:r>
        <w:t>4. Responsibilities</w:t>
      </w:r>
    </w:p>
    <w:p>
      <w:r>
        <w:t>• QC Controller: perform approved sample selection, visual/dimensional checks, record actual observations, flag failures, initiate defined holds.</w:t>
      </w:r>
    </w:p>
    <w:p>
      <w:r>
        <w:t>• QC Supervisor: confirm checks and sample records are complete; review deviations and follow-up verification.</w:t>
      </w:r>
    </w:p>
    <w:p>
      <w:r>
        <w:t>• QC Manager / QA Manager: authorize required results or disposition only according to the approved responsibility/approval matrix; exact approval route must be confirmed. [GAP-011]</w:t>
      </w:r>
    </w:p>
    <w:p>
      <w:r>
        <w:t>• Production: present representative in-process product, preserve traceability and follow confirmed holds/dispositions.</w:t>
      </w:r>
    </w:p>
    <w:p>
      <w:r>
        <w:t>• Document Control / Engineering / QA: confirm effective controlled forms, product BOM/specifications, approved sampling plans and ISO applicability.</w:t>
      </w:r>
    </w:p>
    <w:p>
      <w:pPr>
        <w:pStyle w:val="Heading1"/>
      </w:pPr>
      <w:r>
        <w:t>5. References and controlled documents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5018"/>
            <w:vAlign w:val="top"/>
            <w:tcMar>
              <w:top w:w="90" w:type="dxa"/>
              <w:start w:w="95" w:type="dxa"/>
              <w:bottom w:w="90" w:type="dxa"/>
              <w:end w:w="95" w:type="dxa"/>
            </w:tcMar>
            <w:shd w:fill="12223C"/>
          </w:tcPr>
          <w:p>
            <w:pPr>
              <w:spacing w:after="0" w:line="254" w:lineRule="auto"/>
            </w:pPr>
            <w:r/>
            <w:r>
              <w:rPr>
                <w:rFonts w:ascii="Aptos" w:hAnsi="Aptos"/>
                <w:b/>
                <w:color w:val="FFFFFF"/>
                <w:sz w:val="17"/>
              </w:rPr>
              <w:t>Document</w:t>
            </w:r>
          </w:p>
        </w:tc>
        <w:tc>
          <w:tcPr>
            <w:tcW w:type="dxa" w:w="5018"/>
            <w:vAlign w:val="top"/>
            <w:tcMar>
              <w:top w:w="90" w:type="dxa"/>
              <w:start w:w="95" w:type="dxa"/>
              <w:bottom w:w="90" w:type="dxa"/>
              <w:end w:w="95" w:type="dxa"/>
            </w:tcMar>
            <w:shd w:fill="12223C"/>
          </w:tcPr>
          <w:p>
            <w:pPr>
              <w:spacing w:after="0" w:line="254" w:lineRule="auto"/>
            </w:pPr>
            <w:r/>
            <w:r>
              <w:rPr>
                <w:rFonts w:ascii="Aptos" w:hAnsi="Aptos"/>
                <w:b/>
                <w:color w:val="FFFFFF"/>
                <w:sz w:val="17"/>
              </w:rPr>
              <w:t>Purpose / status</w:t>
            </w:r>
          </w:p>
        </w:tc>
      </w:tr>
      <w:tr>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WI-8-2-2-89-1 Rev.1</w:t>
            </w:r>
          </w:p>
        </w:tc>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Original baseline; does not become obsolete by issuance of this DRAFT</w:t>
            </w:r>
          </w:p>
        </w:tc>
      </w:tr>
      <w:tr>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F-823-i178 Rev.2</w:t>
            </w:r>
          </w:p>
        </w:tc>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Current In-Process Control record; revised form proposed here</w:t>
            </w:r>
          </w:p>
        </w:tc>
      </w:tr>
      <w:tr>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TF-89-PS; TF-89-PDBM</w:t>
            </w:r>
          </w:p>
        </w:tc>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Product and raw-material specification; NOT provided — verify rev</w:t>
            </w:r>
          </w:p>
        </w:tc>
      </w:tr>
      <w:tr>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F-823-i4</w:t>
            </w:r>
          </w:p>
        </w:tc>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Separate packaging machine / final-check in-process form; NOT provided</w:t>
            </w:r>
          </w:p>
        </w:tc>
      </w:tr>
      <w:tr>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F-823-T90; F-823-F75</w:t>
            </w:r>
          </w:p>
        </w:tc>
        <w:tc>
          <w:tcPr>
            <w:tcW w:type="dxa" w:w="5018"/>
            <w:vAlign w:val="top"/>
            <w:tcMar>
              <w:top w:w="90" w:type="dxa"/>
              <w:start w:w="95" w:type="dxa"/>
              <w:bottom w:w="90" w:type="dxa"/>
              <w:end w:w="95" w:type="dxa"/>
            </w:tcMar>
          </w:tcPr>
          <w:p>
            <w:pPr>
              <w:spacing w:after="0" w:line="254" w:lineRule="auto"/>
            </w:pPr>
            <w:r/>
            <w:r>
              <w:rPr>
                <w:rFonts w:ascii="Aptos" w:hAnsi="Aptos"/>
                <w:b w:val="0"/>
                <w:color w:val="566275"/>
                <w:sz w:val="17"/>
              </w:rPr>
              <w:t>Other inspection/final-stage records; outside this in-process scope</w:t>
            </w:r>
          </w:p>
        </w:tc>
      </w:tr>
      <w:tr>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Applicable ISO standard(s)</w:t>
            </w:r>
          </w:p>
        </w:tc>
        <w:tc>
          <w:tcPr>
            <w:tcW w:type="dxa" w:w="5018"/>
            <w:vAlign w:val="top"/>
            <w:tcMar>
              <w:top w:w="90" w:type="dxa"/>
              <w:start w:w="95" w:type="dxa"/>
              <w:bottom w:w="90" w:type="dxa"/>
              <w:end w:w="95" w:type="dxa"/>
            </w:tcMar>
            <w:shd w:fill="F2F6F8"/>
          </w:tcPr>
          <w:p>
            <w:pPr>
              <w:spacing w:after="0" w:line="254" w:lineRule="auto"/>
            </w:pPr>
            <w:r/>
            <w:r>
              <w:rPr>
                <w:rFonts w:ascii="Aptos" w:hAnsi="Aptos"/>
                <w:b w:val="0"/>
                <w:color w:val="566275"/>
                <w:sz w:val="17"/>
              </w:rPr>
              <w:t>Edition, clause and normative applicability OPEN until approved copies reviewed</w:t>
            </w:r>
          </w:p>
        </w:tc>
      </w:tr>
    </w:tbl>
    <w:p>
      <w:pPr>
        <w:pStyle w:val="Heading1"/>
      </w:pPr>
      <w:r>
        <w:t>6. Product identification and composition</w:t>
      </w:r>
    </w:p>
    <w:p>
      <w:r>
        <w:t>6.1 Record product name, approved reference/code, configuration/variant, production lot, date, shift and sample identification on each record. Confirm active controlled BOM/specification before recording acceptance. [GAP-002, GAP-012]</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3346"/>
            <w:vAlign w:val="top"/>
            <w:tcMar>
              <w:top w:w="90" w:type="dxa"/>
              <w:start w:w="95" w:type="dxa"/>
              <w:bottom w:w="90" w:type="dxa"/>
              <w:end w:w="95" w:type="dxa"/>
            </w:tcMar>
            <w:shd w:fill="12223C"/>
          </w:tcPr>
          <w:p>
            <w:pPr>
              <w:spacing w:after="0" w:line="254" w:lineRule="auto"/>
            </w:pPr>
            <w:r/>
            <w:r>
              <w:rPr>
                <w:rFonts w:ascii="Aptos" w:hAnsi="Aptos"/>
                <w:b/>
                <w:color w:val="FFFFFF"/>
                <w:sz w:val="17"/>
              </w:rPr>
              <w:t>Component</w:t>
            </w:r>
          </w:p>
        </w:tc>
        <w:tc>
          <w:tcPr>
            <w:tcW w:type="dxa" w:w="3346"/>
            <w:vAlign w:val="top"/>
            <w:tcMar>
              <w:top w:w="90" w:type="dxa"/>
              <w:start w:w="95" w:type="dxa"/>
              <w:bottom w:w="90" w:type="dxa"/>
              <w:end w:w="95" w:type="dxa"/>
            </w:tcMar>
            <w:shd w:fill="12223C"/>
          </w:tcPr>
          <w:p>
            <w:pPr>
              <w:spacing w:after="0" w:line="254" w:lineRule="auto"/>
            </w:pPr>
            <w:r/>
            <w:r>
              <w:rPr>
                <w:rFonts w:ascii="Aptos" w:hAnsi="Aptos"/>
                <w:b/>
                <w:color w:val="FFFFFF"/>
                <w:sz w:val="17"/>
              </w:rPr>
              <w:t>Baseline quantity per set</w:t>
            </w:r>
          </w:p>
        </w:tc>
        <w:tc>
          <w:tcPr>
            <w:tcW w:type="dxa" w:w="3346"/>
            <w:vAlign w:val="top"/>
            <w:tcMar>
              <w:top w:w="90" w:type="dxa"/>
              <w:start w:w="95" w:type="dxa"/>
              <w:bottom w:w="90" w:type="dxa"/>
              <w:end w:w="95" w:type="dxa"/>
            </w:tcMar>
            <w:shd w:fill="12223C"/>
          </w:tcPr>
          <w:p>
            <w:pPr>
              <w:spacing w:after="0" w:line="254" w:lineRule="auto"/>
            </w:pPr>
            <w:r/>
            <w:r>
              <w:rPr>
                <w:rFonts w:ascii="Aptos" w:hAnsi="Aptos"/>
                <w:b/>
                <w:color w:val="FFFFFF"/>
                <w:sz w:val="17"/>
              </w:rPr>
              <w:t>Required verification</w:t>
            </w:r>
          </w:p>
        </w:tc>
      </w:tr>
      <w:tr>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Forceps</w:t>
            </w:r>
          </w:p>
        </w:tc>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1</w:t>
            </w:r>
          </w:p>
        </w:tc>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Correct approved variant and no prohibited visual damage</w:t>
            </w:r>
          </w:p>
        </w:tc>
      </w:tr>
      <w:tr>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Stitch cutter / blade</w:t>
            </w:r>
          </w:p>
        </w:tc>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1</w:t>
            </w:r>
          </w:p>
        </w:tc>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Correct approved component identity, sealed pouch/expiry as applicable</w:t>
            </w:r>
          </w:p>
        </w:tc>
      </w:tr>
      <w:tr>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Swab gauze</w:t>
            </w:r>
          </w:p>
        </w:tc>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3</w:t>
            </w:r>
          </w:p>
        </w:tc>
        <w:tc>
          <w:tcPr>
            <w:tcW w:type="dxa" w:w="3346"/>
            <w:vAlign w:val="top"/>
            <w:tcMar>
              <w:top w:w="90" w:type="dxa"/>
              <w:start w:w="95" w:type="dxa"/>
              <w:bottom w:w="90" w:type="dxa"/>
              <w:end w:w="95" w:type="dxa"/>
            </w:tcMar>
          </w:tcPr>
          <w:p>
            <w:pPr>
              <w:spacing w:after="0" w:line="254" w:lineRule="auto"/>
            </w:pPr>
            <w:r/>
            <w:r>
              <w:rPr>
                <w:rFonts w:ascii="Aptos" w:hAnsi="Aptos"/>
                <w:b w:val="0"/>
                <w:color w:val="566275"/>
                <w:sz w:val="17"/>
              </w:rPr>
              <w:t>Required number, clean, visually acceptable, dimensions if specified</w:t>
            </w:r>
          </w:p>
        </w:tc>
      </w:tr>
      <w:tr>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Drape / hospital wrap</w:t>
            </w:r>
          </w:p>
        </w:tc>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1</w:t>
            </w:r>
          </w:p>
        </w:tc>
        <w:tc>
          <w:tcPr>
            <w:tcW w:type="dxa" w:w="3346"/>
            <w:vAlign w:val="top"/>
            <w:tcMar>
              <w:top w:w="90" w:type="dxa"/>
              <w:start w:w="95" w:type="dxa"/>
              <w:bottom w:w="90" w:type="dxa"/>
              <w:end w:w="95" w:type="dxa"/>
            </w:tcMar>
            <w:shd w:fill="F2F6F8"/>
          </w:tcPr>
          <w:p>
            <w:pPr>
              <w:spacing w:after="0" w:line="254" w:lineRule="auto"/>
            </w:pPr>
            <w:r/>
            <w:r>
              <w:rPr>
                <w:rFonts w:ascii="Aptos" w:hAnsi="Aptos"/>
                <w:b w:val="0"/>
                <w:color w:val="566275"/>
                <w:sz w:val="17"/>
              </w:rPr>
              <w:t>Required number, approved color/material, no visible holes/stains, dimensions if specified</w:t>
            </w:r>
          </w:p>
        </w:tc>
      </w:tr>
    </w:tbl>
    <w:p>
      <w:r>
        <w:t>6.2 Quantities above are from existing WI §5.1.1. Product-specific deviations require an approved alternate BOM; do not assume a single configuration covers all variants. [GAP-002]</w:t>
      </w:r>
    </w:p>
    <w:p>
      <w:pPr>
        <w:pStyle w:val="Heading1"/>
      </w:pPr>
      <w:r>
        <w:t>7. Prerequisites and equipment</w:t>
      </w:r>
    </w:p>
    <w:p>
      <w:r>
        <w:t>• Verify that applicable TF-89-PS / TF-89-PDBM, variant BOM, authorized sampling plan, work order and effective form revision are available before use.</w:t>
      </w:r>
    </w:p>
    <w:p>
      <w:r>
        <w:t>• Use the instrument and method required by the approved dimensional inspection/control instruction; record device ID/calibration status when measurement is performed.</w:t>
      </w:r>
    </w:p>
    <w:p>
      <w:r>
        <w:t>• OPEN TECHNICAL INPUT REQUIRED: exact dimensional limits, measurement instrument, defect guide, cutter material/length and expiry rule until controlled source documents are verified. [GAP-003–GAP-006]</w:t>
      </w:r>
    </w:p>
    <w:p>
      <w:pPr>
        <w:pStyle w:val="Heading1"/>
      </w:pPr>
      <w:r>
        <w:t>8. Sampling and checkpoint frequency</w:t>
      </w:r>
    </w:p>
    <w:p>
      <w:r>
        <w:t>8.1 While the packing operation is active, take in-process samples at intervals not exceeding the current WI §7 interval of two hours. Record actual checkpoint time, shift and any missed/delayed check and its reason. This is a retained company requirement subject to approval; it is not attributed to ISO. [GAP-001]</w:t>
      </w:r>
    </w:p>
    <w:p>
      <w:r>
        <w:t>8.2 Determine sample quantity, population and acceptance decision using the approved in-process sampling plan and its current revision. Do not assume the incoming/final AQL plan applies to this stage. OPEN TECHNICAL INPUT REQUIRED: plan, size, level and AQL details if applicable. Record the approved plan and the actual number sampled. [GAP-008]</w:t>
      </w:r>
    </w:p>
    <w:p>
      <w:pPr>
        <w:pStyle w:val="Heading1"/>
      </w:pPr>
      <w:r>
        <w:t>9. In-process control execution</w:t>
      </w:r>
    </w:p>
    <w:p>
      <w:r>
        <w:t>9.1 Identify lot, configuration, operation, work order if used, shift, QC checker, actual time, sample ID, and approved specification/sampling-plan references before beginning a checkpoint.</w:t>
      </w:r>
    </w:p>
    <w:p>
      <w:r>
        <w:t>9.2 For sampled packed set(s), count the components. Accept the standard configuration only with 1 forceps, 1 stitch cutter, 3 swab gauzes and 1 drape. Record each actual count. A substituted/missing/extra component requires an approved product-specific variant or a documented nonconformity. [GAP-002]</w:t>
      </w:r>
    </w:p>
    <w:p>
      <w:r>
        <w:t>9.3 Drape / wrap: confirm approved material/color, clean condition, acceptable edges and freedom from holes/stains/irregularities. When the approved plan requires dimensional checks, measure length and width and record actual readings in cm with applicable source limits. Historical form limits (30 × 30 cm ±1 cm) require TF-89-PS confirmation before approval. [GAP-003, GAP-006]</w:t>
      </w:r>
    </w:p>
    <w:p>
      <w:r>
        <w:t>9.4 Swab gauze: confirm specified material identification, softness/visual cleanliness, edge condition and freedom from stains/visible particles or other prohibited defects. Where required, measure length and width and record actual readings. Historical form limit (5 × 5 cm ±0.5 cm) requires controlled confirmation. [GAP-003, GAP-006]</w:t>
      </w:r>
    </w:p>
    <w:p>
      <w:r>
        <w:t>9.5 Cutter / blade: verify approved component code/description. Check the cutter against the controlled material, physical and appearance criteria; verify intact aluminium pouch and expiry where this is an approved control. Handle sharp components safely. No “6 cm” or steel-grade assertion is approved in this draft without TF confirmation. [GAP-004]</w:t>
      </w:r>
    </w:p>
    <w:p>
      <w:r>
        <w:t>9.6 Forceps: inspect for correct grip features, visual cleanliness and absence of damage, cracks, breakage, flashing, burrs and specification-defined irregularities. Record observed defect type where unacceptable. [GAP-005]</w:t>
      </w:r>
    </w:p>
    <w:p>
      <w:r>
        <w:t>9.7 Overall appearance: check the sampled pack/component for cleanliness and absence of prohibited visible contamination/irregularities against the approved visual guide. [GAP-005, GAP-006]</w:t>
      </w:r>
    </w:p>
    <w:p>
      <w:r>
        <w:t>9.8 Packaging/label process: reference actual completed F-823-i4 records when its use is confirmed; the product seal-validation evidence route remains a separate approved control. Do not add routine sterilization or seal laboratory tests merely because a separate record is absent from this review. [GAP-010]</w:t>
      </w:r>
    </w:p>
    <w:p>
      <w:pPr>
        <w:pStyle w:val="Heading1"/>
      </w:pPr>
      <w:r>
        <w:t>10. Recording and acceptance</w:t>
      </w:r>
    </w:p>
    <w:p>
      <w:r>
        <w:t>10.1 Enter actual numeric readings (where measured), sample IDs, unit, tolerance reference, equipment ID, quantity and observed defects on F-823-i178 or the controlled measurement attachment. The current form legend is retained: √ Acceptable; X Not Acceptable; R Read Remarks; N/A Not Applicable. Record a reason for N/A, and remark reference for R. [GAP-007]</w:t>
      </w:r>
    </w:p>
    <w:p>
      <w:r>
        <w:t>10.2 Only mark an item acceptable when it demonstrably meets the effective approved acceptance criteria. If required source limits are unverified, mark Pending / Open Technical Input, not Pass. Accept/reject decisions shall be based on the approved applicable sampling plan. [GAP-003, GAP-008]</w:t>
      </w:r>
    </w:p>
    <w:p>
      <w:pPr>
        <w:pStyle w:val="Heading1"/>
      </w:pPr>
      <w:r>
        <w:t>11. Nonconforming in-process product</w:t>
      </w:r>
    </w:p>
    <w:p>
      <w:r>
        <w:t>11.1 On any X or condition indicating a possible deviation: identify the characteristic and affected sampled product, inform QC Supervisor and Production, isolate or place potentially affected output on QC Hold according to the approved nonconforming-product SOP, and identify the suspected time/lot interval using the last conforming checkpoint. Record lot, potentially affected quantity, time range, NCR/Hold ID and proposed action. [GAP-009]</w:t>
      </w:r>
    </w:p>
    <w:p>
      <w:r>
        <w:t>11.2 Only authorized staff may approve rework, additional verification, continued processing or disposition according to the effective authority matrix. Resume checks after a documented corrective check; keep all related record IDs traceable. The exact SOP reference and approval hierarchy are OPEN TECHNICAL INPUT REQUIRED. [GAP-009, GAP-011]</w:t>
      </w:r>
    </w:p>
    <w:p>
      <w:pPr>
        <w:pStyle w:val="Heading1"/>
      </w:pPr>
      <w:r>
        <w:t>12. Record review, approval and traceability</w:t>
      </w:r>
    </w:p>
    <w:p>
      <w:r>
        <w:t>12.1 QC Controller signs/identifies the performed check; QC Supervisor reviews data and exceptions; Manager/QA approval applies only as set out by approved matrix. Current WI role wording and current form QC/QCM fields shall be reconciled before issuance. [GAP-011]</w:t>
      </w:r>
    </w:p>
    <w:p>
      <w:r>
        <w:t>12.2 All in-process records must be identifiable by product code, lot, date, shift, checker, time/checkpoint, sampling plan, sample IDs and any NCR, hold or linked packaging record. Preserve records under the approved retention procedure. [GAP-007, GAP-010]</w:t>
      </w:r>
    </w:p>
    <w:p>
      <w:pPr>
        <w:pStyle w:val="Heading1"/>
      </w:pPr>
      <w:r>
        <w:t>13. Interfaces — excluded manufacturing stages</w:t>
      </w:r>
    </w:p>
    <w:p>
      <w:r>
        <w:t>13.1 Incoming component inspection is addressed by existing WI §5.1 and applicable incoming records; this draft makes no revision to those documents.</w:t>
      </w:r>
    </w:p>
    <w:p>
      <w:r>
        <w:t>13.2 Packaging machine control, sterilization verification, final inspection and finished-product release remain governed by their effective approved procedures/forms including F-823-i4 and F-823-F75, subject to separate evidence review. The in-process result does not authorize finished-product release.</w:t>
      </w:r>
    </w:p>
    <w:p>
      <w:pPr>
        <w:pStyle w:val="Heading1"/>
      </w:pPr>
      <w:r>
        <w:t>14. Document/ISO verification and effective status</w:t>
      </w:r>
    </w:p>
    <w:p>
      <w:r>
        <w:t>Verify effective controlled revision identity (the F-823-i178 workbook sheet name mentions Rev.1 while header states Rev.2). QA/Regulatory shall nominate exact applicable ISO standards/editions, review full normative clauses and pages, then add any confirmed requirements through change control. Do not claim ISO compliance from this draft. [GAP-012, GAP-013]</w:t>
      </w:r>
    </w:p>
    <w:p>
      <w:pPr>
        <w:pStyle w:val="Heading1"/>
      </w:pPr>
      <w:r>
        <w:t>15. Change history and approvals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Revision</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Date</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Change</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Status</w:t>
            </w:r>
          </w:p>
        </w:tc>
      </w:tr>
      <w:tr>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DRAFT</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27.10.2026</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Source-based in-process reconstruction; GAP-001…GAP-013</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Not effective / not approved</w:t>
            </w:r>
          </w:p>
        </w:tc>
      </w:tr>
    </w:tbl>
    <w:p>
      <w:r>
        <w:t>Prepared by: __________________  Reviewed by QC Supervisor: __________________  Reviewed/Approved per authority matrix: __________________  Effective date: PENDING</w:t>
      </w:r>
    </w:p>
    <w:p>
      <w:pPr>
        <w:pStyle w:val="Heading1"/>
      </w:pPr>
      <w:r>
        <w:t>Annex A — Gap traceability</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Gap ID</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WI sections</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Gap ID</w:t>
            </w:r>
          </w:p>
        </w:tc>
        <w:tc>
          <w:tcPr>
            <w:tcW w:type="dxa" w:w="2509"/>
            <w:vAlign w:val="top"/>
            <w:tcMar>
              <w:top w:w="90" w:type="dxa"/>
              <w:start w:w="95" w:type="dxa"/>
              <w:bottom w:w="90" w:type="dxa"/>
              <w:end w:w="95" w:type="dxa"/>
            </w:tcMar>
            <w:shd w:fill="12223C"/>
          </w:tcPr>
          <w:p>
            <w:pPr>
              <w:spacing w:after="0" w:line="254" w:lineRule="auto"/>
            </w:pPr>
            <w:r/>
            <w:r>
              <w:rPr>
                <w:rFonts w:ascii="Aptos" w:hAnsi="Aptos"/>
                <w:b/>
                <w:color w:val="FFFFFF"/>
                <w:sz w:val="17"/>
              </w:rPr>
              <w:t>WI sections</w:t>
            </w:r>
          </w:p>
        </w:tc>
      </w:tr>
      <w:tr>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GAP-001</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8.1</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GAP-008</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8.2, 10.2</w:t>
            </w:r>
          </w:p>
        </w:tc>
      </w:tr>
      <w:tr>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GAP-002</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6, 9.2</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GAP-009</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11</w:t>
            </w:r>
          </w:p>
        </w:tc>
      </w:tr>
      <w:tr>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GAP-003</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7, 9.3–9.4, 10.2</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GAP-010</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9.8, 13</w:t>
            </w:r>
          </w:p>
        </w:tc>
      </w:tr>
      <w:tr>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GAP-004</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7, 9.5</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GAP-011</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4, 12</w:t>
            </w:r>
          </w:p>
        </w:tc>
      </w:tr>
      <w:tr>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GAP-005</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7, 9.6</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GAP-012</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5, 14</w:t>
            </w:r>
          </w:p>
        </w:tc>
      </w:tr>
      <w:tr>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GAP-006</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7, 9.3–9.4</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GAP-013</w:t>
            </w:r>
          </w:p>
        </w:tc>
        <w:tc>
          <w:tcPr>
            <w:tcW w:type="dxa" w:w="2509"/>
            <w:vAlign w:val="top"/>
            <w:tcMar>
              <w:top w:w="90" w:type="dxa"/>
              <w:start w:w="95" w:type="dxa"/>
              <w:bottom w:w="90" w:type="dxa"/>
              <w:end w:w="95" w:type="dxa"/>
            </w:tcMar>
            <w:shd w:fill="F2F6F8"/>
          </w:tcPr>
          <w:p>
            <w:pPr>
              <w:spacing w:after="0" w:line="254" w:lineRule="auto"/>
            </w:pPr>
            <w:r/>
            <w:r>
              <w:rPr>
                <w:rFonts w:ascii="Aptos" w:hAnsi="Aptos"/>
                <w:b w:val="0"/>
                <w:color w:val="566275"/>
                <w:sz w:val="17"/>
              </w:rPr>
              <w:t>14</w:t>
            </w:r>
          </w:p>
        </w:tc>
      </w:tr>
      <w:tr>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GAP-007</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t>9, 10.1, 12.2</w:t>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r>
          </w:p>
        </w:tc>
        <w:tc>
          <w:tcPr>
            <w:tcW w:type="dxa" w:w="2509"/>
            <w:vAlign w:val="top"/>
            <w:tcMar>
              <w:top w:w="90" w:type="dxa"/>
              <w:start w:w="95" w:type="dxa"/>
              <w:bottom w:w="90" w:type="dxa"/>
              <w:end w:w="95" w:type="dxa"/>
            </w:tcMar>
          </w:tcPr>
          <w:p>
            <w:pPr>
              <w:spacing w:after="0" w:line="254" w:lineRule="auto"/>
            </w:pPr>
            <w:r/>
            <w:r>
              <w:rPr>
                <w:rFonts w:ascii="Aptos" w:hAnsi="Aptos"/>
                <w:b w:val="0"/>
                <w:color w:val="566275"/>
                <w:sz w:val="17"/>
              </w:rPr>
            </w:r>
          </w:p>
        </w:tc>
      </w:tr>
    </w:tbl>
    <w:sectPr w:rsidR="00FC693F" w:rsidRPr="0006063C" w:rsidSect="00034616">
      <w:headerReference w:type="default" r:id="rId9"/>
      <w:footerReference w:type="default" r:id="rId10"/>
      <w:pgSz w:w="11909" w:h="16834"/>
      <w:pgMar w:top="1008" w:right="936" w:bottom="936" w:left="936"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275"/>
        <w:sz w:val="15"/>
      </w:rPr>
      <w:t xml:space="preserve">CONTROLLED DRAFT  •  SUBJECT TO QA / QC APPROVAL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5778A"/>
        <w:sz w:val="15"/>
      </w:rPr>
      <w:t>SAUDI MAIS  /  QUALITY CONTROL COMPLIANCE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56627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223C"/>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22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22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