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Urine Drainage Bag Work Instruction</w:t>
      </w:r>
    </w:p>
    <w:p>
      <w:pPr>
        <w:pStyle w:val="Subtitle"/>
      </w:pPr>
      <w:r>
        <w:t>Production inspection testing and release</w:t>
      </w:r>
    </w:p>
    <w:p>
      <w:r>
        <w:t>Saudi Mais Co. for Medical Products</w:t>
      </w:r>
    </w:p>
    <w:tbl>
      <w:tblPr>
        <w:tblStyle w:val="TableGrid"/>
        <w:tblW w:type="auto" w:w="0"/>
        <w:tblLook w:firstColumn="1" w:firstRow="1" w:lastColumn="0" w:lastRow="0" w:noHBand="0" w:noVBand="1" w:val="04A0"/>
      </w:tblPr>
      <w:tblGrid>
        <w:gridCol w:w="5227"/>
        <w:gridCol w:w="5227"/>
      </w:tblGrid>
      <w:tr>
        <w:trPr>
          <w:cantSplit/>
          <w:tblHeader/>
        </w:trPr>
        <w:tc>
          <w:tcPr>
            <w:tcW w:type="dxa" w:w="5227"/>
            <w:shd w:fill="243F52"/>
          </w:tcPr>
          <w:p>
            <w:pPr>
              <w:spacing w:after="100"/>
            </w:pPr>
            <w:r>
              <w:rPr>
                <w:b/>
                <w:color w:val="FFFFFF"/>
                <w:sz w:val="18"/>
              </w:rPr>
              <w:t>Document control field</w:t>
            </w:r>
          </w:p>
        </w:tc>
        <w:tc>
          <w:tcPr>
            <w:tcW w:type="dxa" w:w="5227"/>
            <w:shd w:fill="243F52"/>
          </w:tcPr>
          <w:p>
            <w:pPr>
              <w:spacing w:after="100"/>
            </w:pPr>
            <w:r>
              <w:rPr>
                <w:b/>
                <w:color w:val="FFFFFF"/>
                <w:sz w:val="18"/>
              </w:rPr>
              <w:t>Value</w:t>
            </w:r>
          </w:p>
        </w:tc>
      </w:tr>
      <w:tr>
        <w:trPr>
          <w:cantSplit/>
        </w:trPr>
        <w:tc>
          <w:tcPr>
            <w:tcW w:type="dxa" w:w="5227"/>
            <w:shd w:fill="F0F4F7"/>
          </w:tcPr>
          <w:p>
            <w:pPr>
              <w:spacing w:after="100"/>
            </w:pPr>
            <w:r>
              <w:rPr>
                <w:b w:val="0"/>
                <w:color w:val="000000"/>
                <w:sz w:val="18"/>
              </w:rPr>
              <w:t>Document number</w:t>
            </w:r>
          </w:p>
        </w:tc>
        <w:tc>
          <w:tcPr>
            <w:tcW w:type="dxa" w:w="5227"/>
            <w:shd w:fill="F0F4F7"/>
          </w:tcPr>
          <w:p>
            <w:pPr>
              <w:spacing w:after="100"/>
            </w:pPr>
            <w:r>
              <w:rPr>
                <w:b w:val="0"/>
                <w:color w:val="000000"/>
                <w:sz w:val="18"/>
              </w:rPr>
              <w:t>WI-8-2-2-39</w:t>
            </w:r>
          </w:p>
        </w:tc>
      </w:tr>
      <w:tr>
        <w:trPr>
          <w:cantSplit/>
        </w:trPr>
        <w:tc>
          <w:tcPr>
            <w:tcW w:type="dxa" w:w="5227"/>
            <w:shd w:fill="FFFFFF"/>
          </w:tcPr>
          <w:p>
            <w:pPr>
              <w:spacing w:after="100"/>
            </w:pPr>
            <w:r>
              <w:rPr>
                <w:b w:val="0"/>
                <w:color w:val="000000"/>
                <w:sz w:val="18"/>
              </w:rPr>
              <w:t>Status</w:t>
            </w:r>
          </w:p>
        </w:tc>
        <w:tc>
          <w:tcPr>
            <w:tcW w:type="dxa" w:w="5227"/>
            <w:shd w:fill="FFFFFF"/>
          </w:tcPr>
          <w:p>
            <w:pPr>
              <w:spacing w:after="100"/>
            </w:pPr>
            <w:r>
              <w:rPr>
                <w:b w:val="0"/>
                <w:color w:val="000000"/>
                <w:sz w:val="18"/>
              </w:rPr>
              <w:t>Proposed revised WI for technical review and approval</w:t>
            </w:r>
          </w:p>
        </w:tc>
      </w:tr>
      <w:tr>
        <w:trPr>
          <w:cantSplit/>
        </w:trPr>
        <w:tc>
          <w:tcPr>
            <w:tcW w:type="dxa" w:w="5227"/>
            <w:shd w:fill="F0F4F7"/>
          </w:tcPr>
          <w:p>
            <w:pPr>
              <w:spacing w:after="100"/>
            </w:pPr>
            <w:r>
              <w:rPr>
                <w:b w:val="0"/>
                <w:color w:val="000000"/>
                <w:sz w:val="18"/>
              </w:rPr>
              <w:t>Source revision</w:t>
            </w:r>
          </w:p>
        </w:tc>
        <w:tc>
          <w:tcPr>
            <w:tcW w:type="dxa" w:w="5227"/>
            <w:shd w:fill="F0F4F7"/>
          </w:tcPr>
          <w:p>
            <w:pPr>
              <w:spacing w:after="100"/>
            </w:pPr>
            <w:r>
              <w:rPr>
                <w:b w:val="0"/>
                <w:color w:val="000000"/>
                <w:sz w:val="18"/>
              </w:rPr>
              <w:t>Rev.8 dated 28.12.2022</w:t>
            </w:r>
          </w:p>
        </w:tc>
      </w:tr>
      <w:tr>
        <w:trPr>
          <w:cantSplit/>
        </w:trPr>
        <w:tc>
          <w:tcPr>
            <w:tcW w:type="dxa" w:w="5227"/>
            <w:shd w:fill="FFFFFF"/>
          </w:tcPr>
          <w:p>
            <w:pPr>
              <w:spacing w:after="100"/>
            </w:pPr>
            <w:r>
              <w:rPr>
                <w:b w:val="0"/>
                <w:color w:val="000000"/>
                <w:sz w:val="18"/>
              </w:rPr>
              <w:t>Proposed revision</w:t>
            </w:r>
          </w:p>
        </w:tc>
        <w:tc>
          <w:tcPr>
            <w:tcW w:type="dxa" w:w="5227"/>
            <w:shd w:fill="FFFFFF"/>
          </w:tcPr>
          <w:p>
            <w:pPr>
              <w:spacing w:after="100"/>
            </w:pPr>
            <w:r>
              <w:rPr>
                <w:b w:val="0"/>
                <w:color w:val="000000"/>
                <w:sz w:val="18"/>
              </w:rPr>
              <w:t>To be assigned by Document Control</w:t>
            </w:r>
          </w:p>
        </w:tc>
      </w:tr>
      <w:tr>
        <w:trPr>
          <w:cantSplit/>
        </w:trPr>
        <w:tc>
          <w:tcPr>
            <w:tcW w:type="dxa" w:w="5227"/>
            <w:shd w:fill="F0F4F7"/>
          </w:tcPr>
          <w:p>
            <w:pPr>
              <w:spacing w:after="100"/>
            </w:pPr>
            <w:r>
              <w:rPr>
                <w:b w:val="0"/>
                <w:color w:val="000000"/>
                <w:sz w:val="18"/>
              </w:rPr>
              <w:t>Draft preparation date</w:t>
            </w:r>
          </w:p>
        </w:tc>
        <w:tc>
          <w:tcPr>
            <w:tcW w:type="dxa" w:w="5227"/>
            <w:shd w:fill="F0F4F7"/>
          </w:tcPr>
          <w:p>
            <w:pPr>
              <w:spacing w:after="100"/>
            </w:pPr>
            <w:r>
              <w:rPr>
                <w:b w:val="0"/>
                <w:color w:val="000000"/>
                <w:sz w:val="18"/>
              </w:rPr>
              <w:t>07.10.2026</w:t>
            </w:r>
          </w:p>
        </w:tc>
      </w:tr>
      <w:tr>
        <w:trPr>
          <w:cantSplit/>
        </w:trPr>
        <w:tc>
          <w:tcPr>
            <w:tcW w:type="dxa" w:w="5227"/>
            <w:shd w:fill="FFFFFF"/>
          </w:tcPr>
          <w:p>
            <w:pPr>
              <w:spacing w:after="100"/>
            </w:pPr>
            <w:r>
              <w:rPr>
                <w:b w:val="0"/>
                <w:color w:val="000000"/>
                <w:sz w:val="18"/>
              </w:rPr>
              <w:t>Effective date</w:t>
            </w:r>
          </w:p>
        </w:tc>
        <w:tc>
          <w:tcPr>
            <w:tcW w:type="dxa" w:w="5227"/>
            <w:shd w:fill="FFFFFF"/>
          </w:tcPr>
          <w:p>
            <w:pPr>
              <w:spacing w:after="100"/>
            </w:pPr>
            <w:r>
              <w:rPr>
                <w:b w:val="0"/>
                <w:color w:val="000000"/>
                <w:sz w:val="18"/>
              </w:rPr>
              <w:t>To be assigned after approval</w:t>
            </w:r>
          </w:p>
        </w:tc>
      </w:tr>
      <w:tr>
        <w:trPr>
          <w:cantSplit/>
        </w:trPr>
        <w:tc>
          <w:tcPr>
            <w:tcW w:type="dxa" w:w="5227"/>
            <w:shd w:fill="F0F4F7"/>
          </w:tcPr>
          <w:p>
            <w:pPr>
              <w:spacing w:after="100"/>
            </w:pPr>
            <w:r>
              <w:rPr>
                <w:b w:val="0"/>
                <w:color w:val="000000"/>
                <w:sz w:val="18"/>
              </w:rPr>
              <w:t>Primary standard</w:t>
            </w:r>
          </w:p>
        </w:tc>
        <w:tc>
          <w:tcPr>
            <w:tcW w:type="dxa" w:w="5227"/>
            <w:shd w:fill="F0F4F7"/>
          </w:tcPr>
          <w:p>
            <w:pPr>
              <w:spacing w:after="100"/>
            </w:pPr>
            <w:r>
              <w:rPr>
                <w:b w:val="0"/>
                <w:color w:val="000000"/>
                <w:sz w:val="18"/>
              </w:rPr>
              <w:t>ISO 8669-2:1996; supplied BS EN ISO 8669-2:1997</w:t>
            </w:r>
          </w:p>
        </w:tc>
      </w:tr>
      <w:tr>
        <w:trPr>
          <w:cantSplit/>
        </w:trPr>
        <w:tc>
          <w:tcPr>
            <w:tcW w:type="dxa" w:w="5227"/>
            <w:shd w:fill="FFFFFF"/>
          </w:tcPr>
          <w:p>
            <w:pPr>
              <w:spacing w:after="100"/>
            </w:pPr>
            <w:r>
              <w:rPr>
                <w:b w:val="0"/>
                <w:color w:val="000000"/>
                <w:sz w:val="18"/>
              </w:rPr>
              <w:t>Linked inspection report</w:t>
            </w:r>
          </w:p>
        </w:tc>
        <w:tc>
          <w:tcPr>
            <w:tcW w:type="dxa" w:w="5227"/>
            <w:shd w:fill="FFFFFF"/>
          </w:tcPr>
          <w:p>
            <w:pPr>
              <w:spacing w:after="100"/>
            </w:pPr>
            <w:r>
              <w:rPr>
                <w:b w:val="0"/>
                <w:color w:val="000000"/>
                <w:sz w:val="18"/>
              </w:rPr>
              <w:t>F-823-T16; proposed revision to be approved</w:t>
            </w:r>
          </w:p>
        </w:tc>
      </w:tr>
      <w:tr>
        <w:trPr>
          <w:cantSplit/>
        </w:trPr>
        <w:tc>
          <w:tcPr>
            <w:tcW w:type="dxa" w:w="5227"/>
            <w:shd w:fill="F0F4F7"/>
          </w:tcPr>
          <w:p>
            <w:pPr>
              <w:spacing w:after="100"/>
            </w:pPr>
            <w:r>
              <w:rPr>
                <w:b w:val="0"/>
                <w:color w:val="000000"/>
                <w:sz w:val="18"/>
              </w:rPr>
              <w:t>Owner</w:t>
            </w:r>
          </w:p>
        </w:tc>
        <w:tc>
          <w:tcPr>
            <w:tcW w:type="dxa" w:w="5227"/>
            <w:shd w:fill="F0F4F7"/>
          </w:tcPr>
          <w:p>
            <w:pPr>
              <w:spacing w:after="100"/>
            </w:pPr>
            <w:r>
              <w:rPr>
                <w:b w:val="0"/>
                <w:color w:val="000000"/>
                <w:sz w:val="18"/>
              </w:rPr>
              <w:t>QC / Production; confirm ownership under the approved QMS</w:t>
            </w:r>
          </w:p>
        </w:tc>
      </w:tr>
    </w:tbl>
    <w:p>
      <w:r>
        <w:t>This instruction incorporates the technical changes identified in the Urine Bag ISO compliance gap analysis. It defines acceptance criteria, test methods and required records while retaining the existing production, packaging, sterilization and release controls. Product-specific values and control frequencies remain OPEN TECHNICAL INPUT REQUIRED where approved source documents were not available.</w:t>
      </w:r>
    </w:p>
    <w:p>
      <w:r>
        <w:t>Issue this WI for operational use only after the applicable technical inputs in Appendix A, document revisions, control plan and approval signatures have been completed. The draft is not evidence of product conformity.</w:t>
      </w:r>
    </w:p>
    <w:tbl>
      <w:tblPr>
        <w:tblStyle w:val="TableGrid"/>
        <w:tblW w:type="auto" w:w="0"/>
        <w:tblLook w:firstColumn="1" w:firstRow="1" w:lastColumn="0" w:lastRow="0" w:noHBand="0" w:noVBand="1" w:val="04A0"/>
      </w:tblPr>
      <w:tblGrid>
        <w:gridCol w:w="2613"/>
        <w:gridCol w:w="2613"/>
        <w:gridCol w:w="2613"/>
        <w:gridCol w:w="2613"/>
      </w:tblGrid>
      <w:tr>
        <w:trPr>
          <w:cantSplit/>
          <w:tblHeader/>
        </w:trPr>
        <w:tc>
          <w:tcPr>
            <w:tcW w:type="dxa" w:w="2613"/>
            <w:shd w:fill="243F52"/>
          </w:tcPr>
          <w:p>
            <w:pPr>
              <w:spacing w:after="100"/>
            </w:pPr>
            <w:r>
              <w:rPr>
                <w:b/>
                <w:color w:val="FFFFFF"/>
                <w:sz w:val="18"/>
              </w:rPr>
              <w:t>Approval role</w:t>
            </w:r>
          </w:p>
        </w:tc>
        <w:tc>
          <w:tcPr>
            <w:tcW w:type="dxa" w:w="2613"/>
            <w:shd w:fill="243F52"/>
          </w:tcPr>
          <w:p>
            <w:pPr>
              <w:spacing w:after="100"/>
            </w:pPr>
            <w:r>
              <w:rPr>
                <w:b/>
                <w:color w:val="FFFFFF"/>
                <w:sz w:val="18"/>
              </w:rPr>
              <w:t>Name</w:t>
            </w:r>
          </w:p>
        </w:tc>
        <w:tc>
          <w:tcPr>
            <w:tcW w:type="dxa" w:w="2613"/>
            <w:shd w:fill="243F52"/>
          </w:tcPr>
          <w:p>
            <w:pPr>
              <w:spacing w:after="100"/>
            </w:pPr>
            <w:r>
              <w:rPr>
                <w:b/>
                <w:color w:val="FFFFFF"/>
                <w:sz w:val="18"/>
              </w:rPr>
              <w:t>Signature</w:t>
            </w:r>
          </w:p>
        </w:tc>
        <w:tc>
          <w:tcPr>
            <w:tcW w:type="dxa" w:w="2613"/>
            <w:shd w:fill="243F52"/>
          </w:tcPr>
          <w:p>
            <w:pPr>
              <w:spacing w:after="100"/>
            </w:pPr>
            <w:r>
              <w:rPr>
                <w:b/>
                <w:color w:val="FFFFFF"/>
                <w:sz w:val="18"/>
              </w:rPr>
              <w:t>Date</w:t>
            </w:r>
          </w:p>
        </w:tc>
      </w:tr>
      <w:tr>
        <w:trPr>
          <w:cantSplit/>
        </w:trPr>
        <w:tc>
          <w:tcPr>
            <w:tcW w:type="dxa" w:w="2613"/>
            <w:shd w:fill="F0F4F7"/>
          </w:tcPr>
          <w:p>
            <w:pPr>
              <w:spacing w:after="100"/>
            </w:pPr>
            <w:r>
              <w:rPr>
                <w:b w:val="0"/>
                <w:color w:val="000000"/>
                <w:sz w:val="18"/>
              </w:rPr>
              <w:t>Prepared by</w:t>
            </w:r>
          </w:p>
        </w:tc>
        <w:tc>
          <w:tcPr>
            <w:tcW w:type="dxa" w:w="2613"/>
            <w:shd w:fill="F0F4F7"/>
          </w:tcPr>
          <w:p>
            <w:pPr>
              <w:spacing w:after="100"/>
            </w:pPr>
            <w:r>
              <w:rPr>
                <w:b w:val="0"/>
                <w:color w:val="000000"/>
                <w:sz w:val="18"/>
              </w:rPr>
            </w:r>
          </w:p>
        </w:tc>
        <w:tc>
          <w:tcPr>
            <w:tcW w:type="dxa" w:w="2613"/>
            <w:shd w:fill="F0F4F7"/>
          </w:tcPr>
          <w:p>
            <w:pPr>
              <w:spacing w:after="100"/>
            </w:pPr>
            <w:r>
              <w:rPr>
                <w:b w:val="0"/>
                <w:color w:val="000000"/>
                <w:sz w:val="18"/>
              </w:rPr>
            </w:r>
          </w:p>
        </w:tc>
        <w:tc>
          <w:tcPr>
            <w:tcW w:type="dxa" w:w="2613"/>
            <w:shd w:fill="F0F4F7"/>
          </w:tcPr>
          <w:p>
            <w:pPr>
              <w:spacing w:after="100"/>
            </w:pPr>
            <w:r>
              <w:rPr>
                <w:b w:val="0"/>
                <w:color w:val="000000"/>
                <w:sz w:val="18"/>
              </w:rPr>
            </w:r>
          </w:p>
        </w:tc>
      </w:tr>
      <w:tr>
        <w:trPr>
          <w:cantSplit/>
        </w:trPr>
        <w:tc>
          <w:tcPr>
            <w:tcW w:type="dxa" w:w="2613"/>
            <w:shd w:fill="FFFFFF"/>
          </w:tcPr>
          <w:p>
            <w:pPr>
              <w:spacing w:after="100"/>
            </w:pPr>
            <w:r>
              <w:rPr>
                <w:b w:val="0"/>
                <w:color w:val="000000"/>
                <w:sz w:val="18"/>
              </w:rPr>
              <w:t>QC technical review</w:t>
            </w:r>
          </w:p>
        </w:tc>
        <w:tc>
          <w:tcPr>
            <w:tcW w:type="dxa" w:w="2613"/>
            <w:shd w:fill="FFFFFF"/>
          </w:tcPr>
          <w:p>
            <w:pPr>
              <w:spacing w:after="100"/>
            </w:pPr>
            <w:r>
              <w:rPr>
                <w:b w:val="0"/>
                <w:color w:val="000000"/>
                <w:sz w:val="18"/>
              </w:rPr>
            </w:r>
          </w:p>
        </w:tc>
        <w:tc>
          <w:tcPr>
            <w:tcW w:type="dxa" w:w="2613"/>
            <w:shd w:fill="FFFFFF"/>
          </w:tcPr>
          <w:p>
            <w:pPr>
              <w:spacing w:after="100"/>
            </w:pPr>
            <w:r>
              <w:rPr>
                <w:b w:val="0"/>
                <w:color w:val="000000"/>
                <w:sz w:val="18"/>
              </w:rPr>
            </w:r>
          </w:p>
        </w:tc>
        <w:tc>
          <w:tcPr>
            <w:tcW w:type="dxa" w:w="2613"/>
            <w:shd w:fill="FFFFFF"/>
          </w:tcPr>
          <w:p>
            <w:pPr>
              <w:spacing w:after="100"/>
            </w:pPr>
            <w:r>
              <w:rPr>
                <w:b w:val="0"/>
                <w:color w:val="000000"/>
                <w:sz w:val="18"/>
              </w:rPr>
            </w:r>
          </w:p>
        </w:tc>
      </w:tr>
      <w:tr>
        <w:trPr>
          <w:cantSplit/>
        </w:trPr>
        <w:tc>
          <w:tcPr>
            <w:tcW w:type="dxa" w:w="2613"/>
            <w:shd w:fill="F0F4F7"/>
          </w:tcPr>
          <w:p>
            <w:pPr>
              <w:spacing w:after="100"/>
            </w:pPr>
            <w:r>
              <w:rPr>
                <w:b w:val="0"/>
                <w:color w:val="000000"/>
                <w:sz w:val="18"/>
              </w:rPr>
              <w:t>Engineering technical review</w:t>
            </w:r>
          </w:p>
        </w:tc>
        <w:tc>
          <w:tcPr>
            <w:tcW w:type="dxa" w:w="2613"/>
            <w:shd w:fill="F0F4F7"/>
          </w:tcPr>
          <w:p>
            <w:pPr>
              <w:spacing w:after="100"/>
            </w:pPr>
            <w:r>
              <w:rPr>
                <w:b w:val="0"/>
                <w:color w:val="000000"/>
                <w:sz w:val="18"/>
              </w:rPr>
            </w:r>
          </w:p>
        </w:tc>
        <w:tc>
          <w:tcPr>
            <w:tcW w:type="dxa" w:w="2613"/>
            <w:shd w:fill="F0F4F7"/>
          </w:tcPr>
          <w:p>
            <w:pPr>
              <w:spacing w:after="100"/>
            </w:pPr>
            <w:r>
              <w:rPr>
                <w:b w:val="0"/>
                <w:color w:val="000000"/>
                <w:sz w:val="18"/>
              </w:rPr>
            </w:r>
          </w:p>
        </w:tc>
        <w:tc>
          <w:tcPr>
            <w:tcW w:type="dxa" w:w="2613"/>
            <w:shd w:fill="F0F4F7"/>
          </w:tcPr>
          <w:p>
            <w:pPr>
              <w:spacing w:after="100"/>
            </w:pPr>
            <w:r>
              <w:rPr>
                <w:b w:val="0"/>
                <w:color w:val="000000"/>
                <w:sz w:val="18"/>
              </w:rPr>
            </w:r>
          </w:p>
        </w:tc>
      </w:tr>
      <w:tr>
        <w:trPr>
          <w:cantSplit/>
        </w:trPr>
        <w:tc>
          <w:tcPr>
            <w:tcW w:type="dxa" w:w="2613"/>
            <w:shd w:fill="FFFFFF"/>
          </w:tcPr>
          <w:p>
            <w:pPr>
              <w:spacing w:after="100"/>
            </w:pPr>
            <w:r>
              <w:rPr>
                <w:b w:val="0"/>
                <w:color w:val="000000"/>
                <w:sz w:val="18"/>
              </w:rPr>
              <w:t>QA review</w:t>
            </w:r>
          </w:p>
        </w:tc>
        <w:tc>
          <w:tcPr>
            <w:tcW w:type="dxa" w:w="2613"/>
            <w:shd w:fill="FFFFFF"/>
          </w:tcPr>
          <w:p>
            <w:pPr>
              <w:spacing w:after="100"/>
            </w:pPr>
            <w:r>
              <w:rPr>
                <w:b w:val="0"/>
                <w:color w:val="000000"/>
                <w:sz w:val="18"/>
              </w:rPr>
            </w:r>
          </w:p>
        </w:tc>
        <w:tc>
          <w:tcPr>
            <w:tcW w:type="dxa" w:w="2613"/>
            <w:shd w:fill="FFFFFF"/>
          </w:tcPr>
          <w:p>
            <w:pPr>
              <w:spacing w:after="100"/>
            </w:pPr>
            <w:r>
              <w:rPr>
                <w:b w:val="0"/>
                <w:color w:val="000000"/>
                <w:sz w:val="18"/>
              </w:rPr>
            </w:r>
          </w:p>
        </w:tc>
        <w:tc>
          <w:tcPr>
            <w:tcW w:type="dxa" w:w="2613"/>
            <w:shd w:fill="FFFFFF"/>
          </w:tcPr>
          <w:p>
            <w:pPr>
              <w:spacing w:after="100"/>
            </w:pPr>
            <w:r>
              <w:rPr>
                <w:b w:val="0"/>
                <w:color w:val="000000"/>
                <w:sz w:val="18"/>
              </w:rPr>
            </w:r>
          </w:p>
        </w:tc>
      </w:tr>
      <w:tr>
        <w:trPr>
          <w:cantSplit/>
        </w:trPr>
        <w:tc>
          <w:tcPr>
            <w:tcW w:type="dxa" w:w="2613"/>
            <w:shd w:fill="F0F4F7"/>
          </w:tcPr>
          <w:p>
            <w:pPr>
              <w:spacing w:after="100"/>
            </w:pPr>
            <w:r>
              <w:rPr>
                <w:b w:val="0"/>
                <w:color w:val="000000"/>
                <w:sz w:val="18"/>
              </w:rPr>
              <w:t>Authorized approver</w:t>
            </w:r>
          </w:p>
        </w:tc>
        <w:tc>
          <w:tcPr>
            <w:tcW w:type="dxa" w:w="2613"/>
            <w:shd w:fill="F0F4F7"/>
          </w:tcPr>
          <w:p>
            <w:pPr>
              <w:spacing w:after="100"/>
            </w:pPr>
            <w:r>
              <w:rPr>
                <w:b w:val="0"/>
                <w:color w:val="000000"/>
                <w:sz w:val="18"/>
              </w:rPr>
            </w:r>
          </w:p>
        </w:tc>
        <w:tc>
          <w:tcPr>
            <w:tcW w:type="dxa" w:w="2613"/>
            <w:shd w:fill="F0F4F7"/>
          </w:tcPr>
          <w:p>
            <w:pPr>
              <w:spacing w:after="100"/>
            </w:pPr>
            <w:r>
              <w:rPr>
                <w:b w:val="0"/>
                <w:color w:val="000000"/>
                <w:sz w:val="18"/>
              </w:rPr>
            </w:r>
          </w:p>
        </w:tc>
        <w:tc>
          <w:tcPr>
            <w:tcW w:type="dxa" w:w="2613"/>
            <w:shd w:fill="F0F4F7"/>
          </w:tcPr>
          <w:p>
            <w:pPr>
              <w:spacing w:after="100"/>
            </w:pPr>
            <w:r>
              <w:rPr>
                <w:b w:val="0"/>
                <w:color w:val="000000"/>
                <w:sz w:val="18"/>
              </w:rPr>
            </w:r>
          </w:p>
        </w:tc>
      </w:tr>
    </w:tbl>
    <w:p>
      <w:r>
        <w:br w:type="page"/>
      </w:r>
    </w:p>
    <w:p>
      <w:pPr>
        <w:pStyle w:val="Heading2"/>
      </w:pPr>
      <w:r>
        <w:t>1 Purpose</w:t>
      </w:r>
    </w:p>
    <w:p>
      <w:r>
        <w:t>Define controlled production, inspection, performance verification and release of sterile urine drainage bags and link each applicable requirement to its approved criterion, method and evidence.</w:t>
      </w:r>
    </w:p>
    <w:p>
      <w:pPr>
        <w:pStyle w:val="Heading2"/>
      </w:pPr>
      <w:r>
        <w:t>2 Scope</w:t>
      </w:r>
    </w:p>
    <w:p>
      <w:r>
        <w:t>Applies to approved non-body-worn urine drainage bag configurations for hanger/floor stand use under the product-code list. Exclude urostomy bags, urimeters and specifically paediatric bags as ISO clause 1 requires. Confirm open/closed bag, NRV, connector and suspension design under O02; do not assume applicability across variants.</w:t>
      </w:r>
    </w:p>
    <w:p>
      <w:pPr>
        <w:pStyle w:val="Heading2"/>
      </w:pPr>
      <w:r>
        <w:t>3 References</w:t>
      </w:r>
    </w:p>
    <w:p>
      <w:r>
        <w:t>ISO 8669-2:1996 and supplied BS EN ISO 8669-2:1997. ISO 8669-1:1988 vocabulary is referenced by the standard; its source must be obtained if needed and no extra requirements are inferred here. Governing product drawing/specification, raw-material/packaging specifications and sampling/control plan remain OPEN TECHNICAL INPUT REQUIRED. Confirm current F-823-T16, F-823-i4, F-8-2-4, F-823-F4, F-1019-2 and WI-7-5-1-1 revisions.</w:t>
      </w:r>
    </w:p>
    <w:p>
      <w:pPr>
        <w:pStyle w:val="Heading2"/>
      </w:pPr>
      <w:r>
        <w:t>4 Definitions</w:t>
      </w:r>
    </w:p>
    <w:p>
      <w:r>
        <w:t>Rated volume: manufacturer-stated capacity in ml. Test volume: volume determined under ISO 6.1 forming the test fill/load basis. Open-ended bag: drainage opening present; closed-ended: no drainage opening. Reflux rate: collected ml divided by elapsed minutes. Pass, Fail, Pending and N/A have separate meanings; N/A requires approved design justification.</w:t>
      </w:r>
    </w:p>
    <w:p>
      <w:pPr>
        <w:pStyle w:val="Heading2"/>
      </w:pPr>
      <w:r>
        <w:t>5 Responsibilities</w:t>
      </w:r>
    </w:p>
    <w:p>
      <w:r>
        <w:t>QC Inspector samples and inspects/tests under the approved plan and records actual values. QC Reviewer verifies applicability, calculation, evidence and result. Machine operators/assembly staff execute approved process settings and obtain first-piece QC approval. Engineering confirms drawings, configuration and test capability. Supplier Quality/Purchasing verifies relevant certificates and supplier controls. QA/QC Manager review cycle/inspection/laboratory records under the approved release authority. Document Control issues and links approved revisions. Any expanded authority allocation is a proposed QMS decision.</w:t>
      </w:r>
    </w:p>
    <w:p>
      <w:pPr>
        <w:pStyle w:val="Heading2"/>
      </w:pPr>
      <w:r>
        <w:t>6 Material requirements</w:t>
      </w:r>
    </w:p>
    <w:p>
      <w:r>
        <w:t>Use approved BOM and material/packaging specifications, with component and supplier-lot identity. No polymer grade, thickness or chemical limit is provided by ISO 8669-2:1996. Missing values/specification IDs remain OPEN TECHNICAL INPUT REQUIRED O06. Verify certificate scope and identity where the approved supplier plan requires it; do not treat a generic CoC as performance-test evidence.</w:t>
      </w:r>
    </w:p>
    <w:p>
      <w:pPr>
        <w:pStyle w:val="Heading2"/>
      </w:pPr>
      <w:r>
        <w:t>7 Incoming inspection</w:t>
      </w:r>
    </w:p>
    <w:p>
      <w:r>
        <w:t>Match the received shipment to purchase order; record supplier, lot, quantity, receipt date and product state. Inspect packaging for damage/security and apply the approved normal incoming sampling plan, recording all plan fields. Preserve existing OBM inspection route through the approved F-823-T16 revision. Quarantine damage/mismatch or incomplete required verification. Incoming bulk checks shall not be used alone to prove final supplied-state ISO performance.</w:t>
      </w:r>
    </w:p>
    <w:p>
      <w:pPr>
        <w:pStyle w:val="Heading2"/>
      </w:pPr>
      <w:r>
        <w:t>8 Production and assembly</w:t>
      </w:r>
    </w:p>
    <w:p>
      <w:r>
        <w:t>Retain company checks for packing, tube clarity, visible bag-weld defects, no loose inlet/outlet fitting, capacity/scale linkage, Mais logo and clear printing, flexible fixing lace without cracks/damage, valves/covers without damage/flashing/short shot, and no leakage at inlet/outlet sealing. Record observations against approved defect/specification criteria. Strong/Good alone shall not establish mechanical performance. Assembly/weld settings, material details and local seal-check method remain OPEN TECHNICAL INPUT REQUIRED where not supplied. Obtain initial sample QC approval before packaging and record relevant changes.</w:t>
      </w:r>
    </w:p>
    <w:p>
      <w:pPr>
        <w:sectPr>
          <w:headerReference w:type="default" r:id="rId11"/>
          <w:footerReference w:type="default" r:id="rId12"/>
          <w:pgSz w:w="12240" w:h="15840"/>
          <w:pgMar w:top="893" w:right="893" w:bottom="893" w:left="893" w:header="360" w:footer="360" w:gutter="0"/>
          <w:cols w:space="720"/>
          <w:docGrid w:linePitch="360"/>
        </w:sectPr>
      </w:pPr>
    </w:p>
    <w:p>
      <w:pPr>
        <w:pStyle w:val="Heading2"/>
      </w:pPr>
      <w:r>
        <w:t>9 Inspection and testing</w:t>
      </w:r>
    </w:p>
    <w:p>
      <w:r>
        <w:t>Perform only tests allocated by the approved control plan. Each applicable R01–R16 must have a completed actual result or valid reviewed linked evidence. All ISO test executions use 23 ±2 °C atmosphere and reagent and end-user supplied sample state. Verify apparatus capability before testing and use controlled source figures. Required numerical outcomes cannot be replaced by a check mark. The main table and methods below form this WI section.</w:t>
      </w:r>
    </w:p>
    <w:p>
      <w:pPr>
        <w:pStyle w:val="Heading2"/>
      </w:pPr>
      <w:r>
        <w:t>Revised WI main inspection table</w:t>
      </w:r>
    </w:p>
    <w:tbl>
      <w:tblPr>
        <w:tblW w:type="auto" w:w="0"/>
        <w:jc w:val="center"/>
        <w:tblLayout w:type="fixed"/>
        <w:tblLook w:firstColumn="1" w:firstRow="1" w:lastColumn="0" w:lastRow="0" w:noHBand="0" w:noVBand="1" w:val="04A0"/>
      </w:tblPr>
      <w:tblGrid>
        <w:gridCol w:w="547"/>
        <w:gridCol w:w="1584"/>
        <w:gridCol w:w="1310"/>
        <w:gridCol w:w="2592"/>
        <w:gridCol w:w="1152"/>
        <w:gridCol w:w="2131"/>
        <w:gridCol w:w="2218"/>
        <w:gridCol w:w="2520"/>
      </w:tblGrid>
      <w:tr>
        <w:trPr>
          <w:tblHeader/>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No</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Characteristic</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ISO clause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Requirement and acceptance</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Verification method</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Equipment</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Control frequency</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7"/>
              </w:rPr>
              <w:t>Record</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R01</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Rated volume and test volume</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4.1 / 6.1</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Rated volume ≤ measured test volume, in ml.</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Full method §9.1</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Figure 1 system; graduated cylinder ±2%; timer</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Only if assigned by approved plan; ISO does not set lot frequency</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Test volume worksheet and linked lot evidence</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R02</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Leakage without load</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4.2 / 6.2</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No leakage or staining after both orientations.</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Full method §9.2</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Figure 2 system; graduated cylinder ±2%; white absorbent material; timer</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Only if assigned by approved plan; ISO does not set lot frequency</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Unloaded leakage worksheet and evidence reference</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R03</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Leakage under load</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4.3 / 6.3</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No leakage or staining under 200 ±10 N for 1 min to 1 min 10 s.</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Full method §9.3</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Flat plate; restraints ±5°; verified total force system; cylinder; timer</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Only if assigned by approved plan; ISO does not set lot frequency</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Loaded leakage worksheet</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R04</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Leakage under impact</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4.4 / 6.4</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No leakage on any of three fresh bags; existing no-burst check also retained.</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Full method §9.4</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Cylinder ±2%; Figure 2; height measure; smooth rigid impact surface</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Only if assigned by approved plan; ISO does not set lot frequency</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Impact worksheet with individual three-bag results</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R05</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Nonreturn valve reflux</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4.5 / 6.5</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Reflux flowrate ≤10 ml/min.</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Full method §9.5</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100 ±5 N total-force system; plate/restraints; cylinders ±2%; timer</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Only if assigned by approved plan; ISO does not set lot frequency</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NRV worksheet with volume time and calculated rate</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R06</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Cutout attachment</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4.6 / 6.6</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No applicable attachment point or part fails to support bag.</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Full method §9.6</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Rod 6 ±0.1 mm; full-width clamp; verified masses; timer</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Only if assigned by approved plan; ISO does not set lot frequency</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Attachment worksheet for selected design with justified N/A for others</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R07</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Button and buttonhole attachment</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4.6 / 6.7</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No applicable attachment point or part fails to support bag.</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Full method §9.7</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Supplied-type straps; support; clamp; verified masses; timer</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Only if assigned by approved plan; ISO does not set lot frequency</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Attachment worksheet for selected design with justified N/A for others</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R08</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Integral suspensory system</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4.6 / 6.8</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No applicable attachment point or part fails to support bag.</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Full method §9.8</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Suitable support; full-width clamp; verified masses; timer</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Only if assigned by approved plan; ISO does not set lot frequency</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Attachment worksheet for selected design with justified N/A for others</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R09</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Inlet tubing attachment strength</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4.7 / 6.9</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Inlet tubing remains attached under 40 ±1 N for 1 min to 1 min 10 s.</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Full method §9.9</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Clamp; verified 40 ±1 N weight system; timer</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Only if assigned by approved plan; ISO does not set lot frequency</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Tubing attachment worksheet</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R10</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Flow initiation and average filling rate</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4.8 / 6.10</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Flow begins within 1 min; average filling rate ≥10 ml/s.</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Full method §9.10</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Figure 2 system; cylinder ±2%; timer</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Only if assigned by approved plan; ISO does not set lot frequency</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Flow worksheet with start time fill time and ml/s</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R11</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Declared dimensions</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4.9 / Annex A</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Measure declared dimensions using Annex A; approved drawing supplies product limits. ISO specifies no design sizes or tolerances.</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Full method §9.11</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Suitable dimensional tools with 0.5 mm capability</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Only if assigned by approved plan; ISO does not set lot frequency</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Annex A dimension worksheet and approved drawing</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R12</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Test temperature</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5.1</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Atmosphere and reagent 23 ±2 °C.</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Full method §9.12</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Verified temperature instrument</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At each ISO test execution, not automatically each lot</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Test environmental log</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R13</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End user sample state</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5.2</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Test product samples in condition supplied to end user.</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Full method §9.13</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Sample identification and processing records</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J review at release; performance testing per approved plan</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Sample-state and qualification evidence register</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R14</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Test report completeness</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7; 6.1.5–6.5.5; 6.6.4–6.9.4; 6.10.5; A.4</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Identify ISO part, bag completely, testing date/place, number tested, and each applicable method result.</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Full method §9.14</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Controlled report and worksheets</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Every test/report issued</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Revised F-823-T16 and linked R01–R16 method worksheets</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R15</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Coloured water reagent</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6.2.2.2 / 6.3.2.1</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Tap water with erythrosin E127 at 0.3 g/l for 6.2 and 6.3.</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Full method §9.15</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Reagent preparation measuring equipment</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Each preparation/use for ISO 6.2/6.3 testing</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7"/>
              </w:rPr>
              <w:t>Reagent preparation record linked to F-1019-2 after confirmation</w:t>
            </w:r>
          </w:p>
        </w:tc>
      </w:tr>
      <w:tr>
        <w:trPr>
          <w:cantSplit/>
        </w:trPr>
        <w:tc>
          <w:tcPr>
            <w:tcW w:type="dxa" w:w="547"/>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R16</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Apparatus geometry and capability</w:t>
            </w:r>
          </w:p>
        </w:tc>
        <w:tc>
          <w:tcPr>
            <w:tcW w:type="dxa" w:w="13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6.1.3; 6.2.3; 6.3.3; 6.4.3; 6.5.3; 6.6.2–6.10.3; A.2</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Use required filling geometry and accuracies; Figures 1–2 retained as controlled source, not an assumed generic rig.</w:t>
            </w:r>
          </w:p>
        </w:tc>
        <w:tc>
          <w:tcPr>
            <w:tcW w:type="dxa" w:w="11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Full method §9.16</w:t>
            </w:r>
          </w:p>
        </w:tc>
        <w:tc>
          <w:tcPr>
            <w:tcW w:type="dxa" w:w="213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Controlled rig drawing and equipment verification</w:t>
            </w:r>
          </w:p>
        </w:tc>
        <w:tc>
          <w:tcPr>
            <w:tcW w:type="dxa" w:w="221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Setup capability before use; periodic checks per approved QMS</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7"/>
              </w:rPr>
              <w:t>Rig qualification and calibration/capability record</w:t>
            </w:r>
          </w:p>
        </w:tc>
      </w:tr>
    </w:tbl>
    <w:p>
      <w:pPr>
        <w:sectPr>
          <w:pgSz w:w="15840" w:h="12240" w:orient="landscape"/>
          <w:pgMar w:top="893" w:right="893" w:bottom="893" w:left="893" w:header="360" w:footer="360" w:gutter="0"/>
          <w:cols w:space="720"/>
          <w:docGrid w:linePitch="360"/>
        </w:sectPr>
      </w:pPr>
    </w:p>
    <w:p>
      <w:pPr>
        <w:pStyle w:val="Heading2"/>
        <w:keepNext/>
      </w:pPr>
      <w:r>
        <w:t>9.1 Rated volume and test volume</w:t>
      </w:r>
    </w:p>
    <w:p>
      <w:pPr>
        <w:keepNext/>
      </w:pPr>
      <w:r>
        <w:t>ISO 4.1 / 6.1; PDF pp.12–14 (ISO pp.2–4). APPLICABLE.</w:t>
      </w:r>
    </w:p>
    <w:p>
      <w:pPr>
        <w:keepNext/>
      </w:pPr>
      <w:r>
        <w:t>Use tap water and ISO Figure 1 filling system; inflow into reservoir exceeds outflow, baffles suppress vortex and inlet bore d ≥ largest inlet tube ID. Cut inlet near reservoir tap; extend extensible tube before cutting. Remove air and close drain. Mark 0.75 of bag height l4 from bottom. Suspend non-body-worn bag with recommended system without restricting volume. Set head 500 ±5 mm. Fill without entrained air; start timer at 0.75 l4 and stop after 1 min but before 1 min 10 s. Leakage invalidates measurement; repeat with a fresh bag if needed. Clamp near bag top; drain into graduated cylinder and record test volume to ±2%.</w:t>
      </w:r>
    </w:p>
    <w:p>
      <w:pPr>
        <w:keepNext/>
      </w:pPr>
      <w:r>
        <w:rPr>
          <w:b/>
        </w:rPr>
        <w:t xml:space="preserve">Acceptance </w:t>
      </w:r>
      <w:r>
        <w:t>Rated volume ≤ measured test volume, in ml.</w:t>
      </w:r>
    </w:p>
    <w:p>
      <w:pPr>
        <w:keepNext/>
      </w:pPr>
      <w:r>
        <w:rPr>
          <w:b/>
        </w:rPr>
        <w:t xml:space="preserve">Equipment </w:t>
      </w:r>
      <w:r>
        <w:t>Figure 1 system; graduated cylinder ±2%; timer.</w:t>
      </w:r>
    </w:p>
    <w:p>
      <w:pPr>
        <w:keepNext/>
      </w:pPr>
      <w:r>
        <w:rPr>
          <w:b/>
        </w:rPr>
        <w:t xml:space="preserve">Record </w:t>
      </w:r>
      <w:r>
        <w:t>Test volume worksheet and linked lot evidence. Record actual results, sample identity/count, date/place, applicable setup and reviewed evidence ID.</w:t>
      </w:r>
    </w:p>
    <w:p>
      <w:r>
        <w:rPr>
          <w:b/>
        </w:rPr>
        <w:t xml:space="preserve">Frequency </w:t>
      </w:r>
      <w:r>
        <w:t>Only if assigned by approved plan; ISO does not set lot frequency. Final assigned plan/frequency remains OPEN TECHNICAL INPUT REQUIRED O03 where relevant.</w:t>
      </w:r>
    </w:p>
    <w:p>
      <w:pPr>
        <w:pStyle w:val="Heading2"/>
        <w:keepNext/>
      </w:pPr>
      <w:r>
        <w:t>9.2 Leakage without load</w:t>
      </w:r>
    </w:p>
    <w:p>
      <w:pPr>
        <w:keepNext/>
      </w:pPr>
      <w:r>
        <w:t>ISO 4.2 / 6.2; PDF pp.12,14–16 (ISO pp.2,4–6). APPLICABLE.</w:t>
      </w:r>
    </w:p>
    <w:p>
      <w:pPr>
        <w:keepNext/>
      </w:pPr>
      <w:r>
        <w:t>Prepare tap water with erythrosin E127 0.3 g/l. Suspend as recommended. If drain fitted, add water, drain, fully open/close ten times; empty and close. Fill 75% of test volume at head 500 ±5 mm using Figure 2. Seal inlet and air vent if present. Place horizontally on white absorbent material for 17 ±1 h; inspect bag/material for stain. Reposition vertically above absorbent material for 4 ±1 h; inspect again. Record leakage location and orientation.</w:t>
      </w:r>
    </w:p>
    <w:p>
      <w:pPr>
        <w:keepNext/>
      </w:pPr>
      <w:r>
        <w:rPr>
          <w:b/>
        </w:rPr>
        <w:t xml:space="preserve">Acceptance </w:t>
      </w:r>
      <w:r>
        <w:t>No leakage or staining after both orientations.</w:t>
      </w:r>
    </w:p>
    <w:p>
      <w:pPr>
        <w:keepNext/>
      </w:pPr>
      <w:r>
        <w:rPr>
          <w:b/>
        </w:rPr>
        <w:t xml:space="preserve">Equipment </w:t>
      </w:r>
      <w:r>
        <w:t>Figure 2 system; graduated cylinder ±2%; white absorbent material; timer.</w:t>
      </w:r>
    </w:p>
    <w:p>
      <w:pPr>
        <w:keepNext/>
      </w:pPr>
      <w:r>
        <w:rPr>
          <w:b/>
        </w:rPr>
        <w:t xml:space="preserve">Record </w:t>
      </w:r>
      <w:r>
        <w:t>Unloaded leakage worksheet and evidence reference. Record actual results, sample identity/count, date/place, applicable setup and reviewed evidence ID.</w:t>
      </w:r>
    </w:p>
    <w:p>
      <w:r>
        <w:rPr>
          <w:b/>
        </w:rPr>
        <w:t xml:space="preserve">Frequency </w:t>
      </w:r>
      <w:r>
        <w:t>Only if assigned by approved plan; ISO does not set lot frequency. Final assigned plan/frequency remains OPEN TECHNICAL INPUT REQUIRED O03 where relevant.</w:t>
      </w:r>
    </w:p>
    <w:p>
      <w:pPr>
        <w:pStyle w:val="Heading2"/>
        <w:keepNext/>
      </w:pPr>
      <w:r>
        <w:t>9.3 Leakage under load</w:t>
      </w:r>
    </w:p>
    <w:p>
      <w:pPr>
        <w:keepNext/>
      </w:pPr>
      <w:r>
        <w:t>ISO 4.3 / 6.3; PDF pp.12,16–17 (ISO pp.2,6–7). APPLICABLE.</w:t>
      </w:r>
    </w:p>
    <w:p>
      <w:pPr>
        <w:keepNext/>
      </w:pPr>
      <w:r>
        <w:t>Fill 75% test volume with ISO coloured water at 500 ±5 mm head per 6.2.4.3. Seal inlet/vent; place bag horizontally on white absorbent material on flat rigid surface. Apply plate at least bag length/width with restraints keeping horizontal within ±5°. Gently apply total downward force 200 ±10 N, including plate. Maintain at least 1 min and at most 1 min 10 s; remove and inspect bag/material, record leakage location.</w:t>
      </w:r>
    </w:p>
    <w:p>
      <w:pPr>
        <w:keepNext/>
      </w:pPr>
      <w:r>
        <w:rPr>
          <w:b/>
        </w:rPr>
        <w:t xml:space="preserve">Acceptance </w:t>
      </w:r>
      <w:r>
        <w:t>No leakage or staining under 200 ±10 N for 1 min to 1 min 10 s.</w:t>
      </w:r>
    </w:p>
    <w:p>
      <w:pPr>
        <w:keepNext/>
      </w:pPr>
      <w:r>
        <w:rPr>
          <w:b/>
        </w:rPr>
        <w:t xml:space="preserve">Equipment </w:t>
      </w:r>
      <w:r>
        <w:t>Flat plate; restraints ±5°; verified total force system; cylinder; timer.</w:t>
      </w:r>
    </w:p>
    <w:p>
      <w:pPr>
        <w:keepNext/>
      </w:pPr>
      <w:r>
        <w:rPr>
          <w:b/>
        </w:rPr>
        <w:t xml:space="preserve">Record </w:t>
      </w:r>
      <w:r>
        <w:t>Loaded leakage worksheet. Record actual results, sample identity/count, date/place, applicable setup and reviewed evidence ID.</w:t>
      </w:r>
    </w:p>
    <w:p>
      <w:r>
        <w:rPr>
          <w:b/>
        </w:rPr>
        <w:t xml:space="preserve">Frequency </w:t>
      </w:r>
      <w:r>
        <w:t>Only if assigned by approved plan; ISO does not set lot frequency. Final assigned plan/frequency remains OPEN TECHNICAL INPUT REQUIRED O03 where relevant.</w:t>
      </w:r>
    </w:p>
    <w:p>
      <w:pPr>
        <w:pStyle w:val="Heading2"/>
        <w:keepNext/>
      </w:pPr>
      <w:r>
        <w:t>9.4 Leakage under impact</w:t>
      </w:r>
    </w:p>
    <w:p>
      <w:pPr>
        <w:keepNext/>
      </w:pPr>
      <w:r>
        <w:t>ISO 4.4 / 6.4; PDF pp.12,17 (ISO pp.2,7). APPLICABLE.</w:t>
      </w:r>
    </w:p>
    <w:p>
      <w:pPr>
        <w:keepNext/>
      </w:pPr>
      <w:r>
        <w:t>Fill each bag with 50% test volume using tap water, Figure 2 and head 500 ±5 mm, without air. Seal inlet/vent. Drop from lowest edge at 500 ±10 mm onto smooth rigid surface. Test bottom attitude, then a fresh bag for one face and another fresh bag for one side. Inspect each and record attitude and leakage location.</w:t>
      </w:r>
    </w:p>
    <w:p>
      <w:pPr>
        <w:keepNext/>
      </w:pPr>
      <w:r>
        <w:rPr>
          <w:b/>
        </w:rPr>
        <w:t xml:space="preserve">Acceptance </w:t>
      </w:r>
      <w:r>
        <w:t>No leakage on any of three fresh bags; existing no-burst check also retained.</w:t>
      </w:r>
    </w:p>
    <w:p>
      <w:pPr>
        <w:keepNext/>
      </w:pPr>
      <w:r>
        <w:rPr>
          <w:b/>
        </w:rPr>
        <w:t xml:space="preserve">Equipment </w:t>
      </w:r>
      <w:r>
        <w:t>Cylinder ±2%; Figure 2; height measure; smooth rigid impact surface.</w:t>
      </w:r>
    </w:p>
    <w:p>
      <w:pPr>
        <w:keepNext/>
      </w:pPr>
      <w:r>
        <w:rPr>
          <w:b/>
        </w:rPr>
        <w:t xml:space="preserve">Record </w:t>
      </w:r>
      <w:r>
        <w:t>Impact worksheet with individual three-bag results. Record actual results, sample identity/count, date/place, applicable setup and reviewed evidence ID.</w:t>
      </w:r>
    </w:p>
    <w:p>
      <w:r>
        <w:rPr>
          <w:b/>
        </w:rPr>
        <w:t xml:space="preserve">Frequency </w:t>
      </w:r>
      <w:r>
        <w:t>Only if assigned by approved plan; ISO does not set lot frequency. Final assigned plan/frequency remains OPEN TECHNICAL INPUT REQUIRED O03 where relevant.</w:t>
      </w:r>
    </w:p>
    <w:p>
      <w:pPr>
        <w:pStyle w:val="Heading2"/>
        <w:keepNext/>
      </w:pPr>
      <w:r>
        <w:t>9.5 Nonreturn valve reflux</w:t>
      </w:r>
    </w:p>
    <w:p>
      <w:pPr>
        <w:keepNext/>
      </w:pPr>
      <w:r>
        <w:t>ISO 4.5 / 6.5; PDF pp.12,18 (ISO pp.2,8). APPLICABLE to the NRV variant explicitly named in WI and report; verify each product code before extending to other variants.</w:t>
      </w:r>
    </w:p>
    <w:p>
      <w:pPr>
        <w:keepNext/>
      </w:pPr>
      <w:r>
        <w:t>If inlet tube &gt;50 mm, cut to 50 ±10 mm; extend extensible tube first and protect any tube-mounted valve. Fill 50% test volume per 6.4.4.1. Lay bag on horizontal rigid surface with inlet over edge. Plate dimensions ≥ bag dimensions, restraints horizontal within ±5°. Gently apply total force 100 ±5 N. Collect flow during at least 5 min and not more than 5 min 10 s; ignore pre-load flow. Measure collected volume to ±2 ml; apparatus accuracy ±2%. Calculate collected ml / actual elapsed min.</w:t>
      </w:r>
    </w:p>
    <w:p>
      <w:pPr>
        <w:keepNext/>
      </w:pPr>
      <w:r>
        <w:rPr>
          <w:b/>
        </w:rPr>
        <w:t xml:space="preserve">Acceptance </w:t>
      </w:r>
      <w:r>
        <w:t>Reflux flowrate ≤10 ml/min.</w:t>
      </w:r>
    </w:p>
    <w:p>
      <w:pPr>
        <w:keepNext/>
      </w:pPr>
      <w:r>
        <w:rPr>
          <w:b/>
        </w:rPr>
        <w:t xml:space="preserve">Equipment </w:t>
      </w:r>
      <w:r>
        <w:t>100 ±5 N total-force system; plate/restraints; cylinders ±2%; timer.</w:t>
      </w:r>
    </w:p>
    <w:p>
      <w:pPr>
        <w:keepNext/>
      </w:pPr>
      <w:r>
        <w:rPr>
          <w:b/>
        </w:rPr>
        <w:t xml:space="preserve">Record </w:t>
      </w:r>
      <w:r>
        <w:t>NRV worksheet with volume time and calculated rate. Record actual results, sample identity/count, date/place, applicable setup and reviewed evidence ID.</w:t>
      </w:r>
    </w:p>
    <w:p>
      <w:r>
        <w:rPr>
          <w:b/>
        </w:rPr>
        <w:t xml:space="preserve">Frequency </w:t>
      </w:r>
      <w:r>
        <w:t>Only if assigned by approved plan; ISO does not set lot frequency. Final assigned plan/frequency remains OPEN TECHNICAL INPUT REQUIRED O03 where relevant.</w:t>
      </w:r>
    </w:p>
    <w:p>
      <w:pPr>
        <w:pStyle w:val="Heading2"/>
        <w:keepNext/>
      </w:pPr>
      <w:r>
        <w:t>9.6 Cutout attachment</w:t>
      </w:r>
    </w:p>
    <w:p>
      <w:pPr>
        <w:keepNext/>
      </w:pPr>
      <w:r>
        <w:t>ISO 4.6 / 6.6; PDF pp.12,18–19 (ISO pp.2,8–9). CONDITIONALLY APPLICABLE — configuration must be confirmed.</w:t>
      </w:r>
    </w:p>
    <w:p>
      <w:pPr>
        <w:keepNext/>
      </w:pPr>
      <w:r>
        <w:t>Pass a rigid rod of diameter 6 ±0.1 mm through the minimum attachment cutouts specified by the manufacturer instructions. Mount the rod horizontally so the bag hangs freely. Attach a clamp gripping the full bottom width. If a bottom outlet device interferes with the clamp, cut off the outlet device to provide a smooth area for the clamp under ISO 6.6.3.3. Add the appropriate weight so combined weight and clamp mass equals 1.5 times the mass of the bag test-volume water. Maintain 24 ±1 h and inspect attachment cutouts for breakthrough to the outside and failure to support the bag.</w:t>
      </w:r>
    </w:p>
    <w:p>
      <w:pPr>
        <w:keepNext/>
      </w:pPr>
      <w:r>
        <w:rPr>
          <w:b/>
        </w:rPr>
        <w:t xml:space="preserve">Acceptance </w:t>
      </w:r>
      <w:r>
        <w:t>No applicable attachment point or part fails to support bag.</w:t>
      </w:r>
    </w:p>
    <w:p>
      <w:pPr>
        <w:keepNext/>
      </w:pPr>
      <w:r>
        <w:rPr>
          <w:b/>
        </w:rPr>
        <w:t xml:space="preserve">Equipment </w:t>
      </w:r>
      <w:r>
        <w:t>Rod 6 ±0.1 mm; full-width clamp; verified masses; timer.</w:t>
      </w:r>
    </w:p>
    <w:p>
      <w:pPr>
        <w:keepNext/>
      </w:pPr>
      <w:r>
        <w:rPr>
          <w:b/>
        </w:rPr>
        <w:t xml:space="preserve">Record </w:t>
      </w:r>
      <w:r>
        <w:t>Attachment worksheet for selected design with justified N/A for others. Record actual results, sample identity/count, date/place, applicable setup and reviewed evidence ID.</w:t>
      </w:r>
    </w:p>
    <w:p>
      <w:r>
        <w:rPr>
          <w:b/>
        </w:rPr>
        <w:t xml:space="preserve">Frequency </w:t>
      </w:r>
      <w:r>
        <w:t>Only if assigned by approved plan; ISO does not set lot frequency. Final assigned plan/frequency remains OPEN TECHNICAL INPUT REQUIRED O03 where relevant.</w:t>
      </w:r>
    </w:p>
    <w:p>
      <w:pPr>
        <w:pStyle w:val="Heading2"/>
        <w:keepNext/>
      </w:pPr>
      <w:r>
        <w:t>9.7 Button and buttonhole attachment</w:t>
      </w:r>
    </w:p>
    <w:p>
      <w:pPr>
        <w:keepNext/>
      </w:pPr>
      <w:r>
        <w:t>ISO 4.6 / 6.7; PDF pp.12,20–21 (ISO pp.2,10–11). CONDITIONALLY APPLICABLE — configuration must be confirmed.</w:t>
      </w:r>
    </w:p>
    <w:p>
      <w:pPr>
        <w:keepNext/>
      </w:pPr>
      <w:r>
        <w:t>Use two straps of the supplied type on horizontal support, with spacing equal to bag attachment spacing. Button bag to straps. Fit bottom clamp as 6.6.3.3; combined mass as 6.6.3.4 =1.5 times mass of test-volume water. Maintain 24 ±1 h; inspect buttons/buttonholes for support failure.</w:t>
      </w:r>
    </w:p>
    <w:p>
      <w:pPr>
        <w:keepNext/>
      </w:pPr>
      <w:r>
        <w:rPr>
          <w:b/>
        </w:rPr>
        <w:t xml:space="preserve">Acceptance </w:t>
      </w:r>
      <w:r>
        <w:t>No applicable attachment point or part fails to support bag.</w:t>
      </w:r>
    </w:p>
    <w:p>
      <w:pPr>
        <w:keepNext/>
      </w:pPr>
      <w:r>
        <w:rPr>
          <w:b/>
        </w:rPr>
        <w:t xml:space="preserve">Equipment </w:t>
      </w:r>
      <w:r>
        <w:t>Supplied-type straps; support; clamp; verified masses; timer.</w:t>
      </w:r>
    </w:p>
    <w:p>
      <w:pPr>
        <w:keepNext/>
      </w:pPr>
      <w:r>
        <w:rPr>
          <w:b/>
        </w:rPr>
        <w:t xml:space="preserve">Record </w:t>
      </w:r>
      <w:r>
        <w:t>Attachment worksheet for selected design with justified N/A for others. Record actual results, sample identity/count, date/place, applicable setup and reviewed evidence ID.</w:t>
      </w:r>
    </w:p>
    <w:p>
      <w:r>
        <w:rPr>
          <w:b/>
        </w:rPr>
        <w:t xml:space="preserve">Frequency </w:t>
      </w:r>
      <w:r>
        <w:t>Only if assigned by approved plan; ISO does not set lot frequency. Final assigned plan/frequency remains OPEN TECHNICAL INPUT REQUIRED O03 where relevant.</w:t>
      </w:r>
    </w:p>
    <w:p>
      <w:pPr>
        <w:pStyle w:val="Heading2"/>
        <w:keepNext/>
      </w:pPr>
      <w:r>
        <w:t>9.8 Integral suspensory system</w:t>
      </w:r>
    </w:p>
    <w:p>
      <w:pPr>
        <w:keepNext/>
      </w:pPr>
      <w:r>
        <w:t>ISO 4.6 / 6.8; PDF pp.12,20–21 (ISO pp.2,10–11). CONDITIONALLY APPLICABLE — configuration must be confirmed.</w:t>
      </w:r>
    </w:p>
    <w:p>
      <w:pPr>
        <w:keepNext/>
      </w:pPr>
      <w:r>
        <w:t>Suspend by integral system on suitable support according to manufacturer instructions. Attach bottom clamp as 6.6.3.3 and combined mass =1.5 times mass of test-volume water. Maintain 24 ±1 h; inspect entire suspension system for support failure.</w:t>
      </w:r>
    </w:p>
    <w:p>
      <w:pPr>
        <w:keepNext/>
      </w:pPr>
      <w:r>
        <w:rPr>
          <w:b/>
        </w:rPr>
        <w:t xml:space="preserve">Acceptance </w:t>
      </w:r>
      <w:r>
        <w:t>No applicable attachment point or part fails to support bag.</w:t>
      </w:r>
    </w:p>
    <w:p>
      <w:pPr>
        <w:keepNext/>
      </w:pPr>
      <w:r>
        <w:rPr>
          <w:b/>
        </w:rPr>
        <w:t xml:space="preserve">Equipment </w:t>
      </w:r>
      <w:r>
        <w:t>Suitable support; full-width clamp; verified masses; timer.</w:t>
      </w:r>
    </w:p>
    <w:p>
      <w:pPr>
        <w:keepNext/>
      </w:pPr>
      <w:r>
        <w:rPr>
          <w:b/>
        </w:rPr>
        <w:t xml:space="preserve">Record </w:t>
      </w:r>
      <w:r>
        <w:t>Attachment worksheet for selected design with justified N/A for others. Record actual results, sample identity/count, date/place, applicable setup and reviewed evidence ID.</w:t>
      </w:r>
    </w:p>
    <w:p>
      <w:r>
        <w:rPr>
          <w:b/>
        </w:rPr>
        <w:t xml:space="preserve">Frequency </w:t>
      </w:r>
      <w:r>
        <w:t>Only if assigned by approved plan; ISO does not set lot frequency. Final assigned plan/frequency remains OPEN TECHNICAL INPUT REQUIRED O03 where relevant.</w:t>
      </w:r>
    </w:p>
    <w:p>
      <w:pPr>
        <w:pStyle w:val="Heading2"/>
        <w:keepNext/>
      </w:pPr>
      <w:r>
        <w:t>9.9 Inlet tubing attachment strength</w:t>
      </w:r>
    </w:p>
    <w:p>
      <w:pPr>
        <w:keepNext/>
      </w:pPr>
      <w:r>
        <w:t>ISO 4.7 / 6.9; PDF pp.12,22 (ISO pp.2,12). APPLICABLE.</w:t>
      </w:r>
    </w:p>
    <w:p>
      <w:pPr>
        <w:keepNext/>
      </w:pPr>
      <w:r>
        <w:t>Suspend bag by clamp with inlet downward. Attach verified weight to lower tube end; lower without shock until freely suspended. Maintain at least 1 min and no more than 1 min 10 s; inspect joint for detachment.</w:t>
      </w:r>
    </w:p>
    <w:p>
      <w:pPr>
        <w:keepNext/>
      </w:pPr>
      <w:r>
        <w:rPr>
          <w:b/>
        </w:rPr>
        <w:t xml:space="preserve">Acceptance </w:t>
      </w:r>
      <w:r>
        <w:t>Inlet tubing remains attached under 40 ±1 N for 1 min to 1 min 10 s.</w:t>
      </w:r>
    </w:p>
    <w:p>
      <w:pPr>
        <w:keepNext/>
      </w:pPr>
      <w:r>
        <w:rPr>
          <w:b/>
        </w:rPr>
        <w:t xml:space="preserve">Equipment </w:t>
      </w:r>
      <w:r>
        <w:t>Clamp; verified 40 ±1 N weight system; timer.</w:t>
      </w:r>
    </w:p>
    <w:p>
      <w:pPr>
        <w:keepNext/>
      </w:pPr>
      <w:r>
        <w:rPr>
          <w:b/>
        </w:rPr>
        <w:t xml:space="preserve">Record </w:t>
      </w:r>
      <w:r>
        <w:t>Tubing attachment worksheet. Record actual results, sample identity/count, date/place, applicable setup and reviewed evidence ID.</w:t>
      </w:r>
    </w:p>
    <w:p>
      <w:r>
        <w:rPr>
          <w:b/>
        </w:rPr>
        <w:t xml:space="preserve">Frequency </w:t>
      </w:r>
      <w:r>
        <w:t>Only if assigned by approved plan; ISO does not set lot frequency. Final assigned plan/frequency remains OPEN TECHNICAL INPUT REQUIRED O03 where relevant.</w:t>
      </w:r>
    </w:p>
    <w:p>
      <w:pPr>
        <w:pStyle w:val="Heading2"/>
        <w:keepNext/>
      </w:pPr>
      <w:r>
        <w:t>9.10 Flow initiation and average filling rate</w:t>
      </w:r>
    </w:p>
    <w:p>
      <w:pPr>
        <w:keepNext/>
      </w:pPr>
      <w:r>
        <w:t>ISO 4.8 / 6.10; PDF pp.12,22–23 (ISO pp.2,12–13). APPLICABLE.</w:t>
      </w:r>
    </w:p>
    <w:p>
      <w:pPr>
        <w:keepNext/>
      </w:pPr>
      <w:r>
        <w:t>Remove air and close drainage tap. Suspend with recommended system without restricting volume. Measure 50% test volume into Figure 2 reservoir; bottom of reservoir 150 ±5 mm above bag top. Connect inlet/connector; any extension ID ≥ inlet ID. Avoid twist/sharp bends; support tubes &gt;150 mm to avoid air pockets. Time from reservoir tap opening to discontinuous flow. If no flow, stop between 1 min and 1 min 10 s. Also record whether initiation occurred within 1 min. Leakage invalidates test; repeat as needed. Calculate 0.5 × test volume (ml) / measured fill time (s).</w:t>
      </w:r>
    </w:p>
    <w:p>
      <w:pPr>
        <w:keepNext/>
      </w:pPr>
      <w:r>
        <w:rPr>
          <w:b/>
        </w:rPr>
        <w:t xml:space="preserve">Acceptance </w:t>
      </w:r>
      <w:r>
        <w:t>Flow begins within 1 min; average filling rate ≥10 ml/s.</w:t>
      </w:r>
    </w:p>
    <w:p>
      <w:pPr>
        <w:keepNext/>
      </w:pPr>
      <w:r>
        <w:rPr>
          <w:b/>
        </w:rPr>
        <w:t xml:space="preserve">Equipment </w:t>
      </w:r>
      <w:r>
        <w:t>Figure 2 system; cylinder ±2%; timer.</w:t>
      </w:r>
    </w:p>
    <w:p>
      <w:pPr>
        <w:keepNext/>
      </w:pPr>
      <w:r>
        <w:rPr>
          <w:b/>
        </w:rPr>
        <w:t xml:space="preserve">Record </w:t>
      </w:r>
      <w:r>
        <w:t>Flow worksheet with start time fill time and ml/s. Record actual results, sample identity/count, date/place, applicable setup and reviewed evidence ID.</w:t>
      </w:r>
    </w:p>
    <w:p>
      <w:r>
        <w:rPr>
          <w:b/>
        </w:rPr>
        <w:t xml:space="preserve">Frequency </w:t>
      </w:r>
      <w:r>
        <w:t>Only if assigned by approved plan; ISO does not set lot frequency. Final assigned plan/frequency remains OPEN TECHNICAL INPUT REQUIRED O03 where relevant.</w:t>
      </w:r>
    </w:p>
    <w:p>
      <w:pPr>
        <w:pStyle w:val="Heading2"/>
        <w:keepNext/>
      </w:pPr>
      <w:r>
        <w:t>9.11 Declared dimensions</w:t>
      </w:r>
    </w:p>
    <w:p>
      <w:pPr>
        <w:keepNext/>
      </w:pPr>
      <w:r>
        <w:t>ISO 4.9 / Annex A; PDF pp.12,24–25 (ISO pp.2,14–15). CONDITIONALLY APPLICABLE — dimensions declared in report rows 13–14 trigger Annex A; approved drawing and other declarations remain unverified.</w:t>
      </w:r>
    </w:p>
    <w:p>
      <w:pPr>
        <w:keepNext/>
      </w:pPr>
      <w:r>
        <w:t>Lay the empty bag flat on a horizontal surface and close any drainage tap according to manufacturer instructions. Use instruments capable of 0.5 mm increments. Measure connector internal diameter d1, if fitted, to nearest 0.5 mm. Locate the smallest internal diameter anywhere in the inlet fluid pathway, including inlet tubing, connector, drip chamber, air vent and sampling site, and record this minimum as d2 to nearest 0.5 mm. Measure l1 from the tubing end or connector tip to the lowest part of the whole bag assembly, and l2 from the tubing end or connector tip to the bag top, both to nearest 10 mm. Measure l3 between geometric centres of attachment points to nearest 1 mm. Measure l4 from bag top to bag bottom excluding inlet/outlet tubing and tap, and l5 from bag bottom to the lowest outlet/tap part, both to nearest 1 mm. Record applicable Annex A measurements. Retain tube OD separately against approved company drawing; Annex A does not prescribe nominal sizes or tolerances.</w:t>
      </w:r>
    </w:p>
    <w:p>
      <w:pPr>
        <w:keepNext/>
      </w:pPr>
      <w:r>
        <w:rPr>
          <w:b/>
        </w:rPr>
        <w:t xml:space="preserve">Acceptance </w:t>
      </w:r>
      <w:r>
        <w:t>Measure declared dimensions using Annex A; approved drawing supplies product limits. ISO specifies no design sizes or tolerances.</w:t>
      </w:r>
    </w:p>
    <w:p>
      <w:pPr>
        <w:keepNext/>
      </w:pPr>
      <w:r>
        <w:rPr>
          <w:b/>
        </w:rPr>
        <w:t xml:space="preserve">Equipment </w:t>
      </w:r>
      <w:r>
        <w:t>Suitable dimensional tools with 0.5 mm capability.</w:t>
      </w:r>
    </w:p>
    <w:p>
      <w:pPr>
        <w:keepNext/>
      </w:pPr>
      <w:r>
        <w:rPr>
          <w:b/>
        </w:rPr>
        <w:t xml:space="preserve">Record </w:t>
      </w:r>
      <w:r>
        <w:t>Annex A dimension worksheet and approved drawing. Record actual results, sample identity/count, date/place, applicable setup and reviewed evidence ID.</w:t>
      </w:r>
    </w:p>
    <w:p>
      <w:r>
        <w:rPr>
          <w:b/>
        </w:rPr>
        <w:t xml:space="preserve">Frequency </w:t>
      </w:r>
      <w:r>
        <w:t>Only if assigned by approved plan; ISO does not set lot frequency. Final assigned plan/frequency remains OPEN TECHNICAL INPUT REQUIRED O03 where relevant.</w:t>
      </w:r>
    </w:p>
    <w:p>
      <w:pPr>
        <w:pStyle w:val="Heading2"/>
        <w:keepNext/>
      </w:pPr>
      <w:r>
        <w:t>9.12 Test temperature</w:t>
      </w:r>
    </w:p>
    <w:p>
      <w:pPr>
        <w:keepNext/>
      </w:pPr>
      <w:r>
        <w:t>ISO 5.1; PDF p.12 (ISO p.2). APPLICABLE.</w:t>
      </w:r>
    </w:p>
    <w:p>
      <w:pPr>
        <w:keepNext/>
      </w:pPr>
      <w:r>
        <w:t>Measure and record atmosphere and reagent temperatures for ISO test execution. Do not classify an out-of-condition test as conforming; repeat under the required conditions.</w:t>
      </w:r>
    </w:p>
    <w:p>
      <w:pPr>
        <w:keepNext/>
      </w:pPr>
      <w:r>
        <w:rPr>
          <w:b/>
        </w:rPr>
        <w:t xml:space="preserve">Acceptance </w:t>
      </w:r>
      <w:r>
        <w:t>Atmosphere and reagent 23 ±2 °C.</w:t>
      </w:r>
    </w:p>
    <w:p>
      <w:pPr>
        <w:keepNext/>
      </w:pPr>
      <w:r>
        <w:rPr>
          <w:b/>
        </w:rPr>
        <w:t xml:space="preserve">Equipment </w:t>
      </w:r>
      <w:r>
        <w:t>Verified temperature instrument.</w:t>
      </w:r>
    </w:p>
    <w:p>
      <w:pPr>
        <w:keepNext/>
      </w:pPr>
      <w:r>
        <w:rPr>
          <w:b/>
        </w:rPr>
        <w:t xml:space="preserve">Record </w:t>
      </w:r>
      <w:r>
        <w:t>Test environmental log. Record actual results, sample identity/count, date/place, applicable setup and reviewed evidence ID.</w:t>
      </w:r>
    </w:p>
    <w:p>
      <w:r>
        <w:rPr>
          <w:b/>
        </w:rPr>
        <w:t xml:space="preserve">Frequency </w:t>
      </w:r>
      <w:r>
        <w:t>At each ISO test execution, not automatically each lot. Final assigned plan/frequency remains OPEN TECHNICAL INPUT REQUIRED O03 where relevant.</w:t>
      </w:r>
    </w:p>
    <w:p>
      <w:pPr>
        <w:pStyle w:val="Heading2"/>
        <w:keepNext/>
      </w:pPr>
      <w:r>
        <w:t>9.13 End user sample state</w:t>
      </w:r>
    </w:p>
    <w:p>
      <w:pPr>
        <w:keepNext/>
      </w:pPr>
      <w:r>
        <w:t>ISO 5.2; PDF p.13 (ISO p.3). APPLICABLE.</w:t>
      </w:r>
    </w:p>
    <w:p>
      <w:pPr>
        <w:keepNext/>
      </w:pPr>
      <w:r>
        <w:t>Identify supplied configuration and processing state; ISO preparation/cutting only as required by individual method. Bulk incoming tests support incoming controls but cannot alone establish final sterile product performance unless linked to appropriate final-state evidence.</w:t>
      </w:r>
    </w:p>
    <w:p>
      <w:pPr>
        <w:keepNext/>
      </w:pPr>
      <w:r>
        <w:rPr>
          <w:b/>
        </w:rPr>
        <w:t xml:space="preserve">Acceptance </w:t>
      </w:r>
      <w:r>
        <w:t>Test product samples in condition supplied to end user.</w:t>
      </w:r>
    </w:p>
    <w:p>
      <w:pPr>
        <w:keepNext/>
      </w:pPr>
      <w:r>
        <w:rPr>
          <w:b/>
        </w:rPr>
        <w:t xml:space="preserve">Equipment </w:t>
      </w:r>
      <w:r>
        <w:t>Sample identification and processing records.</w:t>
      </w:r>
    </w:p>
    <w:p>
      <w:pPr>
        <w:keepNext/>
      </w:pPr>
      <w:r>
        <w:rPr>
          <w:b/>
        </w:rPr>
        <w:t xml:space="preserve">Record </w:t>
      </w:r>
      <w:r>
        <w:t>Sample-state and qualification evidence register. Record actual results, sample identity/count, date/place, applicable setup and reviewed evidence ID.</w:t>
      </w:r>
    </w:p>
    <w:p>
      <w:r>
        <w:rPr>
          <w:b/>
        </w:rPr>
        <w:t xml:space="preserve">Frequency </w:t>
      </w:r>
      <w:r>
        <w:t>J review at release; performance testing per approved plan. Final assigned plan/frequency remains OPEN TECHNICAL INPUT REQUIRED O03 where relevant.</w:t>
      </w:r>
    </w:p>
    <w:p>
      <w:pPr>
        <w:pStyle w:val="Heading2"/>
        <w:keepNext/>
      </w:pPr>
      <w:r>
        <w:t>9.14 Test report completeness</w:t>
      </w:r>
    </w:p>
    <w:p>
      <w:pPr>
        <w:keepNext/>
      </w:pPr>
      <w:r>
        <w:t>ISO 7; 6.1.5–6.5.5; 6.6.4–6.9.4; 6.10.5; A.4; PDF pp.14,16–18,20–24 (ISO pp.4,6–8,10–14). APPLICABLE.</w:t>
      </w:r>
    </w:p>
    <w:p>
      <w:pPr>
        <w:keepNext/>
      </w:pPr>
      <w:r>
        <w:t>Record test volume; leakage yes/no, location and orientation for unloaded test; location for loaded test; individual drop attitude/leak location for impact; NRV rate ml/min; cutout breakthrough/button or integral failure; inlet detachment; flow occurrence and rate ml/s; all Annex A measurements. Link external/supplier records with the same scope and identity.</w:t>
      </w:r>
    </w:p>
    <w:p>
      <w:pPr>
        <w:keepNext/>
      </w:pPr>
      <w:r>
        <w:rPr>
          <w:b/>
        </w:rPr>
        <w:t xml:space="preserve">Acceptance </w:t>
      </w:r>
      <w:r>
        <w:t>Identify ISO part, bag completely, testing date/place, number tested, and each applicable method result.</w:t>
      </w:r>
    </w:p>
    <w:p>
      <w:pPr>
        <w:keepNext/>
      </w:pPr>
      <w:r>
        <w:rPr>
          <w:b/>
        </w:rPr>
        <w:t xml:space="preserve">Equipment </w:t>
      </w:r>
      <w:r>
        <w:t>Controlled report and worksheets.</w:t>
      </w:r>
    </w:p>
    <w:p>
      <w:pPr>
        <w:keepNext/>
      </w:pPr>
      <w:r>
        <w:rPr>
          <w:b/>
        </w:rPr>
        <w:t xml:space="preserve">Record </w:t>
      </w:r>
      <w:r>
        <w:t>Revised F-823-T16 and linked R01–R16 method worksheets. Record actual results, sample identity/count, date/place, applicable setup and reviewed evidence ID.</w:t>
      </w:r>
    </w:p>
    <w:p>
      <w:r>
        <w:rPr>
          <w:b/>
        </w:rPr>
        <w:t xml:space="preserve">Frequency </w:t>
      </w:r>
      <w:r>
        <w:t>Every test/report issued. Final assigned plan/frequency remains OPEN TECHNICAL INPUT REQUIRED O03 where relevant.</w:t>
      </w:r>
    </w:p>
    <w:p>
      <w:pPr>
        <w:pStyle w:val="Heading2"/>
        <w:keepNext/>
      </w:pPr>
      <w:r>
        <w:t>9.15 Coloured water reagent</w:t>
      </w:r>
    </w:p>
    <w:p>
      <w:pPr>
        <w:keepNext/>
      </w:pPr>
      <w:r>
        <w:t>ISO 6.2.2.2 / 6.3.2.1; PDF pp.14,16 (ISO pp.4,6). APPLICABLE.</w:t>
      </w:r>
    </w:p>
    <w:p>
      <w:pPr>
        <w:keepNext/>
      </w:pPr>
      <w:r>
        <w:t>Document preparation, identity, concentration and use; do not substitute safranin without approved evidence of method acceptability.</w:t>
      </w:r>
    </w:p>
    <w:p>
      <w:pPr>
        <w:keepNext/>
      </w:pPr>
      <w:r>
        <w:rPr>
          <w:b/>
        </w:rPr>
        <w:t xml:space="preserve">Acceptance </w:t>
      </w:r>
      <w:r>
        <w:t>Tap water with erythrosin E127 at 0.3 g/l for 6.2 and 6.3.</w:t>
      </w:r>
    </w:p>
    <w:p>
      <w:pPr>
        <w:keepNext/>
      </w:pPr>
      <w:r>
        <w:rPr>
          <w:b/>
        </w:rPr>
        <w:t xml:space="preserve">Equipment </w:t>
      </w:r>
      <w:r>
        <w:t>Reagent preparation measuring equipment.</w:t>
      </w:r>
    </w:p>
    <w:p>
      <w:pPr>
        <w:keepNext/>
      </w:pPr>
      <w:r>
        <w:rPr>
          <w:b/>
        </w:rPr>
        <w:t xml:space="preserve">Record </w:t>
      </w:r>
      <w:r>
        <w:t>Reagent preparation record linked to F-1019-2 after confirmation. Record actual results, sample identity/count, date/place, applicable setup and reviewed evidence ID.</w:t>
      </w:r>
    </w:p>
    <w:p>
      <w:r>
        <w:rPr>
          <w:b/>
        </w:rPr>
        <w:t xml:space="preserve">Frequency </w:t>
      </w:r>
      <w:r>
        <w:t>Each preparation/use for ISO 6.2/6.3 testing. Final assigned plan/frequency remains OPEN TECHNICAL INPUT REQUIRED O03 where relevant.</w:t>
      </w:r>
    </w:p>
    <w:p>
      <w:pPr>
        <w:pStyle w:val="Heading2"/>
        <w:keepNext/>
      </w:pPr>
      <w:r>
        <w:t>9.16 Apparatus geometry and capability</w:t>
      </w:r>
    </w:p>
    <w:p>
      <w:pPr>
        <w:keepNext/>
      </w:pPr>
      <w:r>
        <w:t>ISO 6.1.3; 6.2.3; 6.3.3; 6.4.3; 6.5.3; 6.6.2–6.10.3; A.2; PDF pp.13–15,16–22,24 (ISO pp.3–5,6–12,14). APPLICABLE.</w:t>
      </w:r>
    </w:p>
    <w:p>
      <w:pPr>
        <w:keepNext/>
      </w:pPr>
      <w:r>
        <w:t>Use controlled drawings based on ISO Figures 1 and 2. Figure 1: reservoir baffles suppress vortex; inflow exceeds bag filling flow; bore d is at least the largest inlet tube internal diameter; hydrostatic head 500 ±5 mm. Figure 2: reservoir diameter 150 ±2 mm, bottom slope 10° ±5°, vortex dividers, and capacity sufficient for the largest bag. Set reservoir bottom 500 ±5 mm above bag top for leakage/impact filling, or 150 ±5 mm for flow. Plates cover at least the bag footprint; restraints allow free vertical motion while maintaining horizontal attitude within ±5°. Verify cylinder accuracy ±2%, required forces and timing capability. Use Figures 3 and 4 for attachment setups and Figure A.1 for dimensions.</w:t>
      </w:r>
    </w:p>
    <w:p>
      <w:pPr>
        <w:keepNext/>
      </w:pPr>
      <w:r>
        <w:rPr>
          <w:b/>
        </w:rPr>
        <w:t xml:space="preserve">Acceptance </w:t>
      </w:r>
      <w:r>
        <w:t>Use required filling geometry and accuracies; Figures 1–2 retained as controlled source, not an assumed generic rig.</w:t>
      </w:r>
    </w:p>
    <w:p>
      <w:pPr>
        <w:keepNext/>
      </w:pPr>
      <w:r>
        <w:rPr>
          <w:b/>
        </w:rPr>
        <w:t xml:space="preserve">Equipment </w:t>
      </w:r>
      <w:r>
        <w:t>Controlled rig drawing and equipment verification.</w:t>
      </w:r>
    </w:p>
    <w:p>
      <w:pPr>
        <w:keepNext/>
      </w:pPr>
      <w:r>
        <w:rPr>
          <w:b/>
        </w:rPr>
        <w:t xml:space="preserve">Record </w:t>
      </w:r>
      <w:r>
        <w:t>Rig qualification and calibration/capability record. Record actual results, sample identity/count, date/place, applicable setup and reviewed evidence ID.</w:t>
      </w:r>
    </w:p>
    <w:p>
      <w:r>
        <w:rPr>
          <w:b/>
        </w:rPr>
        <w:t xml:space="preserve">Frequency </w:t>
      </w:r>
      <w:r>
        <w:t>Setup capability before use; periodic checks per approved QMS. Final assigned plan/frequency remains OPEN TECHNICAL INPUT REQUIRED O03 where relevant.</w:t>
      </w:r>
    </w:p>
    <w:p>
      <w:pPr>
        <w:pStyle w:val="Heading2"/>
      </w:pPr>
      <w:r>
        <w:t>10 Acceptance criteria</w:t>
      </w:r>
    </w:p>
    <w:p>
      <w:r>
        <w:t>Use the exact §9 criteria. Rated volume shall not exceed measured test volume. NRV reflux shall not exceed 10 ml/min, including equality. Flow shall begin within 1 min with average rate at least 10 ml/s. No leakage is acceptable under the prescribed leakage methods. No applicable support point/part may fail and inlet tubing shall remain attached under its defined load. Company dimensions are judged against approved product limits, not invented ISO values. Unavailable specification limits or required evidence remain Pending.</w:t>
      </w:r>
    </w:p>
    <w:p>
      <w:pPr>
        <w:pStyle w:val="Heading2"/>
      </w:pPr>
      <w:r>
        <w:t>11 Sampling</w:t>
      </w:r>
    </w:p>
    <w:p>
      <w:r>
        <w:t>Use the approved product-specific plan ID/revision. Record lot size, inspection level, AQL where applicable, code letter, sample size and Ac/Re. ISO 8669-2 does not set general lot sample size, AQL or periodic frequency. Each impact set uses three fresh bags for bottom/face/side attitudes. Do not assign S-2 or AQL 1.5 solely from unrelated or uncontrolled context. Control location, test count and frequency require approved risk/quality plan O03.</w:t>
      </w:r>
    </w:p>
    <w:p>
      <w:pPr>
        <w:pStyle w:val="Heading2"/>
      </w:pPr>
      <w:r>
        <w:t>12 Nonconformance</w:t>
      </w:r>
    </w:p>
    <w:p>
      <w:r>
        <w:t>Identify and segregate nonconforming or unresolved required-verification product; record NCR/deviation and authorized disposition. Investigate invalid test conditions or leakage-invalid volume/flow tests; repeat under the prescribed method. Missing evidence shall not be coded N/A. No conditional release is implied by this WI draft.</w:t>
      </w:r>
    </w:p>
    <w:p>
      <w:pPr>
        <w:pStyle w:val="Heading2"/>
      </w:pPr>
      <w:r>
        <w:t>13 Packaging and labeling</w:t>
      </w:r>
    </w:p>
    <w:p>
      <w:r>
        <w:t>Retain existing WI §8: Production Controller issues approved film/paper and production order; operator sets approved die and parameters and approved clichés/artwork. Operator submits initial sample for QC approval before product packaging. QC checks product name/code/reference/size/lot/type, applicable temperature and sterilization symbols, production/expiry dates and forming/printing/sealing/cutting against approved label/specification, including approved pouch quality stamp. Pack in specified small boxes, arrange in big cartons and label cartons with details. Parameters/artwork/expiry basis not supplied are OPEN TECHNICAL INPUT REQUIRED O06/O07.</w:t>
      </w:r>
    </w:p>
    <w:p>
      <w:pPr>
        <w:pStyle w:val="Heading2"/>
      </w:pPr>
      <w:r>
        <w:t>14 Sterilization linkage</w:t>
      </w:r>
    </w:p>
    <w:p>
      <w:r>
        <w:t>Retain existing WI §9: sterilize finished products under controlled WI-7-5-1-1 after current-revision confirmation. Link approved cycle/validation and laboratory evidence. Performance samples shall represent the supplied end-user state under ISO 5.2. ISO 8669-2 does not define sterilization method, cycle, dose or microbiological limits; use approved company procedures without inventing values.</w:t>
      </w:r>
    </w:p>
    <w:p>
      <w:pPr>
        <w:pStyle w:val="Heading2"/>
      </w:pPr>
      <w:r>
        <w:t>15 Final inspection</w:t>
      </w:r>
    </w:p>
    <w:p>
      <w:r>
        <w:t>Retain existing WI §10.1: sample unloaded product after sterilization per approved AQL plan and complete the final-control record. Verify company visual/physical, dimensions, package/label and all lot-assigned tests. Review valid qualification/periodic/supplier evidence for the approved configuration. Record actual supplied state and unresolved blockers separately from incoming bulk status.</w:t>
      </w:r>
    </w:p>
    <w:p>
      <w:pPr>
        <w:pStyle w:val="Heading2"/>
      </w:pPr>
      <w:r>
        <w:t>16 Release</w:t>
      </w:r>
    </w:p>
    <w:p>
      <w:r>
        <w:t>Retain existing WI §§10.2–10.4: QA Manager or QC Manager reviews completed cycle parameters and inspection reports with signatures; after laboratory test confirmation QC Manager reviews/signs the release documents. Production records product quantity before finished-goods warehouse transfer. Proposed additional gate: no conformity claim/release decision based on this ISO shall proceed until required applicable evidence is verified and technical release blockers are closed by authorized QMS disposition. Approved authority and actual release records remain O07/O08.</w:t>
      </w:r>
    </w:p>
    <w:p>
      <w:pPr>
        <w:pStyle w:val="Heading2"/>
      </w:pPr>
      <w:r>
        <w:t>17 Records</w:t>
      </w:r>
    </w:p>
    <w:p>
      <w:r>
        <w:t>Use approved F-823-T16 revision with linked R01–R16 worksheets; retain F-823-i4 packaging in-process control, F-8-2-4 final inspection/release, F-823-F4 final drainage-bag control and F-1019-2 reagent linkage after revision/title verification. Record ISO edition, complete product/bag identity, date/place, sample count, method setup, actual values/results, calculation, temperatures, apparatus, deviations, evidence IDs and signatures. Retention period follows approved QMS; no period supplied here.</w:t>
      </w:r>
    </w:p>
    <w:p>
      <w:pPr>
        <w:pStyle w:val="Heading2"/>
      </w:pPr>
      <w:r>
        <w:t>18 Document control</w:t>
      </w:r>
    </w:p>
    <w:p>
      <w:r>
        <w:t>Document Control confirms current master status, assigns revision/effective date and ensures WI/report/specification/worksheet linkage. Train authorized users before implementation and withdraw obsolete copies under approved procedure. Keep Pass/Fail/Pending/N/A definitions distinct. Do not assume supersession solely from report date or draft reconstruction.</w:t>
      </w:r>
    </w:p>
    <w:p>
      <w:pPr>
        <w:pStyle w:val="Heading2"/>
      </w:pPr>
      <w:r>
        <w:t>19 Revision history</w:t>
      </w:r>
    </w:p>
    <w:p>
      <w:r>
        <w:t>Draft dated 07.10.2026 based on existing Rev.8. Proposed changes: source-derived acceptance, corrected NRV direction/unit/load; consistent 0.75 l4 trigger; impact cross-references; tensile tolerance and flow units; Annex A, temperatures, sample state, rig/reagent records and actual-result fields; preserve receiving/production/packaging/sterilization/release controls. Safranin removed from the claimed ISO method unless a separate technical route is approved. Revision number, authorizing signatures and effective date remain unassigned.</w:t>
      </w:r>
    </w:p>
    <w:p>
      <w:r>
        <w:br w:type="page"/>
      </w:r>
    </w:p>
    <w:p>
      <w:pPr>
        <w:pStyle w:val="Heading1"/>
        <w:numPr/>
      </w:pPr>
      <w:r>
        <w:t>Appendix A Technical inputs required before issue</w:t>
      </w:r>
    </w:p>
    <w:p>
      <w:r>
        <w:t>O01–O08 below are the technical-input references used throughout this WI. Assign approved document IDs, revisions and evidence references before closing an input. Receipt of a document alone does not establish a passing test result.</w:t>
      </w:r>
    </w:p>
    <w:tbl>
      <w:tblPr>
        <w:tblW w:type="auto" w:w="0"/>
        <w:jc w:val="center"/>
        <w:tblLayout w:type="fixed"/>
        <w:tblLook w:firstColumn="1" w:firstRow="1" w:lastColumn="0" w:lastRow="0" w:noHBand="0" w:noVBand="1" w:val="04A0"/>
      </w:tblPr>
      <w:tblGrid>
        <w:gridCol w:w="2333"/>
        <w:gridCol w:w="5011"/>
        <w:gridCol w:w="3110"/>
      </w:tblGrid>
      <w:tr>
        <w:trPr>
          <w:tblHeader/>
        </w:trPr>
        <w:tc>
          <w:tcPr>
            <w:tcW w:type="dxa" w:w="233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Input</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Missing technical package</w:t>
            </w:r>
          </w:p>
        </w:tc>
        <w:tc>
          <w:tcPr>
            <w:tcW w:type="dxa" w:w="31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23384B"/>
          </w:tcPr>
          <w:p>
            <w:pPr>
              <w:spacing w:after="40" w:before="40" w:line="240" w:lineRule="auto"/>
            </w:pPr>
            <w:r>
              <w:rPr>
                <w:rFonts w:ascii="Arial" w:hAnsi="Arial"/>
                <w:b/>
                <w:color w:val="FFFFFF"/>
                <w:sz w:val="18"/>
              </w:rPr>
              <w:t>Owner and dependency</w:t>
            </w:r>
          </w:p>
        </w:tc>
      </w:tr>
      <w:tr>
        <w:trPr>
          <w:cantSplit/>
        </w:trPr>
        <w:tc>
          <w:tcPr>
            <w:tcW w:type="dxa" w:w="233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O01 Approved product specification and drawing</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Rated volume, product dimensional limits including ID/OD/length, declared dimensions, drawing ID and revision.</w:t>
            </w:r>
          </w:p>
        </w:tc>
        <w:tc>
          <w:tcPr>
            <w:tcW w:type="dxa" w:w="31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Engineering / QA</w:t>
              <w:br/>
              <w:t>R01/R11; GAP-001/009/017</w:t>
              <w:br/>
              <w:t>OPEN TECHNICAL INPUT REQUIRED</w:t>
            </w:r>
          </w:p>
        </w:tc>
      </w:tr>
      <w:tr>
        <w:trPr>
          <w:cantSplit/>
        </w:trPr>
        <w:tc>
          <w:tcPr>
            <w:tcW w:type="dxa" w:w="233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O02 Product configuration and attachment applicability</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Product codes, NRV presence/location, open/closed configuration, attachment design, manufacturer suspension instructions and supplied final state.</w:t>
            </w:r>
          </w:p>
        </w:tc>
        <w:tc>
          <w:tcPr>
            <w:tcW w:type="dxa" w:w="31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Engineering / QA</w:t>
              <w:br/>
              <w:t>R05–R11/R13; GAP-005/006/011</w:t>
              <w:br/>
              <w:t>OPEN TECHNICAL INPUT REQUIRED</w:t>
            </w:r>
          </w:p>
        </w:tc>
      </w:tr>
      <w:tr>
        <w:trPr>
          <w:cantSplit/>
        </w:trPr>
        <w:tc>
          <w:tcPr>
            <w:tcW w:type="dxa" w:w="233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O03 Sampling and control plan</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Lot sampling plan, inspection level, AQL where applicable, Ac/Re, sample count, control allocation, periodic interval, triggers and risk rationale.</w:t>
            </w:r>
          </w:p>
        </w:tc>
        <w:tc>
          <w:tcPr>
            <w:tcW w:type="dxa" w:w="31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QC / QA</w:t>
              <w:br/>
              <w:t>All routes; GAP-015</w:t>
              <w:br/>
              <w:t>OPEN TECHNICAL INPUT REQUIRED</w:t>
            </w:r>
          </w:p>
        </w:tc>
      </w:tr>
      <w:tr>
        <w:trPr>
          <w:cantSplit/>
        </w:trPr>
        <w:tc>
          <w:tcPr>
            <w:tcW w:type="dxa" w:w="233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O04 Apparatus capability and rig drawings</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Controlled Figure 1/2 rigs, force/plate restraint capability, temperature/timer/cylinder tools, equipment IDs and calibration/qualification evidence.</w:t>
            </w:r>
          </w:p>
        </w:tc>
        <w:tc>
          <w:tcPr>
            <w:tcW w:type="dxa" w:w="31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Engineering / QC</w:t>
              <w:br/>
              <w:t>R01–R12/R16; GAP-003/005/007/010/014</w:t>
              <w:br/>
              <w:t>OPEN TECHNICAL INPUT REQUIRED</w:t>
            </w:r>
          </w:p>
        </w:tc>
      </w:tr>
      <w:tr>
        <w:trPr>
          <w:cantSplit/>
        </w:trPr>
        <w:tc>
          <w:tcPr>
            <w:tcW w:type="dxa" w:w="233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O05 Controlled record and revision package</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Current WI/report/specification master status; F-823-i4, F-8-2-4, F-823-F4, F-1019-2; worksheet IDs, revisions and ownership.</w:t>
            </w:r>
          </w:p>
        </w:tc>
        <w:tc>
          <w:tcPr>
            <w:tcW w:type="dxa" w:w="31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Document Control / QA</w:t>
              <w:br/>
              <w:t>R14/R15; GAP-012/016/018</w:t>
              <w:br/>
              <w:t>OPEN TECHNICAL INPUT REQUIRED</w:t>
            </w:r>
          </w:p>
        </w:tc>
      </w:tr>
      <w:tr>
        <w:trPr>
          <w:cantSplit/>
        </w:trPr>
        <w:tc>
          <w:tcPr>
            <w:tcW w:type="dxa" w:w="233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O06 Incoming material and supplier package</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Approved BOM/material/packaging specification and relevant supplier CoA/CoC, supplier qualification and verification plan. No material grade is supplied by this ISO.</w:t>
            </w:r>
          </w:p>
        </w:tc>
        <w:tc>
          <w:tcPr>
            <w:tcW w:type="dxa" w:w="31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Supplier Quality / Purchasing / QA</w:t>
              <w:br/>
              <w:t>Company WI §§5.1/8; proposed §§6–8</w:t>
              <w:br/>
              <w:t>OPEN TECHNICAL INPUT REQUIRED</w:t>
            </w:r>
          </w:p>
        </w:tc>
      </w:tr>
      <w:tr>
        <w:trPr>
          <w:cantSplit/>
        </w:trPr>
        <w:tc>
          <w:tcPr>
            <w:tcW w:type="dxa" w:w="233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O07 Sterilization packaging and release package</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WI-7-5-1-1 current revision, approved packaging parameters/artwork, validation and cycle/lab/release records.</w:t>
            </w:r>
          </w:p>
        </w:tc>
        <w:tc>
          <w:tcPr>
            <w:tcW w:type="dxa" w:w="31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rFonts w:ascii="Arial" w:hAnsi="Arial"/>
                <w:b w:val="0"/>
                <w:color w:val="000000"/>
                <w:sz w:val="18"/>
              </w:rPr>
              <w:t>QA / Production / QC</w:t>
              <w:br/>
              <w:t>R13; company WI §§8–10</w:t>
              <w:br/>
              <w:t>OPEN TECHNICAL INPUT REQUIRED</w:t>
            </w:r>
          </w:p>
        </w:tc>
      </w:tr>
      <w:tr>
        <w:trPr>
          <w:cantSplit/>
        </w:trPr>
        <w:tc>
          <w:tcPr>
            <w:tcW w:type="dxa" w:w="2333"/>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O08 Completed performance and inspection evidence</w:t>
            </w:r>
          </w:p>
        </w:tc>
        <w:tc>
          <w:tcPr>
            <w:tcW w:type="dxa" w:w="5011"/>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Actual qualification/type/periodic or lot ISO results with scope, sample state, calculations, dates and approved review. Prior generated drafts are not such evidence.</w:t>
            </w:r>
          </w:p>
        </w:tc>
        <w:tc>
          <w:tcPr>
            <w:tcW w:type="dxa" w:w="311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2F5F7"/>
          </w:tcPr>
          <w:p>
            <w:pPr>
              <w:spacing w:after="40" w:before="40" w:line="240" w:lineRule="auto"/>
            </w:pPr>
            <w:r>
              <w:rPr>
                <w:rFonts w:ascii="Arial" w:hAnsi="Arial"/>
                <w:b w:val="0"/>
                <w:color w:val="000000"/>
                <w:sz w:val="18"/>
              </w:rPr>
              <w:t>QC / QA / Supplier Quality</w:t>
              <w:br/>
              <w:t>All applicable requirements</w:t>
              <w:br/>
              <w:t>OPEN TECHNICAL INPUT REQUIRED</w:t>
            </w:r>
          </w:p>
        </w:tc>
      </w:tr>
    </w:tbl>
    <w:p>
      <w:r>
        <w:br w:type="page"/>
      </w:r>
    </w:p>
    <w:p>
      <w:pPr>
        <w:pStyle w:val="Heading1"/>
        <w:numPr/>
      </w:pPr>
      <w:r>
        <w:t>Appendix B Source documents</w:t>
      </w:r>
    </w:p>
    <w:tbl>
      <w:tblPr>
        <w:tblStyle w:val="TableGrid"/>
        <w:tblW w:type="auto" w:w="0"/>
        <w:tblLook w:firstColumn="1" w:firstRow="1" w:lastColumn="0" w:lastRow="0" w:noHBand="0" w:noVBand="1" w:val="04A0"/>
      </w:tblPr>
      <w:tblGrid>
        <w:gridCol w:w="5227"/>
        <w:gridCol w:w="5227"/>
      </w:tblGrid>
      <w:tr>
        <w:trPr>
          <w:cantSplit/>
          <w:tblHeader/>
        </w:trPr>
        <w:tc>
          <w:tcPr>
            <w:tcW w:type="dxa" w:w="5227"/>
            <w:shd w:fill="243F52"/>
          </w:tcPr>
          <w:p>
            <w:pPr>
              <w:spacing w:after="100"/>
            </w:pPr>
            <w:r>
              <w:rPr>
                <w:b/>
                <w:color w:val="FFFFFF"/>
                <w:sz w:val="18"/>
              </w:rPr>
              <w:t>Source</w:t>
            </w:r>
          </w:p>
        </w:tc>
        <w:tc>
          <w:tcPr>
            <w:tcW w:type="dxa" w:w="5227"/>
            <w:shd w:fill="243F52"/>
          </w:tcPr>
          <w:p>
            <w:pPr>
              <w:spacing w:after="100"/>
            </w:pPr>
            <w:r>
              <w:rPr>
                <w:b/>
                <w:color w:val="FFFFFF"/>
                <w:sz w:val="18"/>
              </w:rPr>
              <w:t>Document and use</w:t>
            </w:r>
          </w:p>
        </w:tc>
      </w:tr>
      <w:tr>
        <w:trPr>
          <w:cantSplit/>
        </w:trPr>
        <w:tc>
          <w:tcPr>
            <w:tcW w:type="dxa" w:w="5227"/>
            <w:shd w:fill="F0F4F7"/>
          </w:tcPr>
          <w:p>
            <w:pPr>
              <w:spacing w:after="100"/>
            </w:pPr>
            <w:r>
              <w:rPr>
                <w:b w:val="0"/>
                <w:color w:val="000000"/>
                <w:sz w:val="18"/>
              </w:rPr>
              <w:t>Standard</w:t>
            </w:r>
          </w:p>
        </w:tc>
        <w:tc>
          <w:tcPr>
            <w:tcW w:type="dxa" w:w="5227"/>
            <w:shd w:fill="F0F4F7"/>
          </w:tcPr>
          <w:p>
            <w:pPr>
              <w:spacing w:after="100"/>
            </w:pPr>
            <w:r>
              <w:rPr>
                <w:b w:val="0"/>
                <w:color w:val="000000"/>
                <w:sz w:val="18"/>
              </w:rPr>
              <w:t>52. BS EN ISO 8669-2_1996.pdf; full supplied standard. Test-method references in section 9 give PDF and printed ISO pages.</w:t>
            </w:r>
          </w:p>
        </w:tc>
      </w:tr>
      <w:tr>
        <w:trPr>
          <w:cantSplit/>
        </w:trPr>
        <w:tc>
          <w:tcPr>
            <w:tcW w:type="dxa" w:w="5227"/>
            <w:shd w:fill="FFFFFF"/>
          </w:tcPr>
          <w:p>
            <w:pPr>
              <w:spacing w:after="100"/>
            </w:pPr>
            <w:r>
              <w:rPr>
                <w:b w:val="0"/>
                <w:color w:val="000000"/>
                <w:sz w:val="18"/>
              </w:rPr>
              <w:t>Existing WI</w:t>
            </w:r>
          </w:p>
        </w:tc>
        <w:tc>
          <w:tcPr>
            <w:tcW w:type="dxa" w:w="5227"/>
            <w:shd w:fill="FFFFFF"/>
          </w:tcPr>
          <w:p>
            <w:pPr>
              <w:spacing w:after="100"/>
            </w:pPr>
            <w:r>
              <w:rPr>
                <w:b w:val="0"/>
                <w:color w:val="000000"/>
                <w:sz w:val="18"/>
              </w:rPr>
              <w:t>Wi bag.pdf; WI-8-2-2-39 Rev.8, 28.12.2022, eight pages. Retained company process and release requirements originate from this document.</w:t>
            </w:r>
          </w:p>
        </w:tc>
      </w:tr>
      <w:tr>
        <w:trPr>
          <w:cantSplit/>
        </w:trPr>
        <w:tc>
          <w:tcPr>
            <w:tcW w:type="dxa" w:w="5227"/>
            <w:shd w:fill="F0F4F7"/>
          </w:tcPr>
          <w:p>
            <w:pPr>
              <w:spacing w:after="100"/>
            </w:pPr>
            <w:r>
              <w:rPr>
                <w:b w:val="0"/>
                <w:color w:val="000000"/>
                <w:sz w:val="18"/>
              </w:rPr>
              <w:t>Existing inspection form</w:t>
            </w:r>
          </w:p>
        </w:tc>
        <w:tc>
          <w:tcPr>
            <w:tcW w:type="dxa" w:w="5227"/>
            <w:shd w:fill="F0F4F7"/>
          </w:tcPr>
          <w:p>
            <w:pPr>
              <w:spacing w:after="100"/>
            </w:pPr>
            <w:r>
              <w:rPr>
                <w:b w:val="0"/>
                <w:color w:val="000000"/>
                <w:sz w:val="18"/>
              </w:rPr>
              <w:t>IMG_2654(1).jpeg; F-823-T16 Rev.3, 01.07.2023, page 1/1. It is a largely blank form, not a completed lot record.</w:t>
            </w:r>
          </w:p>
        </w:tc>
      </w:tr>
      <w:tr>
        <w:trPr>
          <w:cantSplit/>
        </w:trPr>
        <w:tc>
          <w:tcPr>
            <w:tcW w:type="dxa" w:w="5227"/>
            <w:shd w:fill="FFFFFF"/>
          </w:tcPr>
          <w:p>
            <w:pPr>
              <w:spacing w:after="100"/>
            </w:pPr>
            <w:r>
              <w:rPr>
                <w:b w:val="0"/>
                <w:color w:val="000000"/>
                <w:sz w:val="18"/>
              </w:rPr>
              <w:t>Revision basis</w:t>
            </w:r>
          </w:p>
        </w:tc>
        <w:tc>
          <w:tcPr>
            <w:tcW w:type="dxa" w:w="5227"/>
            <w:shd w:fill="FFFFFF"/>
          </w:tcPr>
          <w:p>
            <w:pPr>
              <w:spacing w:after="100"/>
            </w:pPr>
            <w:r>
              <w:rPr>
                <w:b w:val="0"/>
                <w:color w:val="000000"/>
                <w:sz w:val="18"/>
              </w:rPr>
              <w:t>Urine_Bag_ISO_Compliance_Gap_Analysis_for_QC_Manager.docx; GAP-001–018. This WI is the independent procedure extracted from the verified proposed wording in that report.</w:t>
            </w:r>
          </w:p>
        </w:tc>
      </w:tr>
    </w:tbl>
    <w:p>
      <w:r>
        <w:t>The controlled standard Figures 1–4 and Figure A.1 shall be available at the test location, together with approved apparatus drawings. Apparatus geometry and verification remain O04 until reviewed and approved. This WI does not introduce an alternative rig or an unverified test method.</w:t>
      </w:r>
    </w:p>
    <w:sectPr w:rsidR="00FC693F" w:rsidRPr="0006063C" w:rsidSect="00034616">
      <w:pgSz w:w="12240" w:h="15840"/>
      <w:pgMar w:top="893" w:right="893" w:bottom="893"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Draft for QC Manager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Proposed revised WI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SAUDI MAIS CO. FOR MEDICAL PRODUCTS  |  QC TECHNICAL REVIEW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SAUDI MAIS CO. FOR MEDICAL PRODUCTS  |  WI-8-2-2-39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Urine Drainage Bag Work Instruction</dc:title>
  <dc:subject>Revised WI based on ISO 8669-2 gap analysis</dc:subject>
  <dc:creator>QC Technical Review</dc:creator>
  <cp:keywords>Urine Bag ISO 8669-2 QC Manager Gap Analysis Draft</cp:keywords>
  <dc:description>generated by python-docx</dc:description>
  <cp:lastModifiedBy/>
  <cp:revision>1</cp:revision>
  <dcterms:created xsi:type="dcterms:W3CDTF">2013-12-23T23:15:00Z</dcterms:created>
  <dcterms:modified xsi:type="dcterms:W3CDTF">2013-12-23T23:15:00Z</dcterms:modified>
  <cp:category/>
</cp:coreProperties>
</file>