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keepNext w:val="0"/>
        <w:keepLines/>
        <w:spacing w:line="252" w:lineRule="auto" w:after="100" w:before="0"/>
        <w:ind w:left="0" w:right="0" w:firstLine="0"/>
      </w:pPr>
      <w:r>
        <w:rPr>
          <w:rFonts w:ascii="Cambria" w:hAnsi="Cambria"/>
          <w:b w:val="0"/>
          <w:color w:val="000000"/>
          <w:sz w:val="22"/>
        </w:rPr>
        <w:t>DRAFT REVISION — 08.10.2026. Based on source Rev.8 dated 28.12.2022. Proposed revision and effective date are pending authorized approval. Technical inputs in section 14 remain open.</w:t>
      </w:r>
    </w:p>
    <w:p>
      <w:pPr>
        <w:pStyle w:val="Normal"/>
        <w:keepNext/>
        <w:keepLines/>
        <w:spacing w:before="140" w:after="100" w:line="252" w:lineRule="auto"/>
        <w:ind w:left="0" w:right="0" w:firstLine="0"/>
        <w:rPr>
          <w:rFonts w:ascii="Cambria" w:hAnsi="Cambria" w:cs="Cambria"/>
          <w:b/>
          <w:bCs/>
          <w:sz w:val="22"/>
          <w:szCs w:val="22"/>
        </w:rPr>
      </w:pPr>
      <w:r>
        <w:rPr>
          <w:rFonts w:ascii="Cambria" w:hAnsi="Cambria"/>
          <w:b/>
          <w:color w:val="000000"/>
          <w:sz w:val="22"/>
        </w:rPr>
        <w:t>1 Purpose</w:t>
      </w:r>
    </w:p>
    <w:p>
      <w:pPr>
        <w:pStyle w:val="Normal"/>
        <w:keepNext w:val="0"/>
        <w:keepLines/>
        <w:spacing w:before="0" w:after="100" w:line="252" w:lineRule="auto"/>
        <w:ind w:left="0" w:right="0" w:firstLine="0"/>
        <w:rPr>
          <w:rFonts w:ascii="Cambria" w:hAnsi="Cambria" w:cs="Cambria"/>
          <w:b/>
          <w:bCs/>
          <w:sz w:val="22"/>
          <w:szCs w:val="22"/>
        </w:rPr>
      </w:pPr>
      <w:r>
        <w:rPr>
          <w:rFonts w:ascii="Cambria" w:hAnsi="Cambria"/>
          <w:b w:val="0"/>
          <w:color w:val="000000"/>
          <w:sz w:val="22"/>
        </w:rPr>
        <w:t>Define the production, inspection, testing and release requirements for sterile urine drainage bags, including the applicable ISO 8669-2 acceptance criteria and the records needed to demonstrate conformity.</w:t>
      </w:r>
    </w:p>
    <w:p>
      <w:pPr>
        <w:pStyle w:val="Normal"/>
        <w:keepNext/>
        <w:keepLines/>
        <w:spacing w:before="140" w:after="100" w:line="252" w:lineRule="auto"/>
        <w:ind w:left="0" w:right="0" w:firstLine="0"/>
        <w:rPr/>
      </w:pPr>
      <w:r>
        <w:rPr>
          <w:rFonts w:ascii="Cambria" w:hAnsi="Cambria"/>
          <w:b/>
          <w:color w:val="000000"/>
          <w:sz w:val="22"/>
        </w:rPr>
        <w:t>2 Scope</w:t>
      </w:r>
    </w:p>
    <w:p>
      <w:pPr>
        <w:pStyle w:val="Normal"/>
        <w:keepNext w:val="0"/>
        <w:keepLines/>
        <w:spacing w:before="0" w:after="100" w:line="252" w:lineRule="auto"/>
        <w:ind w:left="0" w:right="0" w:firstLine="0"/>
        <w:rPr>
          <w:rFonts w:ascii="Cambria" w:hAnsi="Cambria" w:cs="Arial"/>
          <w:sz w:val="22"/>
          <w:szCs w:val="22"/>
        </w:rPr>
      </w:pPr>
      <w:r>
        <w:rPr>
          <w:rFonts w:ascii="Cambria" w:hAnsi="Cambria"/>
          <w:b w:val="0"/>
          <w:color w:val="000000"/>
          <w:sz w:val="22"/>
        </w:rPr>
        <w:t>This instruction applies to the approved urine drainage bag configurations manufactured by Saudi Mais for use with a hanger or floor stand (non-body-worn bags). ISO 8669-2 excludes urostomy bags, urimeters and bags intended specifically for paediatric use. Confirm product codes, open/closed configuration, NRV location, attachment design and supplied final state in the approved configuration list (O02).</w:t>
      </w:r>
    </w:p>
    <w:p>
      <w:pPr>
        <w:pStyle w:val="Normal"/>
        <w:keepNext/>
        <w:keepLines/>
        <w:spacing w:before="140" w:after="100" w:line="252" w:lineRule="auto"/>
        <w:ind w:left="0" w:right="0" w:firstLine="0"/>
        <w:rPr/>
      </w:pPr>
      <w:r>
        <w:rPr>
          <w:rFonts w:ascii="Cambria" w:hAnsi="Cambria"/>
          <w:b/>
          <w:color w:val="000000"/>
          <w:sz w:val="22"/>
        </w:rPr>
        <w:t>3 Definitions</w:t>
      </w:r>
    </w:p>
    <w:p>
      <w:pPr>
        <w:pStyle w:val="Normal"/>
        <w:keepNext w:val="0"/>
        <w:keepLines/>
        <w:spacing w:line="252" w:lineRule="auto" w:after="100" w:before="0"/>
        <w:ind w:left="0" w:right="0" w:firstLine="0"/>
        <w:rPr>
          <w:rFonts w:ascii="Cambria" w:hAnsi="Cambria" w:cs="Arial"/>
          <w:sz w:val="22"/>
          <w:szCs w:val="22"/>
        </w:rPr>
      </w:pPr>
      <w:r>
        <w:rPr>
          <w:rFonts w:ascii="Cambria" w:hAnsi="Cambria"/>
          <w:b w:val="0"/>
          <w:color w:val="000000"/>
          <w:sz w:val="22"/>
        </w:rPr>
        <w:t>Rated volume: capacity stated by the manufacturer in ml. Test volume: volume measured by section 7.2. Reflux rate: collected volume in ml divided by elapsed time in minutes. Pass: acceptance demonstrated by evidence. Fail: criterion not met. Pending: required verification incomplete. N/A: inapplicable by approved design justification; never use N/A to mean failure.</w:t>
      </w:r>
    </w:p>
    <w:p>
      <w:pPr>
        <w:pStyle w:val="Normal"/>
        <w:keepNext/>
        <w:keepLines/>
        <w:spacing w:before="140" w:after="100" w:line="252" w:lineRule="auto"/>
        <w:ind w:left="0" w:right="0" w:firstLine="0"/>
        <w:rPr>
          <w:rFonts w:ascii="Cambria" w:hAnsi="Cambria" w:cs="Arial"/>
          <w:sz w:val="22"/>
          <w:szCs w:val="22"/>
        </w:rPr>
      </w:pPr>
      <w:r>
        <w:rPr>
          <w:rFonts w:ascii="Cambria" w:hAnsi="Cambria"/>
          <w:b/>
          <w:color w:val="000000"/>
          <w:sz w:val="22"/>
        </w:rPr>
        <w:t>4 Responsibilities</w:t>
      </w:r>
    </w:p>
    <w:p>
      <w:pPr>
        <w:pStyle w:val="Normal"/>
        <w:keepNext w:val="0"/>
        <w:keepLines/>
        <w:spacing w:before="0" w:after="100" w:line="252" w:lineRule="auto"/>
        <w:ind w:left="0" w:right="0" w:firstLine="0"/>
        <w:rPr>
          <w:rFonts w:ascii="Cambria" w:hAnsi="Cambria" w:cs="Arial"/>
          <w:sz w:val="22"/>
          <w:szCs w:val="22"/>
        </w:rPr>
      </w:pPr>
      <w:r>
        <w:rPr>
          <w:rFonts w:ascii="Cambria" w:hAnsi="Cambria"/>
          <w:b w:val="0"/>
          <w:color w:val="000000"/>
          <w:sz w:val="22"/>
        </w:rPr>
        <w:t>Quality Controller: select samples under the approved plan, verify test prerequisites and perform the assigned inspections and tests.</w:t>
      </w:r>
    </w:p>
    <w:p>
      <w:pPr>
        <w:pStyle w:val="Normal"/>
        <w:keepNext w:val="0"/>
        <w:keepLines/>
        <w:spacing w:before="0" w:after="100" w:line="252" w:lineRule="auto"/>
        <w:ind w:left="0" w:right="0" w:firstLine="0"/>
        <w:rPr>
          <w:rFonts w:ascii="Cambria" w:hAnsi="Cambria" w:cs="Arial"/>
          <w:sz w:val="22"/>
          <w:szCs w:val="22"/>
        </w:rPr>
      </w:pPr>
      <w:r>
        <w:rPr>
          <w:rFonts w:ascii="Cambria" w:hAnsi="Cambria"/>
          <w:b w:val="0"/>
          <w:color w:val="000000"/>
          <w:sz w:val="22"/>
        </w:rPr>
        <w:t>QC Inspector: record actual results, equipment, test conditions and evidence references; identify nonconforming or incomplete-verification product for authorized disposition.</w:t>
      </w:r>
    </w:p>
    <w:p>
      <w:pPr>
        <w:pStyle w:val="Normal"/>
        <w:keepNext w:val="0"/>
        <w:keepLines/>
        <w:spacing w:before="0" w:after="100" w:line="252" w:lineRule="auto"/>
        <w:ind w:left="0" w:right="0" w:firstLine="0"/>
        <w:rPr>
          <w:rFonts w:ascii="Cambria" w:hAnsi="Cambria" w:cs="Arial"/>
          <w:sz w:val="22"/>
          <w:szCs w:val="22"/>
        </w:rPr>
      </w:pPr>
      <w:r>
        <w:rPr>
          <w:rFonts w:ascii="Cambria" w:hAnsi="Cambria"/>
          <w:b w:val="0"/>
          <w:color w:val="000000"/>
          <w:sz w:val="22"/>
        </w:rPr>
        <w:t>Machine operators and assembly staff: manufacture and package to approved specifications and process settings and obtain initial-sample QC approval. QC Reviewer: review calculations, applicability and evidence. Engineering: confirm product drawings and test capability. QA/QC Manager: review release evidence under section 10. Document Control: issue approved revisions and linked forms. Supplier Quality/Purchasing: verify supplier evidence where required by the approved plan.</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5 Test procedure</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5.1 Receiving bulk product</w:t>
      </w:r>
    </w:p>
    <w:p>
      <w:pPr>
        <w:pStyle w:val="Normal"/>
        <w:keepNext w:val="0"/>
        <w:keepLines/>
        <w:spacing w:before="0" w:after="100" w:line="252" w:lineRule="auto"/>
        <w:ind w:left="0" w:right="0" w:firstLine="0"/>
        <w:rPr>
          <w:rFonts w:ascii="Cambria" w:hAnsi="Cambria" w:cs="Cambria"/>
          <w:b/>
          <w:bCs/>
          <w:sz w:val="22"/>
          <w:szCs w:val="22"/>
        </w:rPr>
      </w:pPr>
      <w:r>
        <w:rPr>
          <w:rFonts w:ascii="Cambria" w:hAnsi="Cambria"/>
          <w:b w:val="0"/>
          <w:color w:val="000000"/>
          <w:sz w:val="22"/>
        </w:rPr>
        <w:t>Match the received shipment to the purchase order. Record product code, configuration, supplier, supplier lot, internal lot, quantity, receipt date and received product state.</w:t>
      </w:r>
    </w:p>
    <w:p>
      <w:pPr>
        <w:pStyle w:val="Normal"/>
        <w:keepNext w:val="0"/>
        <w:keepLines/>
        <w:spacing w:before="0" w:after="100" w:line="252" w:lineRule="auto"/>
        <w:ind w:left="0" w:right="0" w:firstLine="0"/>
        <w:rPr>
          <w:rFonts w:ascii="Cambria" w:hAnsi="Cambria" w:cs="Cambria"/>
          <w:b/>
          <w:bCs/>
          <w:sz w:val="22"/>
          <w:szCs w:val="22"/>
        </w:rPr>
      </w:pPr>
      <w:r>
        <w:rPr>
          <w:rFonts w:ascii="Cambria" w:hAnsi="Cambria"/>
          <w:b w:val="0"/>
          <w:color w:val="000000"/>
          <w:sz w:val="22"/>
        </w:rPr>
        <w:t>Inspect packaging for damage and secure closure against the approved packaging specification.</w:t>
      </w:r>
    </w:p>
    <w:p>
      <w:pPr>
        <w:pStyle w:val="Normal"/>
        <w:keepNext w:val="0"/>
        <w:keepLines/>
        <w:spacing w:before="0" w:after="100" w:line="252" w:lineRule="auto"/>
        <w:ind w:left="0" w:right="0" w:firstLine="0"/>
        <w:rPr>
          <w:rFonts w:ascii="Cambria" w:hAnsi="Cambria" w:cs="Cambria"/>
          <w:b/>
          <w:bCs/>
          <w:sz w:val="22"/>
          <w:szCs w:val="22"/>
        </w:rPr>
      </w:pPr>
      <w:r>
        <w:rPr>
          <w:rFonts w:ascii="Cambria" w:hAnsi="Cambria"/>
          <w:b w:val="0"/>
          <w:color w:val="000000"/>
          <w:sz w:val="22"/>
        </w:rPr>
        <w:t>Take samples under the approved normal incoming inspection plan. Record plan ID/revision, lot size, inspection level, AQL where applicable, code letter, sample size and acceptance/rejection numbers. Record inspection in the approved revision of F-823-T16.</w:t>
      </w:r>
    </w:p>
    <w:p>
      <w:pPr>
        <w:pStyle w:val="Normal"/>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Quarantine damage, identity mismatch or incomplete required verification. Incoming bulk results alone do not establish final supplied-state ISO performance. Apply the control allocation in section 11.</w:t>
      </w:r>
    </w:p>
    <w:p>
      <w:pPr>
        <w:pStyle w:val="Normal"/>
        <w:keepNext/>
        <w:keepLines/>
        <w:spacing w:lineRule="auto" w:line="252" w:after="100" w:before="140"/>
        <w:ind w:left="0" w:right="0" w:firstLine="0"/>
        <w:rPr>
          <w:rFonts w:ascii="Cambria" w:hAnsi="Cambria" w:cs="Arial"/>
          <w:b/>
          <w:bCs/>
          <w:sz w:val="22"/>
          <w:szCs w:val="22"/>
        </w:rPr>
      </w:pPr>
      <w:r>
        <w:rPr>
          <w:rFonts w:ascii="Cambria" w:hAnsi="Cambria"/>
          <w:b/>
          <w:color w:val="000000"/>
          <w:sz w:val="22"/>
        </w:rPr>
        <w:t>5.2 Inspection characteristics</w:t>
      </w:r>
    </w:p>
    <w:tbl>
      <w:tblPr>
        <w:tblW w:w="9540" w:type="dxa"/>
        <w:jc w:val="start"/>
        <w:tblInd w:w="828" w:type="dxa"/>
        <w:tblLayout w:type="fixed"/>
        <w:tblCellMar>
          <w:top w:w="0" w:type="dxa"/>
          <w:start w:w="108" w:type="dxa"/>
          <w:bottom w:w="0" w:type="dxa"/>
          <w:end w:w="108" w:type="dxa"/>
        </w:tblCellMar>
      </w:tblPr>
      <w:tblGrid>
        <w:gridCol w:w="2952"/>
        <w:gridCol w:w="4680"/>
        <w:gridCol w:w="2376"/>
      </w:tblGrid>
      <w:tr>
        <w:trPr>
          <w:cantSplit/>
          <w:tblHeader/>
        </w:trPr>
        <w:tc>
          <w:tcPr>
            <w:tcW w:w="2952" w:type="dxa"/>
            <w:tcBorders>
              <w:top w:val="single" w:sz="4" w:space="0" w:color="000000"/>
              <w:start w:val="single" w:sz="4" w:space="0" w:color="000000"/>
              <w:bottom w:val="single" w:sz="4" w:space="0" w:color="000000"/>
              <w:end w:val="single" w:sz="4" w:space="0" w:color="000000"/>
            </w:tcBorders>
            <w:shd w:fill="DDD9C3" w:val="clear"/>
            <w:vAlign w:val="center"/>
            <w:shd w:fill="E7E5D4"/>
            <w:tcBorders>
              <w:top w:val="single" w:sz="4" w:color="D9D9D9"/>
              <w:left w:val="single" w:sz="4" w:color="D9D9D9"/>
              <w:bottom w:val="single" w:sz="4" w:color="D9D9D9"/>
              <w:right w:val="single" w:sz="4" w:color="D9D9D9"/>
            </w:tcBorders>
          </w:tcPr>
          <w:p>
            <w:pPr>
              <w:pStyle w:val="Normal"/>
              <w:keepNext w:val="0"/>
              <w:keepLines/>
              <w:overflowPunct w:val="true"/>
              <w:autoSpaceDE w:val="true"/>
              <w:spacing w:line="252" w:lineRule="auto" w:after="60" w:before="60"/>
              <w:ind w:left="0" w:right="0" w:firstLine="0"/>
              <w:jc w:val="center"/>
              <w:textAlignment w:val="auto"/>
              <w:rPr>
                <w:rFonts w:ascii="Cambria" w:hAnsi="Cambria" w:cs="Arial"/>
                <w:b/>
                <w:bCs/>
                <w:sz w:val="22"/>
                <w:szCs w:val="22"/>
              </w:rPr>
            </w:pPr>
            <w:r>
              <w:rPr>
                <w:rFonts w:cs="Arial" w:ascii="Cambria" w:hAnsi="Cambria"/>
                <w:b/>
                <w:bCs/>
                <w:color w:val="000000"/>
                <w:sz w:val="20"/>
                <w:szCs w:val="22"/>
              </w:rPr>
              <w:t>Work Description</w:t>
            </w:r>
          </w:p>
        </w:tc>
        <w:tc>
          <w:tcPr>
            <w:tcW w:w="4680" w:type="dxa"/>
            <w:tcBorders>
              <w:top w:val="single" w:sz="4" w:space="0" w:color="000000"/>
              <w:start w:val="single" w:sz="4" w:space="0" w:color="000000"/>
              <w:bottom w:val="single" w:sz="4" w:space="0" w:color="000000"/>
              <w:end w:val="single" w:sz="4" w:space="0" w:color="000000"/>
            </w:tcBorders>
            <w:shd w:fill="DDD9C3" w:val="clear"/>
            <w:vAlign w:val="center"/>
            <w:shd w:fill="E7E5D4"/>
            <w:tcBorders>
              <w:top w:val="single" w:sz="4" w:color="D9D9D9"/>
              <w:left w:val="single" w:sz="4" w:color="D9D9D9"/>
              <w:bottom w:val="single" w:sz="4" w:color="D9D9D9"/>
              <w:right w:val="single" w:sz="4" w:color="D9D9D9"/>
            </w:tcBorders>
          </w:tcPr>
          <w:p>
            <w:pPr>
              <w:pStyle w:val="Normal"/>
              <w:keepNext w:val="0"/>
              <w:keepLines/>
              <w:overflowPunct w:val="true"/>
              <w:autoSpaceDE w:val="true"/>
              <w:spacing w:line="252" w:lineRule="auto" w:after="60" w:before="60"/>
              <w:ind w:left="0" w:right="0" w:firstLine="0"/>
              <w:jc w:val="center"/>
              <w:textAlignment w:val="auto"/>
              <w:rPr>
                <w:rFonts w:ascii="Cambria" w:hAnsi="Cambria" w:cs="Arial"/>
                <w:b/>
                <w:bCs/>
                <w:sz w:val="22"/>
                <w:szCs w:val="22"/>
              </w:rPr>
            </w:pPr>
            <w:r>
              <w:rPr>
                <w:rFonts w:cs="Arial" w:ascii="Cambria" w:hAnsi="Cambria"/>
                <w:b/>
                <w:bCs/>
                <w:color w:val="000000"/>
                <w:sz w:val="20"/>
                <w:szCs w:val="22"/>
              </w:rPr>
              <w:t>Requirements</w:t>
            </w:r>
          </w:p>
        </w:tc>
        <w:tc>
          <w:tcPr>
            <w:tcW w:w="2376" w:type="dxa"/>
            <w:tcBorders>
              <w:top w:val="single" w:sz="4" w:space="0" w:color="000000"/>
              <w:start w:val="single" w:sz="4" w:space="0" w:color="000000"/>
              <w:bottom w:val="single" w:sz="4" w:space="0" w:color="000000"/>
              <w:end w:val="single" w:sz="4" w:space="0" w:color="000000"/>
            </w:tcBorders>
            <w:shd w:fill="DDD9C3" w:val="clear"/>
            <w:vAlign w:val="center"/>
            <w:shd w:fill="E7E5D4"/>
            <w:tcBorders>
              <w:top w:val="single" w:sz="4" w:color="D9D9D9"/>
              <w:left w:val="single" w:sz="4" w:color="D9D9D9"/>
              <w:bottom w:val="single" w:sz="4" w:color="D9D9D9"/>
              <w:right w:val="single" w:sz="4" w:color="D9D9D9"/>
            </w:tcBorders>
          </w:tcPr>
          <w:p>
            <w:pPr>
              <w:pStyle w:val="Normal"/>
              <w:keepNext w:val="0"/>
              <w:keepLines/>
              <w:overflowPunct w:val="true"/>
              <w:autoSpaceDE w:val="true"/>
              <w:spacing w:line="252" w:lineRule="auto" w:after="60" w:before="60"/>
              <w:ind w:left="0" w:right="0" w:firstLine="0"/>
              <w:jc w:val="center"/>
              <w:textAlignment w:val="auto"/>
              <w:rPr>
                <w:rFonts w:ascii="Cambria" w:hAnsi="Cambria" w:cs="Arial"/>
                <w:b/>
                <w:bCs/>
                <w:sz w:val="22"/>
                <w:szCs w:val="22"/>
              </w:rPr>
            </w:pPr>
            <w:r>
              <w:rPr>
                <w:rFonts w:cs="Arial" w:ascii="Cambria" w:hAnsi="Cambria"/>
                <w:b/>
                <w:bCs/>
                <w:color w:val="000000"/>
                <w:sz w:val="20"/>
                <w:szCs w:val="22"/>
              </w:rPr>
              <w:t xml:space="preserve">Method of Check </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Packing condition</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damage; packaging secured as defined by approved packaging specification.</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Visual; record defects</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Tube clarity</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Clear appearance against approved visual criteria; criteria ID/revision required.</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Visual; actual observation</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Condition of bag welding</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visible weld defects. Mechanical integrity shall be supported by the applicable section 7 performance evidence.</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Visual plus linked test evidence</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Fitting inlet part and cover</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Correct fitting; no looseness against approved configuration.</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Physical</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Outlet valve fitting</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Correct fitting; no looseness against approved configuration.</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Physical</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Bag capacity</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Approved rated volume ≤ measured test volume in ml.</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 7.2; record both volumes</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Graduation scale</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Clearly printed and consistent with approved capacity/artwork.</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Visual and specification check</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Logo status</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Mais logo as approved.</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Visual</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Printing quality</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Clear printing against approved artwork/visual criteria.</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Visual</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Fixing lace status</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Flexible; no crack or damage. Applicable attachment system shall also pass section 7.7 or 7.8.</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Physical plus attachment evidence</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Inlet valve and cover</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damage, flashing or short shot.</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Visual/physical</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Outlet valve and cover</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damage, flashing or short shot.</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Visual/physical</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Sealing of inlet valve</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leakage under approved local seal-check method; ISO whole-bag leakage is verified separately.</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Physical; approved method ID required</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Sealing of outlet valve</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leakage under approved local seal-check method; ISO whole-bag leakage is verified separately.</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Physical; approved method ID required</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Leakage under load</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leakage/staining under total force 200 ±10 N, including plate, for 1 min to 1 min 10 s; 75% test volume.</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 7.4; actual force/time/result</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Impact test</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leakage for each of three fresh bags in bottom, face and side-edge attitudes; retain no-burst check separately.</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 7.5; each bag result</w:t>
            </w:r>
          </w:p>
        </w:tc>
      </w:tr>
      <w:tr>
        <w:trPr>
          <w:cantSplit/>
        </w:trPr>
        <w:tc>
          <w:tcPr>
            <w:tcW w:w="295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NRV reflux test</w:t>
            </w:r>
          </w:p>
        </w:tc>
        <w:tc>
          <w:tcPr>
            <w:tcW w:w="4680"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Reflux rate ≤10 ml/min under total force 100 ±5 N; collect for 5 min to 5 min 10 s.</w:t>
            </w:r>
          </w:p>
        </w:tc>
        <w:tc>
          <w:tcPr>
            <w:tcW w:w="237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 7.6; volume/time/rate</w:t>
            </w:r>
          </w:p>
        </w:tc>
      </w:tr>
      <w:tr>
        <w:trPr>
          <w:cantSplit/>
        </w:trPr>
        <w:tc>
          <w:tcPr>
            <w:tcW w:type="dxa" w:w="29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Leakage without load</w:t>
            </w:r>
          </w:p>
        </w:tc>
        <w:tc>
          <w:tcPr>
            <w:tcW w:type="dxa" w:w="46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leakage/staining after horizontal 17 ±1 h and vertical 4 ±1 h exposures.</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 7.3; record both results</w:t>
            </w:r>
          </w:p>
        </w:tc>
      </w:tr>
      <w:tr>
        <w:trPr>
          <w:cantSplit/>
        </w:trPr>
        <w:tc>
          <w:tcPr>
            <w:tcW w:type="dxa" w:w="29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Attachment support</w:t>
            </w:r>
          </w:p>
        </w:tc>
        <w:tc>
          <w:tcPr>
            <w:tcW w:type="dxa" w:w="46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applicable attachment point or part fails to support bag under prescribed load for 24 ±1 h.</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 7.7 or 7.8</w:t>
            </w:r>
          </w:p>
        </w:tc>
      </w:tr>
      <w:tr>
        <w:trPr>
          <w:cantSplit/>
        </w:trPr>
        <w:tc>
          <w:tcPr>
            <w:tcW w:type="dxa" w:w="29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Inlet tubing attachment</w:t>
            </w:r>
          </w:p>
        </w:tc>
        <w:tc>
          <w:tcPr>
            <w:tcW w:type="dxa" w:w="46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No detachment under 40 ±1 N for 1 min to 1 min 10 s.</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 7.9</w:t>
            </w:r>
          </w:p>
        </w:tc>
      </w:tr>
      <w:tr>
        <w:trPr>
          <w:cantSplit/>
        </w:trPr>
        <w:tc>
          <w:tcPr>
            <w:tcW w:type="dxa" w:w="29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Flow initiation and filling rate</w:t>
            </w:r>
          </w:p>
        </w:tc>
        <w:tc>
          <w:tcPr>
            <w:tcW w:type="dxa" w:w="46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Flow begins within 1 min; average filling rate ≥10 ml/s.</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 7.10</w:t>
            </w:r>
          </w:p>
        </w:tc>
      </w:tr>
      <w:tr>
        <w:trPr>
          <w:cantSplit/>
        </w:trPr>
        <w:tc>
          <w:tcPr>
            <w:tcW w:type="dxa" w:w="29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Declared dimensions and company dimensions</w:t>
            </w:r>
          </w:p>
        </w:tc>
        <w:tc>
          <w:tcPr>
            <w:tcW w:type="dxa" w:w="46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Annex A measurements where declared; product acceptance limits from approved drawing.</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 7.13</w:t>
            </w:r>
          </w:p>
        </w:tc>
      </w:tr>
      <w:tr>
        <w:trPr>
          <w:cantSplit/>
        </w:trPr>
        <w:tc>
          <w:tcPr>
            <w:tcW w:type="dxa" w:w="29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Test conditions and evidence</w:t>
            </w:r>
          </w:p>
        </w:tc>
        <w:tc>
          <w:tcPr>
            <w:tcW w:type="dxa" w:w="46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Atmosphere/reagent 23 ±2 °C; samples in end-user supplied state; complete actual results.</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Sections 7.1 and 7.14</w:t>
            </w:r>
          </w:p>
        </w:tc>
      </w:tr>
    </w:tbl>
    <w:p>
      <w:pPr>
        <w:keepNext/>
        <w:keepLines/>
        <w:spacing w:line="252" w:lineRule="auto" w:after="100" w:before="140"/>
        <w:ind w:left="0" w:right="0" w:firstLine="0"/>
      </w:pPr>
      <w:r>
        <w:rPr>
          <w:rFonts w:ascii="Cambria" w:hAnsi="Cambria"/>
          <w:b/>
          <w:color w:val="000000"/>
          <w:sz w:val="22"/>
        </w:rPr>
        <w:t>6 Material and supplier controls</w:t>
      </w:r>
    </w:p>
    <w:p>
      <w:pPr>
        <w:keepNext w:val="0"/>
        <w:keepLines/>
        <w:spacing w:line="252" w:lineRule="auto" w:after="100" w:before="0"/>
        <w:ind w:left="0" w:right="0" w:firstLine="0"/>
      </w:pPr>
      <w:r>
        <w:rPr>
          <w:rFonts w:ascii="Cambria" w:hAnsi="Cambria"/>
          <w:b w:val="0"/>
          <w:color w:val="000000"/>
          <w:sz w:val="22"/>
        </w:rPr>
        <w:t>Use approved BOM, component and packaging specifications. Record material/component identity and supplier lot. Material grade, wall thickness, dimensions and chemical limits shall come from approved specifications; ISO 8669-2 does not provide these product values. Missing specification IDs/limits remain OPEN TECHNICAL INPUT REQUIRED (O01/O06).</w:t>
      </w:r>
    </w:p>
    <w:p>
      <w:pPr>
        <w:keepNext w:val="0"/>
        <w:keepLines/>
        <w:spacing w:line="252" w:lineRule="auto" w:after="100" w:before="0"/>
        <w:ind w:left="0" w:right="0" w:firstLine="0"/>
      </w:pPr>
      <w:r>
        <w:rPr>
          <w:rFonts w:ascii="Cambria" w:hAnsi="Cambria"/>
          <w:b w:val="0"/>
          <w:color w:val="000000"/>
          <w:sz w:val="22"/>
        </w:rPr>
        <w:t>Verify CoA/CoC identity, scope, specification revision and lot match where the approved supplier control plan requires certificates. Generic supplier declarations do not replace missing performance results. Accept linked performance evidence only after review of product configuration, test method, sample state and validity.</w:t>
      </w:r>
    </w:p>
    <w:p>
      <w:pPr>
        <w:pStyle w:val="Normal"/>
        <w:keepNext/>
        <w:keepLines/>
        <w:spacing w:line="252" w:lineRule="auto" w:after="100" w:before="140"/>
        <w:ind w:left="0" w:right="0" w:firstLine="0"/>
        <w:rPr>
          <w:rFonts w:ascii="Cambria" w:hAnsi="Cambria" w:cs="Cambria"/>
          <w:b/>
          <w:bCs/>
          <w:sz w:val="24"/>
          <w:szCs w:val="48"/>
        </w:rPr>
      </w:pPr>
      <w:r>
        <w:rPr>
          <w:rFonts w:ascii="Cambria" w:hAnsi="Cambria"/>
          <w:b/>
          <w:color w:val="000000"/>
          <w:sz w:val="22"/>
        </w:rPr>
        <w:t>7 Quality inspection procedure</w:t>
      </w:r>
    </w:p>
    <w:p>
      <w:pPr>
        <w:keepNext/>
        <w:keepLines/>
        <w:spacing w:line="252" w:lineRule="auto" w:after="100" w:before="140"/>
        <w:ind w:left="0" w:right="0" w:firstLine="0"/>
      </w:pPr>
      <w:r>
        <w:rPr>
          <w:rFonts w:ascii="Cambria" w:hAnsi="Cambria"/>
          <w:b/>
          <w:color w:val="000000"/>
          <w:sz w:val="22"/>
        </w:rPr>
        <w:t>7.1 Test conditions and applicability</w:t>
      </w:r>
    </w:p>
    <w:p>
      <w:pPr>
        <w:keepNext w:val="0"/>
        <w:keepLines/>
        <w:spacing w:line="252" w:lineRule="auto" w:after="100" w:before="0"/>
        <w:ind w:left="0" w:right="0" w:firstLine="0"/>
      </w:pPr>
      <w:r>
        <w:rPr>
          <w:rFonts w:ascii="Cambria" w:hAnsi="Cambria"/>
          <w:b w:val="0"/>
          <w:color w:val="000000"/>
          <w:sz w:val="22"/>
        </w:rPr>
        <w:t>For every ISO test execution, verify and record atmosphere and reagent temperatures of 23 ±2 °C (ISO 5.1). Use samples in the condition supplied to the end user (ISO 5.2) and record configuration and processing/sterilization state. An out-of-condition test cannot demonstrate conformity. Investigate and repeat under the specified conditions.</w:t>
      </w:r>
    </w:p>
    <w:p>
      <w:pPr>
        <w:keepNext w:val="0"/>
        <w:keepLines/>
        <w:spacing w:line="252" w:lineRule="auto" w:after="100" w:before="0"/>
        <w:ind w:left="0" w:right="0" w:firstLine="0"/>
      </w:pPr>
      <w:r>
        <w:rPr>
          <w:rFonts w:ascii="Cambria" w:hAnsi="Cambria"/>
          <w:b w:val="0"/>
          <w:color w:val="000000"/>
          <w:sz w:val="22"/>
        </w:rPr>
        <w:t>Use only applicable methods assigned by the approved sampling/control plan. Confirm NRV and attachment configuration before selection of conditional tests. N/A requires approved design justification. Verify equipment capability and controlled apparatus drawings under section 7.11. Do not treat every test in this WI as a mandatory test on every lot.</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7.2 Test volume</w:t>
      </w:r>
    </w:p>
    <w:p>
      <w:pPr>
        <w:pStyle w:val="ListParagraph"/>
        <w:keepNext w:val="0"/>
        <w:keepLines/>
        <w:spacing w:lineRule="auto" w:line="252" w:before="0" w:after="100"/>
        <w:ind w:left="0" w:right="0" w:firstLine="0"/>
        <w:contextualSpacing/>
        <w:rPr>
          <w:rFonts w:ascii="Cambria" w:hAnsi="Cambria" w:cs="Arial"/>
          <w:sz w:val="22"/>
          <w:szCs w:val="22"/>
        </w:rPr>
      </w:pPr>
      <w:r>
        <w:rPr>
          <w:rFonts w:cs="Arial" w:ascii="Cambria" w:hAnsi="Cambria"/>
          <w:b w:val="0"/>
          <w:color w:val="000000"/>
          <w:sz w:val="22"/>
          <w:szCs w:val="22"/>
        </w:rPr>
        <w:t>The Urine drainage bag is filled with water &amp; the volume of water with the bag is measured.</w:t>
      </w:r>
    </w:p>
    <w:p>
      <w:pPr>
        <w:pStyle w:val="ListParagraph"/>
        <w:keepNext w:val="0"/>
        <w:keepLines/>
        <w:spacing w:lineRule="auto" w:line="252" w:before="0" w:after="100"/>
        <w:ind w:left="0" w:right="0" w:firstLine="0"/>
        <w:contextualSpacing/>
        <w:rPr>
          <w:rFonts w:ascii="Cambria" w:hAnsi="Cambria" w:cs="Arial"/>
          <w:sz w:val="22"/>
          <w:szCs w:val="22"/>
        </w:rPr>
      </w:pPr>
      <w:r>
        <w:rPr>
          <w:rFonts w:ascii="Cambria" w:hAnsi="Cambria"/>
          <w:b w:val="0"/>
          <w:color w:val="000000"/>
          <w:sz w:val="22"/>
        </w:rPr>
        <w:t>Cut the inlet tubing so the reservoir tap is as close as possible to the bag. Extend extensible tubing to its maximum length before cutting.</w:t>
      </w:r>
    </w:p>
    <w:p>
      <w:pPr>
        <w:pStyle w:val="ListParagraph"/>
        <w:keepNext w:val="0"/>
        <w:keepLines/>
        <w:spacing w:lineRule="auto" w:line="252" w:before="0" w:after="100"/>
        <w:ind w:left="0" w:right="0" w:firstLine="0"/>
        <w:contextualSpacing/>
        <w:rPr>
          <w:rFonts w:ascii="Cambria" w:hAnsi="Cambria" w:cs="Arial"/>
          <w:sz w:val="22"/>
          <w:szCs w:val="22"/>
        </w:rPr>
      </w:pPr>
      <w:r>
        <w:rPr>
          <w:rFonts w:cs="Arial" w:ascii="Cambria" w:hAnsi="Cambria"/>
          <w:b w:val="0"/>
          <w:color w:val="000000"/>
          <w:sz w:val="22"/>
          <w:szCs w:val="22"/>
        </w:rPr>
        <w:t>Remove as much as possible air from the bag, close the tap afterwards.</w:t>
      </w:r>
    </w:p>
    <w:p>
      <w:pPr>
        <w:pStyle w:val="ListParagraph"/>
        <w:keepNext w:val="0"/>
        <w:keepLines/>
        <w:spacing w:lineRule="auto" w:line="252" w:before="0" w:after="100"/>
        <w:ind w:left="0" w:right="0" w:firstLine="0"/>
        <w:contextualSpacing/>
        <w:rPr>
          <w:rFonts w:ascii="Cambria" w:hAnsi="Cambria" w:cs="Arial"/>
          <w:sz w:val="22"/>
          <w:szCs w:val="22"/>
        </w:rPr>
      </w:pPr>
      <w:r>
        <w:rPr>
          <w:rFonts w:ascii="Cambria" w:hAnsi="Cambria"/>
          <w:b w:val="0"/>
          <w:color w:val="000000"/>
          <w:sz w:val="22"/>
        </w:rPr>
        <w:t>Measure bag height l4 as defined in ISO Figure A.1. Mark a horizontal line at 0.75 l4 measured from the bottom of the bag.</w:t>
      </w:r>
    </w:p>
    <w:p>
      <w:pPr>
        <w:pStyle w:val="ListParagraph"/>
        <w:keepNext w:val="0"/>
        <w:keepLines/>
        <w:spacing w:lineRule="auto" w:line="252" w:before="0" w:after="100"/>
        <w:ind w:left="0" w:right="0" w:firstLine="0"/>
        <w:contextualSpacing/>
        <w:rPr>
          <w:rFonts w:ascii="Cambria" w:hAnsi="Cambria" w:cs="Arial"/>
          <w:sz w:val="22"/>
          <w:szCs w:val="22"/>
        </w:rPr>
      </w:pPr>
      <w:r>
        <w:rPr>
          <w:rFonts w:ascii="Cambria" w:hAnsi="Cambria"/>
          <w:b w:val="0"/>
          <w:color w:val="000000"/>
          <w:sz w:val="22"/>
        </w:rPr>
        <w:t>Suspend the non-body-worn bag vertically using the manufacturer-recommended suspension system without restricting its volume.</w:t>
      </w:r>
    </w:p>
    <w:p>
      <w:pPr>
        <w:pStyle w:val="ListParagraph"/>
        <w:keepNext w:val="0"/>
        <w:keepLines/>
        <w:spacing w:lineRule="auto" w:line="252" w:before="0" w:after="100"/>
        <w:ind w:left="0" w:right="0" w:firstLine="0"/>
        <w:contextualSpacing/>
        <w:rPr>
          <w:rFonts w:ascii="Cambria" w:hAnsi="Cambria" w:cs="Arial"/>
          <w:sz w:val="22"/>
          <w:szCs w:val="22"/>
        </w:rPr>
      </w:pPr>
      <w:r>
        <w:rPr>
          <w:rFonts w:ascii="Cambria" w:hAnsi="Cambria"/>
          <w:b w:val="0"/>
          <w:color w:val="000000"/>
          <w:sz w:val="22"/>
        </w:rPr>
        <w:t>Use the ISO Figure 1 filling system. Close the reservoir tap, turn on the water supply and set the hydrostatic head to 500 ±5 mm. Connect the reservoir tap to the inlet tubing.</w:t>
      </w:r>
    </w:p>
    <w:p>
      <w:pPr>
        <w:pStyle w:val="ListParagraph"/>
        <w:keepNext w:val="0"/>
        <w:keepLines/>
        <w:spacing w:lineRule="auto" w:line="252" w:before="0" w:after="100"/>
        <w:ind w:left="0" w:right="0" w:firstLine="0"/>
        <w:contextualSpacing/>
        <w:rPr>
          <w:rFonts w:ascii="Cambria" w:hAnsi="Cambria" w:cs="Arial"/>
          <w:sz w:val="22"/>
          <w:szCs w:val="22"/>
        </w:rPr>
      </w:pPr>
      <w:r>
        <w:rPr>
          <w:rFonts w:ascii="Cambria" w:hAnsi="Cambria"/>
          <w:b w:val="0"/>
          <w:color w:val="000000"/>
          <w:sz w:val="22"/>
        </w:rPr>
        <w:t>Open the reservoir tap without entraining air. When water reaches the 0.75 l4 line, start the timer. Close the tap after 1 min but before 1 min 10 s.</w:t>
      </w:r>
    </w:p>
    <w:p>
      <w:pPr>
        <w:pStyle w:val="ListParagraph"/>
        <w:keepNext w:val="0"/>
        <w:keepLines/>
        <w:spacing w:lineRule="auto" w:line="252" w:before="0" w:after="100"/>
        <w:ind w:left="0" w:right="0" w:firstLine="0"/>
        <w:contextualSpacing/>
        <w:rPr>
          <w:rFonts w:ascii="Cambria" w:hAnsi="Cambria" w:cs="Arial"/>
          <w:sz w:val="22"/>
          <w:szCs w:val="22"/>
        </w:rPr>
      </w:pPr>
      <w:r>
        <w:rPr>
          <w:rFonts w:cs="Arial" w:ascii="Cambria" w:hAnsi="Cambria"/>
          <w:b w:val="0"/>
          <w:color w:val="000000"/>
          <w:sz w:val="22"/>
          <w:szCs w:val="22"/>
        </w:rPr>
        <w:t>Visually inspects the bag to determine whether or not leakage has occurred.  If  leakage has occurred, deem the test invalid &amp; repeat it using a fresh bag, if necessary.</w:t>
      </w:r>
    </w:p>
    <w:p>
      <w:pPr>
        <w:pStyle w:val="ListParagraph"/>
        <w:keepNext w:val="0"/>
        <w:keepLines/>
        <w:spacing w:lineRule="auto" w:line="252" w:before="0" w:after="100"/>
        <w:ind w:left="0" w:right="0" w:firstLine="0"/>
        <w:contextualSpacing/>
        <w:rPr>
          <w:rFonts w:ascii="Cambria" w:hAnsi="Cambria" w:cs="Arial"/>
          <w:sz w:val="22"/>
          <w:szCs w:val="22"/>
        </w:rPr>
      </w:pPr>
      <w:r>
        <w:rPr>
          <w:rFonts w:ascii="Cambria" w:hAnsi="Cambria"/>
          <w:b w:val="0"/>
          <w:color w:val="000000"/>
          <w:sz w:val="22"/>
        </w:rPr>
        <w:t>Clamp the inlet as close as possible to the bag top, remove the bag and empty the water into a graduated cylinder. Record test volume in ml to an accuracy of ±2%.</w:t>
      </w:r>
    </w:p>
    <w:p>
      <w:pPr>
        <w:keepNext w:val="0"/>
        <w:keepLines/>
        <w:spacing w:line="252" w:lineRule="auto" w:after="100" w:before="0"/>
        <w:ind w:left="0" w:right="0" w:firstLine="0"/>
      </w:pPr>
      <w:r>
        <w:rPr>
          <w:rFonts w:ascii="Cambria" w:hAnsi="Cambria"/>
          <w:b w:val="0"/>
          <w:color w:val="000000"/>
          <w:sz w:val="22"/>
        </w:rPr>
        <w:t>Acceptance: the rated volume from the approved specification shall not exceed measured test volume (ISO 4.1). Record specification ID/revision, rated volume, measured volume, head, fill trigger, timing and equipment. An unavailable approved rated volume remains OPEN TECHNICAL INPUT REQUIRED (O01).</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7.3 Freedom from leakage without load</w:t>
      </w:r>
    </w:p>
    <w:p>
      <w:pPr>
        <w:pStyle w:val="ListParagraph"/>
        <w:keepNext w:val="0"/>
        <w:keepLines/>
        <w:spacing w:before="0" w:after="100" w:line="252" w:lineRule="auto"/>
        <w:ind w:left="0" w:right="0" w:firstLine="0"/>
        <w:contextualSpacing/>
        <w:jc w:val="both"/>
        <w:rPr>
          <w:rFonts w:ascii="Cambria" w:hAnsi="Cambria" w:cs="Arial"/>
          <w:b/>
          <w:sz w:val="22"/>
          <w:szCs w:val="22"/>
        </w:rPr>
      </w:pPr>
      <w:r>
        <w:rPr>
          <w:rFonts w:cs="Arial" w:ascii="Cambria" w:hAnsi="Cambria"/>
          <w:b w:val="0"/>
          <w:color w:val="000000"/>
          <w:sz w:val="22"/>
          <w:szCs w:val="22"/>
          <w:u w:val="single"/>
        </w:rPr>
        <w:t>Principle:</w:t>
      </w:r>
    </w:p>
    <w:p>
      <w:pPr>
        <w:pStyle w:val="Normal"/>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The urine collection bag is filled with colour water, positioned horizontally &amp; examine for leakage.  It is then suspended vertically &amp; again inspected visually for leakage.</w:t>
      </w:r>
    </w:p>
    <w:p>
      <w:pPr>
        <w:pStyle w:val="Normal"/>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Suspend the bag using the manufacturer-recommended suspension system without restricting its volume.</w:t>
      </w:r>
    </w:p>
    <w:p>
      <w:pPr>
        <w:pStyle w:val="Normal"/>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If the bag is fitted with a drainage tap, add a small volume of the water into the bag, open the drainage tap &amp; allow the bag to drain &amp; then fully open and closed the drainage tap ten times.  Empty the bag &amp; close the tap.</w:t>
      </w:r>
    </w:p>
    <w:p>
      <w:pPr>
        <w:pStyle w:val="Normal"/>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Using a graduated cylinder and the ISO Figure 2 system, set reservoir bottom 500 ±5 mm above bag top. Fill with coloured water under section 7.12 to 75% of measured test volume without entraining air.</w:t>
      </w:r>
    </w:p>
    <w:p>
      <w:pPr>
        <w:pStyle w:val="Normal"/>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Seal the inlet tubing &amp; if present, the air vent.</w:t>
      </w:r>
    </w:p>
    <w:p>
      <w:pPr>
        <w:pStyle w:val="Normal"/>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Place white absorbent material on a flat surface. Remove the bag from its suspension system and place it horizontally on the material.</w:t>
      </w:r>
    </w:p>
    <w:p>
      <w:pPr>
        <w:pStyle w:val="Normal"/>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Leave the bag undisturbed for 17 ±1 h. Inspect the bag and absorbent material for leakage staining. Staining constitutes failure.</w:t>
      </w:r>
    </w:p>
    <w:p>
      <w:pPr>
        <w:pStyle w:val="ListParagraph"/>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Re-position the bag under test in a vertical position, above absorbent material</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Leave the bag vertically above absorbent material for 4 ±1 h, then inspect both for leakage staining. Staining constitutes failure.</w:t>
      </w:r>
    </w:p>
    <w:p>
      <w:pPr>
        <w:keepNext w:val="0"/>
        <w:keepLines/>
        <w:spacing w:line="252" w:lineRule="auto" w:after="100" w:before="0"/>
        <w:ind w:left="0" w:right="0" w:firstLine="0"/>
      </w:pPr>
      <w:r>
        <w:rPr>
          <w:rFonts w:ascii="Cambria" w:hAnsi="Cambria"/>
          <w:b w:val="0"/>
          <w:color w:val="000000"/>
          <w:sz w:val="22"/>
        </w:rPr>
        <w:t>Acceptance: no leakage in either orientation (ISO 4.2). Record fill volume, drain cycling if applicable, head, start/end times, actual duration, orientation, leakage yes/no and location. Link the whole-bag worksheet; local valve sealing observations alone do not prove this test.</w:t>
      </w:r>
    </w:p>
    <w:p>
      <w:pPr>
        <w:pStyle w:val="ListParagraph"/>
        <w:keepNext/>
        <w:keepLines/>
        <w:spacing w:line="252" w:lineRule="auto" w:after="100" w:before="140"/>
        <w:ind w:left="0" w:right="0" w:firstLine="0"/>
        <w:jc w:val="both"/>
        <w:rPr>
          <w:rFonts w:ascii="Cambria" w:hAnsi="Cambria" w:cs="Arial"/>
          <w:sz w:val="22"/>
          <w:szCs w:val="22"/>
        </w:rPr>
      </w:pPr>
      <w:r>
        <w:rPr>
          <w:rFonts w:ascii="Cambria" w:hAnsi="Cambria"/>
          <w:b/>
          <w:color w:val="000000"/>
          <w:sz w:val="22"/>
        </w:rPr>
        <w:t>7.4 Freedom from leakage under load</w:t>
      </w:r>
    </w:p>
    <w:p>
      <w:pPr>
        <w:pStyle w:val="ListParagraph"/>
        <w:keepNext w:val="0"/>
        <w:keepLines/>
        <w:spacing w:line="252" w:lineRule="auto" w:after="100" w:before="0"/>
        <w:ind w:left="0" w:right="0" w:firstLine="0"/>
        <w:rPr>
          <w:rFonts w:ascii="Cambria" w:hAnsi="Cambria" w:cs="Arial"/>
          <w:b/>
          <w:sz w:val="22"/>
          <w:szCs w:val="22"/>
        </w:rPr>
      </w:pPr>
      <w:r>
        <w:rPr>
          <w:rFonts w:cs="Arial" w:ascii="Cambria" w:hAnsi="Cambria"/>
          <w:b w:val="0"/>
          <w:color w:val="000000"/>
          <w:sz w:val="22"/>
          <w:szCs w:val="22"/>
          <w:u w:val="single"/>
        </w:rPr>
        <w:t>Principle</w:t>
      </w:r>
    </w:p>
    <w:p>
      <w:pPr>
        <w:pStyle w:val="Normal"/>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Coloured water is added to the urine collection bag under test which is the subjected to a compressive load between two parallel plates.  The bag is then visually inspected for leakage.</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Add coloured water to 75% of measured test volume using the filling conditions in section 7.3.</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Seal the inlet tubing &amp; if present, the air vent.</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Place the absorbent material on a horizontal, flat rigid surface.  Place the bag horizontally on the absorbent material.</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Place a flat rigid plate at least as long and wide as the bag on top. Use restraints allowing free vertical movement while keeping the plate horizontal within ±5°. Gently apply a total downward force of 200 ±10 N, including the plate.</w:t>
      </w:r>
    </w:p>
    <w:p>
      <w:pPr>
        <w:pStyle w:val="BodyTextIndent"/>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Allow the force to act on the bag at least 1 min. but not longer than 1 min. 10s</w:t>
      </w:r>
      <w:r>
        <w:rPr>
          <w:rFonts w:cs="Arial" w:ascii="Cambria" w:hAnsi="Cambria"/>
          <w:b w:val="0"/>
          <w:color w:val="000000"/>
          <w:sz w:val="22"/>
          <w:szCs w:val="22"/>
          <w:lang w:val="en-US"/>
        </w:rPr>
        <w:t xml:space="preserve"> r</w:t>
      </w:r>
      <w:r>
        <w:rPr>
          <w:rFonts w:cs="Arial" w:ascii="Cambria" w:hAnsi="Cambria"/>
          <w:b w:val="0"/>
          <w:color w:val="000000"/>
          <w:sz w:val="22"/>
          <w:szCs w:val="22"/>
        </w:rPr>
        <w:t>emove the force &amp; visually inspect the bag &amp; the white absorbent material for staining caused by leakage.  If staining is observed, the urine collection bag under test is deemed to have failed.</w:t>
      </w:r>
    </w:p>
    <w:p>
      <w:pPr>
        <w:keepNext w:val="0"/>
        <w:keepLines/>
        <w:spacing w:line="252" w:lineRule="auto" w:after="100" w:before="0"/>
        <w:ind w:left="0" w:right="0" w:firstLine="0"/>
      </w:pPr>
      <w:r>
        <w:rPr>
          <w:rFonts w:ascii="Cambria" w:hAnsi="Cambria"/>
          <w:b w:val="0"/>
          <w:color w:val="000000"/>
          <w:sz w:val="22"/>
        </w:rPr>
        <w:t>Acceptance: no leakage/staining (ISO 4.3). Record total applied force including plate, fill volume, actual duration of 1 min to 1 min 10 s, equipment and leakage location. Do not report an unverified nominal 20 kg as the controlled total force.</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7.5 Freedom from leakage under impact</w:t>
      </w:r>
    </w:p>
    <w:p>
      <w:pPr>
        <w:pStyle w:val="Normal"/>
        <w:keepNext w:val="0"/>
        <w:keepLines/>
        <w:spacing w:line="252" w:lineRule="auto" w:after="100" w:before="0"/>
        <w:ind w:left="0" w:right="0" w:firstLine="0"/>
        <w:rPr>
          <w:rFonts w:ascii="Cambria" w:hAnsi="Cambria" w:cs="Cambria"/>
          <w:b/>
          <w:bCs/>
          <w:sz w:val="22"/>
          <w:szCs w:val="22"/>
        </w:rPr>
      </w:pPr>
      <w:r>
        <w:rPr>
          <w:rFonts w:cs="Cambria" w:ascii="Cambria" w:hAnsi="Cambria"/>
          <w:b w:val="0"/>
          <w:bCs/>
          <w:color w:val="000000"/>
          <w:sz w:val="22"/>
          <w:szCs w:val="22"/>
        </w:rPr>
      </w:r>
      <w:r>
        <w:rPr>
          <w:rFonts w:cs="Arial" w:ascii="Cambria" w:hAnsi="Cambria"/>
          <w:b w:val="0"/>
          <w:color w:val="000000"/>
          <w:sz w:val="22"/>
          <w:szCs w:val="22"/>
        </w:rPr>
        <w:t>Principle:</w:t>
      </w:r>
    </w:p>
    <w:p>
      <w:pPr>
        <w:pStyle w:val="Normal"/>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Water is added to the urine collection bag which is then dropped on to a smooth rigid, surface.  the bag is then visually inspected for leakage.</w:t>
      </w:r>
    </w:p>
    <w:p>
      <w:pPr>
        <w:pStyle w:val="Normal"/>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Using the graduated cylinder and ISO Figure 2 filling system, with reservoir bottom 500 ±5 mm above bag top, fill with tap water to 50% of measured test volume without entraining air.</w:t>
      </w:r>
    </w:p>
    <w:p>
      <w:pPr>
        <w:pStyle w:val="Normal"/>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Seal the inlet tubing &amp; if present, the air vent.</w:t>
      </w:r>
    </w:p>
    <w:p>
      <w:pPr>
        <w:pStyle w:val="Normal"/>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Hold the bag with its lowest edge 500 ±10 mm above a smooth rigid surface and drop it to strike on its bottom.</w:t>
      </w:r>
    </w:p>
    <w:p>
      <w:pPr>
        <w:pStyle w:val="Normal"/>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visually inspects the bag for leakage.</w:t>
      </w:r>
    </w:p>
    <w:p>
      <w:pPr>
        <w:pStyle w:val="Normal"/>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Repeat the preparation, filling, sealing and drop procedure using a second fresh bag striking on one face, and a third fresh bag striking on one side edge.</w:t>
      </w:r>
    </w:p>
    <w:p>
      <w:pPr>
        <w:pStyle w:val="Normal"/>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Acceptance: none of the three bags shall leak (ISO 4.4). Retain the existing company no-burst criterion as a separately recorded check. Record each bag ID, fill volume, drop height, impact attitude, leakage yes/no and location, and burst yes/no.</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7.6 Nonreturn valve</w:t>
      </w:r>
    </w:p>
    <w:p>
      <w:pPr>
        <w:pStyle w:val="Normal"/>
        <w:keepNext w:val="0"/>
        <w:keepLines/>
        <w:spacing w:line="252" w:lineRule="auto" w:after="100" w:before="0"/>
        <w:ind w:left="0" w:right="0" w:firstLine="0"/>
        <w:rPr>
          <w:rFonts w:ascii="Cambria" w:hAnsi="Cambria" w:cs="Cambria"/>
          <w:b/>
          <w:bCs/>
          <w:sz w:val="22"/>
          <w:szCs w:val="22"/>
        </w:rPr>
      </w:pPr>
      <w:r>
        <w:rPr>
          <w:rFonts w:cs="Cambria" w:ascii="Cambria" w:hAnsi="Cambria"/>
          <w:b w:val="0"/>
          <w:bCs/>
          <w:color w:val="000000"/>
          <w:sz w:val="22"/>
          <w:szCs w:val="22"/>
        </w:rPr>
      </w:r>
      <w:r>
        <w:rPr>
          <w:rFonts w:cs="Arial" w:ascii="Cambria" w:hAnsi="Cambria"/>
          <w:b w:val="0"/>
          <w:color w:val="000000"/>
          <w:sz w:val="22"/>
          <w:szCs w:val="22"/>
          <w:u w:val="single"/>
        </w:rPr>
        <w:t>Principle</w:t>
      </w:r>
    </w:p>
    <w:p>
      <w:pPr>
        <w:pStyle w:val="Normal"/>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Water is added to the urine collection bag which is then subjected to a compressive load    &amp; the reflux through the non-return valve is measured.</w:t>
      </w:r>
    </w:p>
    <w:p>
      <w:pPr>
        <w:pStyle w:val="Normal"/>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If the inlet tubing is longer than 50 mm, cut it to 50 ±10 mm. Extend extensible tubing fully before cutting and protect any nonreturn valve incorporated in the tubing.</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Fill the bag with tap water to 50% of measured test volume using the filling conditions in section 7.5.</w:t>
      </w:r>
    </w:p>
    <w:p>
      <w:pPr>
        <w:pStyle w:val="ListParagraph"/>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Place the bag on a flat, rigid &amp; horizontal surface with the inlet tubing draining over the edge of this surface.</w:t>
      </w:r>
    </w:p>
    <w:p>
      <w:pPr>
        <w:keepNext w:val="0"/>
        <w:keepLines/>
        <w:spacing w:line="252" w:lineRule="auto" w:after="100" w:before="0"/>
        <w:ind w:left="0" w:right="0" w:firstLine="0"/>
      </w:pPr>
      <w:r>
        <w:rPr>
          <w:rFonts w:ascii="Cambria" w:hAnsi="Cambria"/>
          <w:b w:val="0"/>
          <w:color w:val="000000"/>
          <w:sz w:val="22"/>
        </w:rPr>
        <w:t>Place a flat rigid plate at least as long and wide as the bag on top, restrained horizontally within ±5° while free to move vertically. Gently apply a total downward force of 100 ±5 N, including the plate.</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Collect reflux during the applied-force interval of at least 5 min and no more than 5 min 10 s. Ignore flow before force application. Measure collected water to an accuracy of ±2 ml using the required cylinder. Calculate reflux rate = collected volume (ml) / actual elapsed time (min).</w:t>
      </w:r>
    </w:p>
    <w:p>
      <w:pPr>
        <w:keepNext w:val="0"/>
        <w:keepLines/>
        <w:spacing w:line="252" w:lineRule="auto" w:after="100" w:before="0"/>
        <w:ind w:left="0" w:right="0" w:firstLine="0"/>
      </w:pPr>
      <w:r>
        <w:rPr>
          <w:rFonts w:ascii="Cambria" w:hAnsi="Cambria"/>
          <w:b w:val="0"/>
          <w:color w:val="000000"/>
          <w:sz w:val="22"/>
        </w:rPr>
        <w:t>Acceptance: reflux rate shall be ≤10 ml/min (ISO 4.5). Record actual total force, collection time, collected volume, calculated rate and Pass/Fail. Neither &lt;10 ml nor &gt;10 ml is the acceptance criterion.</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7.7 Strength of attachment systems</w:t>
      </w:r>
    </w:p>
    <w:p>
      <w:pPr>
        <w:keepNext/>
        <w:keepLines/>
        <w:spacing w:line="252" w:lineRule="auto" w:after="100" w:before="140"/>
        <w:ind w:left="0" w:right="0" w:firstLine="0"/>
      </w:pPr>
      <w:r>
        <w:rPr>
          <w:rFonts w:ascii="Cambria" w:hAnsi="Cambria"/>
          <w:b/>
          <w:color w:val="000000"/>
          <w:sz w:val="22"/>
        </w:rPr>
        <w:t>7.7.1 Attachments with cutouts</w:t>
      </w:r>
    </w:p>
    <w:p>
      <w:pPr>
        <w:keepNext w:val="0"/>
        <w:keepLines/>
        <w:spacing w:line="252" w:lineRule="auto" w:after="100" w:before="0"/>
        <w:ind w:left="0" w:right="0" w:firstLine="0"/>
      </w:pPr>
      <w:r>
        <w:rPr>
          <w:rFonts w:ascii="Cambria" w:hAnsi="Cambria"/>
          <w:b w:val="0"/>
          <w:color w:val="000000"/>
          <w:sz w:val="22"/>
        </w:rPr>
        <w:t>Use this method only for the confirmed cutout attachment design. For button/buttonhole designs use section 7.7.2; for integral suspension use section 7.8. Document applicability and approved reasons for N/A.</w:t>
      </w:r>
    </w:p>
    <w:p>
      <w:pPr>
        <w:pStyle w:val="ListParagraph"/>
        <w:keepNext w:val="0"/>
        <w:keepLines/>
        <w:spacing w:line="252" w:lineRule="auto" w:after="100" w:before="0"/>
        <w:ind w:left="0" w:right="0" w:firstLine="0"/>
        <w:jc w:val="both"/>
        <w:rPr>
          <w:rFonts w:ascii="Cambria" w:hAnsi="Cambria" w:cs="Arial"/>
          <w:b/>
          <w:sz w:val="22"/>
          <w:szCs w:val="22"/>
        </w:rPr>
      </w:pPr>
      <w:r>
        <w:rPr>
          <w:rFonts w:cs="Arial" w:ascii="Cambria" w:hAnsi="Cambria"/>
          <w:b w:val="0"/>
          <w:color w:val="000000"/>
          <w:sz w:val="22"/>
          <w:szCs w:val="22"/>
          <w:u w:val="single"/>
        </w:rPr>
        <w:t>Principle:</w:t>
      </w:r>
    </w:p>
    <w:p>
      <w:pPr>
        <w:pStyle w:val="Normal"/>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The urine collection bag is suspended on a rod passed through the cut-outs &amp; a weight is attached          to the bottom of the bag.  The bag is then visually inspected for damage.</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Pass a rigid rod of diameter 6 ±0.1 mm through the minimum number of attachment cutouts specified by the manufacturer.</w:t>
      </w:r>
    </w:p>
    <w:p>
      <w:pPr>
        <w:pStyle w:val="ListParagraph"/>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Mount the rod in a horizontal attitude so that the bag hangs freely on the rod.</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Attach a clamp gripping the full width of the bag bottom. If a bottom outlet interferes with fitting, cut it off to provide a smooth clamping area.</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Attach the appropriate weight so the combined clamp and added mass equals 1.5 times the mass of water corresponding to the measured test volume.</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Maintain the load for 24 ±1 h. Inspect the attachment cutouts for breakthrough to the outside and failure to support the bag.</w:t>
      </w:r>
    </w:p>
    <w:p>
      <w:pPr>
        <w:keepNext w:val="0"/>
        <w:keepLines/>
        <w:spacing w:line="252" w:lineRule="auto" w:after="100" w:before="0"/>
        <w:ind w:left="0" w:right="0" w:firstLine="0"/>
      </w:pPr>
      <w:r>
        <w:rPr>
          <w:rFonts w:ascii="Cambria" w:hAnsi="Cambria"/>
          <w:b w:val="0"/>
          <w:color w:val="000000"/>
          <w:sz w:val="22"/>
        </w:rPr>
        <w:t>Acceptance: no applicable attachment point shall fail to support the bag (ISO 4.6). Record water mass, clamp mass, added mass, combined mass, actual duration, cutout breakthrough and support result.</w:t>
      </w:r>
    </w:p>
    <w:p>
      <w:pPr>
        <w:pStyle w:val="ListParagraph"/>
        <w:keepNext/>
        <w:keepLines/>
        <w:spacing w:line="252" w:lineRule="auto" w:after="100" w:before="140"/>
        <w:ind w:left="0" w:right="0" w:firstLine="0"/>
        <w:jc w:val="both"/>
        <w:rPr>
          <w:rFonts w:ascii="Cambria" w:hAnsi="Cambria" w:cs="Arial"/>
          <w:b/>
          <w:sz w:val="22"/>
          <w:szCs w:val="22"/>
        </w:rPr>
      </w:pPr>
      <w:r>
        <w:rPr>
          <w:rFonts w:ascii="Cambria" w:hAnsi="Cambria"/>
          <w:b/>
          <w:color w:val="000000"/>
          <w:sz w:val="22"/>
        </w:rPr>
        <w:t>7.7.2 Button and buttonhole attachments</w:t>
      </w:r>
    </w:p>
    <w:p>
      <w:pPr>
        <w:pStyle w:val="ListParagraph"/>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The urine collection bag is suspended, buttoned to test pieces of strap &amp; a weight is attached to the bottom of the bag.  The bag is then visually inspected for damage.</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Mount two lengths of the supplied-type strap to a fixed horizontal support, with horizontal attachment points spaced to match the bag attachment spacing.</w:t>
      </w:r>
    </w:p>
    <w:p>
      <w:pPr>
        <w:pStyle w:val="ListParagraph"/>
        <w:keepNext w:val="0"/>
        <w:keepLines/>
        <w:spacing w:lineRule="auto" w:line="252" w:after="100" w:before="0"/>
        <w:ind w:left="0" w:right="0" w:firstLine="0"/>
        <w:jc w:val="both"/>
        <w:rPr>
          <w:rFonts w:ascii="Cambria" w:hAnsi="Cambria" w:cs="Arial"/>
          <w:sz w:val="22"/>
          <w:szCs w:val="22"/>
        </w:rPr>
      </w:pPr>
      <w:r>
        <w:rPr>
          <w:rFonts w:cs="Arial" w:ascii="Cambria" w:hAnsi="Cambria"/>
          <w:b w:val="0"/>
          <w:color w:val="000000"/>
          <w:sz w:val="22"/>
          <w:szCs w:val="22"/>
        </w:rPr>
        <w:t>Attach the bag to the straps by the button &amp; button-holes.</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Attach the full-width bottom clamp as described in section 7.7.1.</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Apply combined clamp and added mass equal to 1.5 times the mass of test-volume water.</w:t>
      </w:r>
    </w:p>
    <w:p>
      <w:pPr>
        <w:pStyle w:val="ListParagraph"/>
        <w:keepNext w:val="0"/>
        <w:keepLines/>
        <w:spacing w:lineRule="auto" w:line="252" w:after="100" w:before="0"/>
        <w:ind w:left="0" w:right="0" w:firstLine="0"/>
        <w:jc w:val="both"/>
        <w:rPr>
          <w:rFonts w:ascii="Cambria" w:hAnsi="Cambria" w:cs="Arial"/>
          <w:sz w:val="22"/>
          <w:szCs w:val="22"/>
        </w:rPr>
      </w:pPr>
      <w:r>
        <w:rPr>
          <w:rFonts w:ascii="Cambria" w:hAnsi="Cambria"/>
          <w:b w:val="0"/>
          <w:color w:val="000000"/>
          <w:sz w:val="22"/>
        </w:rPr>
        <w:t>Maintain for 24 ±1 h. Acceptance: no button or buttonhole shall fail to support the bag (ISO 4.6). Record design, strap type, combined mass, duration and support result.</w:t>
      </w:r>
    </w:p>
    <w:p>
      <w:pPr>
        <w:pStyle w:val="ListParagraph"/>
        <w:keepNext/>
        <w:keepLines/>
        <w:spacing w:before="140" w:after="100" w:line="252" w:lineRule="auto"/>
        <w:ind w:left="0" w:right="0" w:firstLine="0"/>
        <w:contextualSpacing/>
        <w:jc w:val="both"/>
        <w:rPr>
          <w:rFonts w:ascii="Cambria" w:hAnsi="Cambria" w:cs="Cambria"/>
          <w:b/>
          <w:bCs/>
          <w:sz w:val="22"/>
          <w:szCs w:val="22"/>
        </w:rPr>
      </w:pPr>
      <w:r>
        <w:rPr>
          <w:rFonts w:ascii="Cambria" w:hAnsi="Cambria"/>
          <w:b/>
          <w:color w:val="000000"/>
          <w:sz w:val="22"/>
        </w:rPr>
        <w:t>7.8 Strength of integral suspensory systems</w:t>
      </w:r>
    </w:p>
    <w:p>
      <w:pPr>
        <w:pStyle w:val="ListParagraph"/>
        <w:keepNext w:val="0"/>
        <w:keepLines/>
        <w:spacing w:before="0" w:after="100" w:line="252" w:lineRule="auto"/>
        <w:ind w:left="0" w:right="0" w:firstLine="0"/>
        <w:contextualSpacing/>
        <w:jc w:val="both"/>
        <w:rPr>
          <w:rFonts w:ascii="Cambria" w:hAnsi="Cambria" w:cs="Arial"/>
          <w:sz w:val="22"/>
          <w:szCs w:val="22"/>
        </w:rPr>
      </w:pPr>
      <w:r>
        <w:rPr>
          <w:rFonts w:cs="Cambria" w:ascii="Cambria" w:hAnsi="Cambria"/>
          <w:b w:val="0"/>
          <w:bCs/>
          <w:color w:val="000000"/>
          <w:sz w:val="22"/>
          <w:szCs w:val="22"/>
        </w:rPr>
      </w:r>
      <w:r>
        <w:rPr>
          <w:rFonts w:cs="Arial" w:ascii="Cambria" w:hAnsi="Cambria"/>
          <w:b w:val="0"/>
          <w:color w:val="000000"/>
          <w:sz w:val="22"/>
          <w:szCs w:val="22"/>
          <w:u w:val="single"/>
        </w:rPr>
        <w:t>Principle:</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The urine collection bag is suspended by means of its integral system &amp; a weight is attached to the bottom of the bag.  The bag system is then visually inspected for damage.</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Suspend the bag by means of its integral suspensory  system to a suitable support,following the manufacturer's instructions.</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Attach the full-width bottom clamp as described in section 7.7.1.</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Apply combined clamp and added mass equal to 1.5 times the mass of test-volume water.</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Maintain for 24 ±1 h. Acceptance: no integral suspension part shall fail to support the bag (ISO 4.6). Record support arrangement, combined mass, duration and support result.</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7.9 Strength of attachment of the inlet tube</w:t>
      </w:r>
    </w:p>
    <w:p>
      <w:pPr>
        <w:pStyle w:val="Normal"/>
        <w:keepNext w:val="0"/>
        <w:keepLines/>
        <w:spacing w:line="252" w:lineRule="auto" w:after="100" w:before="0"/>
        <w:ind w:left="0" w:right="0" w:firstLine="0"/>
        <w:rPr>
          <w:rFonts w:ascii="Cambria" w:hAnsi="Cambria" w:cs="Cambria"/>
          <w:b/>
          <w:bCs/>
          <w:sz w:val="22"/>
          <w:szCs w:val="22"/>
        </w:rPr>
      </w:pPr>
      <w:r>
        <w:rPr>
          <w:rFonts w:cs="Cambria" w:ascii="Cambria" w:hAnsi="Cambria"/>
          <w:b w:val="0"/>
          <w:bCs/>
          <w:color w:val="000000"/>
          <w:sz w:val="22"/>
          <w:szCs w:val="22"/>
        </w:rPr>
      </w:r>
      <w:r>
        <w:rPr>
          <w:rFonts w:cs="Arial" w:ascii="Cambria" w:hAnsi="Cambria"/>
          <w:b w:val="0"/>
          <w:color w:val="000000"/>
          <w:sz w:val="22"/>
          <w:szCs w:val="22"/>
          <w:u w:val="single"/>
        </w:rPr>
        <w:t>Principle:</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A tensile force is applied between the urine collection bag &amp; the inlet tubing in an attempt to separate the component from the bag.</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Suspend the bag, using the clamp with the inlet tubing downwards.</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Attach a verified weight to the lower end of the inlet tubing to impose a tensile force of 40 ±1 N.</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r>
      <w:r>
        <w:rPr>
          <w:rFonts w:cs="Arial" w:ascii="Cambria" w:hAnsi="Cambria"/>
          <w:b w:val="0"/>
          <w:color w:val="000000"/>
          <w:sz w:val="22"/>
          <w:szCs w:val="22"/>
        </w:rPr>
        <w:t>Lower the weight without imposing a shock load until it is freely suspended &amp; allow it to hang unsupported for at least 1 min. but no longer than 1 min 10 s as measured with the timing device.</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Inspect the connection. Acceptance: inlet tubing shall remain attached (ISO 4.7). Record actual force, duration and detachment yes/no.</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7.10 Time required to initiate flow and filling rate</w:t>
      </w:r>
    </w:p>
    <w:p>
      <w:pPr>
        <w:pStyle w:val="Normal"/>
        <w:keepNext w:val="0"/>
        <w:keepLines/>
        <w:spacing w:line="252" w:lineRule="auto" w:after="100" w:before="0"/>
        <w:ind w:left="0" w:right="0" w:firstLine="0"/>
        <w:rPr>
          <w:rFonts w:ascii="Cambria" w:hAnsi="Cambria" w:cs="Cambria"/>
          <w:b/>
          <w:bCs/>
          <w:sz w:val="22"/>
          <w:szCs w:val="22"/>
        </w:rPr>
      </w:pPr>
      <w:r>
        <w:rPr>
          <w:rFonts w:cs="Cambria" w:ascii="Cambria" w:hAnsi="Cambria"/>
          <w:b w:val="0"/>
          <w:bCs/>
          <w:color w:val="000000"/>
          <w:sz w:val="22"/>
          <w:szCs w:val="22"/>
        </w:rPr>
      </w:r>
      <w:r>
        <w:rPr>
          <w:rFonts w:cs="Arial" w:ascii="Cambria" w:hAnsi="Cambria"/>
          <w:b w:val="0"/>
          <w:i/>
          <w:color w:val="000000"/>
          <w:sz w:val="22"/>
          <w:szCs w:val="22"/>
        </w:rPr>
        <w:t>Principle:</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A hydrostatic head is applied to the urine collection bag to verify that water will enter</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r>
      <w:r>
        <w:rPr>
          <w:rFonts w:cs="Arial" w:ascii="Cambria" w:hAnsi="Cambria"/>
          <w:b w:val="0"/>
          <w:color w:val="000000"/>
          <w:sz w:val="22"/>
          <w:szCs w:val="22"/>
        </w:rPr>
        <w:t xml:space="preserve">the bag &amp; if so, the time for 50% of the test volume of water to enter the bag is </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measured &amp; the average filling rate is calculated.</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Remove as much air as possible from the bag.  Close the drainage tap afterwards.</w:t>
      </w:r>
    </w:p>
    <w:p>
      <w:pPr>
        <w:pStyle w:val="Normal"/>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Note: Most bags have a drainage tap through which air can be squeezed out.</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Suspend the non-body-worn bag by the manufacturer-recommended suspension system without restricting its volume.</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Close the reservoir tap. Measure 50% of test volume into the ISO Figure 2 reservoir. Set the reservoir bottom 150 ±5 mm above the top of the bag. Connect the tap to the inlet tubing or its connector.</w:t>
      </w:r>
    </w:p>
    <w:p>
      <w:pPr>
        <w:pStyle w:val="Normal"/>
        <w:keepNext w:val="0"/>
        <w:keepLines/>
        <w:spacing w:lineRule="auto" w:line="252" w:after="100" w:before="0"/>
        <w:ind w:left="0" w:right="0" w:firstLine="0"/>
        <w:rPr>
          <w:rFonts w:ascii="Cambria" w:hAnsi="Cambria" w:cs="Cambria"/>
          <w:b/>
          <w:bCs/>
          <w:i/>
          <w:iCs/>
          <w:sz w:val="22"/>
          <w:szCs w:val="22"/>
        </w:rPr>
      </w:pPr>
      <w:r>
        <w:rPr>
          <w:rFonts w:cs="Cambria" w:ascii="Cambria" w:hAnsi="Cambria"/>
          <w:b w:val="0"/>
          <w:bCs/>
          <w:i/>
          <w:iCs/>
          <w:color w:val="000000"/>
          <w:sz w:val="22"/>
          <w:szCs w:val="22"/>
        </w:rPr>
      </w:r>
      <w:r>
        <w:rPr>
          <w:rFonts w:cs="Cambria" w:ascii="Cambria" w:hAnsi="Cambria"/>
          <w:b w:val="0"/>
          <w:bCs/>
          <w:i/>
          <w:iCs/>
          <w:color w:val="000000"/>
          <w:sz w:val="22"/>
          <w:szCs w:val="22"/>
        </w:rPr>
        <w:t xml:space="preserve">Notes: </w:t>
      </w:r>
    </w:p>
    <w:p>
      <w:pPr>
        <w:pStyle w:val="Normal"/>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If extension tubing is needed, its internal diameter shall be no less than the bag inlet tubing internal diameter.</w:t>
      </w:r>
    </w:p>
    <w:p>
      <w:pPr>
        <w:pStyle w:val="Normal"/>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Avoid twisting or sharp bends. Adequately support inlet tubing longer than 150 mm to avoid air pockets.</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Open the reservoir tap and start the timer. Record flow onset time and total filling time in seconds. Stop when flow becomes discontinuous; if no water enters, stop between 1 min and 1 min 10 s.</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 xml:space="preserve">Visually inspect the bag to determine whether or not leakage has occurred.  If </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leakage has occurred, deem the test invalid &amp; repeat it, using a fresh bag if necessary.</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Calculate average filling rate = 0.5 × measured test volume (ml) / filling time (s), expressed in ml/s. Acceptance: flow shall begin within 1 min and average filling rate shall be ≥10 ml/s (ISO 4.8). The no-flow stopping window does not extend the 1 min onset acceptance limit. Record onset, filling time, volume, rate and leakage/invalid-test disposition.</w:t>
      </w:r>
    </w:p>
    <w:p>
      <w:pPr>
        <w:pStyle w:val="Normal"/>
        <w:keepNext/>
        <w:keepLines/>
        <w:spacing w:before="140" w:after="100" w:line="252" w:lineRule="auto"/>
        <w:ind w:left="0" w:right="0" w:firstLine="0"/>
        <w:rPr>
          <w:rFonts w:ascii="Cambria" w:hAnsi="Cambria" w:cs="Cambria"/>
          <w:b/>
          <w:bCs/>
          <w:sz w:val="22"/>
          <w:szCs w:val="22"/>
        </w:rPr>
      </w:pPr>
      <w:r>
        <w:rPr>
          <w:rFonts w:ascii="Cambria" w:hAnsi="Cambria"/>
          <w:b/>
          <w:color w:val="000000"/>
          <w:sz w:val="22"/>
        </w:rPr>
        <w:t>7.11 Apparatus</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Use qualified filling systems conforming to ISO Figures 1 and 2. Figure 1 requires reservoir baffles to suppress vortex, inflow greater than bag filling flow and bore d at least the largest inlet tube internal diameter.</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Graduated cylinders: capacity suited to the bag and measurement accuracy ±2%; collect NRV reflux to ±2 ml. Use verified dimensional and temperature instruments and timing devices.</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Stopwatch or similar timing device.</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t>Absorbent material, white.</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Total-force systems: 200 ±10 N for loaded leakage and 100 ±5 N for NRV, including the plate. Flat rigid plates cover the bag footprint; restraints permit free vertical movement and keep horizontal attitude within ±5°.</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Attachment system: full-width bottom clamp and added masses with combined mass 1.5 times the mass of test-volume water; suitable straps/supports per ISO Figures 3 and 4.</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Rigid cutout-test rod: diameter 6 ±0.1 mm.</w:t>
      </w:r>
    </w:p>
    <w:p>
      <w:pPr>
        <w:pStyle w:val="ListParagraph"/>
        <w:keepNext w:val="0"/>
        <w:keepLines/>
        <w:spacing w:lineRule="auto" w:line="252" w:after="100" w:before="0"/>
        <w:ind w:left="0" w:right="0" w:firstLine="0"/>
        <w:rPr>
          <w:rFonts w:ascii="Cambria" w:hAnsi="Cambria" w:cs="Arial"/>
          <w:sz w:val="22"/>
          <w:szCs w:val="22"/>
        </w:rPr>
      </w:pPr>
      <w:r>
        <w:rPr>
          <w:rFonts w:ascii="Cambria" w:hAnsi="Cambria"/>
          <w:b w:val="0"/>
          <w:color w:val="000000"/>
          <w:sz w:val="22"/>
        </w:rPr>
        <w:t>Inlet attachment weight system: 40 ±1 N.</w:t>
      </w:r>
    </w:p>
    <w:p>
      <w:pPr>
        <w:keepNext w:val="0"/>
        <w:keepLines/>
        <w:spacing w:line="252" w:lineRule="auto" w:after="100" w:before="0"/>
        <w:ind w:left="0" w:right="0" w:firstLine="0"/>
      </w:pPr>
      <w:r>
        <w:rPr>
          <w:rFonts w:ascii="Cambria" w:hAnsi="Cambria"/>
          <w:b w:val="0"/>
          <w:color w:val="000000"/>
          <w:sz w:val="22"/>
        </w:rPr>
        <w:t>Figure 2 reservoir: diameter 150 ±2 mm, bottom slope 10° ±5°, vortex dividers and capacity sufficient for the largest bag. Set reservoir bottom 500 ±5 mm above bag top for leakage/impact filling and 150 ±5 mm for flow.</w:t>
      </w:r>
    </w:p>
    <w:p>
      <w:pPr>
        <w:keepNext w:val="0"/>
        <w:keepLines/>
        <w:spacing w:line="252" w:lineRule="auto" w:after="100" w:before="0"/>
        <w:ind w:left="0" w:right="0" w:firstLine="0"/>
      </w:pPr>
      <w:r>
        <w:rPr>
          <w:rFonts w:ascii="Cambria" w:hAnsi="Cambria"/>
          <w:b w:val="0"/>
          <w:color w:val="000000"/>
          <w:sz w:val="22"/>
        </w:rPr>
        <w:t>Keep controlled ISO Figures 1–4 and Figure A.1 and approved apparatus drawings available at the test location. Record equipment IDs, rig drawing revisions and verification/calibration status. Unverified capability remains OPEN TECHNICAL INPUT REQUIRED (O04).</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7.12 Reagent</w:t>
      </w:r>
    </w:p>
    <w:p>
      <w:pPr>
        <w:pStyle w:val="ListParagraph"/>
        <w:keepNext w:val="0"/>
        <w:keepLines/>
        <w:spacing w:lineRule="auto" w:line="252" w:after="100" w:before="0"/>
        <w:ind w:left="0" w:right="0" w:firstLine="0"/>
        <w:rPr>
          <w:rFonts w:ascii="Cambria" w:hAnsi="Cambria" w:cs="Arial"/>
          <w:sz w:val="22"/>
          <w:szCs w:val="22"/>
        </w:rPr>
      </w:pPr>
      <w:r>
        <w:rPr>
          <w:rFonts w:cs="Arial" w:ascii="Cambria" w:hAnsi="Cambria"/>
          <w:b w:val="0"/>
          <w:color w:val="000000"/>
          <w:sz w:val="22"/>
          <w:szCs w:val="22"/>
        </w:rPr>
      </w:r>
      <w:r>
        <w:rPr>
          <w:rFonts w:cs="Arial" w:ascii="Cambria" w:hAnsi="Cambria"/>
          <w:b w:val="0"/>
          <w:color w:val="000000"/>
          <w:sz w:val="22"/>
          <w:szCs w:val="22"/>
        </w:rPr>
        <w:t>Tap water</w:t>
      </w:r>
    </w:p>
    <w:p>
      <w:pPr>
        <w:pStyle w:val="BlockText"/>
        <w:keepNext w:val="0"/>
        <w:keepLines/>
        <w:spacing w:lineRule="auto" w:line="252" w:after="100" w:before="0"/>
        <w:ind w:left="0" w:right="0" w:firstLine="0"/>
        <w:rPr>
          <w:rFonts w:ascii="Cambria" w:hAnsi="Cambria" w:cs="Arial"/>
          <w:szCs w:val="22"/>
        </w:rPr>
      </w:pPr>
      <w:r>
        <w:rPr>
          <w:rFonts w:ascii="Cambria" w:hAnsi="Cambria"/>
          <w:b w:val="0"/>
          <w:color w:val="000000"/>
          <w:sz w:val="22"/>
        </w:rPr>
        <w:t>For ISO 6.2 and 6.3, use tap water coloured with erythrosin E127 at 0.3 g/l. Safranin is not an established substitute in the supplied ISO method; any alternative requires documented technical evidence and approval before a conformity claim.</w:t>
      </w:r>
    </w:p>
    <w:p>
      <w:pPr>
        <w:pStyle w:val="BlockText"/>
        <w:keepNext w:val="0"/>
        <w:keepLines/>
        <w:spacing w:lineRule="auto" w:line="252" w:after="100" w:before="0"/>
        <w:ind w:left="0" w:right="0" w:firstLine="0"/>
        <w:rPr>
          <w:rFonts w:ascii="Cambria" w:hAnsi="Cambria" w:cs="Arial"/>
          <w:szCs w:val="22"/>
        </w:rPr>
      </w:pPr>
      <w:r>
        <w:rPr>
          <w:rFonts w:ascii="Cambria" w:hAnsi="Cambria"/>
          <w:b w:val="0"/>
          <w:color w:val="000000"/>
          <w:sz w:val="22"/>
        </w:rPr>
        <w:t>Record reagent identity, mass, final volume, concentration, preparation/use date and linkage to each test in the controlled F-1019-2 revision.</w:t>
      </w:r>
    </w:p>
    <w:p>
      <w:pPr>
        <w:keepNext/>
        <w:keepLines/>
        <w:spacing w:line="252" w:lineRule="auto" w:after="100" w:before="140"/>
        <w:ind w:left="0" w:right="0" w:firstLine="0"/>
      </w:pPr>
      <w:r>
        <w:rPr>
          <w:rFonts w:ascii="Cambria" w:hAnsi="Cambria"/>
          <w:b/>
          <w:color w:val="000000"/>
          <w:sz w:val="22"/>
        </w:rPr>
        <w:t>7.13 Declared dimensions</w:t>
      </w:r>
    </w:p>
    <w:p>
      <w:pPr>
        <w:keepNext w:val="0"/>
        <w:keepLines/>
        <w:spacing w:line="252" w:lineRule="auto" w:after="100" w:before="0"/>
        <w:ind w:left="0" w:right="0" w:firstLine="0"/>
      </w:pPr>
      <w:r>
        <w:rPr>
          <w:rFonts w:ascii="Cambria" w:hAnsi="Cambria"/>
          <w:b w:val="0"/>
          <w:color w:val="000000"/>
          <w:sz w:val="22"/>
        </w:rPr>
        <w:t>Lay the empty bag flat on a horizontal surface and close any drainage tap according to manufacturer instructions. Use instruments capable of 0.5 mm increments. Measure connector internal diameter d1, if fitted, to nearest 0.5 mm. Locate the smallest internal diameter anywhere in the inlet fluid pathway, including inlet tubing, connector, drip chamber, air vent and sampling site, and record this minimum as d2 to nearest 0.5 mm. Measure l1 from the tubing end or connector tip to the lowest part of the whole bag assembly, and l2 from the tubing end or connector tip to the bag top, both to nearest 10 mm. Measure l3 between geometric centres of attachment points to nearest 1 mm. Measure l4 from bag top to bag bottom excluding inlet/outlet tubing and tap, and l5 from bag bottom to the lowest outlet/tap part, both to nearest 1 mm. Record applicable Annex A measurements. Retain tube OD separately against approved company drawing; Annex A does not prescribe nominal sizes or tolerances.</w:t>
      </w:r>
    </w:p>
    <w:p>
      <w:pPr>
        <w:keepNext w:val="0"/>
        <w:keepLines/>
        <w:spacing w:line="252" w:lineRule="auto" w:after="100" w:before="0"/>
        <w:ind w:left="0" w:right="0" w:firstLine="0"/>
      </w:pPr>
      <w:r>
        <w:rPr>
          <w:rFonts w:ascii="Cambria" w:hAnsi="Cambria"/>
          <w:b w:val="0"/>
          <w:color w:val="000000"/>
          <w:sz w:val="22"/>
        </w:rPr>
        <w:t>Record approved drawing ID/revision, applicable d1, d2 and l1–l5 values, instrument ID and actual company ID/OD/length results. ISO Annex A defines measurement conventions, not product nominal values or tolerances. Missing limits remain OPEN TECHNICAL INPUT REQUIRED (O01).</w:t>
      </w:r>
    </w:p>
    <w:p>
      <w:pPr>
        <w:keepNext/>
        <w:keepLines/>
        <w:spacing w:line="252" w:lineRule="auto" w:after="100" w:before="140"/>
        <w:ind w:left="0" w:right="0" w:firstLine="0"/>
      </w:pPr>
      <w:r>
        <w:rPr>
          <w:rFonts w:ascii="Cambria" w:hAnsi="Cambria"/>
          <w:b/>
          <w:color w:val="000000"/>
          <w:sz w:val="22"/>
        </w:rPr>
        <w:t>7.14 Test results and nonconformance</w:t>
      </w:r>
    </w:p>
    <w:p>
      <w:pPr>
        <w:keepNext w:val="0"/>
        <w:keepLines/>
        <w:spacing w:line="252" w:lineRule="auto" w:after="100" w:before="0"/>
        <w:ind w:left="0" w:right="0" w:firstLine="0"/>
      </w:pPr>
      <w:r>
        <w:rPr>
          <w:rFonts w:ascii="Cambria" w:hAnsi="Cambria"/>
          <w:b w:val="0"/>
          <w:color w:val="000000"/>
          <w:sz w:val="22"/>
        </w:rPr>
        <w:t>Each report shall identify ISO 8669-2 and edition, the bag completely, date and place of testing, number tested and all applicable method results (ISO clause 7). Record actual numerical results, units, method/WI section, equipment, temperature, sample state and worksheet/evidence ID. A tick or Good/OK/Strong alone shall not replace a required measurement.</w:t>
      </w:r>
    </w:p>
    <w:p>
      <w:pPr>
        <w:keepNext w:val="0"/>
        <w:keepLines/>
        <w:spacing w:line="252" w:lineRule="auto" w:after="100" w:before="0"/>
        <w:ind w:left="0" w:right="0" w:firstLine="0"/>
      </w:pPr>
      <w:r>
        <w:rPr>
          <w:rFonts w:ascii="Cambria" w:hAnsi="Cambria"/>
          <w:b w:val="0"/>
          <w:color w:val="000000"/>
          <w:sz w:val="22"/>
        </w:rPr>
        <w:t>Record test volume; leakage yes/no, location and orientation for unloaded test; location for loaded test; individual drop attitude/leak location for impact; NRV rate ml/min; cutout breakthrough/button or integral failure; inlet detachment; flow occurrence and rate ml/s; all Annex A measurements. Link external/supplier records with the same scope and identity.</w:t>
      </w:r>
    </w:p>
    <w:p>
      <w:pPr>
        <w:keepNext w:val="0"/>
        <w:keepLines/>
        <w:spacing w:line="252" w:lineRule="auto" w:after="100" w:before="0"/>
        <w:ind w:left="0" w:right="0" w:firstLine="0"/>
      </w:pPr>
      <w:r>
        <w:rPr>
          <w:rFonts w:ascii="Cambria" w:hAnsi="Cambria"/>
          <w:b w:val="0"/>
          <w:color w:val="000000"/>
          <w:sz w:val="22"/>
        </w:rPr>
        <w:t>Identify and segregate product with failed criteria or incomplete required verification. Record NCR/deviation, investigation and authorized disposition. Repeat invalid tests under the applicable method. Missing evidence shall remain Pending, not N/A.</w:t>
      </w:r>
    </w:p>
    <w:p>
      <w:pPr>
        <w:pStyle w:val="Normal"/>
        <w:keepNext/>
        <w:keepLines/>
        <w:spacing w:lineRule="auto" w:line="252" w:after="100" w:before="140"/>
        <w:ind w:left="0" w:right="0" w:firstLine="0"/>
        <w:rPr>
          <w:rFonts w:ascii="Cambria" w:hAnsi="Cambria" w:cs="Cambria"/>
          <w:b/>
          <w:bCs/>
          <w:iCs/>
          <w:sz w:val="22"/>
          <w:szCs w:val="24"/>
        </w:rPr>
      </w:pPr>
      <w:r>
        <w:rPr>
          <w:rFonts w:ascii="Cambria" w:hAnsi="Cambria"/>
          <w:b/>
          <w:color w:val="000000"/>
          <w:sz w:val="22"/>
        </w:rPr>
        <w:t>8 Packaging and labeling</w:t>
      </w:r>
    </w:p>
    <w:p>
      <w:pPr>
        <w:pStyle w:val="Normal"/>
        <w:keepNext w:val="0"/>
        <w:keepLines/>
        <w:spacing w:lineRule="auto" w:line="252" w:after="100" w:before="0"/>
        <w:ind w:left="0" w:right="0" w:firstLine="0"/>
        <w:rPr>
          <w:rFonts w:ascii="Cambria" w:hAnsi="Cambria" w:cs="Cambria"/>
          <w:b/>
          <w:bCs/>
          <w:iCs/>
          <w:sz w:val="22"/>
          <w:szCs w:val="24"/>
        </w:rPr>
      </w:pPr>
      <w:r>
        <w:rPr>
          <w:rFonts w:cs="Arial" w:ascii="Cambria" w:hAnsi="Cambria"/>
          <w:b w:val="0"/>
          <w:iCs/>
          <w:color w:val="000000"/>
          <w:sz w:val="22"/>
          <w:szCs w:val="22"/>
        </w:rPr>
        <w:t xml:space="preserve">Production controller is responsible to issue packaging film and paper as per approved packaging film and paper specification and issue production order for packaging. </w:t>
      </w:r>
    </w:p>
    <w:p>
      <w:pPr>
        <w:pStyle w:val="Normal"/>
        <w:keepNext w:val="0"/>
        <w:keepLines/>
        <w:spacing w:lineRule="auto" w:line="252" w:after="100" w:before="0"/>
        <w:ind w:left="0" w:right="0" w:firstLine="0"/>
        <w:rPr>
          <w:rFonts w:ascii="Cambria" w:hAnsi="Cambria" w:cs="Cambria"/>
          <w:b/>
          <w:bCs/>
          <w:iCs/>
          <w:sz w:val="22"/>
          <w:szCs w:val="24"/>
        </w:rPr>
      </w:pPr>
      <w:r>
        <w:rPr>
          <w:rFonts w:cs="Arial" w:ascii="Cambria" w:hAnsi="Cambria"/>
          <w:b w:val="0"/>
          <w:iCs/>
          <w:color w:val="000000"/>
          <w:sz w:val="22"/>
          <w:szCs w:val="22"/>
        </w:rPr>
        <w:t xml:space="preserve">Machine operator is responsible to set the required packaging machine die and set approved standard parameters. </w:t>
      </w:r>
    </w:p>
    <w:p>
      <w:pPr>
        <w:pStyle w:val="Normal"/>
        <w:keepNext w:val="0"/>
        <w:keepLines/>
        <w:spacing w:lineRule="auto" w:line="252" w:after="100" w:before="0"/>
        <w:ind w:left="0" w:right="0" w:firstLine="0"/>
        <w:rPr>
          <w:rFonts w:ascii="Cambria" w:hAnsi="Cambria" w:cs="Cambria"/>
          <w:b/>
          <w:bCs/>
          <w:iCs/>
          <w:sz w:val="22"/>
          <w:szCs w:val="24"/>
        </w:rPr>
      </w:pPr>
      <w:r>
        <w:rPr>
          <w:rFonts w:cs="Arial" w:ascii="Cambria" w:hAnsi="Cambria"/>
          <w:b w:val="0"/>
          <w:iCs/>
          <w:color w:val="000000"/>
          <w:sz w:val="22"/>
          <w:szCs w:val="22"/>
        </w:rPr>
        <w:t>Machine operator is responsible to set the approved clichés and make sure that clichés information are correct and meeting the requirements of approved label.</w:t>
      </w:r>
    </w:p>
    <w:p>
      <w:pPr>
        <w:pStyle w:val="Normal"/>
        <w:keepNext w:val="0"/>
        <w:keepLines/>
        <w:spacing w:lineRule="auto" w:line="252" w:after="100" w:before="0"/>
        <w:ind w:left="0" w:right="0" w:firstLine="0"/>
        <w:rPr>
          <w:rFonts w:ascii="Cambria" w:hAnsi="Cambria" w:cs="Cambria"/>
          <w:b/>
          <w:bCs/>
          <w:iCs/>
          <w:sz w:val="22"/>
          <w:szCs w:val="24"/>
        </w:rPr>
      </w:pPr>
      <w:r>
        <w:rPr>
          <w:rFonts w:cs="Arial" w:ascii="Cambria" w:hAnsi="Cambria"/>
          <w:b w:val="0"/>
          <w:iCs/>
          <w:color w:val="000000"/>
          <w:sz w:val="22"/>
          <w:szCs w:val="22"/>
        </w:rPr>
        <w:t xml:space="preserve">Machine operator is responsible to give initial sample to quality controller for inspection and get approval from quality controller before packaging of the products. </w:t>
      </w:r>
    </w:p>
    <w:p>
      <w:pPr>
        <w:pStyle w:val="Normal"/>
        <w:keepNext w:val="0"/>
        <w:keepLines/>
        <w:spacing w:lineRule="auto" w:line="252" w:after="100" w:before="0"/>
        <w:ind w:left="0" w:right="0" w:firstLine="0"/>
        <w:rPr>
          <w:rFonts w:ascii="Cambria" w:hAnsi="Cambria" w:cs="Cambria"/>
          <w:b/>
          <w:bCs/>
          <w:iCs/>
          <w:sz w:val="22"/>
          <w:szCs w:val="24"/>
        </w:rPr>
      </w:pPr>
      <w:r>
        <w:rPr>
          <w:rFonts w:cs="Arial" w:ascii="Cambria" w:hAnsi="Cambria"/>
          <w:b w:val="0"/>
          <w:iCs/>
          <w:color w:val="000000"/>
          <w:sz w:val="22"/>
          <w:szCs w:val="22"/>
        </w:rPr>
        <w:t xml:space="preserve">Quality controller is responsible to the check, Product name and code no., reference no., size, lot no., type, temperature logo, sterilization logos, production date, expiry date, package forming, printing, sealing and cutting etc and quality must be stamp on pouch as approved. </w:t>
      </w:r>
    </w:p>
    <w:p>
      <w:pPr>
        <w:pStyle w:val="Normal"/>
        <w:keepNext w:val="0"/>
        <w:keepLines/>
        <w:spacing w:lineRule="auto" w:line="252" w:after="100" w:before="0"/>
        <w:ind w:left="0" w:right="0" w:firstLine="0"/>
        <w:rPr>
          <w:rFonts w:ascii="Cambria" w:hAnsi="Cambria" w:cs="Cambria"/>
          <w:b/>
          <w:bCs/>
          <w:iCs/>
          <w:sz w:val="22"/>
          <w:szCs w:val="24"/>
        </w:rPr>
      </w:pPr>
      <w:r>
        <w:rPr>
          <w:rFonts w:cs="Arial" w:ascii="Cambria" w:hAnsi="Cambria"/>
          <w:b w:val="0"/>
          <w:iCs/>
          <w:color w:val="000000"/>
          <w:sz w:val="22"/>
          <w:szCs w:val="22"/>
        </w:rPr>
        <w:t xml:space="preserve">After packaging then it will pack in specified small boxes, and arrange in big carton. </w:t>
      </w:r>
    </w:p>
    <w:p>
      <w:pPr>
        <w:pStyle w:val="Normal"/>
        <w:keepNext w:val="0"/>
        <w:keepLines/>
        <w:spacing w:lineRule="auto" w:line="252" w:after="100" w:before="0"/>
        <w:ind w:left="0" w:right="0" w:firstLine="0"/>
        <w:rPr>
          <w:rFonts w:ascii="Cambria" w:hAnsi="Cambria" w:cs="Cambria"/>
          <w:b/>
          <w:bCs/>
          <w:iCs/>
          <w:sz w:val="22"/>
          <w:szCs w:val="24"/>
        </w:rPr>
      </w:pPr>
      <w:r>
        <w:rPr>
          <w:rFonts w:cs="Arial" w:ascii="Cambria" w:hAnsi="Cambria"/>
          <w:b w:val="0"/>
          <w:iCs/>
          <w:color w:val="000000"/>
          <w:sz w:val="22"/>
          <w:szCs w:val="22"/>
        </w:rPr>
        <w:t>The big carton must be with label and detail information.</w:t>
      </w:r>
    </w:p>
    <w:p>
      <w:pPr>
        <w:keepNext w:val="0"/>
        <w:keepLines/>
        <w:spacing w:line="252" w:lineRule="auto" w:after="100" w:before="0"/>
        <w:ind w:left="0" w:right="0" w:firstLine="0"/>
      </w:pPr>
      <w:r>
        <w:rPr>
          <w:rFonts w:ascii="Cambria" w:hAnsi="Cambria"/>
          <w:b w:val="0"/>
          <w:color w:val="000000"/>
          <w:sz w:val="22"/>
        </w:rPr>
        <w:t>Use approved packaging material specifications, machine parameters, artwork and expiry basis. Where these controlled inputs are unavailable, mark OPEN TECHNICAL INPUT REQUIRED (O06/O07); do not invent values. Record first-piece approval and applicable package/label checks.</w:t>
      </w:r>
    </w:p>
    <w:p>
      <w:pPr>
        <w:pStyle w:val="ListParagraph"/>
        <w:keepNext/>
        <w:keepLines/>
        <w:spacing w:lineRule="auto" w:line="252" w:after="100" w:before="140"/>
        <w:ind w:left="0" w:right="0" w:firstLine="0"/>
        <w:rPr>
          <w:rFonts w:ascii="Cambria" w:hAnsi="Cambria" w:cs="Cambria"/>
          <w:b/>
          <w:bCs/>
          <w:iCs/>
          <w:sz w:val="24"/>
          <w:szCs w:val="24"/>
        </w:rPr>
      </w:pPr>
      <w:r>
        <w:rPr>
          <w:rFonts w:ascii="Cambria" w:hAnsi="Cambria"/>
          <w:b/>
          <w:color w:val="000000"/>
          <w:sz w:val="22"/>
        </w:rPr>
        <w:t>9 Sterilization</w:t>
      </w:r>
    </w:p>
    <w:p>
      <w:pPr>
        <w:pStyle w:val="ListParagraph"/>
        <w:keepNext w:val="0"/>
        <w:keepLines/>
        <w:spacing w:lineRule="auto" w:line="252" w:after="100" w:before="0"/>
        <w:ind w:left="0" w:right="0" w:firstLine="0"/>
        <w:rPr>
          <w:rFonts w:ascii="Cambria" w:hAnsi="Cambria" w:cs="Cambria"/>
          <w:b/>
          <w:bCs/>
          <w:iCs/>
          <w:sz w:val="24"/>
          <w:szCs w:val="24"/>
        </w:rPr>
      </w:pPr>
      <w:r>
        <w:rPr>
          <w:rFonts w:cs="Arial" w:ascii="Cambria" w:hAnsi="Cambria"/>
          <w:b w:val="0"/>
          <w:iCs/>
          <w:color w:val="000000"/>
          <w:sz w:val="22"/>
          <w:szCs w:val="22"/>
        </w:rPr>
      </w:r>
      <w:r>
        <w:rPr>
          <w:rFonts w:cs="Arial" w:ascii="Cambria" w:hAnsi="Cambria"/>
          <w:b w:val="0"/>
          <w:iCs/>
          <w:color w:val="000000"/>
          <w:sz w:val="22"/>
          <w:szCs w:val="22"/>
        </w:rPr>
        <w:t xml:space="preserve"> The finished products are sterilized as per work instruction WI-7-5-1-1.</w:t>
      </w:r>
    </w:p>
    <w:p>
      <w:pPr>
        <w:keepNext w:val="0"/>
        <w:keepLines/>
        <w:spacing w:line="252" w:lineRule="auto" w:after="100" w:before="0"/>
        <w:ind w:left="0" w:right="0" w:firstLine="0"/>
      </w:pPr>
      <w:r>
        <w:rPr>
          <w:rFonts w:ascii="Cambria" w:hAnsi="Cambria"/>
          <w:b w:val="0"/>
          <w:color w:val="000000"/>
          <w:sz w:val="22"/>
        </w:rPr>
        <w:t>Confirm the current revision of WI-7-5-1-1. Link sterilization validation/cycle and laboratory evidence to the lot. ISO performance samples shall represent the supplied end-user condition; bulk receiving evidence alone does not establish final sterile product performance (ISO 5.2).</w:t>
      </w:r>
    </w:p>
    <w:p>
      <w:pPr>
        <w:pStyle w:val="ListParagraph"/>
        <w:keepNext/>
        <w:keepLines/>
        <w:spacing w:lineRule="auto" w:line="252" w:after="100" w:before="140"/>
        <w:ind w:left="0" w:right="0" w:firstLine="0"/>
        <w:rPr>
          <w:rFonts w:ascii="Cambria" w:hAnsi="Cambria" w:cs="Cambria"/>
          <w:b/>
          <w:bCs/>
          <w:iCs/>
          <w:sz w:val="24"/>
          <w:szCs w:val="24"/>
        </w:rPr>
      </w:pPr>
      <w:r>
        <w:rPr>
          <w:rFonts w:ascii="Cambria" w:hAnsi="Cambria"/>
          <w:b/>
          <w:color w:val="000000"/>
          <w:sz w:val="22"/>
        </w:rPr>
        <w:t>10 Final inspection and product release</w:t>
      </w:r>
    </w:p>
    <w:p>
      <w:pPr>
        <w:pStyle w:val="Normal"/>
        <w:keepNext w:val="0"/>
        <w:keepLines/>
        <w:overflowPunct w:val="true"/>
        <w:autoSpaceDE w:val="true"/>
        <w:spacing w:lineRule="auto" w:line="252" w:after="100" w:before="0"/>
        <w:ind w:left="0" w:right="0" w:firstLine="0"/>
        <w:textAlignment w:val="auto"/>
        <w:rPr>
          <w:rFonts w:ascii="Cambria" w:hAnsi="Cambria" w:cs="Cambria"/>
          <w:b/>
          <w:iCs/>
          <w:sz w:val="22"/>
          <w:szCs w:val="22"/>
        </w:rPr>
      </w:pPr>
      <w:r>
        <w:rPr>
          <w:rFonts w:ascii="Cambria" w:hAnsi="Cambria"/>
          <w:b w:val="0"/>
          <w:color w:val="000000"/>
          <w:sz w:val="22"/>
        </w:rPr>
        <w:t>10.1 The Quality controller will take sample as per AQL sampling plan and check, the unloaded products after   sterilization and make final control form.</w:t>
      </w:r>
    </w:p>
    <w:p>
      <w:pPr>
        <w:pStyle w:val="Normal"/>
        <w:keepNext w:val="0"/>
        <w:keepLines/>
        <w:overflowPunct w:val="true"/>
        <w:autoSpaceDE w:val="true"/>
        <w:spacing w:lineRule="auto" w:line="252" w:after="100" w:before="0"/>
        <w:ind w:left="0" w:right="0" w:firstLine="0"/>
        <w:textAlignment w:val="auto"/>
        <w:rPr>
          <w:rFonts w:ascii="Cambria" w:hAnsi="Cambria" w:cs="Cambria"/>
          <w:b/>
          <w:iCs/>
          <w:sz w:val="22"/>
          <w:szCs w:val="22"/>
        </w:rPr>
      </w:pPr>
      <w:r>
        <w:rPr>
          <w:rFonts w:ascii="Cambria" w:hAnsi="Cambria"/>
          <w:b w:val="0"/>
          <w:color w:val="000000"/>
          <w:sz w:val="22"/>
        </w:rPr>
        <w:t>10.2 The quality assurance manager or quality control manager have to review the completed cycle parameters and inspection reports both documents have to be sign.</w:t>
      </w:r>
    </w:p>
    <w:p>
      <w:pPr>
        <w:pStyle w:val="Normal"/>
        <w:keepNext w:val="0"/>
        <w:keepLines/>
        <w:overflowPunct w:val="true"/>
        <w:autoSpaceDE w:val="true"/>
        <w:spacing w:lineRule="auto" w:line="252" w:after="100" w:before="0"/>
        <w:ind w:left="0" w:right="0" w:firstLine="0"/>
        <w:textAlignment w:val="auto"/>
        <w:rPr>
          <w:rFonts w:ascii="Cambria" w:hAnsi="Cambria" w:cs="Cambria"/>
          <w:b/>
          <w:iCs/>
          <w:sz w:val="22"/>
          <w:szCs w:val="22"/>
        </w:rPr>
      </w:pPr>
      <w:r>
        <w:rPr>
          <w:rFonts w:ascii="Cambria" w:hAnsi="Cambria"/>
          <w:b w:val="0"/>
          <w:color w:val="000000"/>
          <w:sz w:val="22"/>
        </w:rPr>
        <w:t>10.3 After confirmation all the test from the Lab to release the sterilized products, the document once again have to review the quality control manager then sign.</w:t>
      </w:r>
    </w:p>
    <w:p>
      <w:pPr>
        <w:pStyle w:val="Normal"/>
        <w:keepNext w:val="0"/>
        <w:keepLines/>
        <w:overflowPunct w:val="true"/>
        <w:autoSpaceDE w:val="true"/>
        <w:spacing w:lineRule="auto" w:line="252" w:after="100" w:before="0"/>
        <w:ind w:left="0" w:right="0" w:firstLine="0"/>
        <w:textAlignment w:val="auto"/>
        <w:rPr>
          <w:rFonts w:ascii="Cambria" w:hAnsi="Cambria" w:cs="Cambria"/>
          <w:b/>
          <w:iCs/>
          <w:sz w:val="22"/>
          <w:szCs w:val="22"/>
        </w:rPr>
      </w:pPr>
      <w:r>
        <w:rPr>
          <w:rFonts w:ascii="Cambria" w:hAnsi="Cambria"/>
          <w:b w:val="0"/>
          <w:color w:val="000000"/>
          <w:sz w:val="22"/>
        </w:rPr>
        <w:t>10.4 The production department responsible to record the quantity of products before transferring to the finished goods ware-house and then it could be released to the customer.</w:t>
      </w:r>
    </w:p>
    <w:p>
      <w:pPr>
        <w:keepNext w:val="0"/>
        <w:keepLines/>
        <w:spacing w:line="252" w:lineRule="auto" w:after="100" w:before="0"/>
        <w:ind w:left="0" w:right="0" w:firstLine="0"/>
      </w:pPr>
      <w:r>
        <w:rPr>
          <w:rFonts w:ascii="Cambria" w:hAnsi="Cambria"/>
          <w:b w:val="0"/>
          <w:color w:val="000000"/>
          <w:sz w:val="22"/>
        </w:rPr>
        <w:t>10.5 Review all lot-assigned results and valid linked qualification, periodic or supplier evidence for the approved configuration before the applicable conformity/release decision. Confirm source revisions, sample state, acceptance and validity. Required evidence and unresolved technical release blockers shall be closed through the authorized QMS before release; this draft does not authorize release.</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11 Sampling and records</w:t>
      </w:r>
    </w:p>
    <w:p>
      <w:pPr>
        <w:keepNext w:val="0"/>
        <w:keepLines/>
        <w:spacing w:line="252" w:lineRule="auto" w:after="100" w:before="0"/>
        <w:ind w:left="0" w:right="0" w:firstLine="0"/>
      </w:pPr>
      <w:r>
        <w:rPr>
          <w:rFonts w:ascii="Cambria" w:hAnsi="Cambria"/>
          <w:b w:val="0"/>
          <w:color w:val="000000"/>
          <w:sz w:val="22"/>
        </w:rPr>
        <w:t>11.1 Use an approved product-specific sampling and control plan, identifying plan ID/revision, lot size, level, AQL where applicable, code letter, n and Ac/Re. ISO 8669-2 sets no general AQL, lot sample count or test frequency. Each impact test set uses three fresh bags. Sample counts and frequencies not supported by an approved plan remain OPEN TECHNICAL INPUT REQUIRED (O03).</w:t>
      </w:r>
    </w:p>
    <w:p>
      <w:pPr>
        <w:keepNext w:val="0"/>
        <w:keepLines/>
        <w:spacing w:line="252" w:lineRule="auto" w:after="100" w:before="0"/>
        <w:ind w:left="0" w:right="0" w:firstLine="0"/>
      </w:pPr>
      <w:r>
        <w:rPr>
          <w:rFonts w:ascii="Cambria" w:hAnsi="Cambria"/>
          <w:b w:val="0"/>
          <w:color w:val="000000"/>
          <w:sz w:val="22"/>
        </w:rPr>
        <w:t>11.2 The approved risk/control plan shall assign routine incoming/final inspections and identify which performance requirements are verified by qualification, type testing, periodic verification, external testing or other reviewed evidence. Do not impose the complete ISO test suite on every lot by default. Supplier evidence requires review under section 6.</w:t>
      </w:r>
    </w:p>
    <w:p>
      <w:pPr>
        <w:keepNext w:val="0"/>
        <w:keepLines/>
        <w:spacing w:line="252" w:lineRule="auto" w:after="100" w:before="0"/>
        <w:ind w:left="0" w:right="0" w:firstLine="0"/>
      </w:pPr>
      <w:r>
        <w:rPr>
          <w:rFonts w:ascii="Cambria" w:hAnsi="Cambria"/>
          <w:b w:val="0"/>
          <w:color w:val="000000"/>
          <w:sz w:val="22"/>
        </w:rPr>
        <w:t>11.3 For non-routine evidence, record the evidence ID/revision, configuration and sample state, method, acceptance/result, validity or review status and reviewer. Missing or expired required evidence remains Pending.</w:t>
      </w:r>
    </w:p>
    <w:p>
      <w:pPr>
        <w:keepNext w:val="0"/>
        <w:keepLines/>
        <w:spacing w:line="252" w:lineRule="auto" w:after="100" w:before="0"/>
        <w:ind w:left="0" w:right="0" w:firstLine="0"/>
      </w:pPr>
      <w:r>
        <w:rPr>
          <w:rFonts w:ascii="Cambria" w:hAnsi="Cambria"/>
          <w:b w:val="0"/>
          <w:color w:val="000000"/>
          <w:sz w:val="22"/>
        </w:rPr>
        <w:t>11.4 Use the following controlled forms and linked test worksheets. Confirm current titles/revisions before issue (O05). F-823-T16 is retained; no form supersession is assumed.</w:t>
      </w:r>
    </w:p>
    <w:p>
      <w:pPr>
        <w:pStyle w:val="ListParagraph"/>
        <w:keepNext w:val="0"/>
        <w:keepLines/>
        <w:spacing w:lineRule="auto" w:line="252" w:after="100" w:before="0"/>
        <w:ind w:left="0" w:right="0" w:firstLine="0"/>
        <w:rPr>
          <w:rFonts w:ascii="Cambria" w:hAnsi="Cambria" w:cs="Arial"/>
          <w:b/>
          <w:bCs/>
          <w:iCs/>
          <w:sz w:val="22"/>
          <w:szCs w:val="22"/>
        </w:rPr>
      </w:pPr>
      <w:r>
        <w:rPr>
          <w:rFonts w:cs="Arial" w:ascii="Cambria" w:hAnsi="Cambria"/>
          <w:b w:val="0"/>
          <w:bCs/>
          <w:iCs/>
          <w:color w:val="000000"/>
          <w:sz w:val="22"/>
          <w:szCs w:val="22"/>
        </w:rPr>
        <w:t xml:space="preserve">Inspection &amp; Test report for </w:t>
      </w:r>
      <w:r>
        <w:rPr>
          <w:rFonts w:cs="Arial" w:ascii="Cambria" w:hAnsi="Cambria"/>
          <w:b w:val="0"/>
          <w:iCs/>
          <w:color w:val="000000"/>
          <w:sz w:val="22"/>
          <w:szCs w:val="22"/>
        </w:rPr>
        <w:t xml:space="preserve">urine Bag  </w:t>
      </w:r>
      <w:r>
        <w:rPr>
          <w:rFonts w:cs="Arial" w:ascii="Cambria" w:hAnsi="Cambria"/>
          <w:b w:val="0"/>
          <w:bCs/>
          <w:iCs/>
          <w:color w:val="000000"/>
          <w:sz w:val="22"/>
          <w:szCs w:val="22"/>
        </w:rPr>
        <w:t xml:space="preserve">   </w:t>
      </w:r>
      <w:r>
        <w:rPr>
          <w:rFonts w:cs="Arial" w:ascii="Cambria" w:hAnsi="Cambria"/>
          <w:b w:val="0"/>
          <w:iCs/>
          <w:color w:val="000000"/>
          <w:sz w:val="22"/>
          <w:szCs w:val="22"/>
        </w:rPr>
        <w:t xml:space="preserve">:  </w:t>
      </w:r>
      <w:r>
        <w:rPr>
          <w:rFonts w:cs="Arial" w:ascii="Cambria" w:hAnsi="Cambria"/>
          <w:b w:val="0"/>
          <w:bCs/>
          <w:iCs/>
          <w:color w:val="000000"/>
          <w:sz w:val="22"/>
          <w:szCs w:val="22"/>
        </w:rPr>
        <w:t>F-823-T16</w:t>
      </w:r>
    </w:p>
    <w:p>
      <w:pPr>
        <w:pStyle w:val="ListParagraph"/>
        <w:keepNext w:val="0"/>
        <w:keepLines/>
        <w:spacing w:lineRule="auto" w:line="252" w:after="100" w:before="0"/>
        <w:ind w:left="0" w:right="0" w:firstLine="0"/>
        <w:rPr>
          <w:rFonts w:ascii="Cambria" w:hAnsi="Cambria" w:cs="Arial"/>
          <w:b/>
          <w:bCs/>
          <w:iCs/>
          <w:sz w:val="22"/>
          <w:szCs w:val="22"/>
        </w:rPr>
      </w:pPr>
      <w:r>
        <w:rPr>
          <w:rFonts w:cs="Arial" w:ascii="Cambria" w:hAnsi="Cambria"/>
          <w:b w:val="0"/>
          <w:bCs/>
          <w:iCs/>
          <w:color w:val="000000"/>
          <w:sz w:val="22"/>
          <w:szCs w:val="22"/>
        </w:rPr>
        <w:t xml:space="preserve">Packaging In-process control for Urine Bag    </w:t>
      </w:r>
      <w:r>
        <w:rPr>
          <w:rFonts w:cs="Arial" w:ascii="Cambria" w:hAnsi="Cambria"/>
          <w:b w:val="0"/>
          <w:iCs/>
          <w:color w:val="000000"/>
          <w:sz w:val="22"/>
          <w:szCs w:val="22"/>
        </w:rPr>
        <w:t xml:space="preserve">:  </w:t>
      </w:r>
      <w:r>
        <w:rPr>
          <w:rFonts w:cs="Arial" w:ascii="Cambria" w:hAnsi="Cambria"/>
          <w:b w:val="0"/>
          <w:bCs/>
          <w:iCs/>
          <w:color w:val="000000"/>
          <w:sz w:val="22"/>
          <w:szCs w:val="22"/>
        </w:rPr>
        <w:t>F-823-i4</w:t>
      </w:r>
    </w:p>
    <w:p>
      <w:pPr>
        <w:pStyle w:val="ListParagraph"/>
        <w:keepNext w:val="0"/>
        <w:keepLines/>
        <w:spacing w:lineRule="auto" w:line="252" w:after="100" w:before="0"/>
        <w:ind w:left="0" w:right="0" w:firstLine="0"/>
        <w:rPr>
          <w:rFonts w:ascii="Cambria" w:hAnsi="Cambria" w:cs="Arial"/>
          <w:b/>
          <w:bCs/>
          <w:iCs/>
          <w:sz w:val="22"/>
          <w:szCs w:val="22"/>
        </w:rPr>
      </w:pPr>
      <w:r>
        <w:rPr>
          <w:rFonts w:cs="Arial" w:ascii="Cambria" w:hAnsi="Cambria"/>
          <w:b w:val="0"/>
          <w:bCs/>
          <w:iCs/>
          <w:color w:val="000000"/>
          <w:sz w:val="22"/>
          <w:szCs w:val="22"/>
        </w:rPr>
        <w:t xml:space="preserve">Final inspection and release record     </w:t>
      </w:r>
      <w:r>
        <w:rPr>
          <w:rFonts w:cs="Arial" w:ascii="Cambria" w:hAnsi="Cambria"/>
          <w:b w:val="0"/>
          <w:iCs/>
          <w:color w:val="000000"/>
          <w:sz w:val="22"/>
          <w:szCs w:val="22"/>
        </w:rPr>
        <w:t>:</w:t>
      </w:r>
      <w:r>
        <w:rPr>
          <w:rFonts w:cs="Arial" w:ascii="Cambria" w:hAnsi="Cambria"/>
          <w:b w:val="0"/>
          <w:bCs/>
          <w:iCs/>
          <w:color w:val="000000"/>
          <w:sz w:val="22"/>
          <w:szCs w:val="22"/>
        </w:rPr>
        <w:t xml:space="preserve">  F-8-2-4</w:t>
      </w:r>
    </w:p>
    <w:p>
      <w:pPr>
        <w:pStyle w:val="ListParagraph"/>
        <w:keepNext w:val="0"/>
        <w:keepLines/>
        <w:spacing w:lineRule="auto" w:line="252" w:after="100" w:before="0"/>
        <w:ind w:left="0" w:right="0" w:firstLine="0"/>
        <w:rPr>
          <w:rFonts w:ascii="Cambria" w:hAnsi="Cambria" w:cs="Arial"/>
          <w:b/>
          <w:bCs/>
          <w:iCs/>
          <w:sz w:val="22"/>
          <w:szCs w:val="22"/>
        </w:rPr>
      </w:pPr>
      <w:r>
        <w:rPr>
          <w:rFonts w:cs="Arial" w:ascii="Cambria" w:hAnsi="Cambria"/>
          <w:b w:val="0"/>
          <w:bCs/>
          <w:iCs/>
          <w:color w:val="000000"/>
          <w:sz w:val="22"/>
          <w:szCs w:val="22"/>
        </w:rPr>
        <w:t>Final control for urine drainage bag      :  F-823-F4</w:t>
      </w:r>
    </w:p>
    <w:p>
      <w:pPr>
        <w:keepNext w:val="0"/>
        <w:keepLines/>
        <w:spacing w:line="252" w:lineRule="auto" w:after="100" w:before="0"/>
        <w:ind w:left="0" w:right="0" w:firstLine="0"/>
      </w:pPr>
      <w:r>
        <w:rPr>
          <w:rFonts w:ascii="Cambria" w:hAnsi="Cambria"/>
          <w:b w:val="0"/>
          <w:color w:val="000000"/>
          <w:sz w:val="22"/>
        </w:rPr>
        <w:t>Reagent preparation record: F-1019-2, current title/revision to be confirmed.</w:t>
      </w:r>
    </w:p>
    <w:p>
      <w:pPr>
        <w:keepNext w:val="0"/>
        <w:keepLines/>
        <w:spacing w:line="252" w:lineRule="auto" w:after="100" w:before="0"/>
        <w:ind w:left="0" w:right="0" w:firstLine="0"/>
      </w:pPr>
      <w:r>
        <w:rPr>
          <w:rFonts w:ascii="Cambria" w:hAnsi="Cambria"/>
          <w:b w:val="0"/>
          <w:color w:val="000000"/>
          <w:sz w:val="22"/>
        </w:rPr>
        <w:t>11.5 The approved F-823-T16 revision and linked worksheets shall include product/specification and WI revisions; lot/supplier/quantity; sampling; equipment; each test criterion, actual result, unit, Pass/Fail/Pending/N/A and evidence reference; inspector/reviewer signatures. Correct the NRV form criterion to ≤10 ml/min. Use N/A only for approved inapplicability, never as an abbreviation for Not Acceptable.</w:t>
      </w:r>
    </w:p>
    <w:p>
      <w:pPr>
        <w:keepNext w:val="0"/>
        <w:keepLines/>
        <w:spacing w:line="252" w:lineRule="auto" w:after="100" w:before="0"/>
        <w:ind w:left="0" w:right="0" w:firstLine="0"/>
      </w:pPr>
      <w:r>
        <w:rPr>
          <w:rFonts w:ascii="Cambria" w:hAnsi="Cambria"/>
          <w:b w:val="0"/>
          <w:color w:val="000000"/>
          <w:sz w:val="22"/>
        </w:rPr>
        <w:t>11.6 Document Control shall verify linked specifications/forms, assign the approved WI revision and effective date, and withdraw obsolete copies. Train authorized users before implementation. Keep records for the approved QMS retention period; no period is assigned here.</w:t>
      </w:r>
    </w:p>
    <w:p>
      <w:pPr>
        <w:pStyle w:val="Normal"/>
        <w:keepNext/>
        <w:keepLines/>
        <w:spacing w:line="252" w:lineRule="auto" w:after="100" w:before="140"/>
        <w:ind w:left="0" w:right="0" w:firstLine="0"/>
        <w:rPr>
          <w:rFonts w:ascii="Cambria" w:hAnsi="Cambria" w:cs="Cambria"/>
          <w:b/>
          <w:bCs/>
          <w:sz w:val="22"/>
          <w:szCs w:val="22"/>
        </w:rPr>
      </w:pPr>
      <w:r>
        <w:rPr>
          <w:rFonts w:ascii="Cambria" w:hAnsi="Cambria"/>
          <w:b/>
          <w:color w:val="000000"/>
          <w:sz w:val="22"/>
        </w:rPr>
        <w:t>12 References</w:t>
      </w:r>
    </w:p>
    <w:p>
      <w:pPr>
        <w:pStyle w:val="ListParagraph"/>
        <w:keepNext w:val="0"/>
        <w:keepLines/>
        <w:overflowPunct w:val="true"/>
        <w:autoSpaceDE w:val="true"/>
        <w:spacing w:line="252" w:lineRule="auto" w:after="100" w:before="0"/>
        <w:ind w:left="0" w:right="0" w:firstLine="0"/>
        <w:textAlignment w:val="auto"/>
        <w:rPr>
          <w:rFonts w:ascii="Cambria" w:hAnsi="Cambria" w:cs="Arial"/>
          <w:bCs/>
          <w:iCs/>
          <w:sz w:val="22"/>
          <w:szCs w:val="22"/>
        </w:rPr>
      </w:pPr>
      <w:r>
        <w:rPr>
          <w:rFonts w:ascii="Cambria" w:hAnsi="Cambria"/>
          <w:b w:val="0"/>
          <w:color w:val="000000"/>
          <w:sz w:val="22"/>
        </w:rPr>
        <w:t>ISO 8669-2:1996, Urine collection bags — Part 2 Requirements and test methods (supplied British adoption BS EN ISO 8669-2:1997). ISO 8669-1:1988 is the vocabulary reference cited by the standard; no additional technical requirement is inferred without its controlled source. Approved product drawings, specifications, sampling/control plan and WI-7-5-1-1 shall be listed by current ID/revision before issue.</w:t>
      </w:r>
    </w:p>
    <w:p>
      <w:pPr>
        <w:keepNext w:val="0"/>
        <w:keepLines/>
        <w:spacing w:line="252" w:lineRule="auto" w:after="100" w:before="0"/>
        <w:ind w:left="0" w:right="0" w:firstLine="0"/>
      </w:pPr>
      <w:r>
        <w:rPr>
          <w:rFonts w:ascii="Cambria" w:hAnsi="Cambria"/>
          <w:b w:val="0"/>
          <w:color w:val="000000"/>
          <w:sz w:val="22"/>
        </w:rPr>
        <w:t>Source mapping: sections 7.2–7.10 implement ISO 4.1–4.8 and 6.1–6.10; 7.1 implements ISO 5; 7.13 implements ISO 4.9 and Annex A; 7.14/11 implement ISO 7 and individual method reporting requirements. The change basis is Urine_Bag_ISO_Compliance_Gap_Analysis_for_QC_Manager.docx, GAP-001–018.</w:t>
      </w:r>
    </w:p>
    <w:p>
      <w:pPr>
        <w:pStyle w:val="ListParagraph"/>
        <w:keepNext/>
        <w:keepLines/>
        <w:spacing w:lineRule="auto" w:line="252" w:after="100" w:before="140"/>
        <w:ind w:left="0" w:right="0" w:firstLine="0"/>
        <w:rPr>
          <w:rFonts w:ascii="Cambria" w:hAnsi="Cambria" w:cs="Arial"/>
          <w:b/>
          <w:bCs/>
          <w:iCs/>
          <w:sz w:val="22"/>
          <w:szCs w:val="22"/>
        </w:rPr>
      </w:pPr>
      <w:r>
        <w:rPr>
          <w:rFonts w:ascii="Cambria" w:hAnsi="Cambria"/>
          <w:b/>
          <w:color w:val="000000"/>
          <w:sz w:val="22"/>
        </w:rPr>
        <w:t>13 Modification and document change history</w:t>
      </w:r>
    </w:p>
    <w:tbl>
      <w:tblPr>
        <w:tblW w:w="9990" w:type="dxa"/>
        <w:jc w:val="start"/>
        <w:tblInd w:w="738" w:type="dxa"/>
        <w:tblLayout w:type="fixed"/>
        <w:tblCellMar>
          <w:top w:w="0" w:type="dxa"/>
          <w:start w:w="108" w:type="dxa"/>
          <w:bottom w:w="0" w:type="dxa"/>
          <w:end w:w="108" w:type="dxa"/>
        </w:tblCellMar>
      </w:tblPr>
      <w:tblGrid>
        <w:gridCol w:w="1512"/>
        <w:gridCol w:w="8496"/>
      </w:tblGrid>
      <w:tr>
        <w:trPr>
          <w:cantSplit/>
          <w:tblHeader/>
        </w:trPr>
        <w:tc>
          <w:tcPr>
            <w:tcW w:w="1512" w:type="dxa"/>
            <w:tcBorders>
              <w:top w:val="single" w:sz="4" w:space="0" w:color="000000"/>
              <w:start w:val="single" w:sz="4" w:space="0" w:color="000000"/>
              <w:bottom w:val="single" w:sz="4" w:space="0" w:color="000000"/>
              <w:end w:val="single" w:sz="4" w:space="0" w:color="000000"/>
            </w:tcBorders>
            <w:vAlign w:val="center"/>
            <w:shd w:fill="E7E5D4"/>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jc w:val="center"/>
              <w:rPr>
                <w:rFonts w:ascii="Cambria" w:hAnsi="Cambria" w:cs="Arial"/>
                <w:b/>
                <w:bCs/>
                <w:iCs/>
                <w:sz w:val="22"/>
                <w:szCs w:val="22"/>
              </w:rPr>
            </w:pPr>
            <w:r>
              <w:rPr>
                <w:rFonts w:cs="Arial" w:ascii="Cambria" w:hAnsi="Cambria"/>
                <w:b/>
                <w:bCs/>
                <w:iCs/>
                <w:color w:val="000000"/>
                <w:sz w:val="20"/>
                <w:szCs w:val="22"/>
              </w:rPr>
              <w:t>Date</w:t>
            </w:r>
          </w:p>
        </w:tc>
        <w:tc>
          <w:tcPr>
            <w:tcW w:w="8496" w:type="dxa"/>
            <w:tcBorders>
              <w:top w:val="single" w:sz="4" w:space="0" w:color="000000"/>
              <w:start w:val="single" w:sz="4" w:space="0" w:color="000000"/>
              <w:bottom w:val="single" w:sz="4" w:space="0" w:color="000000"/>
              <w:end w:val="single" w:sz="4" w:space="0" w:color="000000"/>
            </w:tcBorders>
            <w:vAlign w:val="center"/>
            <w:shd w:fill="E7E5D4"/>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jc w:val="center"/>
              <w:rPr>
                <w:rFonts w:ascii="Cambria" w:hAnsi="Cambria" w:cs="Arial"/>
                <w:b/>
                <w:bCs/>
                <w:iCs/>
                <w:sz w:val="22"/>
                <w:szCs w:val="22"/>
              </w:rPr>
            </w:pPr>
            <w:r>
              <w:rPr>
                <w:rFonts w:cs="Arial" w:ascii="Cambria" w:hAnsi="Cambria"/>
                <w:b/>
                <w:bCs/>
                <w:iCs/>
                <w:color w:val="000000"/>
                <w:sz w:val="20"/>
                <w:szCs w:val="22"/>
              </w:rPr>
              <w:t>Changes</w:t>
            </w:r>
          </w:p>
        </w:tc>
      </w:tr>
      <w:tr>
        <w:trPr>
          <w:cantSplit/>
        </w:trPr>
        <w:tc>
          <w:tcPr>
            <w:tcW w:w="1512"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jc w:val="center"/>
              <w:rPr>
                <w:rFonts w:ascii="Cambria" w:hAnsi="Cambria" w:cs="Arial"/>
                <w:iCs/>
                <w:sz w:val="22"/>
                <w:szCs w:val="22"/>
              </w:rPr>
            </w:pPr>
            <w:r>
              <w:rPr>
                <w:rFonts w:cs="Arial" w:ascii="Cambria" w:hAnsi="Cambria"/>
                <w:b w:val="0"/>
                <w:iCs/>
                <w:color w:val="000000"/>
                <w:sz w:val="20"/>
                <w:szCs w:val="22"/>
              </w:rPr>
              <w:t>29-12-2015</w:t>
            </w:r>
          </w:p>
        </w:tc>
        <w:tc>
          <w:tcPr>
            <w:tcW w:w="8496" w:type="dxa"/>
            <w:tcBorders>
              <w:top w:val="single" w:sz="4" w:space="0" w:color="000000"/>
              <w:start w:val="single" w:sz="4" w:space="0" w:color="000000"/>
              <w:bottom w:val="single" w:sz="4" w:space="0" w:color="000000"/>
              <w:end w:val="single" w:sz="4" w:space="0" w:color="000000"/>
            </w:tcBorders>
            <w:vAlign w:val="center"/>
            <w:shd w:fill="FFFFFF"/>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rPr>
                <w:rFonts w:ascii="Cambria" w:hAnsi="Cambria" w:cs="Arial"/>
                <w:iCs/>
                <w:sz w:val="22"/>
                <w:szCs w:val="22"/>
              </w:rPr>
            </w:pPr>
            <w:r>
              <w:rPr>
                <w:rFonts w:cs="Arial" w:ascii="Cambria" w:hAnsi="Cambria"/>
                <w:b w:val="0"/>
                <w:iCs/>
                <w:color w:val="000000"/>
                <w:sz w:val="20"/>
                <w:szCs w:val="22"/>
              </w:rPr>
              <w:t>Added   5.1, 5.2, 5.3, 5.4, 5.7,6.9,7.0,8.0 and 12.0</w:t>
            </w:r>
          </w:p>
        </w:tc>
      </w:tr>
      <w:tr>
        <w:trPr>
          <w:cantSplit/>
        </w:trPr>
        <w:tc>
          <w:tcPr>
            <w:tcW w:w="1512" w:type="dxa"/>
            <w:tcBorders>
              <w:top w:val="single" w:sz="4" w:space="0" w:color="000000"/>
              <w:start w:val="single" w:sz="4" w:space="0" w:color="000000"/>
              <w:bottom w:val="single" w:sz="4" w:space="0" w:color="000000"/>
              <w:end w:val="single" w:sz="4" w:space="0" w:color="000000"/>
            </w:tcBorders>
            <w:shd w:fill="FFFFFF"/>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jc w:val="center"/>
              <w:rPr>
                <w:rFonts w:ascii="Cambria" w:hAnsi="Cambria" w:cs="Arial"/>
                <w:iCs/>
                <w:sz w:val="22"/>
                <w:szCs w:val="22"/>
              </w:rPr>
            </w:pPr>
            <w:r>
              <w:rPr>
                <w:rFonts w:cs="Arial" w:ascii="Cambria" w:hAnsi="Cambria"/>
                <w:b w:val="0"/>
                <w:iCs/>
                <w:color w:val="000000"/>
                <w:sz w:val="20"/>
                <w:szCs w:val="22"/>
              </w:rPr>
              <w:t>16.11.2019</w:t>
            </w:r>
          </w:p>
        </w:tc>
        <w:tc>
          <w:tcPr>
            <w:tcW w:w="8496" w:type="dxa"/>
            <w:tcBorders>
              <w:top w:val="single" w:sz="4" w:space="0" w:color="000000"/>
              <w:start w:val="single" w:sz="4" w:space="0" w:color="000000"/>
              <w:bottom w:val="single" w:sz="4" w:space="0" w:color="000000"/>
              <w:end w:val="single" w:sz="4" w:space="0" w:color="000000"/>
            </w:tcBorders>
            <w:shd w:fill="FFFFFF"/>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rPr>
                <w:rFonts w:ascii="Cambria" w:hAnsi="Cambria" w:cs="Arial"/>
                <w:iCs/>
                <w:sz w:val="22"/>
                <w:szCs w:val="22"/>
              </w:rPr>
            </w:pPr>
            <w:r>
              <w:rPr>
                <w:rFonts w:cs="Arial" w:ascii="Cambria" w:hAnsi="Cambria"/>
                <w:b w:val="0"/>
                <w:iCs/>
                <w:color w:val="000000"/>
                <w:sz w:val="20"/>
                <w:szCs w:val="22"/>
              </w:rPr>
              <w:t>Procedure modified</w:t>
            </w:r>
          </w:p>
        </w:tc>
      </w:tr>
      <w:tr>
        <w:trPr>
          <w:cantSplit/>
        </w:trPr>
        <w:tc>
          <w:tcPr>
            <w:tcW w:w="1512" w:type="dxa"/>
            <w:tcBorders>
              <w:top w:val="single" w:sz="4" w:space="0" w:color="000000"/>
              <w:start w:val="single" w:sz="4" w:space="0" w:color="000000"/>
              <w:bottom w:val="single" w:sz="4" w:space="0" w:color="000000"/>
              <w:end w:val="single" w:sz="4" w:space="0" w:color="000000"/>
            </w:tcBorders>
            <w:shd w:fill="FFFFFF"/>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jc w:val="center"/>
              <w:rPr>
                <w:rFonts w:ascii="Cambria" w:hAnsi="Cambria" w:cs="Arial"/>
                <w:iCs/>
                <w:sz w:val="22"/>
                <w:szCs w:val="22"/>
              </w:rPr>
            </w:pPr>
            <w:r>
              <w:rPr>
                <w:rFonts w:cs="Arial" w:ascii="Cambria" w:hAnsi="Cambria"/>
                <w:b w:val="0"/>
                <w:iCs/>
                <w:color w:val="000000"/>
                <w:sz w:val="20"/>
                <w:szCs w:val="22"/>
              </w:rPr>
              <w:t>06.04.2022</w:t>
            </w:r>
          </w:p>
        </w:tc>
        <w:tc>
          <w:tcPr>
            <w:tcW w:w="8496" w:type="dxa"/>
            <w:tcBorders>
              <w:top w:val="single" w:sz="4" w:space="0" w:color="000000"/>
              <w:start w:val="single" w:sz="4" w:space="0" w:color="000000"/>
              <w:bottom w:val="single" w:sz="4" w:space="0" w:color="000000"/>
              <w:end w:val="single" w:sz="4" w:space="0" w:color="000000"/>
            </w:tcBorders>
            <w:shd w:fill="FFFFFF"/>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rPr>
                <w:rFonts w:ascii="Cambria" w:hAnsi="Cambria" w:cs="Arial"/>
                <w:iCs/>
                <w:sz w:val="22"/>
                <w:szCs w:val="22"/>
              </w:rPr>
            </w:pPr>
            <w:r>
              <w:rPr>
                <w:rFonts w:cs="Arial" w:ascii="Cambria" w:hAnsi="Cambria"/>
                <w:b w:val="0"/>
                <w:iCs/>
                <w:color w:val="000000"/>
                <w:sz w:val="20"/>
                <w:szCs w:val="22"/>
              </w:rPr>
              <w:t xml:space="preserve">Procedure updated </w:t>
            </w:r>
          </w:p>
        </w:tc>
      </w:tr>
      <w:tr>
        <w:trPr>
          <w:cantSplit/>
        </w:trPr>
        <w:tc>
          <w:tcPr>
            <w:tcW w:w="1512" w:type="dxa"/>
            <w:tcBorders>
              <w:top w:val="single" w:sz="4" w:space="0" w:color="000000"/>
              <w:start w:val="single" w:sz="4" w:space="0" w:color="000000"/>
              <w:bottom w:val="single" w:sz="4" w:space="0" w:color="000000"/>
              <w:end w:val="single" w:sz="4" w:space="0" w:color="000000"/>
            </w:tcBorders>
            <w:shd w:fill="FFFFFF"/>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jc w:val="center"/>
              <w:rPr>
                <w:rFonts w:ascii="Cambria" w:hAnsi="Cambria" w:cs="Arial"/>
                <w:iCs/>
                <w:sz w:val="22"/>
                <w:szCs w:val="22"/>
              </w:rPr>
            </w:pPr>
            <w:r>
              <w:rPr>
                <w:rFonts w:cs="Arial" w:ascii="Cambria" w:hAnsi="Cambria"/>
                <w:b w:val="0"/>
                <w:iCs/>
                <w:color w:val="000000"/>
                <w:sz w:val="20"/>
                <w:szCs w:val="22"/>
              </w:rPr>
              <w:t>28.12.2022</w:t>
            </w:r>
          </w:p>
        </w:tc>
        <w:tc>
          <w:tcPr>
            <w:tcW w:w="8496" w:type="dxa"/>
            <w:tcBorders>
              <w:top w:val="single" w:sz="4" w:space="0" w:color="000000"/>
              <w:start w:val="single" w:sz="4" w:space="0" w:color="000000"/>
              <w:bottom w:val="single" w:sz="4" w:space="0" w:color="000000"/>
              <w:end w:val="single" w:sz="4" w:space="0" w:color="000000"/>
            </w:tcBorders>
            <w:shd w:fill="FFFFFF"/>
            <w:tcBorders>
              <w:top w:val="single" w:sz="4" w:color="D9D9D9"/>
              <w:left w:val="single" w:sz="4" w:color="D9D9D9"/>
              <w:bottom w:val="single" w:sz="4" w:color="D9D9D9"/>
              <w:right w:val="single" w:sz="4" w:color="D9D9D9"/>
            </w:tcBorders>
          </w:tcPr>
          <w:p>
            <w:pPr>
              <w:pStyle w:val="Normal"/>
              <w:keepNext w:val="0"/>
              <w:keepLines/>
              <w:spacing w:line="252" w:lineRule="auto" w:after="60" w:before="60"/>
              <w:ind w:left="0" w:right="0" w:firstLine="0"/>
              <w:rPr>
                <w:rFonts w:ascii="Cambria" w:hAnsi="Cambria" w:cs="Arial"/>
                <w:iCs/>
                <w:sz w:val="22"/>
                <w:szCs w:val="22"/>
              </w:rPr>
            </w:pPr>
            <w:r>
              <w:rPr>
                <w:rFonts w:cs="Arial" w:ascii="Cambria" w:hAnsi="Cambria"/>
                <w:b w:val="0"/>
                <w:iCs/>
                <w:color w:val="000000"/>
                <w:sz w:val="20"/>
                <w:szCs w:val="22"/>
              </w:rPr>
              <w:t xml:space="preserve">Procedure updated and sampling new added </w:t>
            </w:r>
          </w:p>
        </w:tc>
      </w:tr>
      <w:tr>
        <w:trPr>
          <w:cantSplit/>
        </w:trPr>
        <w:tc>
          <w:tcPr>
            <w:tcW w:type="dxa" w:w="151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08.10.2026</w:t>
              <w:br/>
              <w:t>DRAFT</w:t>
            </w:r>
          </w:p>
        </w:tc>
        <w:tc>
          <w:tcPr>
            <w:tcW w:type="dxa" w:w="849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Proposed update of Rev.8 following GAP-001–018. Acceptance criteria, test conditions, NRV load/rate, test-volume trigger, impact sequence, attachment support, inlet force, flow rate, dimensions, reagent/apparatus, sampling and records revised. Revision number/effective date and approval pending.</w:t>
            </w:r>
          </w:p>
        </w:tc>
      </w:tr>
    </w:tbl>
    <w:p>
      <w:pPr>
        <w:keepNext/>
        <w:keepLines/>
        <w:spacing w:line="252" w:lineRule="auto" w:after="100" w:before="140"/>
        <w:ind w:left="0" w:right="0" w:firstLine="0"/>
      </w:pPr>
      <w:r>
        <w:rPr>
          <w:rFonts w:ascii="Cambria" w:hAnsi="Cambria"/>
          <w:b/>
          <w:color w:val="000000"/>
          <w:sz w:val="22"/>
        </w:rPr>
        <w:t>14 Open technical inputs and issue approval</w:t>
      </w:r>
    </w:p>
    <w:p>
      <w:pPr>
        <w:keepNext w:val="0"/>
        <w:keepLines/>
        <w:spacing w:line="252" w:lineRule="auto" w:after="100" w:before="0"/>
        <w:ind w:left="0" w:right="0" w:firstLine="0"/>
      </w:pPr>
      <w:r>
        <w:rPr>
          <w:rFonts w:ascii="Cambria" w:hAnsi="Cambria"/>
          <w:b w:val="0"/>
          <w:color w:val="000000"/>
          <w:sz w:val="22"/>
        </w:rPr>
        <w:t>Complete the applicable inputs below before operational issue. Values are not approved merely because they appear in this draft. Record closure evidence and reviewer approval. Product conformity also requires completed and reviewed results.</w:t>
      </w:r>
    </w:p>
    <w:tbl>
      <w:tblPr>
        <w:tblW w:type="auto" w:w="0"/>
        <w:tblLayout w:type="fixed"/>
        <w:tblLook w:firstColumn="1" w:firstRow="1" w:lastColumn="0" w:lastRow="0" w:noHBand="0" w:noVBand="1" w:val="04A0"/>
      </w:tblPr>
      <w:tblGrid>
        <w:gridCol w:w="2376"/>
        <w:gridCol w:w="5472"/>
        <w:gridCol w:w="2160"/>
      </w:tblGrid>
      <w:tr>
        <w:trPr>
          <w:cantSplit/>
          <w:tblHeader/>
        </w:trPr>
        <w:tc>
          <w:tcPr>
            <w:tcW w:type="dxa" w:w="2376"/>
            <w:shd w:fill="E7E5D4"/>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color w:val="000000"/>
                <w:sz w:val="20"/>
              </w:rPr>
              <w:t>Input</w:t>
            </w:r>
          </w:p>
        </w:tc>
        <w:tc>
          <w:tcPr>
            <w:tcW w:type="dxa" w:w="5472"/>
            <w:shd w:fill="E7E5D4"/>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color w:val="000000"/>
                <w:sz w:val="20"/>
              </w:rPr>
              <w:t>Required controlled information</w:t>
            </w:r>
          </w:p>
        </w:tc>
        <w:tc>
          <w:tcPr>
            <w:tcW w:type="dxa" w:w="2160"/>
            <w:shd w:fill="E7E5D4"/>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color w:val="000000"/>
                <w:sz w:val="20"/>
              </w:rPr>
              <w:t>Responsible function</w:t>
            </w:r>
          </w:p>
        </w:tc>
      </w:tr>
      <w:tr>
        <w:trPr>
          <w:cantSplit/>
        </w:trPr>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O01 Approved product specification and drawing</w:t>
            </w:r>
          </w:p>
        </w:tc>
        <w:tc>
          <w:tcPr>
            <w:tcW w:type="dxa" w:w="547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Rated volume, product dimensional limits including ID/OD/length, declared dimensions, drawing ID and revision.</w:t>
              <w:br/>
              <w:t>OPEN TECHNICAL INPUT REQUIRED</w:t>
            </w:r>
          </w:p>
        </w:tc>
        <w:tc>
          <w:tcPr>
            <w:tcW w:type="dxa" w:w="216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Engineering / QA</w:t>
            </w:r>
          </w:p>
        </w:tc>
      </w:tr>
      <w:tr>
        <w:trPr>
          <w:cantSplit/>
        </w:trPr>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O02 Product configuration and attachment applicability</w:t>
            </w:r>
          </w:p>
        </w:tc>
        <w:tc>
          <w:tcPr>
            <w:tcW w:type="dxa" w:w="547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Product codes, NRV presence/location, open/closed configuration, attachment design, manufacturer suspension instructions and supplied final state.</w:t>
              <w:br/>
              <w:t>OPEN TECHNICAL INPUT REQUIRED</w:t>
            </w:r>
          </w:p>
        </w:tc>
        <w:tc>
          <w:tcPr>
            <w:tcW w:type="dxa" w:w="216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Engineering / QA</w:t>
            </w:r>
          </w:p>
        </w:tc>
      </w:tr>
      <w:tr>
        <w:trPr>
          <w:cantSplit/>
        </w:trPr>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O03 Sampling and control plan</w:t>
            </w:r>
          </w:p>
        </w:tc>
        <w:tc>
          <w:tcPr>
            <w:tcW w:type="dxa" w:w="547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Lot sampling plan, inspection level, AQL where applicable, Ac/Re, sample count, control allocation, periodic interval, triggers and risk rationale.</w:t>
              <w:br/>
              <w:t>OPEN TECHNICAL INPUT REQUIRED</w:t>
            </w:r>
          </w:p>
        </w:tc>
        <w:tc>
          <w:tcPr>
            <w:tcW w:type="dxa" w:w="216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QC / QA</w:t>
            </w:r>
          </w:p>
        </w:tc>
      </w:tr>
      <w:tr>
        <w:trPr>
          <w:cantSplit/>
        </w:trPr>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O04 Apparatus capability and rig drawings</w:t>
            </w:r>
          </w:p>
        </w:tc>
        <w:tc>
          <w:tcPr>
            <w:tcW w:type="dxa" w:w="547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Controlled Figure 1/2 rigs, force/plate restraint capability, temperature/timer/cylinder tools, equipment IDs and calibration/qualification evidence.</w:t>
              <w:br/>
              <w:t>OPEN TECHNICAL INPUT REQUIRED</w:t>
            </w:r>
          </w:p>
        </w:tc>
        <w:tc>
          <w:tcPr>
            <w:tcW w:type="dxa" w:w="216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Engineering / QC</w:t>
            </w:r>
          </w:p>
        </w:tc>
      </w:tr>
      <w:tr>
        <w:trPr>
          <w:cantSplit/>
        </w:trPr>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O05 Controlled record and revision package</w:t>
            </w:r>
          </w:p>
        </w:tc>
        <w:tc>
          <w:tcPr>
            <w:tcW w:type="dxa" w:w="547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Current WI/report/specification master status; F-823-i4, F-8-2-4, F-823-F4, F-1019-2; worksheet IDs, revisions and ownership.</w:t>
              <w:br/>
              <w:t>OPEN TECHNICAL INPUT REQUIRED</w:t>
            </w:r>
          </w:p>
        </w:tc>
        <w:tc>
          <w:tcPr>
            <w:tcW w:type="dxa" w:w="216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Document Control / QA</w:t>
            </w:r>
          </w:p>
        </w:tc>
      </w:tr>
      <w:tr>
        <w:trPr>
          <w:cantSplit/>
        </w:trPr>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O06 Incoming material and supplier package</w:t>
            </w:r>
          </w:p>
        </w:tc>
        <w:tc>
          <w:tcPr>
            <w:tcW w:type="dxa" w:w="547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Approved BOM/material/packaging specification and relevant supplier CoA/CoC, supplier qualification and verification plan. No material grade is supplied by this ISO.</w:t>
              <w:br/>
              <w:t>OPEN TECHNICAL INPUT REQUIRED</w:t>
            </w:r>
          </w:p>
        </w:tc>
        <w:tc>
          <w:tcPr>
            <w:tcW w:type="dxa" w:w="216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Supplier Quality / Purchasing / QA</w:t>
            </w:r>
          </w:p>
        </w:tc>
      </w:tr>
      <w:tr>
        <w:trPr>
          <w:cantSplit/>
        </w:trPr>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O07 Sterilization packaging and release package</w:t>
            </w:r>
          </w:p>
        </w:tc>
        <w:tc>
          <w:tcPr>
            <w:tcW w:type="dxa" w:w="547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WI-7-5-1-1 current revision, approved packaging parameters/artwork, validation and cycle/lab/release records.</w:t>
              <w:br/>
              <w:t>OPEN TECHNICAL INPUT REQUIRED</w:t>
            </w:r>
          </w:p>
        </w:tc>
        <w:tc>
          <w:tcPr>
            <w:tcW w:type="dxa" w:w="216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QA / Production / QC</w:t>
            </w:r>
          </w:p>
        </w:tc>
      </w:tr>
      <w:tr>
        <w:trPr>
          <w:cantSplit/>
        </w:trPr>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O08 Completed performance and inspection evidence</w:t>
            </w:r>
          </w:p>
        </w:tc>
        <w:tc>
          <w:tcPr>
            <w:tcW w:type="dxa" w:w="547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Actual qualification/type/periodic or lot ISO results with scope, sample state, calculations, dates and approved review. Prior generated drafts are not such evidence.</w:t>
              <w:br/>
              <w:t>OPEN TECHNICAL INPUT REQUIRED</w:t>
            </w:r>
          </w:p>
        </w:tc>
        <w:tc>
          <w:tcPr>
            <w:tcW w:type="dxa" w:w="216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QC / QA / Supplier Quality</w:t>
            </w:r>
          </w:p>
        </w:tc>
      </w:tr>
    </w:tbl>
    <w:p>
      <w:pPr>
        <w:keepNext/>
        <w:keepLines/>
        <w:spacing w:line="252" w:lineRule="auto" w:after="100" w:before="140"/>
        <w:ind w:left="0" w:right="0" w:firstLine="0"/>
      </w:pPr>
      <w:r>
        <w:rPr>
          <w:rFonts w:ascii="Cambria" w:hAnsi="Cambria"/>
          <w:b/>
          <w:color w:val="000000"/>
          <w:sz w:val="22"/>
        </w:rPr>
        <w:t>15 Revision implementation register</w:t>
      </w:r>
    </w:p>
    <w:p>
      <w:pPr>
        <w:keepNext w:val="0"/>
        <w:keepLines/>
        <w:spacing w:line="252" w:lineRule="auto" w:after="100" w:before="0"/>
        <w:ind w:left="0" w:right="0" w:firstLine="0"/>
      </w:pPr>
      <w:r>
        <w:rPr>
          <w:rFonts w:ascii="Cambria" w:hAnsi="Cambria"/>
          <w:b w:val="0"/>
          <w:color w:val="000000"/>
          <w:sz w:val="22"/>
        </w:rPr>
        <w:t>The following entries trace the proposed edits in this official-source WI to the previous gap report. Documentary changes are applied; operational closure requires approved inputs, implementation and evidence.</w:t>
      </w:r>
    </w:p>
    <w:tbl>
      <w:tblPr>
        <w:tblW w:type="auto" w:w="0"/>
        <w:tblLayout w:type="fixed"/>
        <w:tblLook w:firstColumn="1" w:firstRow="1" w:lastColumn="0" w:lastRow="0" w:noHBand="0" w:noVBand="1" w:val="04A0"/>
      </w:tblPr>
      <w:tblGrid>
        <w:gridCol w:w="1152"/>
        <w:gridCol w:w="6480"/>
        <w:gridCol w:w="2376"/>
      </w:tblGrid>
      <w:tr>
        <w:trPr>
          <w:cantSplit/>
          <w:tblHeader/>
        </w:trPr>
        <w:tc>
          <w:tcPr>
            <w:tcW w:type="dxa" w:w="1152"/>
            <w:shd w:fill="E7E5D4"/>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color w:val="000000"/>
                <w:sz w:val="20"/>
              </w:rPr>
              <w:t>Gap</w:t>
            </w:r>
          </w:p>
        </w:tc>
        <w:tc>
          <w:tcPr>
            <w:tcW w:type="dxa" w:w="6480"/>
            <w:shd w:fill="E7E5D4"/>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color w:val="000000"/>
                <w:sz w:val="20"/>
              </w:rPr>
              <w:t>Change applied</w:t>
            </w:r>
          </w:p>
        </w:tc>
        <w:tc>
          <w:tcPr>
            <w:tcW w:type="dxa" w:w="2376"/>
            <w:shd w:fill="E7E5D4"/>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color w:val="000000"/>
                <w:sz w:val="20"/>
              </w:rPr>
              <w:t>Revised WI location</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GAP-001</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Use one 0.75 l4 timer trigger and explicit comparison; identify rated volume from approved specification.</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7.2</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GAP-002</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Retain seal checks; add full ISO unloaded-leakage result and worksheet link.</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7.3; 7.14</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GAP-003</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Replace the 20 kg summary with total compressive force in N; capture actual force and duration.</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7.4; 7.11</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GAP-004</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Correct cross-references and add individual bottom, face and side records.</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7.5</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GAP-005</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Replace with ≤10 ml/min; restore controlled 100 ±5 N loading and actual-rate calculation.</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7.6; 11.5</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GAP-006</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Confirm attachment design; assign relevant ISO method and retain separate flexibility check.</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7.7–7.8</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GAP-007</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Correct §7.9 using ISO and WI apparatus list; add detachment result.</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7.9</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GAP-008</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Add both source-derived limits and correct unit; add onset and filling results.</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7.10</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GAP-009</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Link approved drawing; add Annex A measurements where dimensions are declared; retain OD check separately.</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7.13</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GAP-010</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Add required temperatures and actual environmental record.</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7.1; 7.14</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GAP-011</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Separate incoming bulk controls from final-state ISO evidence and link sterilization records.</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5.1; 7.1; 9; 10.5</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GAP-012</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Add clause 7 fields and method-specific worksheets; require numerical results when measured.</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7.14; 11.3–11.5</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GAP-013</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Use source-defined E127 for ISO route and link preparation record; separate any approved company alternative.</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7.12</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GAP-014</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Link controlled rig drawings and capability records; use correct Figure 2 slope 10° ±5°.</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7.11</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GAP-015</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Approve product-specific risk/control plan; separate lot sample count from ISO method sample structure.</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11.1–11.3</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GAP-016</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Confirm controlled master list and approved linkage; assign draft revisions only through change control.</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11.4–11.6; 12–14</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GAP-017</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Retain correct company requirements and add missing explicit visual/physical fields, linked to approved defect criteria.</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5.2; 8; 10.5</w:t>
            </w:r>
          </w:p>
        </w:tc>
      </w:tr>
      <w:tr>
        <w:trPr>
          <w:cantSplit/>
        </w:trPr>
        <w:tc>
          <w:tcPr>
            <w:tcW w:type="dxa" w:w="1152"/>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GAP-018</w:t>
            </w:r>
          </w:p>
        </w:tc>
        <w:tc>
          <w:tcPr>
            <w:tcW w:type="dxa" w:w="6480"/>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Use unambiguous Pass, Fail, Pending and N/A codes.</w:t>
            </w:r>
          </w:p>
        </w:tc>
        <w:tc>
          <w:tcPr>
            <w:tcW w:type="dxa" w:w="2376"/>
            <w:shd w:fill="FFFFFF"/>
            <w:tcBorders>
              <w:top w:val="single" w:sz="4" w:color="D9D9D9"/>
              <w:left w:val="single" w:sz="4" w:color="D9D9D9"/>
              <w:bottom w:val="single" w:sz="4" w:color="D9D9D9"/>
              <w:right w:val="single" w:sz="4" w:color="D9D9D9"/>
            </w:tcBorders>
          </w:tcPr>
          <w:p>
            <w:pPr>
              <w:keepNext w:val="0"/>
              <w:keepLines/>
              <w:spacing w:line="252" w:lineRule="auto" w:after="60" w:before="60"/>
              <w:ind w:left="0" w:right="0" w:firstLine="0"/>
            </w:pPr>
            <w:r>
              <w:rPr>
                <w:rFonts w:ascii="Cambria" w:hAnsi="Cambria"/>
                <w:b w:val="0"/>
                <w:color w:val="000000"/>
                <w:sz w:val="20"/>
              </w:rPr>
              <w:t>3; 7.14; 11.5</w:t>
            </w:r>
          </w:p>
        </w:tc>
      </w:tr>
    </w:tbl>
    <w:p>
      <w:pPr>
        <w:keepNext w:val="0"/>
        <w:keepLines/>
        <w:spacing w:line="252" w:lineRule="auto" w:after="100" w:before="0"/>
        <w:ind w:left="0" w:right="0" w:firstLine="0"/>
      </w:pPr>
      <w:r>
        <w:rPr>
          <w:rFonts w:ascii="Cambria" w:hAnsi="Cambria"/>
          <w:b w:val="0"/>
          <w:color w:val="000000"/>
          <w:sz w:val="22"/>
        </w:rPr>
        <w:t>Prepared/revised by: __________________  Date: __________    QC technical review: __________________  Date: __________</w:t>
      </w:r>
    </w:p>
    <w:p>
      <w:pPr>
        <w:keepNext w:val="0"/>
        <w:keepLines/>
        <w:spacing w:line="252" w:lineRule="auto" w:after="100" w:before="0"/>
        <w:ind w:left="0" w:right="0" w:firstLine="0"/>
      </w:pPr>
      <w:r>
        <w:rPr>
          <w:rFonts w:ascii="Cambria" w:hAnsi="Cambria"/>
          <w:b w:val="0"/>
          <w:color w:val="000000"/>
          <w:sz w:val="22"/>
        </w:rPr>
        <w:t>QA review: __________________  Date: __________    Authorized approval: __________________  Date: __________</w:t>
      </w:r>
    </w:p>
    <w:p>
      <w:pPr>
        <w:keepNext w:val="0"/>
        <w:keepLines/>
        <w:spacing w:line="252" w:lineRule="auto" w:after="100" w:before="0"/>
        <w:ind w:left="0" w:right="0" w:firstLine="0"/>
      </w:pPr>
      <w:r>
        <w:rPr>
          <w:rFonts w:ascii="Cambria" w:hAnsi="Cambria"/>
          <w:b w:val="0"/>
          <w:color w:val="000000"/>
          <w:sz w:val="22"/>
        </w:rPr>
        <w:t>Approved revision: __________    Effective date: __________    Linked form revision and training record: __________________</w:t>
      </w:r>
    </w:p>
    <w:sectPr>
      <w:headerReference w:type="default" r:id="rId2"/>
      <w:footerReference w:type="default" r:id="rId3"/>
      <w:type w:val="nextPage"/>
      <w:pgSz w:w="12240" w:h="15840"/>
      <w:pgMar w:left="720" w:right="630" w:gutter="0" w:header="270" w:top="2045" w:footer="0" w:bottom="936"/>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Cambria">
    <w:charset w:val="00"/>
    <w:family w:val="roman"/>
    <w:pitch w:val="variable"/>
  </w:font>
  <w:font w:name="Liberation Sans">
    <w:altName w:val="Arial"/>
    <w:charset w:val="01"/>
    <w:family w:val="swiss"/>
    <w:pitch w:val="variable"/>
  </w:font>
  <w:font w:name="Tahoma">
    <w:charset w:val="00"/>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990" w:type="dxa"/>
      <w:jc w:val="start"/>
      <w:tblInd w:w="378" w:type="dxa"/>
      <w:tblLayout w:type="fixed"/>
      <w:tblCellMar>
        <w:top w:w="0" w:type="dxa"/>
        <w:start w:w="108" w:type="dxa"/>
        <w:bottom w:w="0" w:type="dxa"/>
        <w:end w:w="108" w:type="dxa"/>
      </w:tblCellMar>
    </w:tblPr>
    <w:tblGrid>
      <w:gridCol w:w="5004"/>
      <w:gridCol w:w="4986"/>
    </w:tblGrid>
    <w:tr>
      <w:trPr>
        <w:trHeight w:val="440" w:hRule="atLeast"/>
      </w:trPr>
      <w:tc>
        <w:tcPr>
          <w:tcW w:w="5004" w:type="dxa"/>
          <w:tcBorders>
            <w:top w:val="single" w:sz="4" w:space="0" w:color="000000"/>
            <w:start w:val="single" w:sz="4" w:space="0" w:color="000000"/>
            <w:bottom w:val="single" w:sz="4" w:space="0" w:color="000000"/>
            <w:end w:val="single" w:sz="4" w:space="0" w:color="000000"/>
          </w:tcBorders>
        </w:tcPr>
        <w:p>
          <w:r>
            <w:rPr>
              <w:sz w:val="20"/>
            </w:rPr>
            <w:t>Draft prepared/revised by: Pending signature</w:t>
          </w:r>
        </w:p>
      </w:tc>
      <w:tc>
        <w:tcPr>
          <w:tcW w:w="4986" w:type="dxa"/>
          <w:tcBorders>
            <w:top w:val="single" w:sz="4" w:space="0" w:color="000000"/>
            <w:start w:val="single" w:sz="4" w:space="0" w:color="000000"/>
            <w:bottom w:val="single" w:sz="4" w:space="0" w:color="000000"/>
            <w:end w:val="single" w:sz="4" w:space="0" w:color="000000"/>
          </w:tcBorders>
        </w:tcPr>
        <w:p>
          <w:r>
            <w:rPr>
              <w:sz w:val="20"/>
            </w:rPr>
            <w:t>QC / QA approval: Pending</w:t>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990" w:type="dxa"/>
      <w:jc w:val="start"/>
      <w:tblInd w:w="378" w:type="dxa"/>
      <w:tblLayout w:type="fixed"/>
      <w:tblCellMar>
        <w:top w:w="0" w:type="dxa"/>
        <w:start w:w="108" w:type="dxa"/>
        <w:bottom w:w="0" w:type="dxa"/>
        <w:end w:w="108" w:type="dxa"/>
      </w:tblCellMar>
    </w:tblPr>
    <w:tblGrid>
      <w:gridCol w:w="7110"/>
      <w:gridCol w:w="2880"/>
    </w:tblGrid>
    <w:tr>
      <w:trPr>
        <w:trHeight w:val="394" w:hRule="atLeast"/>
      </w:trPr>
      <w:tc>
        <w:tcPr>
          <w:tcW w:w="7110" w:type="dxa"/>
          <w:vMerge w:val="restart"/>
          <w:tcBorders>
            <w:top w:val="single" w:sz="4" w:space="0" w:color="000000"/>
            <w:start w:val="single" w:sz="4" w:space="0" w:color="000000"/>
            <w:bottom w:val="single" w:sz="4" w:space="0" w:color="000000"/>
            <w:end w:val="single" w:sz="4" w:space="0" w:color="000000"/>
          </w:tcBorders>
        </w:tcPr>
        <w:p>
          <w:pPr>
            <w:pStyle w:val="Normal"/>
            <w:tabs>
              <w:tab w:val="clear" w:pos="720"/>
              <w:tab w:val="center" w:pos="4153" w:leader="none"/>
              <w:tab w:val="right" w:pos="8306" w:leader="none"/>
            </w:tabs>
            <w:rPr/>
          </w:pPr>
          <w:r>
            <w:rPr>
              <w:b/>
              <w:bCs/>
              <w:sz w:val="20"/>
              <w:szCs w:val="32"/>
            </w:rPr>
            <w:t>Saudi Mais Co,for Medical Products</w:t>
          </w:r>
        </w:p>
        <w:p>
          <w:pPr>
            <w:pStyle w:val="Normal"/>
            <w:tabs>
              <w:tab w:val="clear" w:pos="720"/>
              <w:tab w:val="center" w:pos="4153" w:leader="none"/>
              <w:tab w:val="right" w:pos="8306" w:leader="none"/>
            </w:tabs>
            <w:rPr>
              <w:b/>
              <w:bCs/>
              <w:sz w:val="28"/>
              <w:szCs w:val="28"/>
            </w:rPr>
          </w:pPr>
          <w:r>
            <w:rPr>
              <w:b/>
              <w:bCs/>
              <w:sz w:val="20"/>
              <w:szCs w:val="28"/>
            </w:rPr>
            <w:t>Work Instruction</w:t>
          </w:r>
        </w:p>
      </w:tc>
      <w:tc>
        <w:tcPr>
          <w:tcW w:w="288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153" w:leader="none"/>
              <w:tab w:val="right" w:pos="8306" w:leader="none"/>
            </w:tabs>
            <w:rPr/>
          </w:pPr>
          <w:r>
            <w:rPr>
              <w:sz w:val="20"/>
            </w:rPr>
            <w:t xml:space="preserve">Doc. #           </w:t>
          </w:r>
          <w:r>
            <w:rPr>
              <w:b/>
              <w:sz w:val="20"/>
            </w:rPr>
            <w:t xml:space="preserve"> :</w:t>
          </w:r>
          <w:r>
            <w:rPr>
              <w:sz w:val="20"/>
            </w:rPr>
            <w:t xml:space="preserve">        WI-8-2-2-39</w:t>
          </w:r>
        </w:p>
      </w:tc>
    </w:tr>
    <w:tr>
      <w:trPr>
        <w:trHeight w:val="394" w:hRule="atLeast"/>
      </w:trPr>
      <w:tc>
        <w:tcPr>
          <w:tcW w:w="7110" w:type="dxa"/>
          <w:vMerge w:val="continue"/>
          <w:tcBorders>
            <w:top w:val="single" w:sz="4" w:space="0" w:color="000000"/>
            <w:start w:val="single" w:sz="4" w:space="0" w:color="000000"/>
            <w:bottom w:val="single" w:sz="4" w:space="0" w:color="000000"/>
            <w:end w:val="single" w:sz="4" w:space="0" w:color="000000"/>
          </w:tcBorders>
        </w:tcPr>
        <w:p>
          <w:pPr>
            <w:pStyle w:val="Normal"/>
            <w:tabs>
              <w:tab w:val="clear" w:pos="720"/>
              <w:tab w:val="center" w:pos="4153" w:leader="none"/>
              <w:tab w:val="right" w:pos="8306" w:leader="none"/>
            </w:tabs>
            <w:snapToGrid w:val="false"/>
            <w:rPr>
              <w:rFonts w:ascii="Arial" w:hAnsi="Arial" w:cs="Arial"/>
              <w:sz w:val="32"/>
              <w:szCs w:val="32"/>
            </w:rPr>
          </w:pPr>
          <w:r>
            <w:rPr>
              <w:rFonts w:cs="Arial" w:ascii="Arial" w:hAnsi="Arial"/>
              <w:sz w:val="32"/>
              <w:szCs w:val="32"/>
            </w:rPr>
          </w:r>
        </w:p>
      </w:tc>
      <w:tc>
        <w:tcPr>
          <w:tcW w:w="2880" w:type="dxa"/>
          <w:tcBorders>
            <w:top w:val="single" w:sz="4" w:space="0" w:color="000000"/>
            <w:start w:val="single" w:sz="4" w:space="0" w:color="000000"/>
            <w:bottom w:val="single" w:sz="4" w:space="0" w:color="000000"/>
            <w:end w:val="single" w:sz="4" w:space="0" w:color="000000"/>
          </w:tcBorders>
          <w:vAlign w:val="center"/>
        </w:tcPr>
        <w:p>
          <w:r>
            <w:rPr>
              <w:sz w:val="20"/>
            </w:rPr>
            <w:t>Rev. # : DRAFT based on 8</w:t>
          </w:r>
        </w:p>
      </w:tc>
    </w:tr>
    <w:tr>
      <w:trPr>
        <w:trHeight w:val="394" w:hRule="atLeast"/>
      </w:trPr>
      <w:tc>
        <w:tcPr>
          <w:tcW w:w="7110"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153" w:leader="none"/>
              <w:tab w:val="right" w:pos="8306" w:leader="none"/>
            </w:tabs>
            <w:rPr>
              <w:b/>
              <w:sz w:val="28"/>
              <w:szCs w:val="24"/>
            </w:rPr>
          </w:pPr>
          <w:r>
            <w:rPr>
              <w:b/>
              <w:sz w:val="20"/>
              <w:szCs w:val="24"/>
            </w:rPr>
            <w:t xml:space="preserve">Title                              </w:t>
          </w:r>
          <w:r>
            <w:rPr>
              <w:bCs/>
              <w:sz w:val="20"/>
              <w:szCs w:val="22"/>
            </w:rPr>
            <w:t>(Chapter.4)</w:t>
          </w:r>
        </w:p>
        <w:p>
          <w:pPr>
            <w:pStyle w:val="Normal"/>
            <w:tabs>
              <w:tab w:val="clear" w:pos="720"/>
              <w:tab w:val="center" w:pos="4153" w:leader="none"/>
              <w:tab w:val="right" w:pos="8306" w:leader="none"/>
            </w:tabs>
            <w:jc w:val="center"/>
            <w:rPr>
              <w:b/>
              <w:color w:val="000000"/>
              <w:sz w:val="24"/>
              <w:szCs w:val="24"/>
            </w:rPr>
          </w:pPr>
          <w:r>
            <w:rPr>
              <w:b/>
              <w:sz w:val="20"/>
              <w:szCs w:val="22"/>
            </w:rPr>
            <w:t>Production &amp;Test Procedure for Sterile Urine Drainage Bag</w:t>
          </w:r>
        </w:p>
      </w:tc>
      <w:tc>
        <w:tcPr>
          <w:tcW w:w="2880" w:type="dxa"/>
          <w:tcBorders>
            <w:top w:val="single" w:sz="4" w:space="0" w:color="000000"/>
            <w:start w:val="single" w:sz="4" w:space="0" w:color="000000"/>
            <w:bottom w:val="single" w:sz="4" w:space="0" w:color="000000"/>
            <w:end w:val="single" w:sz="4" w:space="0" w:color="000000"/>
          </w:tcBorders>
          <w:vAlign w:val="center"/>
        </w:tcPr>
        <w:p>
          <w:r>
            <w:rPr>
              <w:sz w:val="20"/>
            </w:rPr>
            <w:t>Effective date : Pending approval</w:t>
          </w:r>
        </w:p>
      </w:tc>
    </w:tr>
    <w:tr>
      <w:trPr>
        <w:trHeight w:val="394" w:hRule="atLeast"/>
      </w:trPr>
      <w:tc>
        <w:tcPr>
          <w:tcW w:w="711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center" w:pos="4153" w:leader="none"/>
              <w:tab w:val="right" w:pos="8306" w:leader="none"/>
            </w:tabs>
            <w:snapToGrid w:val="false"/>
            <w:rPr>
              <w:rFonts w:ascii="Arial" w:hAnsi="Arial" w:cs="Arial"/>
            </w:rPr>
          </w:pPr>
          <w:r>
            <w:rPr>
              <w:rFonts w:cs="Arial" w:ascii="Arial" w:hAnsi="Arial"/>
            </w:rPr>
          </w:r>
        </w:p>
      </w:tc>
      <w:tc>
        <w:tcPr>
          <w:tcW w:w="2880" w:type="dxa"/>
          <w:tcBorders>
            <w:top w:val="single" w:sz="4" w:space="0" w:color="000000"/>
            <w:start w:val="single" w:sz="4" w:space="0" w:color="000000"/>
            <w:bottom w:val="single" w:sz="4" w:space="0" w:color="000000"/>
            <w:end w:val="single" w:sz="4" w:space="0" w:color="000000"/>
          </w:tcBorders>
          <w:vAlign w:val="center"/>
        </w:tcPr>
        <w:p>
          <w:r>
            <w:rPr>
              <w:sz w:val="20"/>
            </w:rPr>
            <w:t xml:space="preserve">Page : </w:t>
          </w:r>
          <w:fldSimple w:instr="PAGE"/>
          <w:r>
            <w:rPr>
              <w:sz w:val="20"/>
            </w:rPr>
            <w:t xml:space="preserve"> / </w:t>
          </w:r>
          <w:fldSimple w:instr="NUMPAGES"/>
          <w:r>
            <w:rPr>
              <w:sz w:val="20"/>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2580" w:hanging="360"/>
      </w:pPr>
      <w:rPr>
        <w:rFonts w:ascii="Symbol" w:hAnsi="Symbol" w:cs="Symbol" w:hint="default"/>
        <w:sz w:val="20"/>
        <w:szCs w:val="20"/>
      </w:rPr>
    </w:lvl>
  </w:abstractNum>
  <w:abstractNum w:abstractNumId="2">
    <w:lvl w:ilvl="0">
      <w:start w:val="1"/>
      <w:numFmt w:val="bullet"/>
      <w:lvlText w:val=""/>
      <w:lvlJc w:val="start"/>
      <w:pPr>
        <w:tabs>
          <w:tab w:val="num" w:pos="0"/>
        </w:tabs>
        <w:ind w:start="1620" w:hanging="360"/>
      </w:pPr>
      <w:rPr>
        <w:rFonts w:ascii="Symbol" w:hAnsi="Symbol" w:cs="Symbol" w:hint="default"/>
        <w:sz w:val="20"/>
        <w:szCs w:val="20"/>
      </w:rPr>
    </w:lvl>
  </w:abstractNum>
  <w:abstractNum w:abstractNumId="3">
    <w:lvl w:ilvl="0">
      <w:start w:val="2"/>
      <w:numFmt w:val="bullet"/>
      <w:lvlText w:val=""/>
      <w:lvlJc w:val="start"/>
      <w:pPr>
        <w:tabs>
          <w:tab w:val="num" w:pos="0"/>
        </w:tabs>
        <w:ind w:start="1710" w:hanging="360"/>
      </w:pPr>
      <w:rPr>
        <w:rFonts w:ascii="Symbol" w:hAnsi="Symbol" w:cs="Symbol" w:hint="default"/>
        <w:sz w:val="20"/>
        <w:szCs w:val="20"/>
      </w:rPr>
    </w:lvl>
  </w:abstractNum>
  <w:abstractNum w:abstractNumId="4">
    <w:lvl w:ilvl="0">
      <w:start w:val="8"/>
      <w:numFmt w:val="decimal"/>
      <w:lvlText w:val="%1"/>
      <w:lvlJc w:val="start"/>
      <w:pPr>
        <w:tabs>
          <w:tab w:val="num" w:pos="0"/>
        </w:tabs>
        <w:ind w:start="360" w:hanging="360"/>
      </w:pPr>
      <w:rPr>
        <w:rFonts w:cs="Arial"/>
        <w:b w:val="false"/>
      </w:rPr>
    </w:lvl>
    <w:lvl w:ilvl="1">
      <w:start w:val="1"/>
      <w:numFmt w:val="decimal"/>
      <w:lvlText w:val="%1.%2"/>
      <w:lvlJc w:val="start"/>
      <w:pPr>
        <w:tabs>
          <w:tab w:val="num" w:pos="0"/>
        </w:tabs>
        <w:ind w:start="1080" w:hanging="360"/>
      </w:pPr>
      <w:rPr>
        <w:rFonts w:cs="Arial"/>
        <w:b w:val="false"/>
      </w:rPr>
    </w:lvl>
    <w:lvl w:ilvl="2">
      <w:start w:val="1"/>
      <w:numFmt w:val="decimal"/>
      <w:lvlText w:val="%1.%2.%3"/>
      <w:lvlJc w:val="start"/>
      <w:pPr>
        <w:tabs>
          <w:tab w:val="num" w:pos="0"/>
        </w:tabs>
        <w:ind w:start="2160" w:hanging="720"/>
      </w:pPr>
      <w:rPr>
        <w:rFonts w:cs="Arial"/>
        <w:b w:val="false"/>
      </w:rPr>
    </w:lvl>
    <w:lvl w:ilvl="3">
      <w:start w:val="1"/>
      <w:numFmt w:val="decimal"/>
      <w:lvlText w:val="%1.%2.%3.%4"/>
      <w:lvlJc w:val="start"/>
      <w:pPr>
        <w:tabs>
          <w:tab w:val="num" w:pos="0"/>
        </w:tabs>
        <w:ind w:start="2880" w:hanging="720"/>
      </w:pPr>
      <w:rPr>
        <w:rFonts w:cs="Arial"/>
        <w:b w:val="false"/>
      </w:rPr>
    </w:lvl>
    <w:lvl w:ilvl="4">
      <w:start w:val="1"/>
      <w:numFmt w:val="decimal"/>
      <w:lvlText w:val="%1.%2.%3.%4.%5"/>
      <w:lvlJc w:val="start"/>
      <w:pPr>
        <w:tabs>
          <w:tab w:val="num" w:pos="0"/>
        </w:tabs>
        <w:ind w:start="3960" w:hanging="1080"/>
      </w:pPr>
      <w:rPr>
        <w:rFonts w:cs="Arial"/>
        <w:b w:val="false"/>
      </w:rPr>
    </w:lvl>
    <w:lvl w:ilvl="5">
      <w:start w:val="1"/>
      <w:numFmt w:val="decimal"/>
      <w:lvlText w:val="%1.%2.%3.%4.%5.%6"/>
      <w:lvlJc w:val="start"/>
      <w:pPr>
        <w:tabs>
          <w:tab w:val="num" w:pos="0"/>
        </w:tabs>
        <w:ind w:start="4680" w:hanging="1080"/>
      </w:pPr>
      <w:rPr>
        <w:rFonts w:cs="Arial"/>
        <w:b w:val="false"/>
      </w:rPr>
    </w:lvl>
    <w:lvl w:ilvl="6">
      <w:start w:val="1"/>
      <w:numFmt w:val="decimal"/>
      <w:lvlText w:val="%1.%2.%3.%4.%5.%6.%7"/>
      <w:lvlJc w:val="start"/>
      <w:pPr>
        <w:tabs>
          <w:tab w:val="num" w:pos="0"/>
        </w:tabs>
        <w:ind w:start="5760" w:hanging="1440"/>
      </w:pPr>
      <w:rPr>
        <w:rFonts w:cs="Arial"/>
        <w:b w:val="false"/>
      </w:rPr>
    </w:lvl>
    <w:lvl w:ilvl="7">
      <w:start w:val="1"/>
      <w:numFmt w:val="decimal"/>
      <w:lvlText w:val="%1.%2.%3.%4.%5.%6.%7.%8"/>
      <w:lvlJc w:val="start"/>
      <w:pPr>
        <w:tabs>
          <w:tab w:val="num" w:pos="0"/>
        </w:tabs>
        <w:ind w:start="6840" w:hanging="1800"/>
      </w:pPr>
      <w:rPr>
        <w:rFonts w:cs="Arial"/>
        <w:b w:val="false"/>
      </w:rPr>
    </w:lvl>
    <w:lvl w:ilvl="8">
      <w:start w:val="1"/>
      <w:numFmt w:val="decimal"/>
      <w:lvlText w:val="%1.%2.%3.%4.%5.%6.%7.%8.%9"/>
      <w:lvlJc w:val="start"/>
      <w:pPr>
        <w:tabs>
          <w:tab w:val="num" w:pos="0"/>
        </w:tabs>
        <w:ind w:start="7560" w:hanging="1800"/>
      </w:pPr>
      <w:rPr>
        <w:rFonts w:cs="Arial"/>
        <w:b w:val="false"/>
      </w:rPr>
    </w:lvl>
  </w:abstractNum>
  <w:abstractNum w:abstractNumId="5">
    <w:lvl w:ilvl="0">
      <w:start w:val="1"/>
      <w:numFmt w:val="bullet"/>
      <w:lvlText w:val=""/>
      <w:lvlJc w:val="start"/>
      <w:pPr>
        <w:tabs>
          <w:tab w:val="num" w:pos="0"/>
        </w:tabs>
        <w:ind w:start="2880" w:hanging="360"/>
      </w:pPr>
      <w:rPr>
        <w:rFonts w:ascii="Symbol" w:hAnsi="Symbol" w:cs="Symbol" w:hint="default"/>
        <w:sz w:val="20"/>
        <w:szCs w:val="20"/>
      </w:rPr>
    </w:lvl>
  </w:abstractNum>
  <w:abstractNum w:abstractNumId="6">
    <w:lvl w:ilvl="0">
      <w:start w:val="3"/>
      <w:numFmt w:val="decimal"/>
      <w:lvlText w:val="%1."/>
      <w:lvlJc w:val="start"/>
      <w:pPr>
        <w:tabs>
          <w:tab w:val="num" w:pos="1080"/>
        </w:tabs>
        <w:ind w:start="1080" w:hanging="360"/>
      </w:pPr>
      <w:rPr/>
    </w:lvl>
    <w:lvl w:ilvl="1">
      <w:start w:val="4"/>
      <w:numFmt w:val="bullet"/>
      <w:lvlText w:val=""/>
      <w:lvlJc w:val="start"/>
      <w:pPr>
        <w:tabs>
          <w:tab w:val="num" w:pos="720"/>
        </w:tabs>
        <w:ind w:start="1800" w:hanging="360"/>
      </w:pPr>
      <w:rPr>
        <w:rFonts w:ascii="Symbol" w:hAnsi="Symbol" w:cs="Symbol" w:hint="default"/>
        <w:b/>
        <w:sz w:val="20"/>
      </w:rPr>
    </w:lvl>
    <w:lvl w:ilvl="2">
      <w:start w:val="1"/>
      <w:numFmt w:val="lowerRoman"/>
      <w:lvlText w:val="%3."/>
      <w:lvlJc w:val="end"/>
      <w:pPr>
        <w:tabs>
          <w:tab w:val="num" w:pos="2520"/>
        </w:tabs>
        <w:ind w:start="2520" w:hanging="180"/>
      </w:pPr>
    </w:lvl>
    <w:lvl w:ilvl="3">
      <w:start w:val="1"/>
      <w:numFmt w:val="decimal"/>
      <w:lvlText w:val="%4."/>
      <w:lvlJc w:val="start"/>
      <w:pPr>
        <w:tabs>
          <w:tab w:val="num" w:pos="3240"/>
        </w:tabs>
        <w:ind w:start="3240" w:hanging="360"/>
      </w:pPr>
    </w:lvl>
    <w:lvl w:ilvl="4">
      <w:start w:val="1"/>
      <w:numFmt w:val="lowerLetter"/>
      <w:lvlText w:val="%5."/>
      <w:lvlJc w:val="start"/>
      <w:pPr>
        <w:tabs>
          <w:tab w:val="num" w:pos="3960"/>
        </w:tabs>
        <w:ind w:start="3960" w:hanging="360"/>
      </w:pPr>
    </w:lvl>
    <w:lvl w:ilvl="5">
      <w:start w:val="1"/>
      <w:numFmt w:val="lowerRoman"/>
      <w:lvlText w:val="%6."/>
      <w:lvlJc w:val="end"/>
      <w:pPr>
        <w:tabs>
          <w:tab w:val="num" w:pos="4680"/>
        </w:tabs>
        <w:ind w:start="4680" w:hanging="180"/>
      </w:pPr>
    </w:lvl>
    <w:lvl w:ilvl="6">
      <w:start w:val="1"/>
      <w:numFmt w:val="decimal"/>
      <w:lvlText w:val="%7."/>
      <w:lvlJc w:val="start"/>
      <w:pPr>
        <w:tabs>
          <w:tab w:val="num" w:pos="5400"/>
        </w:tabs>
        <w:ind w:start="5400" w:hanging="360"/>
      </w:pPr>
    </w:lvl>
    <w:lvl w:ilvl="7">
      <w:start w:val="1"/>
      <w:numFmt w:val="lowerLetter"/>
      <w:lvlText w:val="%8."/>
      <w:lvlJc w:val="start"/>
      <w:pPr>
        <w:tabs>
          <w:tab w:val="num" w:pos="6120"/>
        </w:tabs>
        <w:ind w:start="6120" w:hanging="360"/>
      </w:pPr>
    </w:lvl>
    <w:lvl w:ilvl="8">
      <w:start w:val="1"/>
      <w:numFmt w:val="lowerRoman"/>
      <w:lvlText w:val="%9."/>
      <w:lvlJc w:val="end"/>
      <w:pPr>
        <w:tabs>
          <w:tab w:val="num" w:pos="6840"/>
        </w:tabs>
        <w:ind w:start="6840" w:hanging="180"/>
      </w:pPr>
    </w:lvl>
  </w:abstractNum>
  <w:abstractNum w:abstractNumId="7">
    <w:lvl w:ilvl="0">
      <w:start w:val="1"/>
      <w:numFmt w:val="bullet"/>
      <w:lvlText w:val=""/>
      <w:lvlJc w:val="start"/>
      <w:pPr>
        <w:tabs>
          <w:tab w:val="num" w:pos="0"/>
        </w:tabs>
        <w:ind w:start="1800" w:hanging="360"/>
      </w:pPr>
      <w:rPr>
        <w:rFonts w:ascii="Symbol" w:hAnsi="Symbol" w:cs="Symbol" w:hint="default"/>
        <w:sz w:val="20"/>
        <w:szCs w:val="20"/>
      </w:rPr>
    </w:lvl>
  </w:abstractNum>
  <w:abstractNum w:abstractNumId="8">
    <w:lvl w:ilvl="0">
      <w:start w:val="9"/>
      <w:numFmt w:val="decimal"/>
      <w:lvlText w:val="%1"/>
      <w:lvlJc w:val="start"/>
      <w:pPr>
        <w:tabs>
          <w:tab w:val="num" w:pos="0"/>
        </w:tabs>
        <w:ind w:start="360" w:hanging="360"/>
      </w:pPr>
      <w:rPr>
        <w:rFonts w:cs="Arial"/>
        <w:b/>
        <w:bCs w:val="false"/>
        <w:sz w:val="22"/>
      </w:rPr>
    </w:lvl>
    <w:lvl w:ilvl="1">
      <w:start w:val="1"/>
      <w:numFmt w:val="decimal"/>
      <w:lvlText w:val="%1.%2"/>
      <w:lvlJc w:val="start"/>
      <w:pPr>
        <w:tabs>
          <w:tab w:val="num" w:pos="720"/>
        </w:tabs>
        <w:ind w:start="540" w:hanging="360"/>
      </w:pPr>
      <w:rPr>
        <w:rFonts w:cs="Arial"/>
        <w:b w:val="false"/>
        <w:sz w:val="22"/>
      </w:rPr>
    </w:lvl>
    <w:lvl w:ilvl="2">
      <w:start w:val="1"/>
      <w:numFmt w:val="decimal"/>
      <w:lvlText w:val="%1.%2.%3"/>
      <w:lvlJc w:val="start"/>
      <w:pPr>
        <w:tabs>
          <w:tab w:val="num" w:pos="0"/>
        </w:tabs>
        <w:ind w:start="1080" w:hanging="720"/>
      </w:pPr>
      <w:rPr>
        <w:rFonts w:cs="Arial"/>
        <w:b w:val="false"/>
        <w:sz w:val="22"/>
      </w:rPr>
    </w:lvl>
    <w:lvl w:ilvl="3">
      <w:start w:val="1"/>
      <w:numFmt w:val="decimal"/>
      <w:lvlText w:val="%1.%2.%3.%4"/>
      <w:lvlJc w:val="start"/>
      <w:pPr>
        <w:tabs>
          <w:tab w:val="num" w:pos="0"/>
        </w:tabs>
        <w:ind w:start="1620" w:hanging="1080"/>
      </w:pPr>
      <w:rPr>
        <w:rFonts w:cs="Arial"/>
        <w:b w:val="false"/>
        <w:sz w:val="22"/>
      </w:rPr>
    </w:lvl>
    <w:lvl w:ilvl="4">
      <w:start w:val="1"/>
      <w:numFmt w:val="decimal"/>
      <w:lvlText w:val="%1.%2.%3.%4.%5"/>
      <w:lvlJc w:val="start"/>
      <w:pPr>
        <w:tabs>
          <w:tab w:val="num" w:pos="0"/>
        </w:tabs>
        <w:ind w:start="1800" w:hanging="1080"/>
      </w:pPr>
      <w:rPr>
        <w:rFonts w:cs="Arial"/>
        <w:b w:val="false"/>
        <w:sz w:val="22"/>
      </w:rPr>
    </w:lvl>
    <w:lvl w:ilvl="5">
      <w:start w:val="1"/>
      <w:numFmt w:val="decimal"/>
      <w:lvlText w:val="%1.%2.%3.%4.%5.%6"/>
      <w:lvlJc w:val="start"/>
      <w:pPr>
        <w:tabs>
          <w:tab w:val="num" w:pos="0"/>
        </w:tabs>
        <w:ind w:start="2340" w:hanging="1440"/>
      </w:pPr>
      <w:rPr>
        <w:rFonts w:cs="Arial"/>
        <w:b w:val="false"/>
        <w:sz w:val="22"/>
      </w:rPr>
    </w:lvl>
    <w:lvl w:ilvl="6">
      <w:start w:val="1"/>
      <w:numFmt w:val="decimal"/>
      <w:lvlText w:val="%1.%2.%3.%4.%5.%6.%7"/>
      <w:lvlJc w:val="start"/>
      <w:pPr>
        <w:tabs>
          <w:tab w:val="num" w:pos="0"/>
        </w:tabs>
        <w:ind w:start="2520" w:hanging="1440"/>
      </w:pPr>
      <w:rPr>
        <w:rFonts w:cs="Arial"/>
        <w:b w:val="false"/>
        <w:sz w:val="22"/>
      </w:rPr>
    </w:lvl>
    <w:lvl w:ilvl="7">
      <w:start w:val="1"/>
      <w:numFmt w:val="decimal"/>
      <w:lvlText w:val="%1.%2.%3.%4.%5.%6.%7.%8"/>
      <w:lvlJc w:val="start"/>
      <w:pPr>
        <w:tabs>
          <w:tab w:val="num" w:pos="0"/>
        </w:tabs>
        <w:ind w:start="3060" w:hanging="1800"/>
      </w:pPr>
      <w:rPr>
        <w:rFonts w:cs="Arial"/>
        <w:b w:val="false"/>
        <w:sz w:val="22"/>
      </w:rPr>
    </w:lvl>
    <w:lvl w:ilvl="8">
      <w:start w:val="1"/>
      <w:numFmt w:val="decimal"/>
      <w:lvlText w:val="%1.%2.%3.%4.%5.%6.%7.%8.%9"/>
      <w:lvlJc w:val="start"/>
      <w:pPr>
        <w:tabs>
          <w:tab w:val="num" w:pos="0"/>
        </w:tabs>
        <w:ind w:start="3240" w:hanging="1800"/>
      </w:pPr>
      <w:rPr>
        <w:rFonts w:cs="Arial"/>
        <w:b w:val="false"/>
        <w:sz w:val="22"/>
      </w:rPr>
    </w:lvl>
  </w:abstractNum>
  <w:abstractNum w:abstractNumId="9">
    <w:lvl w:ilvl="0">
      <w:start w:val="1"/>
      <w:numFmt w:val="bullet"/>
      <w:lvlText w:val=""/>
      <w:lvlJc w:val="start"/>
      <w:pPr>
        <w:tabs>
          <w:tab w:val="num" w:pos="0"/>
        </w:tabs>
        <w:ind w:start="1800" w:hanging="360"/>
      </w:pPr>
      <w:rPr>
        <w:rFonts w:ascii="Symbol" w:hAnsi="Symbol" w:cs="Symbol" w:hint="default"/>
        <w:sz w:val="20"/>
        <w:szCs w:val="20"/>
      </w:rPr>
    </w:lvl>
  </w:abstractNum>
  <w:abstractNum w:abstractNumId="10">
    <w:lvl w:ilvl="0">
      <w:start w:val="1"/>
      <w:numFmt w:val="bullet"/>
      <w:lvlText w:val=""/>
      <w:lvlJc w:val="start"/>
      <w:pPr>
        <w:tabs>
          <w:tab w:val="num" w:pos="0"/>
        </w:tabs>
        <w:ind w:start="2205" w:hanging="360"/>
      </w:pPr>
      <w:rPr>
        <w:rFonts w:ascii="Symbol" w:hAnsi="Symbol" w:cs="Symbol" w:hint="default"/>
        <w:sz w:val="20"/>
        <w:szCs w:val="20"/>
      </w:rPr>
    </w:lvl>
  </w:abstractNum>
  <w:abstractNum w:abstractNumId="11">
    <w:lvl w:ilvl="0">
      <w:start w:val="1"/>
      <w:numFmt w:val="decimal"/>
      <w:lvlText w:val="%1."/>
      <w:lvlJc w:val="start"/>
      <w:pPr>
        <w:tabs>
          <w:tab w:val="num" w:pos="0"/>
        </w:tabs>
        <w:ind w:start="735" w:hanging="360"/>
      </w:pPr>
      <w:rPr/>
    </w:lvl>
  </w:abstractNum>
  <w:abstractNum w:abstractNumId="12">
    <w:lvl w:ilvl="0">
      <w:start w:val="2"/>
      <w:numFmt w:val="bullet"/>
      <w:lvlText w:val=""/>
      <w:lvlJc w:val="start"/>
      <w:pPr>
        <w:tabs>
          <w:tab w:val="num" w:pos="0"/>
        </w:tabs>
        <w:ind w:start="2820" w:hanging="360"/>
      </w:pPr>
      <w:rPr>
        <w:rFonts w:ascii="Symbol" w:hAnsi="Symbol" w:cs="Symbol" w:hint="default"/>
      </w:rPr>
    </w:lvl>
    <w:lvl w:ilvl="1">
      <w:start w:val="2"/>
      <w:numFmt w:val="bullet"/>
      <w:lvlText w:val=""/>
      <w:lvlJc w:val="start"/>
      <w:pPr>
        <w:tabs>
          <w:tab w:val="num" w:pos="0"/>
        </w:tabs>
        <w:ind w:start="1710" w:hanging="360"/>
      </w:pPr>
      <w:rPr>
        <w:rFonts w:ascii="Symbol" w:hAnsi="Symbol" w:cs="Symbol" w:hint="default"/>
        <w:sz w:val="20"/>
        <w:szCs w:val="20"/>
      </w:rPr>
    </w:lvl>
    <w:lvl w:ilvl="2">
      <w:start w:val="1"/>
      <w:numFmt w:val="bullet"/>
      <w:lvlText w:val=""/>
      <w:lvlJc w:val="start"/>
      <w:pPr>
        <w:tabs>
          <w:tab w:val="num" w:pos="0"/>
        </w:tabs>
        <w:ind w:start="3270" w:hanging="360"/>
      </w:pPr>
      <w:rPr>
        <w:rFonts w:ascii="Wingdings" w:hAnsi="Wingdings" w:cs="Wingdings" w:hint="default"/>
      </w:rPr>
    </w:lvl>
    <w:lvl w:ilvl="3">
      <w:start w:val="1"/>
      <w:numFmt w:val="bullet"/>
      <w:lvlText w:val=""/>
      <w:lvlJc w:val="start"/>
      <w:pPr>
        <w:tabs>
          <w:tab w:val="num" w:pos="0"/>
        </w:tabs>
        <w:ind w:start="3990" w:hanging="360"/>
      </w:pPr>
      <w:rPr>
        <w:rFonts w:ascii="Symbol" w:hAnsi="Symbol" w:cs="Symbol" w:hint="default"/>
      </w:rPr>
    </w:lvl>
    <w:lvl w:ilvl="4">
      <w:start w:val="1"/>
      <w:numFmt w:val="bullet"/>
      <w:lvlText w:val="o"/>
      <w:lvlJc w:val="start"/>
      <w:pPr>
        <w:tabs>
          <w:tab w:val="num" w:pos="0"/>
        </w:tabs>
        <w:ind w:start="4710" w:hanging="360"/>
      </w:pPr>
      <w:rPr>
        <w:rFonts w:ascii="Courier New" w:hAnsi="Courier New" w:cs="Courier New" w:hint="default"/>
      </w:rPr>
    </w:lvl>
    <w:lvl w:ilvl="5">
      <w:start w:val="1"/>
      <w:numFmt w:val="bullet"/>
      <w:lvlText w:val=""/>
      <w:lvlJc w:val="start"/>
      <w:pPr>
        <w:tabs>
          <w:tab w:val="num" w:pos="0"/>
        </w:tabs>
        <w:ind w:start="5430" w:hanging="360"/>
      </w:pPr>
      <w:rPr>
        <w:rFonts w:ascii="Wingdings" w:hAnsi="Wingdings" w:cs="Wingdings" w:hint="default"/>
      </w:rPr>
    </w:lvl>
    <w:lvl w:ilvl="6">
      <w:start w:val="1"/>
      <w:numFmt w:val="bullet"/>
      <w:lvlText w:val=""/>
      <w:lvlJc w:val="start"/>
      <w:pPr>
        <w:tabs>
          <w:tab w:val="num" w:pos="0"/>
        </w:tabs>
        <w:ind w:start="6150" w:hanging="360"/>
      </w:pPr>
      <w:rPr>
        <w:rFonts w:ascii="Symbol" w:hAnsi="Symbol" w:cs="Symbol" w:hint="default"/>
      </w:rPr>
    </w:lvl>
    <w:lvl w:ilvl="7">
      <w:start w:val="1"/>
      <w:numFmt w:val="bullet"/>
      <w:lvlText w:val="o"/>
      <w:lvlJc w:val="start"/>
      <w:pPr>
        <w:tabs>
          <w:tab w:val="num" w:pos="0"/>
        </w:tabs>
        <w:ind w:start="6870" w:hanging="360"/>
      </w:pPr>
      <w:rPr>
        <w:rFonts w:ascii="Courier New" w:hAnsi="Courier New" w:cs="Courier New" w:hint="default"/>
      </w:rPr>
    </w:lvl>
    <w:lvl w:ilvl="8">
      <w:start w:val="1"/>
      <w:numFmt w:val="bullet"/>
      <w:lvlText w:val=""/>
      <w:lvlJc w:val="start"/>
      <w:pPr>
        <w:tabs>
          <w:tab w:val="num" w:pos="0"/>
        </w:tabs>
        <w:ind w:start="7590" w:hanging="360"/>
      </w:pPr>
      <w:rPr>
        <w:rFonts w:ascii="Wingdings" w:hAnsi="Wingdings" w:cs="Wingdings" w:hint="default"/>
      </w:rPr>
    </w:lvl>
  </w:abstractNum>
  <w:abstractNum w:abstractNumId="13">
    <w:lvl w:ilvl="0">
      <w:start w:val="1"/>
      <w:numFmt w:val="bullet"/>
      <w:lvlText w:val=""/>
      <w:lvlJc w:val="start"/>
      <w:pPr>
        <w:tabs>
          <w:tab w:val="num" w:pos="0"/>
        </w:tabs>
        <w:ind w:start="1440" w:hanging="360"/>
      </w:pPr>
      <w:rPr>
        <w:rFonts w:ascii="Symbol" w:hAnsi="Symbol" w:cs="Symbol" w:hint="default"/>
        <w:sz w:val="20"/>
        <w:szCs w:val="20"/>
      </w:rPr>
    </w:lvl>
  </w:abstractNum>
  <w:abstractNum w:abstractNumId="14">
    <w:lvl w:ilvl="0">
      <w:start w:val="1"/>
      <w:numFmt w:val="bullet"/>
      <w:lvlText w:val=""/>
      <w:lvlJc w:val="start"/>
      <w:pPr>
        <w:tabs>
          <w:tab w:val="num" w:pos="0"/>
        </w:tabs>
        <w:ind w:start="2205" w:hanging="360"/>
      </w:pPr>
      <w:rPr>
        <w:rFonts w:ascii="Symbol" w:hAnsi="Symbol" w:cs="Symbol" w:hint="default"/>
        <w:sz w:val="20"/>
        <w:szCs w:val="20"/>
      </w:rPr>
    </w:lvl>
  </w:abstractNum>
  <w:abstractNum w:abstractNumId="15">
    <w:lvl w:ilvl="0">
      <w:start w:val="8"/>
      <w:numFmt w:val="decimal"/>
      <w:lvlText w:val="%1"/>
      <w:lvlJc w:val="start"/>
      <w:pPr>
        <w:tabs>
          <w:tab w:val="num" w:pos="720"/>
        </w:tabs>
        <w:ind w:start="360" w:hanging="360"/>
      </w:pPr>
      <w:rPr/>
    </w:lvl>
    <w:lvl w:ilvl="1">
      <w:start w:val="5"/>
      <w:numFmt w:val="decimal"/>
      <w:lvlText w:val="%1.%2"/>
      <w:lvlJc w:val="start"/>
      <w:pPr>
        <w:tabs>
          <w:tab w:val="num" w:pos="0"/>
        </w:tabs>
        <w:ind w:start="885" w:hanging="360"/>
      </w:pPr>
      <w:rPr/>
    </w:lvl>
    <w:lvl w:ilvl="2">
      <w:start w:val="1"/>
      <w:numFmt w:val="decimal"/>
      <w:lvlText w:val="%1.%2.%3"/>
      <w:lvlJc w:val="start"/>
      <w:pPr>
        <w:tabs>
          <w:tab w:val="num" w:pos="0"/>
        </w:tabs>
        <w:ind w:start="1770" w:hanging="720"/>
      </w:pPr>
      <w:rPr>
        <w:sz w:val="20"/>
        <w:szCs w:val="20"/>
      </w:rPr>
    </w:lvl>
    <w:lvl w:ilvl="3">
      <w:start w:val="1"/>
      <w:numFmt w:val="decimal"/>
      <w:lvlText w:val="%1.%2.%3.%4"/>
      <w:lvlJc w:val="start"/>
      <w:pPr>
        <w:tabs>
          <w:tab w:val="num" w:pos="0"/>
        </w:tabs>
        <w:ind w:start="2295" w:hanging="720"/>
      </w:pPr>
      <w:rPr/>
    </w:lvl>
    <w:lvl w:ilvl="4">
      <w:start w:val="1"/>
      <w:numFmt w:val="decimal"/>
      <w:lvlText w:val="%1.%2.%3.%4.%5"/>
      <w:lvlJc w:val="start"/>
      <w:pPr>
        <w:tabs>
          <w:tab w:val="num" w:pos="0"/>
        </w:tabs>
        <w:ind w:start="3180" w:hanging="1080"/>
      </w:pPr>
      <w:rPr/>
    </w:lvl>
    <w:lvl w:ilvl="5">
      <w:start w:val="1"/>
      <w:numFmt w:val="decimal"/>
      <w:lvlText w:val="%1.%2.%3.%4.%5.%6"/>
      <w:lvlJc w:val="start"/>
      <w:pPr>
        <w:tabs>
          <w:tab w:val="num" w:pos="0"/>
        </w:tabs>
        <w:ind w:start="3705" w:hanging="1080"/>
      </w:pPr>
      <w:rPr/>
    </w:lvl>
    <w:lvl w:ilvl="6">
      <w:start w:val="1"/>
      <w:numFmt w:val="decimal"/>
      <w:lvlText w:val="%1.%2.%3.%4.%5.%6.%7"/>
      <w:lvlJc w:val="start"/>
      <w:pPr>
        <w:tabs>
          <w:tab w:val="num" w:pos="0"/>
        </w:tabs>
        <w:ind w:start="4590" w:hanging="1440"/>
      </w:pPr>
      <w:rPr/>
    </w:lvl>
    <w:lvl w:ilvl="7">
      <w:start w:val="1"/>
      <w:numFmt w:val="decimal"/>
      <w:lvlText w:val="%1.%2.%3.%4.%5.%6.%7.%8"/>
      <w:lvlJc w:val="start"/>
      <w:pPr>
        <w:tabs>
          <w:tab w:val="num" w:pos="0"/>
        </w:tabs>
        <w:ind w:start="5115" w:hanging="1440"/>
      </w:pPr>
      <w:rPr/>
    </w:lvl>
    <w:lvl w:ilvl="8">
      <w:start w:val="1"/>
      <w:numFmt w:val="decimal"/>
      <w:lvlText w:val="%1.%2.%3.%4.%5.%6.%7.%8.%9"/>
      <w:lvlJc w:val="start"/>
      <w:pPr>
        <w:tabs>
          <w:tab w:val="num" w:pos="0"/>
        </w:tabs>
        <w:ind w:start="6000" w:hanging="1800"/>
      </w:pPr>
      <w:rPr/>
    </w:lvl>
  </w:abstractNum>
  <w:abstractNum w:abstractNumId="16">
    <w:lvl w:ilvl="0">
      <w:start w:val="1"/>
      <w:numFmt w:val="bullet"/>
      <w:lvlText w:val=""/>
      <w:lvlJc w:val="start"/>
      <w:pPr>
        <w:tabs>
          <w:tab w:val="num" w:pos="0"/>
        </w:tabs>
        <w:ind w:start="1440" w:hanging="360"/>
      </w:pPr>
      <w:rPr>
        <w:rFonts w:ascii="Symbol" w:hAnsi="Symbol" w:cs="Symbol"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50"/>
  <w:defaultTabStop w:val="720"/>
  <w:autoHyphenation w:val="true"/>
  <w:hyphenationZone w:val="0"/>
  <w:compat>
    <w:doNotExpandShiftReturn/>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bidi="ar-SA" w:val="en-US" w:eastAsia="zh-CN"/>
    </w:rPr>
  </w:style>
  <w:style w:type="character" w:styleId="WW8Num1z0">
    <w:name w:val="WW8Num1z0"/>
    <w:qFormat/>
    <w:rPr/>
  </w:style>
  <w:style w:type="character" w:styleId="WW8Num1z1">
    <w:name w:val="WW8Num1z1"/>
    <w:qFormat/>
    <w:rPr>
      <w:b w:val="false"/>
      <w:bCs w:val="false"/>
      <w:sz w:val="20"/>
      <w:szCs w:val="22"/>
    </w:rPr>
  </w:style>
  <w:style w:type="character" w:styleId="WW8Num2z0">
    <w:name w:val="WW8Num2z0"/>
    <w:qFormat/>
    <w:rPr>
      <w:rFonts w:ascii="Symbol" w:hAnsi="Symbol" w:cs="Symbol"/>
      <w:sz w:val="20"/>
      <w:szCs w:val="2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Cambria" w:hAnsi="Cambria" w:eastAsia="Times New Roman" w:cs="Times New Roman"/>
      <w:b/>
      <w:bCs/>
      <w:sz w:val="20"/>
      <w:szCs w:val="20"/>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b/>
      <w:bCs/>
      <w:sz w:val="20"/>
      <w:szCs w:val="20"/>
    </w:rPr>
  </w:style>
  <w:style w:type="character" w:styleId="WW8Num6z0">
    <w:name w:val="WW8Num6z0"/>
    <w:qFormat/>
    <w:rPr>
      <w:rFonts w:ascii="Symbol" w:hAnsi="Symbol" w:cs="Symbol"/>
      <w:sz w:val="20"/>
      <w:szCs w:val="20"/>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eastAsia="Times New Roman" w:cs="Times New Roman"/>
      <w:sz w:val="20"/>
      <w:szCs w:val="20"/>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cs="Arial"/>
      <w:b w:val="false"/>
    </w:rPr>
  </w:style>
  <w:style w:type="character" w:styleId="WW8Num9z0">
    <w:name w:val="WW8Num9z0"/>
    <w:qFormat/>
    <w:rPr>
      <w:rFonts w:ascii="Symbol" w:hAnsi="Symbol" w:cs="Symbol"/>
      <w:sz w:val="20"/>
      <w:szCs w:val="2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eastAsia="Times New Roman" w:cs="Times New Roman"/>
      <w:sz w:val="20"/>
      <w:szCs w:val="2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sz w:val="20"/>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b/>
      <w:sz w:val="22"/>
      <w:szCs w:val="24"/>
    </w:rPr>
  </w:style>
  <w:style w:type="character" w:styleId="WW8Num13z0">
    <w:name w:val="WW8Num13z0"/>
    <w:qFormat/>
    <w:rPr/>
  </w:style>
  <w:style w:type="character" w:styleId="WW8Num13z1">
    <w:name w:val="WW8Num13z1"/>
    <w:qFormat/>
    <w:rPr>
      <w:rFonts w:ascii="Symbol" w:hAnsi="Symbol" w:eastAsia="Times New Roman" w:cs="Times New Roman"/>
      <w:b/>
      <w:sz w:val="20"/>
    </w:rPr>
  </w:style>
  <w:style w:type="character" w:styleId="WW8Num14z0">
    <w:name w:val="WW8Num14z0"/>
    <w:qFormat/>
    <w:rPr>
      <w:rFonts w:ascii="Symbol" w:hAnsi="Symbol" w:cs="Symbol"/>
      <w:sz w:val="20"/>
      <w:szCs w:val="2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cs="Arial"/>
      <w:b/>
      <w:bCs w:val="false"/>
      <w:sz w:val="22"/>
    </w:rPr>
  </w:style>
  <w:style w:type="character" w:styleId="WW8Num16z1">
    <w:name w:val="WW8Num16z1"/>
    <w:qFormat/>
    <w:rPr>
      <w:rFonts w:cs="Arial"/>
      <w:b w:val="false"/>
      <w:sz w:val="22"/>
    </w:rPr>
  </w:style>
  <w:style w:type="character" w:styleId="WW8Num17z0">
    <w:name w:val="WW8Num17z0"/>
    <w:qFormat/>
    <w:rPr>
      <w:rFonts w:ascii="Symbol" w:hAnsi="Symbol" w:cs="Symbol"/>
      <w:sz w:val="20"/>
      <w:szCs w:val="20"/>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sz w:val="20"/>
      <w:szCs w:val="20"/>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style>
  <w:style w:type="character" w:styleId="WW8Num20z0">
    <w:name w:val="WW8Num20z0"/>
    <w:qFormat/>
    <w:rPr>
      <w:rFonts w:ascii="Symbol" w:hAnsi="Symbol" w:eastAsia="Times New Roman" w:cs="Times New Roman"/>
    </w:rPr>
  </w:style>
  <w:style w:type="character" w:styleId="WW8Num20z1">
    <w:name w:val="WW8Num20z1"/>
    <w:qFormat/>
    <w:rPr>
      <w:rFonts w:ascii="Symbol" w:hAnsi="Symbol" w:eastAsia="Times New Roman" w:cs="Times New Roman"/>
      <w:sz w:val="20"/>
      <w:szCs w:val="20"/>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0z4">
    <w:name w:val="WW8Num20z4"/>
    <w:qFormat/>
    <w:rPr>
      <w:rFonts w:ascii="Courier New" w:hAnsi="Courier New" w:cs="Courier New"/>
    </w:rPr>
  </w:style>
  <w:style w:type="character" w:styleId="WW8Num21z0">
    <w:name w:val="WW8Num21z0"/>
    <w:qFormat/>
    <w:rPr>
      <w:rFonts w:cs="Arial"/>
      <w:b w:val="false"/>
    </w:rPr>
  </w:style>
  <w:style w:type="character" w:styleId="WW8Num22z0">
    <w:name w:val="WW8Num22z0"/>
    <w:qFormat/>
    <w:rPr>
      <w:b/>
      <w:bCs/>
      <w:sz w:val="20"/>
      <w:szCs w:val="20"/>
    </w:rPr>
  </w:style>
  <w:style w:type="character" w:styleId="WW8Num23z0">
    <w:name w:val="WW8Num23z0"/>
    <w:qFormat/>
    <w:rPr>
      <w:rFonts w:ascii="Symbol" w:hAnsi="Symbol" w:cs="Symbol"/>
      <w:sz w:val="20"/>
      <w:szCs w:val="20"/>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3z3">
    <w:name w:val="WW8Num23z3"/>
    <w:qFormat/>
    <w:rPr>
      <w:rFonts w:ascii="Symbol" w:hAnsi="Symbol" w:cs="Symbol"/>
    </w:rPr>
  </w:style>
  <w:style w:type="character" w:styleId="WW8Num24z0">
    <w:name w:val="WW8Num24z0"/>
    <w:qFormat/>
    <w:rPr>
      <w:rFonts w:ascii="Symbol" w:hAnsi="Symbol" w:cs="Symbol"/>
      <w:sz w:val="20"/>
      <w:szCs w:val="20"/>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style>
  <w:style w:type="character" w:styleId="WW8Num25z2">
    <w:name w:val="WW8Num25z2"/>
    <w:qFormat/>
    <w:rPr>
      <w:sz w:val="20"/>
      <w:szCs w:val="20"/>
    </w:rPr>
  </w:style>
  <w:style w:type="character" w:styleId="WW8Num26z0">
    <w:name w:val="WW8Num26z0"/>
    <w:qFormat/>
    <w:rPr>
      <w:rFonts w:cs="Arial"/>
      <w:b w:val="false"/>
    </w:rPr>
  </w:style>
  <w:style w:type="character" w:styleId="WW8Num26z1">
    <w:name w:val="WW8Num26z1"/>
    <w:qFormat/>
    <w:rPr>
      <w:rFonts w:cs="Arial"/>
      <w:b w:val="false"/>
      <w:sz w:val="20"/>
      <w:szCs w:val="20"/>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style>
  <w:style w:type="character" w:styleId="WW8Num29z0">
    <w:name w:val="WW8Num29z0"/>
    <w:qFormat/>
    <w:rPr>
      <w:sz w:val="22"/>
    </w:rPr>
  </w:style>
  <w:style w:type="character" w:styleId="WW8Num29z1">
    <w:name w:val="WW8Num29z1"/>
    <w:qFormat/>
    <w:rPr>
      <w:b w:val="false"/>
      <w:sz w:val="20"/>
      <w:szCs w:val="22"/>
    </w:rPr>
  </w:style>
  <w:style w:type="character" w:styleId="DefaultParagraphFont">
    <w:name w:val="Default Paragraph Font"/>
    <w:qFormat/>
    <w:rPr/>
  </w:style>
  <w:style w:type="character" w:styleId="PageNumber">
    <w:name w:val="page number"/>
    <w:basedOn w:val="DefaultParagraphFont"/>
    <w:rPr/>
  </w:style>
  <w:style w:type="character" w:styleId="apple-converted-space">
    <w:name w:val="apple-converted-space"/>
    <w:basedOn w:val="DefaultParagraphFont"/>
    <w:qFormat/>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odyTextIndentChar">
    <w:name w:val="Body Text Indent Char"/>
    <w:qFormat/>
    <w:rPr>
      <w:sz w:val="24"/>
      <w:szCs w:val="28"/>
    </w:rPr>
  </w:style>
  <w:style w:type="paragraph" w:styleId="Heading">
    <w:name w:val="Heading"/>
    <w:basedOn w:val="Normal"/>
    <w:next w:val="BodyText"/>
    <w:qFormat/>
    <w:pPr>
      <w:keepNext w:val="true"/>
      <w:spacing w:before="240" w:after="120"/>
    </w:pPr>
    <w:rPr>
      <w:rFonts w:ascii="Liberation Sans" w:hAnsi="Liberation Sans" w:eastAsia="Noto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BlockText">
    <w:name w:val="Block Text"/>
    <w:basedOn w:val="Normal"/>
    <w:qFormat/>
    <w:pPr>
      <w:ind w:hanging="0" w:start="1440" w:end="1701"/>
    </w:pPr>
    <w:rPr>
      <w:sz w:val="22"/>
      <w:szCs w:val="26"/>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before="0" w:after="0"/>
      <w:ind w:hanging="0" w:start="720" w:end="0"/>
      <w:contextualSpacing/>
    </w:pPr>
    <w:rPr/>
  </w:style>
  <w:style w:type="paragraph" w:styleId="BodyTextIndent">
    <w:name w:val="Body Text Indent"/>
    <w:basedOn w:val="Normal"/>
    <w:pPr>
      <w:ind w:hanging="630" w:start="0" w:end="360"/>
    </w:pPr>
    <w:rPr>
      <w:sz w:val="24"/>
      <w:szCs w:val="28"/>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1201</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2016-02-11T16:01:00Z</dcterms:created>
  <dc:creator>ِAzzam Qasim</dc:creator>
  <dc:description/>
  <cp:keywords/>
  <dc:language>en-US</dc:language>
  <cp:lastModifiedBy>QC02</cp:lastModifiedBy>
  <cp:lastPrinted>2020-09-28T10:53:00Z</cp:lastPrinted>
  <dcterms:modified xsi:type="dcterms:W3CDTF">2023-02-21T13:26:00Z</dcterms:modified>
  <cp:revision>119</cp:revision>
  <dc:subject>WI-8-2-2-39 official-source proposed revision after GAP-001–018</dc:subject>
  <dc:title>Production and Test Procedure for Sterile Urine Drainage Bag</dc:title>
</cp:coreProperties>
</file>