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CLOSURE REGISTER | WOUND DRAINAGE</w:t>
      </w:r>
    </w:p>
    <w:p>
      <w:pPr>
        <w:pStyle w:val="Subtitle"/>
      </w:pPr>
      <w:r>
        <w:t>All primary applicable/conditional ISO 20697 clauses and related ISO normative annex methods • Evidence-based pending-status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103"/>
        <w:gridCol w:w="11103"/>
      </w:tblGrid>
      <w:tr>
        <w:tc>
          <w:tcPr>
            <w:tcW w:type="dxa" w:w="1110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PRODUCT  Wound Drainage Set / flat perforated drain variants</w:t>
              <w:br/>
              <w:t>STANDARD  ISO 20697:2018(E), corrected version 2018-09</w:t>
            </w:r>
          </w:p>
        </w:tc>
        <w:tc>
          <w:tcPr>
            <w:tcW w:type="dxa" w:w="1110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SOURCE WI  WI-8-2-2-23 Rev.4, 25 Dec 2022</w:t>
              <w:br/>
              <w:t>STATUS  Controlled draft; no approval implied</w:t>
            </w:r>
          </w:p>
        </w:tc>
      </w:tr>
    </w:tbl>
    <w:p>
      <w:r>
        <w:t>Evidence boundary: one official ISO PDF, one signed WI scan and two blank in-process XLSX forms were supplied. No executed records, master drawings, test reports, sterilization validation, risk file, or approved technical specifications were provided. A gap in supplied evidence is NOT evidence of a failed physical test.</w:t>
      </w:r>
    </w:p>
    <w:p>
      <w:pPr>
        <w:pStyle w:val="Heading1"/>
      </w:pPr>
      <w:r>
        <w:t>Assessment rules and closure categories</w:t>
      </w:r>
    </w:p>
    <w:p>
      <w:r>
        <w:t>All 25 requirement groups are explicitly tracked, including feature-dependent requirements. No requirement is Verified Closed from blank source forms or proposed WI drafts. Documentary coverage is PROPOSED ONLY until controlled approvals. For product-conditional clauses, N/A is not assigned without an approved SKU-specific justification. Exact executed test IDs and quantitative company tolerances are pending.</w:t>
      </w:r>
    </w:p>
    <w:p>
      <w:pPr>
        <w:pStyle w:val="Heading1"/>
      </w:pPr>
      <w:r>
        <w:t>All-clause applicability, documentation and objective closure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7"/>
        <w:gridCol w:w="2467"/>
        <w:gridCol w:w="2467"/>
        <w:gridCol w:w="2467"/>
        <w:gridCol w:w="2467"/>
        <w:gridCol w:w="2467"/>
        <w:gridCol w:w="2467"/>
        <w:gridCol w:w="2467"/>
        <w:gridCol w:w="2467"/>
      </w:tblGrid>
      <w:tr>
        <w:trPr>
          <w:tblHeader w:val="true"/>
        </w:trPr>
        <w:tc>
          <w:tcPr>
            <w:tcW w:type="dxa" w:w="208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Requirement / clause / ISO page</w:t>
            </w:r>
          </w:p>
        </w:tc>
        <w:tc>
          <w:tcPr>
            <w:tcW w:type="dxa" w:w="316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ISO Says (technical paraphrase)</w:t>
            </w:r>
          </w:p>
        </w:tc>
        <w:tc>
          <w:tcPr>
            <w:tcW w:type="dxa" w:w="1728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Related gap/change</w:t>
            </w:r>
          </w:p>
        </w:tc>
        <w:tc>
          <w:tcPr>
            <w:tcW w:type="dxa" w:w="230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Verification route</w:t>
            </w:r>
          </w:p>
        </w:tc>
        <w:tc>
          <w:tcPr>
            <w:tcW w:type="dxa" w:w="360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Required objective evidence</w:t>
            </w:r>
          </w:p>
        </w:tc>
        <w:tc>
          <w:tcPr>
            <w:tcW w:type="dxa" w:w="223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Actual verified evidence</w:t>
            </w:r>
          </w:p>
        </w:tc>
        <w:tc>
          <w:tcPr>
            <w:tcW w:type="dxa" w:w="230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Documentary coverage</w:t>
            </w:r>
          </w:p>
        </w:tc>
        <w:tc>
          <w:tcPr>
            <w:tcW w:type="dxa" w:w="259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Operational closure status</w:t>
            </w:r>
          </w:p>
        </w:tc>
        <w:tc>
          <w:tcPr>
            <w:tcW w:type="dxa" w:w="331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Outstanding action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REQ-01</w:t>
              <w:br/>
              <w:t>4</w:t>
              <w:br/>
              <w:t>PDF9 / ISO p3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Safe access / functional drainage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GAP-002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 verification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Applicable; evidence not supplied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REQ-02</w:t>
              <w:br/>
              <w:t>5.1</w:t>
              <w:br/>
              <w:t>PDF9-10 / ISO pp3-4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 management file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GAP-002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Design/QA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Applicable; evidence not supplied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REQ-03</w:t>
              <w:br/>
              <w:t>5.2</w:t>
              <w:br/>
              <w:t>PDF10 / ISO p4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Biocompatibility (ISO 10993-1)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GAP-003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Design/QA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Applicable; evidence not supplied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REQ-04</w:t>
              <w:br/>
              <w:t>5.3</w:t>
              <w:br/>
              <w:t>PDF10 / ISO p4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Detectability if risk requires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GAP-004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Risk/qualification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Conditional; decision pending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REQ-05</w:t>
              <w:br/>
              <w:t>5.4</w:t>
              <w:br/>
              <w:t>PDF10 / ISO p4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Surface finish and condition for magnification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GAP-005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In-process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Applicable; partial local controls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REQ-06</w:t>
              <w:br/>
              <w:t>5.5.1-5.5.3</w:t>
              <w:br/>
              <w:t>PDF10 / ISO p4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OD designation; flat largest axis; effective length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GAP-006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Dimensional IPC / design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Applicable; drawing missing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REQ-07</w:t>
              <w:br/>
              <w:t>5.5.4</w:t>
              <w:br/>
              <w:t>PDF11 / ISO p5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Balloon nominal inflation volume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Product configuration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Conditional; balloon not verified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REQ-08</w:t>
              <w:br/>
              <w:t>5.6</w:t>
              <w:br/>
              <w:t>PDF11 / ISO p5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Connection misconnection prevention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GAP-007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Risk/qualification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 to connectors; evidence pending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REQ-09</w:t>
              <w:br/>
              <w:t>5.7</w:t>
              <w:br/>
              <w:t>PDF12 / ISO p6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MRI hazards if applicable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Design / risk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Conditional; intended use pending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REQ-10</w:t>
              <w:br/>
              <w:t>5.8</w:t>
              <w:br/>
              <w:t>PDF12 / ISO p6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Sterilization SAL 10^-6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GAP-008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Validation / release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Applicable; evidence pending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REQ-11</w:t>
              <w:br/>
              <w:t>6.1</w:t>
              <w:br/>
              <w:t>PDF12 / ISO p6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Kink performance risk-derived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GAP-009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Relevant to tube; criterion pending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REQ-12</w:t>
              <w:br/>
              <w:t>6.2 + Annex B</w:t>
              <w:br/>
              <w:t>PDF12,19 / ISO pp6,13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Metal corrosion risk / test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GAP-010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Incoming/qualification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Conditional for exposed trocar metal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REQ-13</w:t>
              <w:br/>
              <w:t>6.3 + Annex C</w:t>
              <w:br/>
              <w:t>PDF12,20 / ISO pp6,14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Vacuum collapse resistance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GAP-011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Suction configurations: applicable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REQ-14</w:t>
              <w:br/>
              <w:t>6.4.1 + Table 1 + Annex D</w:t>
              <w:br/>
              <w:t>PDF12,21 / ISO pp6,15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External connection tensile min 5/15 N by OD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GAP-012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 external connections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REQ-15</w:t>
              <w:br/>
              <w:t>6.4.2 + Table 2 + Annex E</w:t>
              <w:br/>
              <w:t>PDF13,22-23 / ISO pp7,16-17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Tube/junction tensile min 10/20 N by OD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GAP-013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 tube/junctions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REQ-16</w:t>
              <w:br/>
              <w:t>6.5 + Annex F</w:t>
              <w:br/>
              <w:t>PDF13,24-25 / ISO pp7,18-19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Collection impact no leak; vacuum loss &lt;=2%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GAP-014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Collection/bellows: applicable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REQ-17</w:t>
              <w:br/>
              <w:t>6.6 + Annex G</w:t>
              <w:br/>
              <w:t>PDF13,26-27 / ISO pp7,20-21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Claimed flow threshold &gt;=80% or &gt;=90%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GAP-015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Conditional 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Flow claim not provided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REQ-18</w:t>
              <w:br/>
              <w:t>6.7 + Annex H</w:t>
              <w:br/>
              <w:t>PDF13,28-29 / ISO pp7,22-23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Non-balloon retention performance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Risk/qualification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Only if retention mechanism present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REQ-19</w:t>
              <w:br/>
              <w:t>6.8 + Annex I</w:t>
              <w:br/>
              <w:t>PDF13,30-32 / ISO pp7,24-26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Balloon safety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Only if balloon present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REQ-20</w:t>
              <w:br/>
              <w:t>6.9 + Annex J/K</w:t>
              <w:br/>
              <w:t>PDF14,33-36 / ISO pp8,27-30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Balloon deflation recovery / profile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Only if appropriate balloon present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REQ-21</w:t>
              <w:br/>
              <w:t>6.10 + Annex L</w:t>
              <w:br/>
              <w:t>PDF14,37-40 / ISO pp8,31-34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Inflated balloon traction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Only for applicable balloon geometry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REQ-22</w:t>
              <w:br/>
              <w:t>6.11 + Annex M</w:t>
              <w:br/>
              <w:t>PDF14,41-42 / ISO pp8,35-36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 air leak at max vacuum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GAP-016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Qualification / IPC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 suction assembly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REQ-23</w:t>
              <w:br/>
              <w:t>7.1</w:t>
              <w:br/>
              <w:t>PDF15 / ISO p9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Mark durability/legibility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GAP-018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Packaging / qualification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REQ-24</w:t>
              <w:br/>
              <w:t>7.2</w:t>
              <w:br/>
              <w:t>PDF15 / ISO p9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Packaging marking required fields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GAP-017; GAP-018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Packaging review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technical input / approval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Applicable per feature</w:t>
            </w:r>
          </w:p>
        </w:tc>
      </w:tr>
      <w:t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REQ-25</w:t>
              <w:br/>
              <w:t>7.3</w:t>
              <w:br/>
              <w:t>PDF15-16 / ISO pp9-10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IFU provided: minimum contents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GAP-018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Document control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risk/technical applicability and corresponding signed validation, test, executed in-process or final evidence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Not provided / pending verification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Proposed WI sections and related source form(s); not approved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applicability decision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QA/Engineering: confirm Conditional upon separate IFU</w:t>
            </w:r>
          </w:p>
        </w:tc>
      </w:tr>
    </w:tbl>
    <w:p>
      <w:pPr>
        <w:pStyle w:val="Heading1"/>
      </w:pPr>
      <w:r>
        <w:t>Gap-by-gap closure status and manager authorization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41"/>
        <w:gridCol w:w="4441"/>
        <w:gridCol w:w="4441"/>
        <w:gridCol w:w="4441"/>
        <w:gridCol w:w="4441"/>
      </w:tblGrid>
      <w:tr>
        <w:trPr>
          <w:tblHeader w:val="true"/>
        </w:trPr>
        <w:tc>
          <w:tcPr>
            <w:tcW w:type="dxa" w:w="180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115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9000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Evidence to obtain</w:t>
            </w:r>
          </w:p>
        </w:tc>
        <w:tc>
          <w:tcPr>
            <w:tcW w:type="dxa" w:w="73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Technical input / approver</w:t>
            </w:r>
          </w:p>
        </w:tc>
        <w:tc>
          <w:tcPr>
            <w:tcW w:type="dxa" w:w="3744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document index, WI/form cross-reference, master list entry, documented revision decisions. No approved master list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risk-management file and report, design verification matrix, product configurations and design claim evidence; none provided.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biological evaluation report/plan, material specs, supplier traceability and change assessments; not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Detectability risk decision, approved drawing and performance qualification evidence, not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visual defect criteria, risk-based magnification decision, signed sample records/defect disposition; not provided.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size-specific drawings, calibrated measuring equipment and real measurements. OPEN TECHNICAL INPUT REQUIRED for missing drawing-specific limits and configurations.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interface specification and ISO 80369-1-based risk assessment; not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GAP-008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Validated sterilization file, approved SAL rationale and batch cycle/release records; WI-7-5-1-1 not supplied. Operational closure unavailable.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GAP-009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clinical/risk justification, kink method/criteria and executed evidence; OPEN TECHNICAL INPUT REQUIRED.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Exposed-metal risk assessment, Annex B test report and traceable incoming verification; no executed reports provided.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max negative pressure, executed Annex C report, equipment calibration and risk-approved verification frequency. OPEN TECHNICAL INPUT REQUIRED for pressure.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Annex D signed tensile results, connector/size matrix, validated bond process and approved monitoring plan; none provided.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Annex E report, bonding process qualification and change-control scope; not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Impact qualification test reports and controlled design/lot change coverage. Not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Manufacturer claims/IFU, Annex G test evidence or approved N/A assessment; OPEN TECHNICAL INPUT REQUIRED on flow claim.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maximum pressure, Annex M executed qualification, validated in-process manual test parameters and records; OPEN TECHNICAL INPUT REQUIRED for routine pressure/time.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bellows spec, volume tolerance, stable-vacuum qualification and approved artwork; no data provided.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GAP-018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artworks/IFUs, packaging controls/validation and completed lot packaging records F-823-i4-2; not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GAP-019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Approved TF-23-PS/TF-23-PDBM, drawings, sampling/control plan, instrument calibration and executed signed in-process records; none supplied. OPEN TECHNICAL INPUT REQUIRED for unspecified tolerances and tests.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GAP-020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P2</w:t>
            </w:r>
          </w:p>
        </w:tc>
        <w:tc>
          <w:tcPr>
            <w:tcW w:type="dxa" w:w="90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Approved BOM/drawing, intended use and risk assessment with signed applicability verdict; not supplied.</w:t>
            </w:r>
          </w:p>
        </w:tc>
        <w:tc>
          <w:tcPr>
            <w:tcW w:type="dxa" w:w="73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QC Manager / QA / Engineering, per approved responsibility matrix</w:t>
            </w:r>
          </w:p>
        </w:tc>
        <w:tc>
          <w:tcPr>
            <w:tcW w:type="dxa" w:w="37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5"/>
              </w:rPr>
              <w:t>OPEN — evidence / inputs / approvals</w:t>
            </w:r>
          </w:p>
        </w:tc>
      </w:tr>
    </w:tbl>
    <w:p>
      <w:pPr>
        <w:pStyle w:val="Heading1"/>
      </w:pPr>
      <w:r>
        <w:t>Evidence-based closure sign-off (blank by design)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1"/>
        <w:gridCol w:w="5551"/>
        <w:gridCol w:w="5551"/>
        <w:gridCol w:w="5551"/>
      </w:tblGrid>
      <w:tr>
        <w:trPr>
          <w:tblHeader w:val="true"/>
        </w:trPr>
        <w:tc>
          <w:tcPr>
            <w:tcW w:type="dxa" w:w="5551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Review gate</w:t>
            </w:r>
          </w:p>
        </w:tc>
        <w:tc>
          <w:tcPr>
            <w:tcW w:type="dxa" w:w="5551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Decision / identified actual source</w:t>
            </w:r>
          </w:p>
        </w:tc>
        <w:tc>
          <w:tcPr>
            <w:tcW w:type="dxa" w:w="5551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Name / position</w:t>
            </w:r>
          </w:p>
        </w:tc>
        <w:tc>
          <w:tcPr>
            <w:tcW w:type="dxa" w:w="5551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Date / signature</w:t>
            </w:r>
          </w:p>
        </w:tc>
      </w:tr>
      <w:tr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Approved product applicability and clause disposition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Controlled WI + two in-process form revisions effective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Missing limits / max pressure / claims approved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Qualification and validation evidence independently verified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QC Manager release of audit findings only (not product release)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  <w:tc>
          <w:tcPr>
            <w:tcW w:type="dxa" w:w="55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6"/>
              </w:rPr>
              <w:t>________________</w:t>
            </w:r>
          </w:p>
        </w:tc>
      </w:tr>
    </w:tbl>
    <w:p>
      <w:pPr>
        <w:pStyle w:val="Heading1"/>
      </w:pPr>
      <w:r>
        <w:t>Source traceability / supplied document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  <w:gridCol w:w="7402"/>
        <w:gridCol w:w="7402"/>
      </w:tblGrid>
      <w:tr>
        <w:trPr>
          <w:tblHeader w:val="true"/>
        </w:trPr>
        <w:tc>
          <w:tcPr>
            <w:tcW w:type="dxa" w:w="740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40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7402"/>
            <w:shd w:fill="173A57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Control status / observation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SRC-ISO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ISO 20697:2018(E), corrected version 2018-09 (44-page PDF, numbered ISO pages 1-37; ISO page = PDF page - 6 from PDF7 onward)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Licensed source; technical paraphrases rather than long copyrighted extracts; no signed applicability matrix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SRC-WI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WI-8-2-2-23 Rev.4, 25 Dec 2022; supplied 7-page signed scanned PDF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Controlled Copy stamp visible; master-list/effective status not independently verified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SRC-IP1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F-823-i12 Rev.4, 23 Nov 2025 (one-sheet XLSX; rows 11-27)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20" w:line="247" w:lineRule="auto"/>
            </w:pPr>
            <w:r>
              <w:rPr>
                <w:sz w:val="17"/>
              </w:rPr>
              <w:t>Blank in-process production form; reference discrepancy at F4; source format intact</w:t>
            </w:r>
          </w:p>
        </w:tc>
      </w:tr>
      <w:tr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SRC-IP2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F-823-i211 Rev.4, 06 Dec 2025 (one-sheet XLSX; rows 10-24)</w:t>
            </w:r>
          </w:p>
        </w:tc>
        <w:tc>
          <w:tcPr>
            <w:tcW w:type="dxa" w:w="74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sz w:val="17"/>
              </w:rPr>
              <w:t>Blank flat-drain assembly form; internal sheet tab says Rev.0 while Q3 shows 4</w:t>
            </w:r>
          </w:p>
        </w:tc>
      </w:tr>
    </w:tbl>
    <w:p>
      <w:r>
        <w:t>Citation convention: ISO PDF page numbers count the cover as PDF p.1; published numbered text begins at PDF p.7 = printed p.1. WI pages are numbered 1-7 on the document. XLSX row numbers are native sheet row indices. All pending evidence references are explicitly unverified.</w:t>
      </w:r>
    </w:p>
    <w:sectPr w:rsidR="00FC693F" w:rsidRPr="0006063C" w:rsidSect="00034616">
      <w:headerReference w:type="default" r:id="rId9"/>
      <w:footerReference w:type="default" r:id="rId10"/>
      <w:pgSz w:w="23818" w:h="16834"/>
      <w:pgMar w:top="979" w:right="806" w:bottom="893" w:left="806" w:header="432" w:footer="4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TECHNICAL REVIEW  •  NOT EFFECTIVE / NOT RELEASED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07384"/>
        <w:sz w:val="16"/>
      </w:rPr>
      <w:t>SAUDI MAIS  |  QC DOCUMENTATION TECHNICAL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5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274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7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