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WOUND DRAINAGE | MASTER GAP ANALYSIS</w:t>
      </w:r>
    </w:p>
    <w:p>
      <w:pPr>
        <w:pStyle w:val="Subtitle"/>
      </w:pPr>
      <w:r>
        <w:t>ISO requirement-to-WI-to-In-Process control reconciliation • QC Manager briefing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103"/>
        <w:gridCol w:w="11103"/>
      </w:tblGrid>
      <w:tr>
        <w:tc>
          <w:tcPr>
            <w:tcW w:type="dxa" w:w="1110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PRODUCT  Wound Drainage Set / flat perforated drain variants</w:t>
              <w:br/>
              <w:t>STANDARD  ISO 20697:2018(E), corrected version 2018-09</w:t>
            </w:r>
          </w:p>
        </w:tc>
        <w:tc>
          <w:tcPr>
            <w:tcW w:type="dxa" w:w="1110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SOURCE WI  WI-8-2-2-23 Rev.4, 25 Dec 2022</w:t>
              <w:br/>
              <w:t>STATUS  Controlled draft; no approval implied</w:t>
            </w:r>
          </w:p>
        </w:tc>
      </w:tr>
    </w:tbl>
    <w:p>
      <w:r>
        <w:t>Evidence boundary: one official ISO PDF, one signed WI scan and two blank in-process XLSX forms were supplied. No executed records, master drawings, test reports, sterilization validation, risk file, or approved technical specifications were provided. A gap in supplied evidence is NOT evidence of a failed physical test.</w:t>
      </w:r>
    </w:p>
    <w:p>
      <w:pPr>
        <w:pStyle w:val="Heading1"/>
      </w:pPr>
      <w:r>
        <w:t>1. Executive summary</w:t>
      </w:r>
    </w:p>
    <w:p>
      <w:r>
        <w:t>Product: Wound Drainage Set and flat perforated silicone drain variants. Standard: ISO 20697:2018(E), corrected version 2018-09. Review covered 20 distinct documentary/control/evidence gaps: P1=10; P2=10; P3=0. Gaps record omissions or missing accessible objective evidence, NOT confirmed product failures.</w:t>
      </w:r>
    </w:p>
    <w:p>
      <w:r>
        <w:t>Management decision: revision of WI and both in-process records is recommended, together with controlled links to separate design qualification, pressure tests, tensile verification, sterilization validation, supplier evidence and packaging/release records. These two forms are NOT final inspection reports. A revised draft must not be issued as effective until controlled change, risk review and approvals are complete.</w:t>
      </w:r>
    </w:p>
    <w:p>
      <w:r>
        <w:t>Highest-risk unresolved evidence: risk file/biocompatibility, maximum negative pressure (Annex C/M), quantitative tensile force (Annex D/E), impact (Annex F), validated sterilization at SAL 10^-6, and connection/suction performance. Product-specific dimensional tolerances and optional-feature applicability remain OPEN TECHNICAL INPUT REQUIRED.</w:t>
      </w:r>
    </w:p>
    <w:p>
      <w:pPr>
        <w:pStyle w:val="Heading1"/>
      </w:pPr>
      <w:r>
        <w:t>2. Sources and assessment limits</w:t>
      </w:r>
    </w:p>
    <w:p>
      <w:pPr>
        <w:pStyle w:val="Heading1"/>
      </w:pPr>
      <w:r>
        <w:t>Source traceability / supplied document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  <w:gridCol w:w="7402"/>
        <w:gridCol w:w="7402"/>
      </w:tblGrid>
      <w:tr>
        <w:trPr>
          <w:tblHeader w:val="true"/>
        </w:trPr>
        <w:tc>
          <w:tcPr>
            <w:tcW w:type="dxa" w:w="740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40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740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Control status / observation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SRC-ISO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ISO 20697:2018(E), corrected version 2018-09 (44-page PDF, numbered ISO pages 1-37; ISO page = PDF page - 6 from PDF7 onward)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Licensed source; technical paraphrases rather than long copyrighted extracts; no signed applicability matrix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SRC-WI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WI-8-2-2-23 Rev.4, 25 Dec 2022; supplied 7-page signed scanned PDF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Controlled Copy stamp visible; master-list/effective status not independently verified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SRC-IP1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F-823-i12 Rev.4, 23 Nov 2025 (one-sheet XLSX; rows 11-27)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Blank in-process production form; reference discrepancy at F4; source format intact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SRC-IP2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F-823-i211 Rev.4, 06 Dec 2025 (one-sheet XLSX; rows 10-24)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Blank flat-drain assembly form; internal sheet tab says Rev.0 while Q3 shows 4</w:t>
            </w:r>
          </w:p>
        </w:tc>
      </w:tr>
    </w:tbl>
    <w:p>
      <w:r>
        <w:t>Citation convention: ISO PDF page numbers count the cover as PDF p.1; published numbered text begins at PDF p.7 = printed p.1. WI pages are numbered 1-7 on the document. XLSX row numbers are native sheet row indices. All pending evidence references are explicitly unverified.</w:t>
      </w:r>
    </w:p>
    <w:p>
      <w:pPr>
        <w:pStyle w:val="Heading1"/>
      </w:pPr>
      <w:r>
        <w:t>3. Applicability and verified ISO requirement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1"/>
        <w:gridCol w:w="3701"/>
        <w:gridCol w:w="3701"/>
        <w:gridCol w:w="3701"/>
        <w:gridCol w:w="3701"/>
        <w:gridCol w:w="3701"/>
      </w:tblGrid>
      <w:tr>
        <w:trPr>
          <w:tblHeader w:val="true"/>
        </w:trPr>
        <w:tc>
          <w:tcPr>
            <w:tcW w:type="dxa" w:w="14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4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ISO clause</w:t>
            </w:r>
          </w:p>
        </w:tc>
        <w:tc>
          <w:tcPr>
            <w:tcW w:type="dxa" w:w="532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ISO-derived control summary</w:t>
            </w:r>
          </w:p>
        </w:tc>
        <w:tc>
          <w:tcPr>
            <w:tcW w:type="dxa" w:w="216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ISO source</w:t>
            </w:r>
          </w:p>
        </w:tc>
        <w:tc>
          <w:tcPr>
            <w:tcW w:type="dxa" w:w="19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Linked gap</w:t>
            </w:r>
          </w:p>
        </w:tc>
        <w:tc>
          <w:tcPr>
            <w:tcW w:type="dxa" w:w="907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Verification route / status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Safe access / functional drainage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PDF9 / ISO p3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GAP-002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 verification; Applicable; evidence not supplied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5.1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 management file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PDF9-10 / ISO pp3-4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GAP-002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Design/QA; Applicable; evidence not supplied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5.2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Biocompatibility (ISO 10993-1)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PDF10 / ISO p4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GAP-003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Design/QA; Applicable; evidence not supplied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5.3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Detectability if risk requires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PDF10 / ISO p4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GAP-004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Risk/qualification; Conditional; decision pending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5.4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Surface finish and condition for magnification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PDF10 / ISO p4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GAP-005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In-process; Applicable; partial local controls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5.5.1-5.5.3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OD designation; flat largest axis; effective length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PDF10 / ISO p4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GAP-006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Dimensional IPC / design; Applicable; drawing missing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5.5.4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Balloon nominal inflation volume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PDF11 / ISO p5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Product configuration; Conditional; balloon not verified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5.6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Connection misconnection prevention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PDF11 / ISO p5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GAP-007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Risk/qualification; Applicable to connectors; evidence pending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REQ-09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5.7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MRI hazards if applicable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PDF12 / ISO p6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 / risk; Conditional; intended use pending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5.8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Sterilization SAL 10^-6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PDF12 / ISO p6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GAP-008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Validation / release; Applicable; evidence pending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6.1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Kink performance risk-derived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PDF12 / ISO p6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GAP-009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Relevant to tube; criterion pending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6.2 + Annex B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Metal corrosion risk / test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PDF12,19 / ISO pp6,13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GAP-010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Incoming/qualification; Conditional for exposed trocar metal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6.3 + Annex C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Vacuum collapse resistance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PDF12,20 / ISO pp6,14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GAP-011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Suction configurations: applicable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6.4.1 + Table 1 + Annex D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External connection tensile min 5/15 N by OD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PDF12,21 / ISO pp6,15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GAP-012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Applicable external connections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6.4.2 + Table 2 + Annex E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Tube/junction tensile min 10/20 N by OD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PDF13,22-23 / ISO pp7,16-17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GAP-013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Applicable tube/junctions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6.5 + Annex F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Collection impact no leak; vacuum loss &lt;=2%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PDF13,24-25 / ISO pp7,18-19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GAP-014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Collection/bellows: applicable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6.6 + Annex G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Claimed flow threshold &gt;=80% or &gt;=90%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PDF13,26-27 / ISO pp7,20-21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GAP-015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Conditional qualification; Flow claim not provided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6.7 + Annex H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Non-balloon retention performance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PDF13,28-29 / ISO pp7,22-23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Risk/qualification; Only if retention mechanism present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REQ-19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6.8 + Annex I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Balloon safety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PDF13,30-32 / ISO pp7,24-26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Only if balloon present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REQ-20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6.9 + Annex J/K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Balloon deflation recovery / profile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PDF14,33-36 / ISO pp8,27-30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Only if appropriate balloon present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REQ-21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6.10 + Annex L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Inflated balloon traction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PDF14,37-40 / ISO pp8,31-34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Qualification; Only for applicable balloon geometry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REQ-22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6.11 + Annex M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 air leak at max vacuum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PDF14,41-42 / ISO pp8,35-36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GAP-016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/ IPC; Applicable suction assembly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REQ-23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7.1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Mark durability/legibility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PDF15 / ISO p9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GAP-018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Packaging / qualification; Applicable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REQ-24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7.2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Packaging marking required fields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PDF15 / ISO p9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GAP-017; GAP-018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Packaging review; Applicable per feature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REQ-25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7.3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IFU provided: minimum contents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PDF15-16 / ISO pp9-10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GAP-018</w:t>
            </w:r>
          </w:p>
        </w:tc>
        <w:tc>
          <w:tcPr>
            <w:tcW w:type="dxa" w:w="90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Document control; Conditional upon separate IFU</w:t>
            </w:r>
          </w:p>
        </w:tc>
      </w:tr>
    </w:tbl>
    <w:p>
      <w:pPr>
        <w:pStyle w:val="Heading1"/>
      </w:pPr>
      <w:r>
        <w:t>4. Initial findings |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1"/>
        <w:gridCol w:w="5551"/>
        <w:gridCol w:w="5551"/>
        <w:gridCol w:w="5551"/>
      </w:tblGrid>
      <w:tr>
        <w:trPr>
          <w:tblHeader w:val="true"/>
        </w:trPr>
        <w:tc>
          <w:tcPr>
            <w:tcW w:type="dxa" w:w="14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115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86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100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Rationale for priority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Controlled document reference conflict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Intended performance and risk-management traceability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Biological evaluation evidence not established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Detectability / X-ray claim verification unclear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Surface acceptance insufficiently defined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Size, diameter and non-round profile traceability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Connector misconnection safety unverified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Sterilization qualification and release linkage not verified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Kink criterion and evidence not defined by risk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Trocar corrosion WI omits specified normative procedure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Vacuum deformation lacks defined pressure and method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External connector tensile force not quantitatively shown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Catheter tubular/junction tensile criteria not determined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Collection device impact/vacuum retention verification missing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Conditional claimed flow performance not traceable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Manual bellows leak check does not establish Annex M vacuum leakage conformity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Patient safety / critical functional performance or critical conformity evidence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Capacity, pre-evacuated vacuum claim and label criteria unlinked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Packaging label/IFU content review evidence incomplete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In-process characteristics lack objective result capture / approved technical limits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GAP-020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86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MRI and optional feature applicability not formally recorded</w:t>
            </w:r>
          </w:p>
        </w:tc>
        <w:tc>
          <w:tcPr>
            <w:tcW w:type="dxa" w:w="10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Meaningful verification, traceability or documentation/control weakness</w:t>
            </w:r>
          </w:p>
        </w:tc>
      </w:tr>
    </w:tbl>
    <w:p>
      <w:pPr>
        <w:pStyle w:val="Heading1"/>
      </w:pPr>
      <w:r>
        <w:t>5. MASTER GAP &amp; REVISION TABLE</w:t>
      </w:r>
    </w:p>
    <w:p>
      <w:r>
        <w:t>Mandatory seven-column headings are retained exactly as requested. IMPORTANT: columns labelled "Existing Inspection Text" and "Revised Inspection Text" refer to the two supplied IN-PROCESS CONTROL FORMS ONLY. No finished-product Inspection &amp; Test Report was supplied. Proposed separate qualification evidence is linked, not misrepresented as hourly in-process testing.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2"/>
        <w:gridCol w:w="3172"/>
        <w:gridCol w:w="3172"/>
        <w:gridCol w:w="3172"/>
        <w:gridCol w:w="3172"/>
        <w:gridCol w:w="3172"/>
        <w:gridCol w:w="3172"/>
      </w:tblGrid>
      <w:tr>
        <w:trPr>
          <w:tblHeader w:val="true"/>
        </w:trPr>
        <w:tc>
          <w:tcPr>
            <w:tcW w:type="dxa" w:w="223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Gap / Our Problem</w:t>
            </w:r>
          </w:p>
        </w:tc>
        <w:tc>
          <w:tcPr>
            <w:tcW w:type="dxa" w:w="3096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ISO Says</w:t>
            </w:r>
          </w:p>
        </w:tc>
        <w:tc>
          <w:tcPr>
            <w:tcW w:type="dxa" w:w="316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Existing WI Text</w:t>
            </w:r>
          </w:p>
        </w:tc>
        <w:tc>
          <w:tcPr>
            <w:tcW w:type="dxa" w:w="439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Revised WI Text</w:t>
            </w:r>
          </w:p>
        </w:tc>
        <w:tc>
          <w:tcPr>
            <w:tcW w:type="dxa" w:w="2995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Existing Inspection Text</w:t>
            </w:r>
          </w:p>
        </w:tc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Revised Inspection Text</w:t>
            </w:r>
          </w:p>
        </w:tc>
        <w:tc>
          <w:tcPr>
            <w:tcW w:type="dxa" w:w="2376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Evidence (ISO Closure)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GAP-001 | P2</w:t>
              <w:br/>
              <w:t>Controlled document reference conflict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Document-control reconciliation; ISO 20697 does not assign internal form or WI numbers.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p.7 §14 lists F-823-i12. F-823-i12 Rev.4 cell F4 cites WI-8-2-2-23-1 / TF-23-PS / TF-23-PDBM; the supplied WI header is WI-8-2-2-23 Rev.4. F-823-i211 Rev.4 cell D3 cites WI-8-2-2-23; its worksheet tab is labelled Rev.0 although Q3 states Rev.4.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§17 Document Control (proposed): Before issue or use, Document Control shall reconcile WI, drawing, process specification and in-process record identifiers and revisions against the approved master list. Any nonmatching reference or worksheet-tab designation shall be logged, technically dispositioned and corrected through controlled revision. Do not assume -23 and -23-1 are interchangeable.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F-823-i12: F4 WI suffix -23-1; F-823-i211: D3 WI -23, Q3 Rev.4, tab name Rev.0. Both are in-process records, not final inspection reports.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Form headers: Controlled WI ID/rev; applicable TF-23-PS and TF-23-PDBM rev; drawing ID/rev; form ID/rev; effective date; controlled master-list confirmation; discrepancy disposition reference. Preserve actual form numbers until approved change.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document index, WI/form cross-reference, master list entry, documented revision decisions. No approved master list supplied.</w:t>
              <w:br/>
              <w:t>Verification / Control Route: Document Control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GAP-002 | P1</w:t>
              <w:br/>
              <w:t>Intended performance and risk-management traceability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§4 (PDF9 / printed3) requires safe intended access, maintained drainage and relevant retention performance; §5.1 (PDF9-10 / printed3-4) requires risk management and risk analysis, verified using a risk-management file.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p.1 §§1-3 describes wound drainage and quality objective. WI pp.2-6 lists checks but gives no risk-file link, validated performance claims or product-configuration applicability matrix.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§§2,5.1 (proposed): For each wound drainage configuration, the approved device master specification shall define intended purpose, components, suction mode, relevant performance claims and permitted variants. QA/Engineering shall maintain the approved risk-management file and trace identified hazards to verification and process controls. QC shall use only released drawings/control plans matched to the work order.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rows 11-27 and F-823-i211 rows 10-24 contain local production checkpoints, not a documented intended-performance/risk-verification record.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Header / linkage only: product code; configuration; intended-use/specification revision; risk-file ID and controlled verification evidence reference. Keep risk evaluation and design validation outside routine in-process records.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risk-management file and report, design verification matrix, product configurations and design claim evidence; none provided.</w:t>
              <w:br/>
              <w:t>Verification / Control Route: Design/QA qualification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GAP-003 | P1</w:t>
              <w:br/>
              <w:t>Biological evaluation evidence not established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§5.2 (PDF10 / printed4) requires freedom from biological hazard using appropriate evaluation/testing according to ISO 10993-1.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pp.1-7 has no specified biological evaluation documentation pathway. The listed incoming checks at p.1 §5.1.1 are visual/commercial, not biological evaluation.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§5.2 (proposed): QA shall verify an approved biological evaluation covering the finished device and relevant patient-contact materials, processing and sterilization in accordance with the applicable ISO 10993-1 evaluation process. In-process QC shall verify material/component identity and change status against released specifications; any unapproved substitution shall be held.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 24 states "Correct specification / As per requirement"; F-823-i211 rows 12 and 19 identify silicone components, without biocompatibility evidence IDs.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Material identification / approval: drawing rev, component lots, authorized material IDs, approved change status, evaluation-file reference. Do not add biological laboratory tests to every hourly checklist.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biological evaluation report/plan, material specs, supplier traceability and change assessments; not supplied.</w:t>
              <w:br/>
              <w:t>Verification / Control Route: Design/QA qualification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GAP-004 | P1</w:t>
              <w:br/>
              <w:t>Detectability / X-ray claim verification unclear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§5.3 (PDF10 / printed4): if required by risk assessment, the catheter/effective length must be detectable by X-ray or another defined means.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p.3 §6.2 specifies a dark-blue visible X-ray line on the Redon tube; p.3 §6.3 and p.6 §10.5 mention X-ray line/ASTM F640. The requirement is not matched to an approved detectability risk decision and qualified evidence.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§10.5 (proposed): For each SKU requiring imaging detectability under the approved risk assessment, verify the specified X-ray marker is continuous and correctly positioned during production. QA shall retain performance verification under the applicable controlled method and device configuration. If detectability is not required for a configuration, document justified N/A.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F-823-i211 row 19: "Visible X-ray line" for round silicone tube. F-823-i12 has no dedicated detectability checkpoint.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Flat-drain assembly checkpoint: X-ray marker continuity / position as approved drawing; actual observation Pass/Fail and evidence ID. Qualification linkage: imaging detectability test report and risk disposition.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Detectability risk decision, approved drawing and performance qualification evidence, not supplied.</w:t>
              <w:br/>
              <w:t>Verification / Control Route: In-process plus qualification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GAP-005 | P2</w:t>
              <w:br/>
              <w:t>Surface acceptance insufficiently defined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§5.4 (PDF10 / printed4): effective-length outer surface must be free from extraneous matter and harmful processing/surface defects; at least 2.5x magnification applies only if required by risk assessment.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p.5 §9 lists irregularities, fish eyes, bubbles and roughness and describes at-least 2.5x as universal; actual ISO condition is risk-based. F-823-i211 rows 10-12 and 15 list appearance defects but no defined defect-classification guide.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§9 (proposed): Visually inspect the specified catheter effective length under normal/corrected vision. Reject foreign material and defects assessed as unacceptable per the approved visual-defect standard. Use magnification &gt;=2.5x only when required by the approved risk assessment or a stricter company specification. Record identified defect and disposition against the work order.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 11 "Clear, Good"; F-823-i211 rows 10-12 and 15 define appearance, irregularities, opening defects.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Characteristic: effective-length surface, holes and component appearance; acceptance: approved defect catalogue (ID/rev) and no visible foreign material, damage, flash, blocked holes; actual finding code/location, P/F, method/light/magnification if required.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visual defect criteria, risk-based magnification decision, signed sample records/defect disposition; not provided.</w:t>
              <w:br/>
              <w:t>Verification / Control Route: In-process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GAP-006 | P2</w:t>
              <w:br/>
              <w:t>Size, diameter and non-round profile traceability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§§5.5.1-5.5.3 (PDF10 / printed4) requires defined nominal outer diameter (mm rounded up to 0.1 mm; +/-1 French except specific exceptions), largest axis for non-round sections, and effective length units; ISO does not provide effective-length tolerance.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p.3 §6 requests ID/OD/length "as per specification"; p.4 §8.1.1 gives Redon tube length 500 mm; F-823-i211 rows 13,16-17,20,23 include holes, dimensions and length fields without an approved dimensional tolerance reference.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§§6,10 (proposed): Verify applicable catheter OD / maximum profile axis for flat devices, effective length, ID, overall length and hole dimensions against the SKU-specific approved drawing. Apply ISO nominal size designation rules and its stated OD tolerance unless a documented applicable exception applies. Company drawing shall define all otherwise unspecified limits. Record actual measured values with unit, gauge ID and size reference.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 20: Redon 500 mm with holes. F-823-i211 row 13: 1.0 mm hole ID, 51 holes; rows 16-17 width/height/length blanks; row 20 ID/OD/length, row 23 overall length. No approved drawing available.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Both forms: SKU/drawing rev; nominal and tolerance fields from approved drawing; actual OD/maximum axis (mm), effective length (mm/cm), dimension measured, 1.0 mm / 51-hole check only where drawing confirms applicability; measured results with units and gauge IDs.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size-specific drawings, calibrated measuring equipment and real measurements. OPEN TECHNICAL INPUT REQUIRED for missing drawing-specific limits and configurations.</w:t>
              <w:br/>
              <w:t>Verification / Control Route: In-process / design specs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GAP-007 | P1</w:t>
              <w:br/>
              <w:t>Connector misconnection safety unverified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§5.6 (PDF11 / printed5) requires manufacturers to assess and prevent misconnections based on the general requirements of ISO 80369-1; ISO 20697 does not prescribe one universal connector design.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p.2 §5.8 and p.4 §8.1.1 calls for correct connector size/fitting; p.5 §9 uses "strong/no pullout". No connection compatibility/misconnection assessment referenced.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§5.6 (proposed): Only released connector design and mating combinations assessed for misconnection risk may be used. Verify component identity, assembly orientation and correct matching against released drawing. Engineering/QA shall maintain connection safety assessment and qualification evidence; deviations require hold and formal disposition.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rows 14,17 and 23: good fitting / according to size / strong no pullout. F-823-i211 row18: good fitting/no pullout.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Add connector type and mating component ID, drawing revision, correct connection visual result, misconnection risk-file reference and qualification evidence reference; no universal connector limit invented.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interface specification and ISO 80369-1-based risk assessment; not supplied.</w:t>
              <w:br/>
              <w:t>Verification / Control Route: Design/QA qualification + in-process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GAP-008 | P1</w:t>
              <w:br/>
              <w:t>Sterilization qualification and release linkage not verified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§5.8 (PDF12 / printed6): supplied-sterile drainage devices must achieve SAL 10^-6 through applicable sterilization controls.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p.6 §§12-13 cites WI-7-5-1-1 and review of sterilization cycle and reports. Actual validation, bioburden/sterility assurance and batch release records were not supplied.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§§12-13 (proposed): Sterile product shall not be released before the responsible authorised function verifies the applicable validated sterilization method, approved cycle acceptance, product/load traceability and evidence supporting SAL 10^-6, together with required QA/QC disposition. Link each released batch to the validated process and signed sterilization/release records; reject or hold any missing or failed evidence.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Neither F-823-i12 nor F-823-i211 is a post-sterilization release or batch sterility assurance record. They only document in-process assembly.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Add controlled evidence linkage (not an hourly test): production lot; sterilization lot; procedure/version; cycle record ID; validation scope; QA final disposition reference. Keep sterilization test data in controlled release files.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Validated sterilization file, approved SAL rationale and batch cycle/release records; WI-7-5-1-1 not supplied. Operational closure unavailable.</w:t>
              <w:br/>
              <w:t>Verification / Control Route: Sterilization validation / final release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GAP-009 | P2</w:t>
              <w:br/>
              <w:t>Kink criterion and evidence not defined by risk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§6.1 (PDF12 / printed6) requires safe catheter placement; the standard gives no universal kink numerical limit. Annex A (PDF17-18 / printed11-12) is informative.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F-823-i211 row 19 mentions "kink resistance" without a method/threshold; WI p.3 §6 checks tube dimensions and appearance but does not specify kink criteria.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§10 (proposed): Where bend/kink performance is identified as relevant by the product risk assessment, Engineering shall approve a clinically justified configuration-specific kink acceptance criterion and verification method, optionally using ISO Annex A. In-process QC shall control related critical extrusion/assembly characteristics and link to qualified kink evidence; do not assign an invented mandrel limit.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F-823-i211 row 19 states kink resistance with no numeric pass/fail condition or evidence. F-823-i12 has no equivalent.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For applicable flat/round tubes: recorded visual status under defined production condition, approved kink-control criterion reference, qualification report ID. Fields for actual measured mandrel diameter (mm) only if an approved test plan requires it.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clinical/risk justification, kink method/criteria and executed evidence; OPEN TECHNICAL INPUT REQUIRED.</w:t>
              <w:br/>
              <w:t>Verification / Control Route: Qualification / risk-based periodic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GAP-010 | P2</w:t>
              <w:br/>
              <w:t>Trocar corrosion WI omits specified normative procedure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§6.2 (PDF12 / printed6) conditionally requires corrosion testing for exposed metallic parts where corrosion could affect performance; Annex B (PDF19 / printed13) describes saline and thermal conditioning followed by visible-corrosion examination.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p.5 §10.1 references Annex B and states trocar must be rust-free; p.4 §8 calls for stainless steel. It does not document test conditions, evidence route, equipment or risk applicability.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§10.1 (proposed): If trocar corrosion risk meets ISO §6.2 applicability, test representative exposed metal to ISO Annex B: 0.15 mol/L NaCl at (22 +/- 5) °C for 5 h; boiling purified water for 30 min; condition at (37 +/- 2) °C for 48 h; dry and inspect visually. Acceptance: no corrosion affecting safe function under approved risk criteria. Retain named test report and specimen/material identification. Routine incoming QC checks for visible corrosion do not replace qualification evidence.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rows 18-19 track trocar size and sharpness; no corrosion qualification field. F-823-i211 row24 lists trocar dimensions only.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Trocar in-process/incoming: visual corrosion/rust finding P/F, material/lot/drawing; evidence reference to Annex B qualification or approved alternative per risk basis. Do not repeat 48-hour qualification per production check without approved frequency.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Exposed-metal risk assessment, Annex B test report and traceable incoming verification; no executed reports provided.</w:t>
              <w:br/>
              <w:t>Verification / Control Route: Qualification / incoming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GAP-011 | P1</w:t>
              <w:br/>
              <w:t>Vacuum deformation lacks defined pressure and method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§6.3 (PDF12 / printed6) and Annex C (PDF20 / printed14) require no function-impairing collapse at manufacturer-defined maximum negative pressure; Annex C includes conditioning and at least 60 s pressure exposure.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p.5 §10.2 says no deformation/detachment under suction, but no maximum negative pressure, conditioning or objective test record. F-823-i12 row15 is only a manual leak check (different characteristic).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§10.2 (proposed): For devices intended for suction, QA-approved verification shall test the ready-for-use assembly by ISO Annex C. Condition body-insertion portions at 100% RH or in water (37 +/- 2) °C &gt;=15 min and other parts at &gt;=40% RH, (22 +/- 2) °C &gt;=15 min. Immediately apply approved maximum negative pressure for &gt;=60 s. Acceptance: no deformation sufficient to impair function. Record actual pressure, equipment, duration, observation and SKU/lot.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row15 "No leakage Manual" is not deformation testing. F-823-i211 row19 does not document suction collapse performance.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Add record linkage: negative-pressure deformation qualification ID, maximum approved suction pressure (Pa/kPa), applicable assembly, approved validity. In-process only visual signs/deformation and manufacturing prerequisites, not compulsory per-hour Annex C test.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max negative pressure, executed Annex C report, equipment calibration and risk-approved verification frequency. OPEN TECHNICAL INPUT REQUIRED for pressure.</w:t>
              <w:br/>
              <w:t>Verification / Control Route: Qualification / periodic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GAP-012 | P1</w:t>
              <w:br/>
              <w:t>External connector tensile force not quantitatively shown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§6.4.1/Table 1 (PDF12 / printed6), Annex D (PDF21 / printed15): for external connections with smallest tube OD 2-4 mm, minimum 5 N; OD &gt;4 mm, minimum 15 N; for OD &lt;2 mm manufacturer sets criterion from risk. Annex D test speed 500 mm/min.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p.5 §9 and p.4 §8 use "no pullout"/"strong gluing" but do not identify external connection limits. WI p.6 §10.3 refers to Annex E for "bonding strength", omitting the distinct Annex D connection route.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§10.3a (proposed): For each applicable recommended external connection, perform/maintain ISO Annex D qualification per approved plan with mated parts assembled as instructed, at 500 mm/min and without separation at the applicable Table 1 force (5 N for minimum OD &gt;=2 to &lt;=4 mm; 15 N for &gt;4 mm). For &lt;2 mm, use approved risk-derived criterion. Record OD, applied force, speed, separation and connection identity.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row23 and F-823-i211 row18 state "Strong, No pull out" or "Not pull out" without numerical loading.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Daily process: correct joining/bond application and visible/physical assembly condition per approved process limit. Qualification link: external connector ID, min tube OD (mm), ISO Table 1 force (N), actual force (N), speed, P/F and Annex D evidence ID.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Annex D signed tensile results, connector/size matrix, validated bond process and approved monitoring plan; none provided.</w:t>
              <w:br/>
              <w:t>Verification / Control Route: Qualification + in-process bonding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GAP-013 | P1</w:t>
              <w:br/>
              <w:t>Catheter tubular/junction tensile criteria not determined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§6.4.2/Table 2 (PDF13 / printed7), Annex E (PDF22-23 / printed16-17): minimum 10 N for smallest OD 2-4 mm and 20 N for &gt;4 mm; &lt;2 mm risk-derived. Annex E conditioning &gt;=2 h, strain rate 20 mm/min per mm gauge length.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p.6 §10.3 mentions Annex E and "standard force" with no N values, tube diameter category, conditioning/gauge length or test record.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§10.3b (proposed): Evaluate every applicable tube portion and junction using Annex E after conditioning insertion parts at (37 +/- 2) °C, 100% RH/water for &gt;=2 h, other components at (22 +/- 5) °C and &gt;=40% RH for &gt;=2 h. Load at 20 mm/min/mm gauge length. For tube OD 2-4 mm require &gt;=10 N; for &gt;4 mm &gt;=20 N; &lt;2 mm criterion is risk-approved. Record OD, test speed, peak force or specified force, location/failure and result.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row12 "Strong, No pullout"; i211 row18 no pullout, without actual force, test regime or force evidence.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Keep process checks for proper gluing/cure and no visible disengagement. Link applicable design/periodic Annex E force test by SKU, tube category, junction ID, OD, gauge length, actual N, test date and evidence ID.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Annex E report, bonding process qualification and change-control scope; not supplied.</w:t>
              <w:br/>
              <w:t>Verification / Control Route: Qualification / periodic + in-process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GAP-014 | P1</w:t>
              <w:br/>
              <w:t>Collection device impact/vacuum retention verification missing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§6.5 (PDF13 / printed7) and Annex F (PDF24-25 / printed18-19): collection device must not leak after drop; suction source vacuum loss must not exceed 2%; 700 mm drop at (22 +/- 5) °C, vacuum assessed &gt;=60 s after impact.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p.2 §5.3 asks bellows free from holes/cracks and leakage. Neither WI nor in-process records cites Annex F or drop performance.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§10.4a (proposed): Verify collection device impact performance under an approved ISO Annex F plan: assemble as clinically used, fill collection device to effective capacity, occlude and drop 700 mm onto specified rigid surface at (22 +/- 5) °C; acceptance no leakage. For any suction-source configuration, record initial negative pressure and pressure at &gt;=60 s post-impact; acceptance vacuum loss &lt;=2%. Retain configuration-specific objective evidence.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rows 11,15,16 inspect bellows appearance, manual leak, nominal capacity only, not impact; flat assembly form is not a collection-device test.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Link collection-device model, capacity, applicable suction-source variant, Annex F qualification report ID, drop conditions, leakage P/F and percent vacuum loss. Routine visual bellow control retained.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Impact qualification test reports and controlled design/lot change coverage. Not supplied.</w:t>
              <w:br/>
              <w:t>Verification / Control Route: Qualification / periodic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GAP-015 | P2</w:t>
              <w:br/>
              <w:t>Conditional claimed flow performance not traceable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§6.6 (PDF13 / printed7) and Annex G (PDF26-27 / printed20-21): ONLY where manufacturer claims flow, each lumen must meet &gt;=80% of claimed flow for OD &lt;1.0 mm, &gt;=90% for OD &gt;=1.0 mm; Annex G uses three determinations and reports average mL/min.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p.3 §6.2 requires holes free from blockage; p.4-5 checks punched holes. No product flow claim provided, so applicability cannot be determined.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§10.6 (proposed): Engineering/QA shall document whether the configuration has a manufacturer flow-rate claim. If yes, verify each lumen according to ISO Annex G, with the prescribed 1000 +/-5 mm head, 22 +/-5 °C liquid and &gt;=30 s collection for three readings. Accept mean rate &gt;= applicable 80%/90% of approved claim. Record claimed rate, lumen, three rates, average and lot/configuration. If no claim, retain documented N/A rationale; maintain unobstructed-hole in-process checks.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row22 "without ... blockage"; i211 rows 13-15 require open perforations; no flow rate field or claim evidence.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In-process: holes open, number/size per released drawing with actual findings. External verification index: claimed flow mL/min, diameter category, result of three determinations, average and report ID if claimed.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Manufacturer claims/IFU, Annex G test evidence or approved N/A assessment; OPEN TECHNICAL INPUT REQUIRED on flow claim.</w:t>
              <w:br/>
              <w:t>Verification / Control Route: Conditional qualification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GAP-016 | P1</w:t>
              <w:br/>
              <w:t>Manual bellows leak check does not establish Annex M vacuum leakage conformity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§6.11 (PDF14 / printed8), Annex M (PDF41-42 / printed35-36) require no air ingress at manufacturer-defined maximum negative pressure; Annex M water test at (22 +/- 5) °C includes 120 s stabilization plus 120 s maintained observation.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p.2 §5.3 and p.4 §8.1.1 demand bellows leak-free. F-823-i12 row15 "No leakage Manual" has no stated pressure, detection method, duration, result or Annex M evidence.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§10.7 (proposed): Qualify the complete ready-to-use suction assembly under Annex M at approved maximum negative pressure using de-aerated distilled/deionized water at (22 +/- 5) °C. Vent entrained air, occlude appropriately, allow 120 s stabilization and maintain pressure for a further 120 s; acceptance no observed air-bubble ingress. Record actual test pressure, duration, location of any ingress and report ID. Keep routine manual leak checks only under an approved validated process check.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row15 "Leak test for Bellow pump / No leakage Manual"; no corresponding ISO pressure/time parameters.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Replace ambiguous manual check instruction with approved in-process leak-check procedure ID, actual method / setpoint / hold time if defined, P/F and operator; add independent Annex M evidence reference and pressure/risk approval link.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maximum pressure, Annex M executed qualification, validated in-process manual test parameters and records; OPEN TECHNICAL INPUT REQUIRED for routine pressure/time.</w:t>
              <w:br/>
              <w:t>Verification / Control Route: In-process + qualification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GAP-017 | P2</w:t>
              <w:br/>
              <w:t>Capacity, pre-evacuated vacuum claim and label criteria unlinked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ISO §7.2(d)-(f) (PDF15 / printed9) requires applicable effective capacity in mL, vacuum-stability date for pre-evacuated sources (&gt;=80% of initial labelled negative pressure), and applicable maximum negative pressure in Pa on packaging.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p.4 §8.1.1 lists 200/400/600 mL as possible nominal capacities; F-823-i12 row16 repeats sizes but has no actual measured capacity, permitted tolerance or vacuum-stability test/label record.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§§8,11 (proposed): Match bellows nominal size and effective collection capacity to approved SKU and labelled claim. Verify volume using approved water-based method, recorded volume (mL) and manufacturer-controlled tolerance; absence of a controlled tolerance shall be OPEN TECHNICAL INPUT REQUIRED. For a pre-evacuated suction source, QA shall maintain approved vacuum-stability evidence and label expiry/use-until decision demonstrating &gt;=80% remaining labelled initial vacuum at the specified date. Verify applicable maximum suction pressure information.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row16 "Capacity (ml): 200ml, 400ml, 600ml"; no actual result or product-specific tolerance; flat form no collection capacity row.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Bellow capacity: SKU nominal capacity (mL), approved acceptance range, actual water volume (mL), result and gauge. Link labelled initial vacuum/stability and maximum suction pressure approval/evidence; retain N/A if source not pre-evacuated.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bellows spec, volume tolerance, stable-vacuum qualification and approved artwork; no data provided.</w:t>
              <w:br/>
              <w:t>Verification / Control Route: In-process + qualification/label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GAP-018 | P2</w:t>
              <w:br/>
              <w:t>Packaging label/IFU content review evidence incomplete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§§7.1-7.3 (PDF15-16 / printed9-10) require durable/legible device marking; packaging and supplied instructions must include prescribed information where relevant, such as handling, single-use status, collection capacity, negative pressure and appropriate warnings/revision identity.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p.6 §11 requires label product name, code, lot, size, expiry and general print/seal checks, but does not explicitly link the full applicable ISO §§7.1-7.3 labelling/IFU verification set and approved artwork.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§11 (proposed): Packaging operators shall use only QA-approved artwork, IFU and packaging specifications for SKU/revision. QC shall verify identity, lot, quantity, required sterile/single-use statements, capacity/max pressure/detectability and other §7.2 fields wherever applicable; ensure IFU has pertinent use/connection warnings, revision and contraindications where relevant. Check marking legibility/durability by validated method and seal formation per approved packaging process. Do not substitute a generic checklist for released artwork.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and F-823-i211 are assembly-control forms; neither is packaging/final label review. WI p.7 §14 cites F-823-i4-2, not supplied.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Controlled reference only on in-process record: packaging artwork ID/rev and downstream packaging check form ID. Perform and document detailed label/seal checks in existing controlled packaging/final records after verification.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artworks/IFUs, packaging controls/validation and completed lot packaging records F-823-i4-2; not supplied.</w:t>
              <w:br/>
              <w:t>Verification / Control Route: Packaging / final release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GAP-019 | P2</w:t>
              <w:br/>
              <w:t>In-process characteristics lack objective result capture / approved technical limits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Company process-control issue informed by WI p.4-5 §8.1.1; ISO §5.4 and §5.5 only support relevant surface/dimension expectations. ISO does NOT prescribe 51 perforations, 1.0 mm holes, 500 mm Redon length or 200/400/600 mL SKU tolerances.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rows 11-27 use 12 hour columns plus general remarks, with terms "good", "strong" and "as per requirement". F-823-i211 rows 13,16-17,20,23 include design-specific dimensions and 1.0 mm/51-hole control but do not specify approved drawing tolerance or systematically capture actual measurements at each checkpoint.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§§8.1,8.2,10.8 (proposed): At each scheduled in-process checkpoint, verify only characteristics applicable to the current SKU/operation using released component drawings and a QA-approved process control plan. Quantitative criteria, gauges, samples and acceptance disposition shall come from those controlled records. Record actual dimension/measurement and units where relevant; qualitative observations use defined defect codes. Record time, shift, traceable lot, operator/QC initials, nonconformance reference and supervisor review. Failed/pending checks require segregation and documented disposition before continuation.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hourly series G10:R10 = 7,8,9,10,11,12,1,2,3,4,5,6; 17 traits rows 11-27. F-823-i211 E9:P9 = 7,9,11,1,3,5,7,9,11,1,3,5; 13 traits rows 10-24. Header has equipment free-text and blank result grid.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Two proposed editable in-process forms (not final inspection): every checkpoint includes source time pattern, component/SKU/drawing, acceptance reference, actual or defect code, equipment, Pass/Fail/Pending, corrective action link, QC signature and manager review. Preserve 17 and 13 distinct source characteristics, conditional features and original nominal values until controlled revision.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TF-23-PS/TF-23-PDBM, drawings, sampling/control plan, instrument calibration and executed signed in-process records; none supplied. OPEN TECHNICAL INPUT REQUIRED for unspecified tolerances and tests.</w:t>
              <w:br/>
              <w:t>Verification / Control Route: Routine in-process / Document Control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  <w:t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GAP-020 | P2</w:t>
              <w:br/>
              <w:t>MRI and optional feature applicability not formally recorded</w:t>
              <w:br/>
              <w:t>Problem: existing controls do not establish fully objective requirement and/or executed traceable proof for the specific characteristic.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ISO §5.7 (PDF12 / printed6) addresses MRI hazards if applicable; §§5.5.4, 6.7-6.10 and relevant Annexes H-L apply only to retained or balloon configurations meeting their prerequisites (PDF11-14 / printed5-8).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WI pp.1-7 describes standard wound drainage and some X-ray line/trocar variants, but does not establish whether MRI-related usage, retention features or balloon components are included in the current product family.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§5.3 (proposed): QA/Engineering shall issue a per-SKU applicability matrix for MRI use, retention mechanisms, compliant/noncompliant balloons, aspiration vacuum, flow claims and available accessory variants. For every feature present, adopt applicable ISO test methods and criteria with evidence IDs; for absent features mark N/A only with approved drawing/label/risk justification. MRI hazards, when applicable, shall be evaluated by appropriate validated methods.</w:t>
            </w:r>
          </w:p>
        </w:tc>
        <w:tc>
          <w:tcPr>
            <w:tcW w:type="dxa" w:w="299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F-823-i12 and i211 do not have balloon or MRI checkpoints; this is not proof they are present or absent. Some optional ISO clauses cannot yet be dispositioned.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Form applicability header: SKU, configuration/feature flags, approved feature matrix reference. No automatic balloon tests added to routine in-process forms unless documented applicable.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Required Evidence: Approved BOM/drawing, intended use and risk assessment with signed applicability verdict; not supplied.</w:t>
              <w:br/>
              <w:t>Verification / Control Route: Design applicability / QA</w:t>
              <w:br/>
              <w:t>Evidence Reference: Pending / not supplied</w:t>
              <w:br/>
              <w:t>Closure Criteria: approved applicable control, source-linked execution evidence and authorized disposition.</w:t>
              <w:br/>
              <w:t>Current Closure Status: OPEN — evidence / technical input / approval; draft wording is not operational closure.</w:t>
            </w:r>
          </w:p>
        </w:tc>
      </w:tr>
    </w:tbl>
    <w:p>
      <w:pPr>
        <w:pStyle w:val="Heading1"/>
      </w:pPr>
      <w:r>
        <w:t>6. Required tests and controls | do not misclassify in-process as final inspection</w:t>
      </w:r>
    </w:p>
    <w:p>
      <w:pPr>
        <w:pStyle w:val="ListBullet"/>
      </w:pPr>
      <w:r>
        <w:t>ROUTINE IN-PROCESS: scheduled visual, dimensional, assembly, component completeness, bellows leak check per approved procedure, tube perforation and drawing-specific configuration checks. Existing timing grids (i12 hourly; i211 every two hours in the source) are preserved as observation schedules, subject to an approved control plan.</w:t>
      </w:r>
    </w:p>
    <w:p>
      <w:pPr>
        <w:pStyle w:val="ListBullet"/>
      </w:pPr>
      <w:r>
        <w:t>QUALIFICATION / CHANGE-BASED / PERIODIC PER APPROVED PLAN: Annex B corrosion if required; C negative-pressure deformation; D external connector tensile; E catheter/junction tensile; F collection device impact; M air leakage; A kink only if appropriate, G flow only if claimed. Standards do not automatically require each test per lot.</w:t>
      </w:r>
    </w:p>
    <w:p>
      <w:pPr>
        <w:pStyle w:val="ListBullet"/>
      </w:pPr>
      <w:r>
        <w:t>DESIGN / QUALITY SYSTEM EVIDENCE: ISO 10993-1 biological evaluation, ISO 80369-1 misconnection risk, MRI / detectability / retention and balloon feature assessments as applicable, process/sterilization validation and label/IFU verification.</w:t>
      </w:r>
    </w:p>
    <w:p>
      <w:pPr>
        <w:pStyle w:val="ListBullet"/>
      </w:pPr>
      <w:r>
        <w:t>INCOMING / PACKAGING / FINAL RELEASE: existing WI cites OBM incoming, packaging F-823-i4-2 and final release F-8-2-4; these source forms and completed records were not included and are NOT reconstructed as if reviewed.</w:t>
      </w:r>
    </w:p>
    <w:p>
      <w:pPr>
        <w:pStyle w:val="Heading1"/>
      </w:pPr>
      <w:r>
        <w:t>7. Manager corrective action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1"/>
        <w:gridCol w:w="3701"/>
        <w:gridCol w:w="3701"/>
        <w:gridCol w:w="3701"/>
        <w:gridCol w:w="3701"/>
        <w:gridCol w:w="3701"/>
      </w:tblGrid>
      <w:tr>
        <w:trPr>
          <w:tblHeader w:val="true"/>
        </w:trPr>
        <w:tc>
          <w:tcPr>
            <w:tcW w:type="dxa" w:w="14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Gap ID</w:t>
            </w:r>
          </w:p>
        </w:tc>
        <w:tc>
          <w:tcPr>
            <w:tcW w:type="dxa" w:w="115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76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Required action / decision</w:t>
            </w:r>
          </w:p>
        </w:tc>
        <w:tc>
          <w:tcPr>
            <w:tcW w:type="dxa" w:w="28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Responsible function</w:t>
            </w:r>
          </w:p>
        </w:tc>
        <w:tc>
          <w:tcPr>
            <w:tcW w:type="dxa" w:w="792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259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Closure status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Controlled document reference conflict;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Document Control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document index, WI/form cross-reference, master list entry, documented revision decisions. No approved master list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Intended performance and risk-management traceability;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Design/QA qualification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risk-management file and report, design verification matrix, product configurations and design claim evidence; none provided.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Biological evaluation evidence not established;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Design/QA qualification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biological evaluation report/plan, material specs, supplier traceability and change assessments; not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Detectability / X-ray claim verification unclear;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In-process plus qualification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Detectability risk decision, approved drawing and performance qualification evidence, not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Surface acceptance insufficiently defined;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In-process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visual defect criteria, risk-based magnification decision, signed sample records/defect disposition; not provided.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Size, diameter and non-round profile traceability;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In-process / design specs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size-specific drawings, calibrated measuring equipment and real measurements. OPEN TECHNICAL INPUT REQUIRED for missing drawing-specific limits and configurations.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Connector misconnection safety unverified;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Design/QA qualification + in-process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interface specification and ISO 80369-1-based risk assessment; not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Sterilization qualification and release linkage not verified;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Sterilization validation / final release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Validated sterilization file, approved SAL rationale and batch cycle/release records; WI-7-5-1-1 not supplied. Operational closure unavailable.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Kink criterion and evidence not defined by risk;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/ risk-based periodic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clinical/risk justification, kink method/criteria and executed evidence; OPEN TECHNICAL INPUT REQUIRED.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Trocar corrosion WI omits specified normative procedure;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/ incoming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Exposed-metal risk assessment, Annex B test report and traceable incoming verification; no executed reports provided.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Vacuum deformation lacks defined pressure and method;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/ periodic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max negative pressure, executed Annex C report, equipment calibration and risk-approved verification frequency. OPEN TECHNICAL INPUT REQUIRED for pressure.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External connector tensile force not quantitatively shown;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+ in-process bonding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Annex D signed tensile results, connector/size matrix, validated bond process and approved monitoring plan; none provided.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Catheter tubular/junction tensile criteria not determined;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/ periodic + in-process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Annex E report, bonding process qualification and change-control scope; not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Collection device impact/vacuum retention verification missing;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/ periodic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Impact qualification test reports and controlled design/lot change coverage. Not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Conditional claimed flow performance not traceable;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Conditional qualification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Manufacturer claims/IFU, Annex G test evidence or approved N/A assessment; OPEN TECHNICAL INPUT REQUIRED on flow claim.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Manual bellows leak check does not establish Annex M vacuum leakage conformity;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In-process + qualification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maximum pressure, Annex M executed qualification, validated in-process manual test parameters and records; OPEN TECHNICAL INPUT REQUIRED for routine pressure/time.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Capacity, pre-evacuated vacuum claim and label criteria unlinked;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In-process + qualification/label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bellows spec, volume tolerance, stable-vacuum qualification and approved artwork; no data provided.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Packaging label/IFU content review evidence incomplete;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Packaging / final release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artworks/IFUs, packaging controls/validation and completed lot packaging records F-823-i4-2; not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In-process characteristics lack objective result capture / approved technical limits;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Routine in-process / Document Control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TF-23-PS/TF-23-PDBM, drawings, sampling/control plan, instrument calibration and executed signed in-process records; none supplied. OPEN TECHNICAL INPUT REQUIRED for unspecified tolerances and tests.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  <w:t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MRI and optional feature applicability not formally recorded; approve proposed revised text and controlled applicability/verification route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Design applicability / QA</w:t>
            </w:r>
          </w:p>
        </w:tc>
        <w:tc>
          <w:tcPr>
            <w:tcW w:type="dxa" w:w="79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BOM/drawing, intended use and risk assessment with signed applicability verdict; not supplied.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approval</w:t>
            </w:r>
          </w:p>
        </w:tc>
      </w:tr>
    </w:tbl>
    <w:p>
      <w:pPr>
        <w:pStyle w:val="Heading1"/>
      </w:pPr>
      <w:r>
        <w:t>8. Closure methodology and final conclusion</w:t>
      </w:r>
    </w:p>
    <w:p>
      <w:r>
        <w:t>Documentary draft coverage: proposed text maps the listed ISO clauses to explicit controls, but unapproved drafts and unknown SKU-specific criteria prevent a defensible 100% coverage conclusion. Operational conformity: NOT VERIFIED because no completed sampling, signed test/qualification data, current master drawings or signed validated release evidence were supplied. Exact applicable clauses for MRI/balloon/retention/flow require manufacturer risk and intended-use decisions.</w:t>
      </w:r>
    </w:p>
    <w:p>
      <w:r>
        <w:t>QC Manager approvals requested: (1) confirm current controlled WI ID and both form reference revisions, (2) approve applicability-by-SKU matrix, (3) assign Engineering/QA to release quantitative limits and max suction pressure, (4) approve risk-based qualification and in-process frequencies, (5) approve controlled documentation after objective evidence and test methods verified. All deliverables remain draft.</w:t>
      </w:r>
    </w:p>
    <w:sectPr w:rsidR="00FC693F" w:rsidRPr="0006063C" w:rsidSect="00034616">
      <w:headerReference w:type="default" r:id="rId9"/>
      <w:footerReference w:type="default" r:id="rId10"/>
      <w:pgSz w:w="23818" w:h="16834"/>
      <w:pgMar w:top="979" w:right="806" w:bottom="893" w:left="806" w:header="432" w:footer="4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TECHNICAL REVIEW  •  NOT EFFECTIVE / NOT RELEASED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07384"/>
        <w:sz w:val="16"/>
      </w:rPr>
      <w:t>SAUDI MAIS  |  QC DOCUMENTATION TECHNICAL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5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7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