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QUALITY SYSTEMS / CONTROLLED DRAFT</w:t>
      </w:r>
    </w:p>
    <w:p>
      <w:pPr>
        <w:pStyle w:val="Title"/>
      </w:pPr>
      <w:r>
        <w:t>ISO 20697 Closure Register</w:t>
      </w:r>
    </w:p>
    <w:p>
      <w:pPr>
        <w:pStyle w:val="Subtitle"/>
      </w:pPr>
      <w:r>
        <w:t>Applicable requirements, documentary status, executed evidence and open technical actions</w:t>
      </w:r>
    </w:p>
    <w:p>
      <w:r>
        <w:rPr>
          <w:b/>
          <w:color w:val="177D89"/>
        </w:rPr>
        <w:t>Wound Drainage Set   |   ISO 20697:2018(E), first edition 2018-06, corrected 2018-09</w:t>
      </w:r>
    </w:p>
    <w:p>
      <w:r>
        <w:t>Status: DRAFT FOR QC/QA/ENGINEERING REVIEW   •   No actual product conformity or ISO closure is asserted.</w:t>
      </w:r>
    </w:p>
    <w:p>
      <w:r>
        <w:t>Source documents: WI-8-2-2-23; F-823-i12; F-823-i108; ISO 20697:2018(E). Evidence supplied consists of unexecuted document templates, not completed production/test records.</w:t>
      </w:r>
    </w:p>
    <w:p>
      <w:r>
        <w:br w:type="page"/>
      </w:r>
    </w:p>
    <w:p>
      <w:pPr>
        <w:pStyle w:val="Heading1"/>
      </w:pPr>
      <w:r>
        <w:t>Closure rules and authorization</w:t>
      </w:r>
    </w:p>
    <w:p>
      <w:r>
        <w:t>Verified Closed requires an effective approved controlled requirement AND applicable reviewed executed objective evidence. A template, a draft WI, an unsigned certification or an ISO citation is not evidence of conformity. All gap rows below are open until approved status is changed against reviewed records. No “100% conformance” finding is possible from these source documents.</w:t>
      </w:r>
    </w:p>
    <w:p>
      <w:pPr>
        <w:pStyle w:val="Heading1"/>
      </w:pPr>
      <w:r>
        <w:t>Clause-by-Clause Applicability and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>
        <w:trPr>
          <w:tblHeader w:val="true"/>
        </w:trPr>
        <w:tc>
          <w:tcPr>
            <w:tcW w:type="dxa" w:w="864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REQ ID</w:t>
            </w:r>
          </w:p>
        </w:tc>
        <w:tc>
          <w:tcPr>
            <w:tcW w:type="dxa" w:w="1008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ISO clause</w:t>
            </w:r>
          </w:p>
        </w:tc>
        <w:tc>
          <w:tcPr>
            <w:tcW w:type="dxa" w:w="1584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ISO says (summary)</w:t>
            </w:r>
          </w:p>
        </w:tc>
        <w:tc>
          <w:tcPr>
            <w:tcW w:type="dxa" w:w="129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Gap/change mapping</w:t>
            </w:r>
          </w:p>
        </w:tc>
        <w:tc>
          <w:tcPr>
            <w:tcW w:type="dxa" w:w="1469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Documentary coverage</w:t>
            </w:r>
          </w:p>
        </w:tc>
        <w:tc>
          <w:tcPr>
            <w:tcW w:type="dxa" w:w="1296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Verified operational evidence</w:t>
            </w:r>
          </w:p>
        </w:tc>
        <w:tc>
          <w:tcPr>
            <w:tcW w:type="dxa" w:w="2045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Closure evidence / outstanding action</w:t>
            </w:r>
          </w:p>
        </w:tc>
        <w:tc>
          <w:tcPr>
            <w:tcW w:type="dxa" w:w="864"/>
            <w:vAlign w:val="center"/>
            <w:shd w:fill="182E49"/>
          </w:tcPr>
          <w:p>
            <w:pPr>
              <w:spacing w:line="262" w:lineRule="auto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REQ-001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4; 5.1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Intended drainage function / risk process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GAP-002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Risk/design verification evidence pending;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REQ-002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5.2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Biocompatibility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GAP-003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evidenced;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REQ-003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5.3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Detectability if risk-required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GAP-004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Conditional; risk decision missing;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REQ-004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5.4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Surface finish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GAP-005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Qualitatively addressed; risk magnification linkage pending;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REQ-005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5.5.1–5.5.3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OD and length designation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GAP-006 / GAP-021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Covered partly; drawing/tolerances pending;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REQ-006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5.5.4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Balloon inflation volume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N/A pending design proof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N/A — provisional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Controlled product-config/BOM proof of no catheter balloon; QA applicability authorization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 applicability proof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REQ-007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5.6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Connector misconnection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GAP-007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Risk/design proof pending;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REQ-008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5.7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MRI when applicable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GAP-023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Applicability decision pending;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REQ-009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5.8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Sterilization SAL 10^-6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GAP-017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WI references sterilization, validation evidence pending;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REQ-010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6.1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Kink stability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GAP-015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Clinical limit risk-dependent;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REQ-011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6.2 + Annex B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Corrosion metallic components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GAP-009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Annex named; execution conditions/evidence missing;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REQ-012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6.3 + Annex C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Negative-pressure deformation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GAP-008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Annex named; max rated pressure/method missing;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REQ-013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6.4.1 / Table 1 + Annex D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External connector tensile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GAP-010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Quantified limits absent;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REQ-014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6.4.2 / Table 2 + Annex E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Tubular/junction tensile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GAP-011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Annex named; limits absent;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REQ-015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6.5 + Annex F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Collection device impact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GAP-012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 test link;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REQ-016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6.6 + Annex G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Flow rate if claimed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GAP-014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Claim applicability pending;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REQ-017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6.7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Retention means other than balloon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GAP-015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Applicability based on design; no retention feature shown;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REQ-018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6.8–6.10 + Annex I–L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Catheter balloon features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N/A pending design proof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N/A — provisional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Controlled product-config/BOM proof of no catheter balloon; QA applicability authorization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Pending applicability proof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REQ-019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6.11 + Annex M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Aspiration/vacuum leak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GAP-013 / GAP-022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Manual screen not enough to confirm method;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REQ-020</w:t>
            </w:r>
          </w:p>
        </w:tc>
        <w:tc>
          <w:tcPr>
            <w:tcW w:type="dxa" w:w="1008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7.1–7.2</w:t>
            </w:r>
          </w:p>
        </w:tc>
        <w:tc>
          <w:tcPr>
            <w:tcW w:type="dxa" w:w="158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Manufacturer marking/packaging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GAP-016 / GAP-018 / GAP-022</w:t>
            </w:r>
          </w:p>
        </w:tc>
        <w:tc>
          <w:tcPr>
            <w:tcW w:type="dxa" w:w="1469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Partial WI; label proof missing; effective approved record and actual traceable test evidence as applicable</w:t>
            </w:r>
          </w:p>
        </w:tc>
        <w:tc>
          <w:tcPr>
            <w:tcW w:type="dxa" w:w="864"/>
            <w:vAlign w:val="center"/>
            <w:shd w:fill="F2F6F9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REQ-021</w:t>
            </w:r>
          </w:p>
        </w:tc>
        <w:tc>
          <w:tcPr>
            <w:tcW w:type="dxa" w:w="1008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7.3</w:t>
            </w:r>
          </w:p>
        </w:tc>
        <w:tc>
          <w:tcPr>
            <w:tcW w:type="dxa" w:w="158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Separate IFU (if supplied)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GAP-019</w:t>
            </w:r>
          </w:p>
        </w:tc>
        <w:tc>
          <w:tcPr>
            <w:tcW w:type="dxa" w:w="1469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Draft proposed / NOT approved</w:t>
            </w:r>
          </w:p>
        </w:tc>
        <w:tc>
          <w:tcPr>
            <w:tcW w:type="dxa" w:w="1296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Not provided</w:t>
            </w:r>
          </w:p>
        </w:tc>
        <w:tc>
          <w:tcPr>
            <w:tcW w:type="dxa" w:w="2045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IFU source unavailable; effective approved record and actual traceable test evidence as applicable</w:t>
            </w:r>
          </w:p>
        </w:tc>
        <w:tc>
          <w:tcPr>
            <w:tcW w:type="dxa" w:w="864"/>
            <w:vAlign w:val="center"/>
          </w:tcPr>
          <w:p>
            <w:pPr>
              <w:spacing w:line="262" w:lineRule="auto"/>
            </w:pPr>
            <w:r/>
            <w:r>
              <w:rPr>
                <w:b w:val="0"/>
                <w:color w:val="182E49"/>
                <w:sz w:val="15"/>
              </w:rPr>
              <w:t>Open — evidence/technical decision</w:t>
            </w:r>
          </w:p>
        </w:tc>
      </w:tr>
    </w:tbl>
    <w:p>
      <w:pPr>
        <w:pStyle w:val="Heading1"/>
      </w:pPr>
      <w:r>
        <w:t>Detailed GAP closure and ownership</w:t>
      </w:r>
    </w:p>
    <w:p>
      <w:pPr>
        <w:pStyle w:val="Heading2"/>
      </w:pPr>
      <w:r>
        <w:t>GAP-001 | P2 — Unreconciled controlled document identity</w:t>
      </w:r>
    </w:p>
    <w:p>
      <w:r>
        <w:t>ISO says / source: Document-control traceability issue (not a discrete ISO 20697 product characteristic). Effective controlled instructions and forms must be established before use.</w:t>
      </w:r>
    </w:p>
    <w:p>
      <w:r>
        <w:t>Required objective evidence: Approved document master list; historical supersession/revision records; signed approved forms and WI; traceability reconciliation. Status: Open — Approval; no evidence supplied.</w:t>
      </w:r>
    </w:p>
    <w:p>
      <w:r>
        <w:t>Control route: Document control | Responsible function: QA / Document Control.</w:t>
      </w:r>
    </w:p>
    <w:p>
      <w:r>
        <w:t>Available executed evidence: None supplied for verification. Draft documentary action is described in companion revised WI and forms; not approved. Closure: Open — Approval.</w:t>
      </w:r>
    </w:p>
    <w:p>
      <w:pPr>
        <w:pStyle w:val="Heading2"/>
      </w:pPr>
      <w:r>
        <w:t>GAP-002 | P1 — Intended performance and risk file are not linked</w:t>
      </w:r>
    </w:p>
    <w:p>
      <w:r>
        <w:t>ISO says / source: §4 ISO p.3 (PDF p.9): drainage system must maintain drainage; catheter must access target safely. §5.1 ISO pp.3–4 (PDF pp.9–10): apply design risk-management process and verify via risk-management file.</w:t>
      </w:r>
    </w:p>
    <w:p>
      <w:r>
        <w:t>Required objective evidence: Approved risk analysis and intended-performance verification evidence; product configuration / variant mapping. Status: Open — Evidence.</w:t>
      </w:r>
    </w:p>
    <w:p>
      <w:r>
        <w:t>Control route: Design qualification / risk management | Responsible function: QA / Engineering.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GAP-003 | P1 — Biocompatibility evidence linkage absent</w:t>
      </w:r>
    </w:p>
    <w:p>
      <w:r>
        <w:t>ISO says / source: §5.2 ISO p.4 (PDF p.10): the device must be free from biological hazards based on appropriate ISO 10993-1 evaluation and testing.</w:t>
      </w:r>
    </w:p>
    <w:p>
      <w:r>
        <w:t>Required objective evidence: Signed biological evaluation / test reports as justified, material/supplier configuration and change-control records. Status: Open — Evidence.</w:t>
      </w:r>
    </w:p>
    <w:p>
      <w:r>
        <w:t>Control route: Biological evaluation / change control | Responsible function: QA / Regulatory / Engineering.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GAP-004 | P2 — Detectability status not governed by risk decision</w:t>
      </w:r>
    </w:p>
    <w:p>
      <w:r>
        <w:t>ISO says / source: §5.3 ISO p.4 (PDF p.10): X-ray or alternative detectability of effective catheter length is required IF risk assessment determines so; ASTM F640 is an example method, not universally mandatory.</w:t>
      </w:r>
    </w:p>
    <w:p>
      <w:r>
        <w:t>Required objective evidence: Approved risk decision + effective-length detectability report (if required), link to variant and formulation. Status: Open — Evidence.</w:t>
      </w:r>
    </w:p>
    <w:p>
      <w:r>
        <w:t>Control route: Design qualification / routine appearance check | Responsible function: QA / Engineering.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GAP-005 | P2 — Surface finish method does not reflect risk-based magnification</w:t>
      </w:r>
    </w:p>
    <w:p>
      <w:r>
        <w:t>ISO says / source: §5.4 ISO p.4 (PDF p.10): external effective catheter surface must be free of extraneous matter and defects posing unacceptable harm risk; minimum 2.5× magnification only if risk assessment deems it necessary.</w:t>
      </w:r>
    </w:p>
    <w:p>
      <w:r>
        <w:t>Required objective evidence: Approved visual defect standard; risk-based magnification decision; completed line inspection records; reject traceability. Status: Open — Technical Input / Evidence.</w:t>
      </w:r>
    </w:p>
    <w:p>
      <w:r>
        <w:t>Control route: Routine in-process inspection | Responsible function: QC / QA.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GAP-006 | P2 — Catheter size designation and OD tolerances not controlled</w:t>
      </w:r>
    </w:p>
    <w:p>
      <w:r>
        <w:t>ISO says / source: §5.5.2 ISO p.4 (PDF p.10): nominal outer diameter designated in mm, rounded upwards to 0.1 mm; stated OD tolerance ±1 French; non-round by maximum axis. §5.5.3 p.4: effective length expressed in mm (&lt;100 mm), or mm/cm (≥100 mm); ISO does not set length tolerance.</w:t>
      </w:r>
    </w:p>
    <w:p>
      <w:r>
        <w:t>Required objective evidence: Approved drawings by size; dimensional control plan; calibrated gauge records; actual inspection results. Status: Open — Technical Input / Evidence.</w:t>
      </w:r>
    </w:p>
    <w:p>
      <w:r>
        <w:t>Control route: Routine in-process dimensional checking | Responsible function: Engineering / QC.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GAP-007 | P1 — Misconnection hazards lack verified risk review</w:t>
      </w:r>
    </w:p>
    <w:p>
      <w:r>
        <w:t>ISO says / source: §5.6 ISO p.5 (PDF p.11): avoid connector misconnection based on manufacturer risk assessment following ISO 80369-1 general principles; ISO 20697 does not prescribe one universal connector design.</w:t>
      </w:r>
    </w:p>
    <w:p>
      <w:r>
        <w:t>Required objective evidence: Approved connector compatibility and misconnection risk analysis, design-verification evidence and completed SKU-level fit checks. Status: Open — Evidence.</w:t>
      </w:r>
    </w:p>
    <w:p>
      <w:r>
        <w:t>Control route: Design risk qualification + routine component identity | Responsible function: Engineering / QA / QC.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GAP-008 | P1 — Maximum vacuum deformation test not operationally defined</w:t>
      </w:r>
    </w:p>
    <w:p>
      <w:r>
        <w:t>ISO says / source: §6.3 ISO p.6 (PDF p.12), Annex C ISO p.14 (PDF p.20): device under manufacturer-defined maximum negative pressure must not collapse to impair function; ready-to-use test; body-inserted parts (37±2)°C ≥15 min, others (22±2)°C and RH ≥40% ≥15 min; apply max pressure ≥60 s.</w:t>
      </w:r>
    </w:p>
    <w:p>
      <w:r>
        <w:t>Required objective evidence: Approved max negative pressure and completed Annex C report incl conditions, duration, finding and functional acceptance, mapped to SKU. Status: Open — Technical Input / Evidence.</w:t>
      </w:r>
    </w:p>
    <w:p>
      <w:r>
        <w:t>Control route: Qualification / approved periodic plan | Responsible function: Engineering / Laboratory / QA.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GAP-009 | P2 — Corrosion Annex B procedure and evidence unspecified</w:t>
      </w:r>
    </w:p>
    <w:p>
      <w:r>
        <w:t>ISO says / source: §6.2 ISO p.6 (PDF p.12) conditional on relevant exposed metal corrosion risk; Annex B ISO p.13 (PDF p.19): 0.15 mol/L NaCl 22±5°C 5 h; boiling water 30 min; 37±2°C 48 h; dry and inspect for corrosion.</w:t>
      </w:r>
    </w:p>
    <w:p>
      <w:r>
        <w:t>Required objective evidence: Approved exposed-metal risk decision, materials trace, Annex B completed report and incoming rust checks; Status: Open — Evidence.</w:t>
      </w:r>
    </w:p>
    <w:p>
      <w:r>
        <w:t>Control route: Incoming inspection + qualification / supplier verification | Responsible function: Supplier Quality / Laboratory / QC.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GAP-010 | P1 — External connector tensile limits absent</w:t>
      </w:r>
    </w:p>
    <w:p>
      <w:r>
        <w:t>ISO says / source: §6.4.1 ISO p.6 (PDF p.12), Table 1 / Annex D ISO p.15 (PDF p.21): for outer diameter ≥2≤4 mm minimum 5 N; &gt;4 mm minimum 15 N; &lt;2 mm manufacturer determines via risk. Annex D tensile speed 500 mm/min; no separation.</w:t>
      </w:r>
    </w:p>
    <w:p>
      <w:r>
        <w:t>Required objective evidence: Verified Annex D report with force, OD, test speed and separation outcome + controlled part/config mapping. Status: Open — Evidence.</w:t>
      </w:r>
    </w:p>
    <w:p>
      <w:r>
        <w:t>Control route: Type qualification / periodic verification | Responsible function: Laboratory / Engineering / QA.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GAP-011 | P1 — Tube and bonded-junction tensile criteria missing</w:t>
      </w:r>
    </w:p>
    <w:p>
      <w:r>
        <w:t>ISO says / source: §6.4.2 ISO p.7 (PDF p.13), Table 2 / Annex E ISO pp.16–17 (PDF pp.22–23): minimum 10 N for test piece OD 2–4 mm and 20 N for &gt;4 mm; &lt;2 mm risk-based; test each relevant tubular portion/junction with specified conditioning and strain rate.</w:t>
      </w:r>
    </w:p>
    <w:p>
      <w:r>
        <w:t>Required objective evidence: Completed Annex E force reports for each relevant segment/junction, calibrated tester and approved sampling/control plan. Status: Open — Evidence / Technical Input.</w:t>
      </w:r>
    </w:p>
    <w:p>
      <w:r>
        <w:t>Control route: Qualification + approved periodic verification | Responsible function: Engineering / Laboratory / QC.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GAP-012 | P1 — Bellow collection-device impact performance not substantiated</w:t>
      </w:r>
    </w:p>
    <w:p>
      <w:r>
        <w:t>ISO says / source: §6.5 ISO p.7 (PDF p.13), Annex F ISO pp.18–19 (PDF pp.24–25): collection device must not leak and suction source must not lose &gt;2% vacuum in defined impact test; drop height 700 mm at (22±5)°C, measure pressure before and ≥60 s after drop.</w:t>
      </w:r>
    </w:p>
    <w:p>
      <w:r>
        <w:t>Required objective evidence: Annex F report, equipment qualification, before-after readings, SKU match and QA approval. Status: Open — Evidence.</w:t>
      </w:r>
    </w:p>
    <w:p>
      <w:r>
        <w:t>Control route: Type / qualification testing | Responsible function: Engineering / Laboratory / QA.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GAP-013 | P1 — Vacuum air-leak testing lacks ISO method and limits</w:t>
      </w:r>
    </w:p>
    <w:p>
      <w:r>
        <w:t>ISO says / source: §6.11 ISO p.8 (PDF p.14), Annex M ISO pp.35–36 (PDF pp.41–42): no air ingress at manufacturer-defined max negative pressure; de-aerated water 22±5°C; stabilize 120 s then maintain 120 s; record location of any leakage.</w:t>
      </w:r>
    </w:p>
    <w:p>
      <w:r>
        <w:t>Required objective evidence: Approved vacuum-pressure specification; ISO Annex M test report showing 120+120 s, pressure and outcome; controlled lot/variant mapping. Status: Open — Technical Input / Evidence.</w:t>
      </w:r>
    </w:p>
    <w:p>
      <w:r>
        <w:t>Control route: Routine manual check + qualification/periodic Annex M | Responsible function: Laboratory / Engineering / QC.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GAP-014 | P2 — Claimed flow-rate verification is conditional but unmapped</w:t>
      </w:r>
    </w:p>
    <w:p>
      <w:r>
        <w:t>ISO says / source: §6.6 ISO p.7 (PDF p.13), Annex G ISO pp.20–21 (PDF pp.26–27): IF flow rate claimed, each lumen ≥80% of stated for nominal OD &lt;1.0 mm, or ≥90% for OD ≥1.0 mm; three measurements per lumen, average ml/min under Annex G hydrostatic conditions.</w:t>
      </w:r>
    </w:p>
    <w:p>
      <w:r>
        <w:t>Required objective evidence: Approved claim assessment plus Annex G results if claimed; current product config mapping. Status: Open — Applicability / Evidence.</w:t>
      </w:r>
    </w:p>
    <w:p>
      <w:r>
        <w:t>Control route: Conditional design qualification | Responsible function: Engineering / Regulatory / Laboratory.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GAP-015 | P2 — Kink and retention requirements lack applicability decisions</w:t>
      </w:r>
    </w:p>
    <w:p>
      <w:r>
        <w:t>ISO says / source: §6.1 ISO p.6 (PDF p.12): manufacturer determines clinically relevant kink value from intended use and risk; ISO does not mandate numeric minimum. §6.7 p.7 (PDF p.13): if non-balloon retention means exist, demonstrate prevention of undesired displacement; Annexes A/H are informative.</w:t>
      </w:r>
    </w:p>
    <w:p>
      <w:r>
        <w:t>Required objective evidence: Approved risk-based clinical kink/retention criteria and verification, or signed documented N/A. Status: Open — Technical Input.</w:t>
      </w:r>
    </w:p>
    <w:p>
      <w:r>
        <w:t>Control route: Risk-based design qualification | Responsible function: Engineering / QA.</w:t>
      </w:r>
    </w:p>
    <w:p>
      <w:r>
        <w:t>Available executed evidence: None supplied for verification. Draft documentary action is described in companion revised WI and forms; not approved. Closure: Open — Technical Input.</w:t>
      </w:r>
    </w:p>
    <w:p>
      <w:pPr>
        <w:pStyle w:val="Heading2"/>
      </w:pPr>
      <w:r>
        <w:t>GAP-016 | P2 — Bellows collection capacity controlled as options, not measured limits</w:t>
      </w:r>
    </w:p>
    <w:p>
      <w:r>
        <w:t>ISO says / source: §7.2(d) ISO p.9 (PDF p.15): effective collection capacity expressed in ml on packaging where collection device present. §4 p.3: device must maintain intended drainage. ISO does not impose one universal capacity tolerance.</w:t>
      </w:r>
    </w:p>
    <w:p>
      <w:r>
        <w:t>Required objective evidence: Approved capacity tolerances, validated practical method, calibrated cylinder and completed line measurements. Status: Open — Technical Input / Evidence.</w:t>
      </w:r>
    </w:p>
    <w:p>
      <w:r>
        <w:t>Control route: Routine in-process approved sampling | Responsible function: Engineering / QC.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GAP-017 | P1 — Sterile-product validation release traceability incomplete</w:t>
      </w:r>
    </w:p>
    <w:p>
      <w:r>
        <w:t>ISO says / source: §5.8 ISO p.6 (PDF p.12): sterile drainage catheter/accessories comply with applicable sterilization standards and demonstrate SAL 10^-6.</w:t>
      </w:r>
    </w:p>
    <w:p>
      <w:r>
        <w:t>Required objective evidence: Approved SAL validation/revalidation, sterilization batch record, sterile release and lab evidence. Status: Open — Evidence; no executed records supplied.</w:t>
      </w:r>
    </w:p>
    <w:p>
      <w:r>
        <w:t>Control route: Validated process + each sterilization load release | Responsible function: QA / Sterilization / QC.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GAP-018 | P2 — Device/package marking details not fully traceable</w:t>
      </w:r>
    </w:p>
    <w:p>
      <w:r>
        <w:t>ISO says / source: §7.1 and §7.2 ISO p.9 (PDF p.15): marking legible, durable; packaging minimums include special storage/handling, single-use indicator, detectability where appropriate, collection capacity, pre-evacuated vacuum stability, rated max negative pressure and balloon volume where applicable.</w:t>
      </w:r>
    </w:p>
    <w:p>
      <w:r>
        <w:t>Required objective evidence: Approved label artwork, marking durability record, approved storage/pressure claims, completed packaging form. Status: Open — Evidence / Technical Input.</w:t>
      </w:r>
    </w:p>
    <w:p>
      <w:r>
        <w:t>Control route: Packaging inspection + design evidence | Responsible function: Regulatory / QA / Packaging.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GAP-019 | P2 — IFU mandatory content verification not referenced</w:t>
      </w:r>
    </w:p>
    <w:p>
      <w:r>
        <w:t>ISO says / source: §7.3 ISO pp.9–10 (PDF pp.15–16): if separate IFU supplied, describe intended use when not evident, correct device combinations, warnings/precautions, issue/revision, applicable single-use, MRI, additive/coating and retention instructions.</w:t>
      </w:r>
    </w:p>
    <w:p>
      <w:r>
        <w:t>Required objective evidence: Approved IFU, clause-by-clause label/IFU checklist and change-control record. Status: Open — Evidence.</w:t>
      </w:r>
    </w:p>
    <w:p>
      <w:r>
        <w:t>Control route: Document design verification / artwork review | Responsible function: Regulatory / QA.</w:t>
      </w:r>
    </w:p>
    <w:p>
      <w:r>
        <w:t>Available executed evidence: None supplied for verification. Draft documentary action is described in companion revised WI and forms; not approved. Closure: Open — Evidence / Approval.</w:t>
      </w:r>
    </w:p>
    <w:p>
      <w:pPr>
        <w:pStyle w:val="Heading2"/>
      </w:pPr>
      <w:r>
        <w:t>GAP-020 | P2 — In-process results are not uniquely quantified or traceable</w:t>
      </w:r>
    </w:p>
    <w:p>
      <w:r>
        <w:t>ISO says / source: ISO §4 and §§5.4, 5.5, 6.4, 6.11 (pp.3–8; PDF pp.9–14) require appropriate verified functional/performance controls. The need for completed, traceable records is a company quality-control/documentation issue; ISO 20697 does not itself prescribe this form layout.</w:t>
      </w:r>
    </w:p>
    <w:p>
      <w:r>
        <w:t>Required objective evidence: Approved control plan and AQL/sampling, executed forms with measured values, calibrated instruments and handling of fails. Status: Open — Technical Input / Evidence.</w:t>
      </w:r>
    </w:p>
    <w:p>
      <w:r>
        <w:t>Control route: Routine in-process control | Responsible function: QC / Production / QA.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GAP-021 | P2 — Multi-channel table dimensions and revision are ambiguous</w:t>
      </w:r>
    </w:p>
    <w:p>
      <w:r>
        <w:t>ISO says / source: §5.5.2–5.5.3 ISO p.4 (PDF p.10) provide OD designation principles; ISO does not define the product-specific silicone channel table dimensions. This is a company drawing and controlled-form clarity issue.</w:t>
      </w:r>
    </w:p>
    <w:p>
      <w:r>
        <w:t>Required objective evidence: Approved drawing identifying all OD columns and size tolerances; approved corrected controlled form; completed records and revision reconciliation. Status: Open — Technical Input / Approval.</w:t>
      </w:r>
    </w:p>
    <w:p>
      <w:r>
        <w:t>Control route: Routine extrusion in-process checks | Responsible function: Engineering / QC / Document Control.</w:t>
      </w:r>
    </w:p>
    <w:p>
      <w:r>
        <w:t>Available executed evidence: None supplied for verification. Draft documentary action is described in companion revised WI and forms; not approved. Closure: Open — Technical Input / Approval.</w:t>
      </w:r>
    </w:p>
    <w:p>
      <w:pPr>
        <w:pStyle w:val="Heading2"/>
      </w:pPr>
      <w:r>
        <w:t>GAP-022 | P2 — Vacuum stability and rated pressure claim mapping missing</w:t>
      </w:r>
    </w:p>
    <w:p>
      <w:r>
        <w:t>ISO says / source: §7.2(e)–(f) ISO p.9 (PDF p.15): pre-evacuated suction source requires a stability date tied to retention of ≥80% initial negative pressure and maximum pressure rating in Pa where appropriate; §6.3/6.11 use manufacturer maximum pressure for tests.</w:t>
      </w:r>
    </w:p>
    <w:p>
      <w:r>
        <w:t>Required objective evidence: Approved pressure spec, pre-evacuation evidence, storage/stability report, label and test linkage. Status: Open — Technical Input / Evidence.</w:t>
      </w:r>
    </w:p>
    <w:p>
      <w:r>
        <w:t>Control route: Design qualification / shelf-life validation | Responsible function: Engineering / QA / Regulatory.</w:t>
      </w:r>
    </w:p>
    <w:p>
      <w:r>
        <w:t>Available executed evidence: None supplied for verification. Draft documentary action is described in companion revised WI and forms; not approved. Closure: Open — Technical Input / Evidence.</w:t>
      </w:r>
    </w:p>
    <w:p>
      <w:pPr>
        <w:pStyle w:val="Heading2"/>
      </w:pPr>
      <w:r>
        <w:t>GAP-023 | P2 — MRI-risk applicability has not been documented</w:t>
      </w:r>
    </w:p>
    <w:p>
      <w:r>
        <w:t>ISO says / source: §5.7 ISO p.6 (PDF p.12): if applicable, evaluate hazards for device and accessories in MRI environment by appropriate method.</w:t>
      </w:r>
    </w:p>
    <w:p>
      <w:r>
        <w:t>Required objective evidence: Approved MRI risk determination and evidence/label review when applicable. Status: Open — Applicability.</w:t>
      </w:r>
    </w:p>
    <w:p>
      <w:r>
        <w:t>Control route: Risk-based design review | Responsible function: QA / Regulatory / Engineering.</w:t>
      </w:r>
    </w:p>
    <w:p>
      <w:r>
        <w:t>Available executed evidence: None supplied for verification. Draft documentary action is described in companion revised WI and forms; not approved. Closure: Open — Technical Input.</w:t>
      </w:r>
    </w:p>
    <w:p>
      <w:pPr>
        <w:pStyle w:val="Heading1"/>
      </w:pPr>
      <w:r>
        <w:t>Technical Inputs Required Before Operational Implementation</w:t>
      </w:r>
    </w:p>
    <w:p>
      <w:pPr>
        <w:pStyle w:val="ListBullet"/>
      </w:pPr>
      <w:r>
        <w:t>Approved true WI/form revisions and supersession map.</w:t>
      </w:r>
    </w:p>
    <w:p>
      <w:pPr>
        <w:pStyle w:val="ListBullet"/>
      </w:pPr>
      <w:r>
        <w:t>Approved SKU/BOM/drawings, tube OD-ID/channel definition, dimensions, company effective length and bellows capacity tolerances.</w:t>
      </w:r>
    </w:p>
    <w:p>
      <w:pPr>
        <w:pStyle w:val="ListBullet"/>
      </w:pPr>
      <w:r>
        <w:t>Maximum stated negative pressure, pressure claims and vacuum stability date/validation for pre-evacuated variants.</w:t>
      </w:r>
    </w:p>
    <w:p>
      <w:pPr>
        <w:pStyle w:val="ListBullet"/>
      </w:pPr>
      <w:r>
        <w:t>ISO applicability decisions: flow claims, catheter detectability, MRI, kink value, retention means and whether any actual catheter balloon exists.</w:t>
      </w:r>
    </w:p>
    <w:p>
      <w:pPr>
        <w:pStyle w:val="ListBullet"/>
      </w:pPr>
      <w:r>
        <w:t>Approved AQL / lot sampling / shift frequencies, proper in-process leak method, glue/cure requirements and gauge methods.</w:t>
      </w:r>
    </w:p>
    <w:p>
      <w:pPr>
        <w:pStyle w:val="ListBullet"/>
      </w:pPr>
      <w:r>
        <w:t>Executed and approved required ISO Annex test reports, risk file, biological evaluation, sterilization SAL and packaging/IFU content.</w:t>
      </w:r>
    </w:p>
    <w:p>
      <w:pPr>
        <w:pStyle w:val="Heading1"/>
      </w:pPr>
      <w:r>
        <w:t>Manager / QA Authorization</w:t>
      </w:r>
    </w:p>
    <w:p>
      <w:r>
        <w:t>QC Manager decision:  [ ] Request technical information  [ ] Approve revision for formal document-control review  [ ] Return for rework</w:t>
      </w:r>
    </w:p>
    <w:p>
      <w:r>
        <w:t>QC Manager name/signature/date: _____________________   QA approval: _____________________   Document Control effective revision/date: _____________________</w:t>
      </w:r>
    </w:p>
    <w:p>
      <w:r>
        <w:t>Record of evidence review date and auditor: ___________________________     Next approved closure review: 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50" w:right="922" w:bottom="979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TECHNICAL REVIEW DRAFT  •  NOT AN APPROVED CONTROLLED DOCUMENT     |  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77D89"/>
      </w:rPr>
      <w:t>SAUDI MAIS  /  QUALITY CONTROL  /  DOCUMENT RECONSTRUCTION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82E4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E4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2E4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E4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