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QC Universe</w:t>
      </w:r>
    </w:p>
    <w:p>
      <w:pPr>
        <w:jc w:val="center"/>
      </w:pPr>
      <w:r>
        <w:rPr>
          <w:b/>
        </w:rPr>
        <w:t>تدقيق الجاهزية المؤسسية | تحليل شامل وتحسينات تشغيل الشركة</w:t>
      </w:r>
    </w:p>
    <w:p>
      <w:pPr>
        <w:jc w:val="center"/>
      </w:pPr>
      <w:r>
        <w:rPr>
          <w:i/>
        </w:rPr>
        <w:t>READ-ONLY SOURCE AUDIT  •  27 OCT 2026</w:t>
      </w:r>
    </w:p>
    <w:p>
      <w:pPr>
        <w:jc w:val="center"/>
      </w:pPr>
      <w:r>
        <w:t>HEAD: 49e357f7345069da1757b194e1865855b8807dc1</w:t>
      </w:r>
    </w:p>
    <w:p>
      <w:pPr>
        <w:pStyle w:val="Heading1"/>
        <w:jc w:val="right"/>
        <w:bidi w:val="1"/>
      </w:pPr>
      <w:r>
        <w:t>1 — القرار التنفيذي</w:t>
      </w:r>
    </w:p>
    <w:p>
      <w:pPr>
        <w:jc w:val="right"/>
        <w:bidi w:val="1"/>
      </w:pPr>
      <w:r>
        <w:t>غير جاهز للإطلاق التشغيلي (NO-GO) على النسخة المقروءة. الأساس المعماري جيد، لكن هناك فجوات تشغيل حرجة: CI الحالي فاشل؛ CAPA Create وRetest واعتماد الوثائق محجوبة؛ بيانات الشركة المرجعية غير مثبتة؛ وتسلسل الرفض مع Focus غير مكتمل. يسمح فقط بتحضير بيئة تجربة منفصلة لا تعتمد قرارات إنتاج نافذة.</w:t>
      </w:r>
    </w:p>
    <w:p>
      <w:pPr>
        <w:jc w:val="right"/>
        <w:bidi w:val="1"/>
      </w:pPr>
      <w:r>
        <w:t>نطاق التدقيق: مصدر GitHub لفرع main بتاريخ 27 أكتوبر 2026، وترحيلات PostgreSQL، وتكوين CI/Render، وأدلة جاهزية سابقة، مع مقارنة قرارات مالك النظام. لم يحدث اتصال بقاعدة بيانات الشركة، أو تشغيل اختبارات، أو فحص الموقع المنشور، أو تعديل للمستودع. كل نتيجة أدناه تميز بين «مثبت من الكود»، «مثبت من GitHub Actions»، و«غير متحقق تشغيليًا».</w:t>
      </w:r>
    </w:p>
    <w:p>
      <w:pPr>
        <w:pStyle w:val="Heading1"/>
        <w:jc w:val="right"/>
        <w:bidi w:val="1"/>
      </w:pPr>
      <w:r>
        <w:t>2 — مؤشر الأدلة وليس نسبة إنجاز</w:t>
      </w:r>
    </w:p>
    <w:tbl>
      <w:tblPr>
        <w:tblStyle w:val="LightShading-Accent1"/>
        <w:tblW w:type="auto" w:w="0"/>
        <w:jc w:val="center"/>
        <w:tblLook w:firstColumn="1" w:firstRow="1" w:lastColumn="0" w:lastRow="0" w:noHBand="0" w:noVBand="1" w:val="04A0"/>
      </w:tblPr>
      <w:tblGrid>
        <w:gridCol w:w="5083"/>
        <w:gridCol w:w="5083"/>
      </w:tblGrid>
      <w:tr>
        <w:trPr>
          <w:tblHeader w:val="true"/>
        </w:trPr>
        <w:tc>
          <w:tcPr>
            <w:tcW w:type="dxa" w:w="5083"/>
            <w:vAlign w:val="center"/>
          </w:tcPr>
          <w:p>
            <w:pPr>
              <w:jc w:val="right"/>
              <w:bidi w:val="1"/>
            </w:pPr>
            <w:r>
              <w:rPr>
                <w:sz w:val="16"/>
              </w:rPr>
              <w:t>المصدر / الحالة</w:t>
            </w:r>
          </w:p>
        </w:tc>
        <w:tc>
          <w:tcPr>
            <w:tcW w:type="dxa" w:w="5083"/>
            <w:vAlign w:val="center"/>
          </w:tcPr>
          <w:p>
            <w:pPr>
              <w:jc w:val="right"/>
              <w:bidi w:val="1"/>
            </w:pPr>
            <w:r>
              <w:rPr>
                <w:sz w:val="16"/>
              </w:rPr>
              <w:t>الملاحظة</w:t>
            </w:r>
          </w:p>
        </w:tc>
      </w:tr>
      <w:tr>
        <w:tc>
          <w:tcPr>
            <w:tcW w:type="dxa" w:w="5083"/>
            <w:vAlign w:val="center"/>
          </w:tcPr>
          <w:p>
            <w:pPr>
              <w:jc w:val="right"/>
              <w:bidi w:val="1"/>
            </w:pPr>
            <w:r>
              <w:rPr>
                <w:sz w:val="16"/>
              </w:rPr>
              <w:t>GitHub HEAD</w:t>
            </w:r>
          </w:p>
        </w:tc>
        <w:tc>
          <w:tcPr>
            <w:tcW w:type="dxa" w:w="5083"/>
            <w:vAlign w:val="center"/>
          </w:tcPr>
          <w:p>
            <w:pPr>
              <w:jc w:val="right"/>
              <w:bidi w:val="1"/>
            </w:pPr>
            <w:r>
              <w:rPr>
                <w:sz w:val="16"/>
              </w:rPr>
              <w:t>49e357f7345069da1757b194e1865855b8807dc1</w:t>
            </w:r>
          </w:p>
        </w:tc>
      </w:tr>
      <w:tr>
        <w:tc>
          <w:tcPr>
            <w:tcW w:type="dxa" w:w="5083"/>
            <w:vAlign w:val="center"/>
          </w:tcPr>
          <w:p>
            <w:pPr>
              <w:jc w:val="right"/>
              <w:bidi w:val="1"/>
            </w:pPr>
            <w:r>
              <w:rPr>
                <w:sz w:val="16"/>
              </w:rPr>
              <w:t>CI Verification</w:t>
            </w:r>
          </w:p>
        </w:tc>
        <w:tc>
          <w:tcPr>
            <w:tcW w:type="dxa" w:w="5083"/>
            <w:vAlign w:val="center"/>
          </w:tcPr>
          <w:p>
            <w:pPr>
              <w:jc w:val="right"/>
              <w:bidi w:val="1"/>
            </w:pPr>
            <w:r>
              <w:rPr>
                <w:sz w:val="16"/>
              </w:rPr>
              <w:t>Failure على نفس Commit؛ سجل Verify التفصيلي غير متاح</w:t>
            </w:r>
          </w:p>
        </w:tc>
      </w:tr>
      <w:tr>
        <w:tc>
          <w:tcPr>
            <w:tcW w:type="dxa" w:w="5083"/>
            <w:vAlign w:val="center"/>
          </w:tcPr>
          <w:p>
            <w:pPr>
              <w:jc w:val="right"/>
              <w:bidi w:val="1"/>
            </w:pPr>
            <w:r>
              <w:rPr>
                <w:sz w:val="16"/>
              </w:rPr>
              <w:t>GitHub Pages</w:t>
            </w:r>
          </w:p>
        </w:tc>
        <w:tc>
          <w:tcPr>
            <w:tcW w:type="dxa" w:w="5083"/>
            <w:vAlign w:val="center"/>
          </w:tcPr>
          <w:p>
            <w:pPr>
              <w:jc w:val="right"/>
              <w:bidi w:val="1"/>
            </w:pPr>
            <w:r>
              <w:rPr>
                <w:sz w:val="16"/>
              </w:rPr>
              <w:t>فشل Jekyll لمعالجة Astro source؛ غير مكافئ لفشل Astro build</w:t>
            </w:r>
          </w:p>
        </w:tc>
      </w:tr>
      <w:tr>
        <w:tc>
          <w:tcPr>
            <w:tcW w:type="dxa" w:w="5083"/>
            <w:vAlign w:val="center"/>
          </w:tcPr>
          <w:p>
            <w:pPr>
              <w:jc w:val="right"/>
              <w:bidi w:val="1"/>
            </w:pPr>
            <w:r>
              <w:rPr>
                <w:sz w:val="16"/>
              </w:rPr>
              <w:t>DB migrations</w:t>
            </w:r>
          </w:p>
        </w:tc>
        <w:tc>
          <w:tcPr>
            <w:tcW w:type="dxa" w:w="5083"/>
            <w:vAlign w:val="center"/>
          </w:tcPr>
          <w:p>
            <w:pPr>
              <w:jc w:val="right"/>
              <w:bidi w:val="1"/>
            </w:pPr>
            <w:r>
              <w:rPr>
                <w:sz w:val="16"/>
              </w:rPr>
              <w:t>49 ملفات SQL؛ حالة Applied على قاعدة الشركة غير متاحة</w:t>
            </w:r>
          </w:p>
        </w:tc>
      </w:tr>
      <w:tr>
        <w:tc>
          <w:tcPr>
            <w:tcW w:type="dxa" w:w="5083"/>
            <w:vAlign w:val="center"/>
          </w:tcPr>
          <w:p>
            <w:pPr>
              <w:jc w:val="right"/>
              <w:bidi w:val="1"/>
            </w:pPr>
            <w:r>
              <w:rPr>
                <w:sz w:val="16"/>
              </w:rPr>
              <w:t>صفحات المستخدم</w:t>
            </w:r>
          </w:p>
        </w:tc>
        <w:tc>
          <w:tcPr>
            <w:tcW w:type="dxa" w:w="5083"/>
            <w:vAlign w:val="center"/>
          </w:tcPr>
          <w:p>
            <w:pPr>
              <w:jc w:val="right"/>
              <w:bidi w:val="1"/>
            </w:pPr>
            <w:r>
              <w:rPr>
                <w:sz w:val="16"/>
              </w:rPr>
              <w:t>86 شاشة / 2 redirects وفق سجل الجرد</w:t>
            </w:r>
          </w:p>
        </w:tc>
      </w:tr>
      <w:tr>
        <w:tc>
          <w:tcPr>
            <w:tcW w:type="dxa" w:w="5083"/>
            <w:vAlign w:val="center"/>
          </w:tcPr>
          <w:p>
            <w:pPr>
              <w:jc w:val="right"/>
              <w:bidi w:val="1"/>
            </w:pPr>
            <w:r>
              <w:rPr>
                <w:sz w:val="16"/>
              </w:rPr>
              <w:t>Reports</w:t>
            </w:r>
          </w:p>
        </w:tc>
        <w:tc>
          <w:tcPr>
            <w:tcW w:type="dxa" w:w="5083"/>
            <w:vAlign w:val="center"/>
          </w:tcPr>
          <w:p>
            <w:pPr>
              <w:jc w:val="right"/>
              <w:bidi w:val="1"/>
            </w:pPr>
            <w:r>
              <w:rPr>
                <w:sz w:val="16"/>
              </w:rPr>
              <w:t>Report Registry يحتوي Quarantine Aging فقط</w:t>
            </w:r>
          </w:p>
        </w:tc>
      </w:tr>
    </w:tbl>
    <w:p>
      <w:pPr>
        <w:pStyle w:val="Heading1"/>
        <w:jc w:val="right"/>
        <w:bidi w:val="1"/>
      </w:pPr>
      <w:r>
        <w:t>3 — خريطة الأجزاء التشغيلية</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Pr>
          <w:p>
            <w:pPr>
              <w:jc w:val="right"/>
              <w:bidi w:val="1"/>
            </w:pPr>
            <w:r>
              <w:rPr>
                <w:sz w:val="16"/>
              </w:rPr>
              <w:t>المجال</w:t>
            </w:r>
          </w:p>
        </w:tc>
        <w:tc>
          <w:tcPr>
            <w:tcW w:type="dxa" w:w="3389"/>
            <w:vAlign w:val="center"/>
          </w:tcPr>
          <w:p>
            <w:pPr>
              <w:jc w:val="right"/>
              <w:bidi w:val="1"/>
            </w:pPr>
            <w:r>
              <w:rPr>
                <w:sz w:val="16"/>
              </w:rPr>
              <w:t>وضع المصدر</w:t>
            </w:r>
          </w:p>
        </w:tc>
        <w:tc>
          <w:tcPr>
            <w:tcW w:type="dxa" w:w="3389"/>
            <w:vAlign w:val="center"/>
          </w:tcPr>
          <w:p>
            <w:pPr>
              <w:jc w:val="right"/>
              <w:bidi w:val="1"/>
            </w:pPr>
            <w:r>
              <w:rPr>
                <w:sz w:val="16"/>
              </w:rPr>
              <w:t>مطلوب قبل التجربة</w:t>
            </w:r>
          </w:p>
        </w:tc>
      </w:tr>
      <w:tr>
        <w:tc>
          <w:tcPr>
            <w:tcW w:type="dxa" w:w="3389"/>
            <w:vAlign w:val="center"/>
          </w:tcPr>
          <w:p>
            <w:pPr>
              <w:jc w:val="right"/>
              <w:bidi w:val="1"/>
            </w:pPr>
            <w:r>
              <w:rPr>
                <w:sz w:val="16"/>
              </w:rPr>
              <w:t>Identity / RBAC</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مصفوفة وصول للأقسام والثلاث شفتات، MFA وسياسة حسابات الموظفين</w:t>
            </w:r>
          </w:p>
        </w:tc>
      </w:tr>
      <w:tr>
        <w:tc>
          <w:tcPr>
            <w:tcW w:type="dxa" w:w="3389"/>
            <w:vAlign w:val="center"/>
          </w:tcPr>
          <w:p>
            <w:pPr>
              <w:jc w:val="right"/>
              <w:bidi w:val="1"/>
            </w:pPr>
            <w:r>
              <w:rPr>
                <w:sz w:val="16"/>
              </w:rPr>
              <w:t>Receiving &amp; Quarantine</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إثبات بيئة/بيانات وقواعد إطلاق ومواقع المخزن</w:t>
            </w:r>
          </w:p>
        </w:tc>
      </w:tr>
      <w:tr>
        <w:tc>
          <w:tcPr>
            <w:tcW w:type="dxa" w:w="3389"/>
            <w:vAlign w:val="center"/>
          </w:tcPr>
          <w:p>
            <w:pPr>
              <w:jc w:val="right"/>
              <w:bidi w:val="1"/>
            </w:pPr>
            <w:r>
              <w:rPr>
                <w:sz w:val="16"/>
              </w:rPr>
              <w:t>Inspection</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اعتماد نسخ القوالب وسجلات التحقق، مع فصل عن In-Process</w:t>
            </w:r>
          </w:p>
        </w:tc>
      </w:tr>
      <w:tr>
        <w:tc>
          <w:tcPr>
            <w:tcW w:type="dxa" w:w="3389"/>
            <w:vAlign w:val="center"/>
          </w:tcPr>
          <w:p>
            <w:pPr>
              <w:jc w:val="right"/>
              <w:bidi w:val="1"/>
            </w:pPr>
            <w:r>
              <w:rPr>
                <w:sz w:val="16"/>
              </w:rPr>
              <w:t>In-Process Controls</w:t>
            </w:r>
          </w:p>
        </w:tc>
        <w:tc>
          <w:tcPr>
            <w:tcW w:type="dxa" w:w="3389"/>
            <w:vAlign w:val="center"/>
          </w:tcPr>
          <w:p>
            <w:pPr>
              <w:jc w:val="right"/>
              <w:bidi w:val="1"/>
            </w:pPr>
            <w:r>
              <w:rPr>
                <w:sz w:val="16"/>
              </w:rPr>
              <w:t>غير مثبت مكتملًا</w:t>
            </w:r>
          </w:p>
        </w:tc>
        <w:tc>
          <w:tcPr>
            <w:tcW w:type="dxa" w:w="3389"/>
            <w:vAlign w:val="center"/>
          </w:tcPr>
          <w:p>
            <w:pPr>
              <w:jc w:val="right"/>
              <w:bidi w:val="1"/>
            </w:pPr>
            <w:r>
              <w:rPr>
                <w:sz w:val="16"/>
              </w:rPr>
              <w:t>WI-only حسب المنتج وF-823 وخط الإنتاج والوردية</w:t>
            </w:r>
          </w:p>
        </w:tc>
      </w:tr>
      <w:tr>
        <w:tc>
          <w:tcPr>
            <w:tcW w:type="dxa" w:w="3389"/>
            <w:vAlign w:val="center"/>
          </w:tcPr>
          <w:p>
            <w:pPr>
              <w:jc w:val="right"/>
              <w:bidi w:val="1"/>
            </w:pPr>
            <w:r>
              <w:rPr>
                <w:sz w:val="16"/>
              </w:rPr>
              <w:t>Laboratory</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Retest Policy، method master، قبول الخبراء</w:t>
            </w:r>
          </w:p>
        </w:tc>
      </w:tr>
      <w:tr>
        <w:tc>
          <w:tcPr>
            <w:tcW w:type="dxa" w:w="3389"/>
            <w:vAlign w:val="center"/>
          </w:tcPr>
          <w:p>
            <w:pPr>
              <w:jc w:val="right"/>
              <w:bidi w:val="1"/>
            </w:pPr>
            <w:r>
              <w:rPr>
                <w:sz w:val="16"/>
              </w:rPr>
              <w:t>Quality / Findings/NCR/RCA/CAPA</w:t>
            </w:r>
          </w:p>
        </w:tc>
        <w:tc>
          <w:tcPr>
            <w:tcW w:type="dxa" w:w="3389"/>
            <w:vAlign w:val="center"/>
          </w:tcPr>
          <w:p>
            <w:pPr>
              <w:jc w:val="right"/>
              <w:bidi w:val="1"/>
            </w:pPr>
            <w:r>
              <w:rPr>
                <w:sz w:val="16"/>
              </w:rPr>
              <w:t>جزئي / فجوة حرجة</w:t>
            </w:r>
          </w:p>
        </w:tc>
        <w:tc>
          <w:tcPr>
            <w:tcW w:type="dxa" w:w="3389"/>
            <w:vAlign w:val="center"/>
          </w:tcPr>
          <w:p>
            <w:pPr>
              <w:jc w:val="right"/>
              <w:bidi w:val="1"/>
            </w:pPr>
            <w:r>
              <w:rPr>
                <w:sz w:val="16"/>
              </w:rPr>
              <w:t>تنفيذ دورة كاملة وتقارير وحراس إغلاق CAPA/NCR</w:t>
            </w:r>
          </w:p>
        </w:tc>
      </w:tr>
      <w:tr>
        <w:tc>
          <w:tcPr>
            <w:tcW w:type="dxa" w:w="3389"/>
            <w:vAlign w:val="center"/>
          </w:tcPr>
          <w:p>
            <w:pPr>
              <w:jc w:val="right"/>
              <w:bidi w:val="1"/>
            </w:pPr>
            <w:r>
              <w:rPr>
                <w:sz w:val="16"/>
              </w:rPr>
              <w:t>Reject Reports</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Baseline→Workflow approval، 2025 data، Focus، المصادقة</w:t>
            </w:r>
          </w:p>
        </w:tc>
      </w:tr>
      <w:tr>
        <w:tc>
          <w:tcPr>
            <w:tcW w:type="dxa" w:w="3389"/>
            <w:vAlign w:val="center"/>
          </w:tcPr>
          <w:p>
            <w:pPr>
              <w:jc w:val="right"/>
              <w:bidi w:val="1"/>
            </w:pPr>
            <w:r>
              <w:rPr>
                <w:sz w:val="16"/>
              </w:rPr>
              <w:t>Controlled Documents</w:t>
            </w:r>
          </w:p>
        </w:tc>
        <w:tc>
          <w:tcPr>
            <w:tcW w:type="dxa" w:w="3389"/>
            <w:vAlign w:val="center"/>
          </w:tcPr>
          <w:p>
            <w:pPr>
              <w:jc w:val="right"/>
              <w:bidi w:val="1"/>
            </w:pPr>
            <w:r>
              <w:rPr>
                <w:sz w:val="16"/>
              </w:rPr>
              <w:t>جزئي / فجوة حرجة</w:t>
            </w:r>
          </w:p>
        </w:tc>
        <w:tc>
          <w:tcPr>
            <w:tcW w:type="dxa" w:w="3389"/>
            <w:vAlign w:val="center"/>
          </w:tcPr>
          <w:p>
            <w:pPr>
              <w:jc w:val="right"/>
              <w:bidi w:val="1"/>
            </w:pPr>
            <w:r>
              <w:rPr>
                <w:sz w:val="16"/>
              </w:rPr>
              <w:t>Owner approval/effectivity ودليل ISO source</w:t>
            </w:r>
          </w:p>
        </w:tc>
      </w:tr>
      <w:tr>
        <w:tc>
          <w:tcPr>
            <w:tcW w:type="dxa" w:w="3389"/>
            <w:vAlign w:val="center"/>
          </w:tcPr>
          <w:p>
            <w:pPr>
              <w:jc w:val="right"/>
              <w:bidi w:val="1"/>
            </w:pPr>
            <w:r>
              <w:rPr>
                <w:sz w:val="16"/>
              </w:rPr>
              <w:t>Equipment/Calibration/Maintenance</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مصدر Equipment master، expiry eligibility، دليل أجهزة الشركة</w:t>
            </w:r>
          </w:p>
        </w:tc>
      </w:tr>
      <w:tr>
        <w:tc>
          <w:tcPr>
            <w:tcW w:type="dxa" w:w="3389"/>
            <w:vAlign w:val="center"/>
          </w:tcPr>
          <w:p>
            <w:pPr>
              <w:jc w:val="right"/>
              <w:bidi w:val="1"/>
            </w:pPr>
            <w:r>
              <w:rPr>
                <w:sz w:val="16"/>
              </w:rPr>
              <w:t>Approvals / E-sign</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سياسة موحدة Owner/Normal ومسؤوليات/أدلة</w:t>
            </w:r>
          </w:p>
        </w:tc>
      </w:tr>
      <w:tr>
        <w:tc>
          <w:tcPr>
            <w:tcW w:type="dxa" w:w="3389"/>
            <w:vAlign w:val="center"/>
          </w:tcPr>
          <w:p>
            <w:pPr>
              <w:jc w:val="right"/>
              <w:bidi w:val="1"/>
            </w:pPr>
            <w:r>
              <w:rPr>
                <w:sz w:val="16"/>
              </w:rPr>
              <w:t>Change Requests</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Change control الفعلي للمواد والنماذج لاحقًا</w:t>
            </w:r>
          </w:p>
        </w:tc>
      </w:tr>
      <w:tr>
        <w:tc>
          <w:tcPr>
            <w:tcW w:type="dxa" w:w="3389"/>
            <w:vAlign w:val="center"/>
          </w:tcPr>
          <w:p>
            <w:pPr>
              <w:jc w:val="right"/>
              <w:bidi w:val="1"/>
            </w:pPr>
            <w:r>
              <w:rPr>
                <w:sz w:val="16"/>
              </w:rPr>
              <w:t>Tasks / Work / Notifications</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جدولة خلفية وShift Handover وتوزيع عمل</w:t>
            </w:r>
          </w:p>
        </w:tc>
      </w:tr>
      <w:tr>
        <w:tc>
          <w:tcPr>
            <w:tcW w:type="dxa" w:w="3389"/>
            <w:vAlign w:val="center"/>
          </w:tcPr>
          <w:p>
            <w:pPr>
              <w:jc w:val="right"/>
              <w:bidi w:val="1"/>
            </w:pPr>
            <w:r>
              <w:rPr>
                <w:sz w:val="16"/>
              </w:rPr>
              <w:t>Reports &amp; Analytics</w:t>
            </w:r>
          </w:p>
        </w:tc>
        <w:tc>
          <w:tcPr>
            <w:tcW w:type="dxa" w:w="3389"/>
            <w:vAlign w:val="center"/>
          </w:tcPr>
          <w:p>
            <w:pPr>
              <w:jc w:val="right"/>
              <w:bidi w:val="1"/>
            </w:pPr>
            <w:r>
              <w:rPr>
                <w:sz w:val="16"/>
              </w:rPr>
              <w:t>محدود</w:t>
            </w:r>
          </w:p>
        </w:tc>
        <w:tc>
          <w:tcPr>
            <w:tcW w:type="dxa" w:w="3389"/>
            <w:vAlign w:val="center"/>
          </w:tcPr>
          <w:p>
            <w:pPr>
              <w:jc w:val="right"/>
              <w:bidi w:val="1"/>
            </w:pPr>
            <w:r>
              <w:rPr>
                <w:sz w:val="16"/>
              </w:rPr>
              <w:t>تقارير مصنع/مختبر/رفض/قابز كاملة</w:t>
            </w:r>
          </w:p>
        </w:tc>
      </w:tr>
      <w:tr>
        <w:tc>
          <w:tcPr>
            <w:tcW w:type="dxa" w:w="3389"/>
            <w:vAlign w:val="center"/>
          </w:tcPr>
          <w:p>
            <w:pPr>
              <w:jc w:val="right"/>
              <w:bidi w:val="1"/>
            </w:pPr>
            <w:r>
              <w:rPr>
                <w:sz w:val="16"/>
              </w:rPr>
              <w:t>Audit &amp; Traceability</w:t>
            </w:r>
          </w:p>
        </w:tc>
        <w:tc>
          <w:tcPr>
            <w:tcW w:type="dxa" w:w="3389"/>
            <w:vAlign w:val="center"/>
          </w:tcPr>
          <w:p>
            <w:pPr>
              <w:jc w:val="right"/>
              <w:bidi w:val="1"/>
            </w:pPr>
            <w:r>
              <w:rPr>
                <w:sz w:val="16"/>
              </w:rPr>
              <w:t>موجود تقنيًا</w:t>
            </w:r>
          </w:p>
        </w:tc>
        <w:tc>
          <w:tcPr>
            <w:tcW w:type="dxa" w:w="3389"/>
            <w:vAlign w:val="center"/>
          </w:tcPr>
          <w:p>
            <w:pPr>
              <w:jc w:val="right"/>
              <w:bidi w:val="1"/>
            </w:pPr>
            <w:r>
              <w:rPr>
                <w:sz w:val="16"/>
              </w:rPr>
              <w:t>Traceability lot 360 وevent provenance</w:t>
            </w:r>
          </w:p>
        </w:tc>
      </w:tr>
      <w:tr>
        <w:tc>
          <w:tcPr>
            <w:tcW w:type="dxa" w:w="3389"/>
            <w:vAlign w:val="center"/>
          </w:tcPr>
          <w:p>
            <w:pPr>
              <w:jc w:val="right"/>
              <w:bidi w:val="1"/>
            </w:pPr>
            <w:r>
              <w:rPr>
                <w:sz w:val="16"/>
              </w:rPr>
              <w:t>Backup &amp; Recovery</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جدولة فعلية + RPO/RTO + restore verified</w:t>
            </w:r>
          </w:p>
        </w:tc>
      </w:tr>
      <w:tr>
        <w:tc>
          <w:tcPr>
            <w:tcW w:type="dxa" w:w="3389"/>
            <w:vAlign w:val="center"/>
          </w:tcPr>
          <w:p>
            <w:pPr>
              <w:jc w:val="right"/>
              <w:bidi w:val="1"/>
            </w:pPr>
            <w:r>
              <w:rPr>
                <w:sz w:val="16"/>
              </w:rPr>
              <w:t>Deployment / CI / UAT</w:t>
            </w:r>
          </w:p>
        </w:tc>
        <w:tc>
          <w:tcPr>
            <w:tcW w:type="dxa" w:w="3389"/>
            <w:vAlign w:val="center"/>
          </w:tcPr>
          <w:p>
            <w:pPr>
              <w:jc w:val="right"/>
              <w:bidi w:val="1"/>
            </w:pPr>
            <w:r>
              <w:rPr>
                <w:sz w:val="16"/>
              </w:rPr>
              <w:t>محجوب على HEAD</w:t>
            </w:r>
          </w:p>
        </w:tc>
        <w:tc>
          <w:tcPr>
            <w:tcW w:type="dxa" w:w="3389"/>
            <w:vAlign w:val="center"/>
          </w:tcPr>
          <w:p>
            <w:pPr>
              <w:jc w:val="right"/>
              <w:bidi w:val="1"/>
            </w:pPr>
            <w:r>
              <w:rPr>
                <w:sz w:val="16"/>
              </w:rPr>
              <w:t>بيئة staging، CI ناجح، UAT acceptance</w:t>
            </w:r>
          </w:p>
        </w:tc>
      </w:tr>
      <w:tr>
        <w:tc>
          <w:tcPr>
            <w:tcW w:type="dxa" w:w="3389"/>
            <w:vAlign w:val="center"/>
          </w:tcPr>
          <w:p>
            <w:pPr>
              <w:jc w:val="right"/>
              <w:bidi w:val="1"/>
            </w:pPr>
            <w:r>
              <w:rPr>
                <w:sz w:val="16"/>
              </w:rPr>
              <w:t>AI Advisory</w:t>
            </w:r>
          </w:p>
        </w:tc>
        <w:tc>
          <w:tcPr>
            <w:tcW w:type="dxa" w:w="3389"/>
            <w:vAlign w:val="center"/>
          </w:tcPr>
          <w:p>
            <w:pPr>
              <w:jc w:val="right"/>
              <w:bidi w:val="1"/>
            </w:pPr>
            <w:r>
              <w:rPr>
                <w:sz w:val="16"/>
              </w:rPr>
              <w:t>موجود مع قيود</w:t>
            </w:r>
          </w:p>
        </w:tc>
        <w:tc>
          <w:tcPr>
            <w:tcW w:type="dxa" w:w="3389"/>
            <w:vAlign w:val="center"/>
          </w:tcPr>
          <w:p>
            <w:pPr>
              <w:jc w:val="right"/>
              <w:bidi w:val="1"/>
            </w:pPr>
            <w:r>
              <w:rPr>
                <w:sz w:val="16"/>
              </w:rPr>
              <w:t>قرار external processing وsecurity review</w:t>
            </w:r>
          </w:p>
        </w:tc>
      </w:tr>
      <w:tr>
        <w:tc>
          <w:tcPr>
            <w:tcW w:type="dxa" w:w="3389"/>
            <w:vAlign w:val="center"/>
          </w:tcPr>
          <w:p>
            <w:pPr>
              <w:jc w:val="right"/>
              <w:bidi w:val="1"/>
            </w:pPr>
            <w:r>
              <w:rPr>
                <w:sz w:val="16"/>
              </w:rPr>
              <w:t>Cinematic UI</w:t>
            </w:r>
          </w:p>
        </w:tc>
        <w:tc>
          <w:tcPr>
            <w:tcW w:type="dxa" w:w="3389"/>
            <w:vAlign w:val="center"/>
          </w:tcPr>
          <w:p>
            <w:pPr>
              <w:jc w:val="right"/>
              <w:bidi w:val="1"/>
            </w:pPr>
            <w:r>
              <w:rPr>
                <w:sz w:val="16"/>
              </w:rPr>
              <w:t>موجود جزئيًا</w:t>
            </w:r>
          </w:p>
        </w:tc>
        <w:tc>
          <w:tcPr>
            <w:tcW w:type="dxa" w:w="3389"/>
            <w:vAlign w:val="center"/>
          </w:tcPr>
          <w:p>
            <w:pPr>
              <w:jc w:val="right"/>
              <w:bidi w:val="1"/>
            </w:pPr>
            <w:r>
              <w:rPr>
                <w:sz w:val="16"/>
              </w:rPr>
              <w:t>لا تقديمه على سلامة وسرعة التشغيل</w:t>
            </w:r>
          </w:p>
        </w:tc>
      </w:tr>
    </w:tbl>
    <w:p>
      <w:pPr>
        <w:pStyle w:val="Heading1"/>
        <w:jc w:val="right"/>
        <w:bidi w:val="1"/>
      </w:pPr>
      <w:r>
        <w:t>4 — الإصلاحات الإلزامية مرتبة بالأولوية</w:t>
      </w:r>
    </w:p>
    <w:p>
      <w:pPr>
        <w:pStyle w:val="Heading2"/>
        <w:jc w:val="right"/>
        <w:bidi w:val="1"/>
      </w:pPr>
      <w:r>
        <w:t>حرج — P0</w:t>
      </w:r>
    </w:p>
    <w:p>
      <w:pPr>
        <w:jc w:val="right"/>
        <w:bidi w:val="1"/>
      </w:pPr>
      <w:r>
        <w:rPr>
          <w:b/>
        </w:rPr>
        <w:t>REL-01 | فشل Verification CI للـHEAD</w:t>
      </w:r>
    </w:p>
    <w:p>
      <w:pPr>
        <w:jc w:val="right"/>
        <w:bidi w:val="1"/>
      </w:pPr>
      <w:r>
        <w:t>الدليل: GitHub Actions: Verify = failure؛ لا يوجد دليل PASS مربوط بهذه النسخة</w:t>
      </w:r>
    </w:p>
    <w:p>
      <w:pPr>
        <w:jc w:val="right"/>
        <w:bidi w:val="1"/>
      </w:pPr>
      <w:r>
        <w:t>الإجراء: قراءة سجل الفشل من بيئة CI وإصلاح السبب الفعلي، ثم نجاح CI كامل على SHA واحد</w:t>
      </w:r>
    </w:p>
    <w:p>
      <w:pPr>
        <w:jc w:val="right"/>
        <w:bidi w:val="1"/>
      </w:pPr>
      <w:r>
        <w:t>القبول: CI ناجح وجميع الوظائف المطلوبة لا تُستثنى دون قرار موثق</w:t>
      </w:r>
    </w:p>
    <w:p>
      <w:pPr>
        <w:jc w:val="right"/>
        <w:bidi w:val="1"/>
      </w:pPr>
      <w:r>
        <w:rPr>
          <w:b/>
        </w:rPr>
        <w:t>REL-02 | GitHub Pages يفشل بمعالج Jekyll غير المناسب لـAstro</w:t>
      </w:r>
    </w:p>
    <w:p>
      <w:pPr>
        <w:jc w:val="right"/>
        <w:bidi w:val="1"/>
      </w:pPr>
      <w:r>
        <w:t>الدليل: Pages build يستخدم Jekyll ويفشل على ملفات .astro؛ هذا لا يثبت فشل astro build</w:t>
      </w:r>
    </w:p>
    <w:p>
      <w:pPr>
        <w:jc w:val="right"/>
        <w:bidi w:val="1"/>
      </w:pPr>
      <w:r>
        <w:t>الإجراء: إيقاف Pages إذا غير مستخدم أو تخصيص مصدر static منفصل، وحصر تطبيق SSR في Render</w:t>
      </w:r>
    </w:p>
    <w:p>
      <w:pPr>
        <w:jc w:val="right"/>
        <w:bidi w:val="1"/>
      </w:pPr>
      <w:r>
        <w:t>القبول: انعدام فشل نشر ضوضائي؛ تحقق من Render بصورة مستقلة</w:t>
      </w:r>
    </w:p>
    <w:p>
      <w:pPr>
        <w:jc w:val="right"/>
        <w:bidi w:val="1"/>
      </w:pPr>
      <w:r>
        <w:rPr>
          <w:b/>
        </w:rPr>
        <w:t>QMS-01 | إنشاء CAPA محجوب</w:t>
      </w:r>
    </w:p>
    <w:p>
      <w:pPr>
        <w:jc w:val="right"/>
        <w:bidi w:val="1"/>
      </w:pPr>
      <w:r>
        <w:t>الدليل: actions/capa.ts + create-capa.ts + postgres-repository.ts ترجع FORBIDDEN/POLICY_SOURCE_REQUIRED</w:t>
      </w:r>
    </w:p>
    <w:p>
      <w:pPr>
        <w:jc w:val="right"/>
        <w:bidi w:val="1"/>
      </w:pPr>
      <w:r>
        <w:t>الإجراء: اعتماد مصدر أهلية NCR/RCA، نموذج الإجراءات، مالكي المهام، خطة الفعالية، ترقيم وسجل تدقيق ثم تفعيل حفظ ذري</w:t>
      </w:r>
    </w:p>
    <w:p>
      <w:pPr>
        <w:jc w:val="right"/>
        <w:bidi w:val="1"/>
      </w:pPr>
      <w:r>
        <w:t>القبول: من NCR مخوّل ينشأ CAPA مع إجراءاتها، يعاد فتحه ويُراجع بدون فقدان</w:t>
      </w:r>
    </w:p>
    <w:p>
      <w:pPr>
        <w:jc w:val="right"/>
        <w:bidi w:val="1"/>
      </w:pPr>
      <w:r>
        <w:rPr>
          <w:b/>
        </w:rPr>
        <w:t>LAB-01 | Retest ما زال POLICY_SOURCE_REQUIRED</w:t>
      </w:r>
    </w:p>
    <w:p>
      <w:pPr>
        <w:jc w:val="right"/>
        <w:bidi w:val="1"/>
      </w:pPr>
      <w:r>
        <w:t>الدليل: laboratory/application/dependencies.ts لا يمرر سياسة Retest، والـfallback يرفض</w:t>
      </w:r>
    </w:p>
    <w:p>
      <w:pPr>
        <w:jc w:val="right"/>
        <w:bidi w:val="1"/>
      </w:pPr>
      <w:r>
        <w:t>الإجراء: ترميز SYS-05=D، 05.1=C، 05.2=A، 05.3=D في سياسة معتمدة وربطها بـuse case</w:t>
      </w:r>
    </w:p>
    <w:p>
      <w:pPr>
        <w:jc w:val="right"/>
        <w:bidi w:val="1"/>
      </w:pPr>
      <w:r>
        <w:t>القبول: حفظ الأصل والإعادة، إعادة واحدة، اعتماد المشرف أو المالك، لا PASS تلقائي</w:t>
      </w:r>
    </w:p>
    <w:p>
      <w:pPr>
        <w:jc w:val="right"/>
        <w:bidi w:val="1"/>
      </w:pPr>
      <w:r>
        <w:rPr>
          <w:b/>
        </w:rPr>
        <w:t>DOC-01 | اعتماد WI/SOP محجوب</w:t>
      </w:r>
    </w:p>
    <w:p>
      <w:pPr>
        <w:jc w:val="right"/>
        <w:bidi w:val="1"/>
      </w:pPr>
      <w:r>
        <w:t>الدليل: documents/application/approve-version.ts يرمي POLICY_SOURCE_REQUIRED دائمًا</w:t>
      </w:r>
    </w:p>
    <w:p>
      <w:pPr>
        <w:jc w:val="right"/>
        <w:bidi w:val="1"/>
      </w:pPr>
      <w:r>
        <w:t>الإجراء: تنفيذ مسار اعتماد المالك الداخلي مع سجل Auditable وفعالية فورية/مجدولة/يدوية حسب SYS-06</w:t>
      </w:r>
    </w:p>
    <w:p>
      <w:pPr>
        <w:jc w:val="right"/>
        <w:bidi w:val="1"/>
      </w:pPr>
      <w:r>
        <w:t>القبول: Draft→Review→Approved→Effective مع تاريخ سريان وارتباط الإصدار المستخدم</w:t>
      </w:r>
    </w:p>
    <w:p>
      <w:pPr>
        <w:jc w:val="right"/>
        <w:bidi w:val="1"/>
      </w:pPr>
      <w:r>
        <w:rPr>
          <w:b/>
        </w:rPr>
        <w:t>APP-01 | استثناء المالك غير معمّم على مسارات المجال</w:t>
      </w:r>
    </w:p>
    <w:p>
      <w:pPr>
        <w:jc w:val="right"/>
        <w:bidi w:val="1"/>
      </w:pPr>
      <w:r>
        <w:t>الدليل: owner-approval-policy.ts موجود، بينما CAPA close/ Lab final/template ceremony ما زالت تطلب توقيعًا</w:t>
      </w:r>
    </w:p>
    <w:p>
      <w:pPr>
        <w:jc w:val="right"/>
        <w:bidi w:val="1"/>
      </w:pPr>
      <w:r>
        <w:t>الإجراء: مصفوفة صلاحيات وإجراءات لكل مجال؛ فصل Owner Internal Approval عن scientific release؛ لا إزالة ضوابط السلامة</w:t>
      </w:r>
    </w:p>
    <w:p>
      <w:pPr>
        <w:jc w:val="right"/>
        <w:bidi w:val="1"/>
      </w:pPr>
      <w:r>
        <w:t>القبول: مسار المالك موحد حيث صُرح به دون إنشاء e-signature زائفة</w:t>
      </w:r>
    </w:p>
    <w:p>
      <w:pPr>
        <w:jc w:val="right"/>
        <w:bidi w:val="1"/>
      </w:pPr>
      <w:r>
        <w:rPr>
          <w:b/>
        </w:rPr>
        <w:t>DATA-01 | البيانات المرجعية الفعلية غير معتمدة للاستيراد</w:t>
      </w:r>
    </w:p>
    <w:p>
      <w:pPr>
        <w:jc w:val="right"/>
        <w:bidi w:val="1"/>
      </w:pPr>
      <w:r>
        <w:t>الدليل: master-data-catalog.ts يعلن PENDING؛ registered-datasets.ts يقتصر على equipment</w:t>
      </w:r>
    </w:p>
    <w:p>
      <w:pPr>
        <w:jc w:val="right"/>
        <w:bidi w:val="1"/>
      </w:pPr>
      <w:r>
        <w:t>الإجراء: اعتماد مصدر Item/Supplier/Site/Equipment/Method وتعيين Owner وترميز import validation والتعديلات</w:t>
      </w:r>
    </w:p>
    <w:p>
      <w:pPr>
        <w:jc w:val="right"/>
        <w:bidi w:val="1"/>
      </w:pPr>
      <w:r>
        <w:t>القبول: كل عناصر التجربة ذات معرفات حقيقية أو عينات منفصلة وموسومة</w:t>
      </w:r>
    </w:p>
    <w:p>
      <w:pPr>
        <w:jc w:val="right"/>
        <w:bidi w:val="1"/>
      </w:pPr>
      <w:r>
        <w:rPr>
          <w:b/>
        </w:rPr>
        <w:t>SAFE-01 | غياب دليل acceptance كامل للبيئة المستهدفة</w:t>
      </w:r>
    </w:p>
    <w:p>
      <w:pPr>
        <w:jc w:val="right"/>
        <w:bidi w:val="1"/>
      </w:pPr>
      <w:r>
        <w:t>الدليل: QC-LAUNCH-024 سابق وBLOCKED، والنسخة الحالية لا تملك قبولًا مرتبطًا بنفس SHA</w:t>
      </w:r>
    </w:p>
    <w:p>
      <w:pPr>
        <w:jc w:val="right"/>
        <w:bidi w:val="1"/>
      </w:pPr>
      <w:r>
        <w:t>الإجراء: إنشاء Staging مع PostgreSQL معزول، UAT وظيفي وأمني، خطة rollback وGo/No-Go</w:t>
      </w:r>
    </w:p>
    <w:p>
      <w:pPr>
        <w:jc w:val="right"/>
        <w:bidi w:val="1"/>
      </w:pPr>
      <w:r>
        <w:t>القبول: محضر اعتماد Pilot مرتبط بنسخة/بيئة/بيانات محددة</w:t>
      </w:r>
    </w:p>
    <w:p>
      <w:pPr>
        <w:jc w:val="right"/>
        <w:bidi w:val="1"/>
      </w:pPr>
      <w:r>
        <w:rPr>
          <w:b/>
        </w:rPr>
        <w:t>QMS-02 | عدم وجود مسار RCA/CAPA/NCR مغلق بالكامل</w:t>
      </w:r>
    </w:p>
    <w:p>
      <w:pPr>
        <w:jc w:val="right"/>
        <w:bidi w:val="1"/>
      </w:pPr>
      <w:r>
        <w:t>الدليل: SYS-01/02/03/04 قرارات مقابلة، لكن المصادر البرمجية والدليل لا تعكسها كلها</w:t>
      </w:r>
    </w:p>
    <w:p>
      <w:pPr>
        <w:jc w:val="right"/>
        <w:bidi w:val="1"/>
      </w:pPr>
      <w:r>
        <w:t>الإجراء: ربط Find→NCR→RCA optional/required by policy→CAPA→Effectiveness؛ إغلاق NCR البسيط مشروط</w:t>
      </w:r>
    </w:p>
    <w:p>
      <w:pPr>
        <w:jc w:val="right"/>
        <w:bidi w:val="1"/>
      </w:pPr>
      <w:r>
        <w:t>القبول: سجل متصل مع قواعد أهلية وتصرف وسبب أدلة وموافقة</w:t>
      </w:r>
    </w:p>
    <w:p>
      <w:pPr>
        <w:jc w:val="right"/>
        <w:bidi w:val="1"/>
      </w:pPr>
      <w:r>
        <w:rPr>
          <w:b/>
        </w:rPr>
        <w:t>REL-03 | فصل اختبار النظام عن استخدامه للإفراج الفعلي عن المنتجات</w:t>
      </w:r>
    </w:p>
    <w:p>
      <w:pPr>
        <w:jc w:val="right"/>
        <w:bidi w:val="1"/>
      </w:pPr>
      <w:r>
        <w:t>الدليل: Receiving release use case لديه حارس صلاحية وحالة، ولكن قبول الشركة غير مثبت</w:t>
      </w:r>
    </w:p>
    <w:p>
      <w:pPr>
        <w:jc w:val="right"/>
        <w:bidi w:val="1"/>
      </w:pPr>
      <w:r>
        <w:t>الإجراء: ابدأ Shadow Mode دون أن تتخذ المنصة قرارات إفراج نافذة حتى اعتماد المستخدمين والمصادر</w:t>
      </w:r>
    </w:p>
    <w:p>
      <w:pPr>
        <w:jc w:val="right"/>
        <w:bidi w:val="1"/>
      </w:pPr>
      <w:r>
        <w:t>القبول: Pilot لا يحرر أي مواد فعلية غير معتمدة خارجيًا</w:t>
      </w:r>
    </w:p>
    <w:p>
      <w:pPr>
        <w:pStyle w:val="Heading2"/>
        <w:jc w:val="right"/>
        <w:bidi w:val="1"/>
      </w:pPr>
      <w:r>
        <w:t>مهم — P1</w:t>
      </w:r>
    </w:p>
    <w:p>
      <w:pPr>
        <w:jc w:val="right"/>
        <w:bidi w:val="1"/>
      </w:pPr>
      <w:r>
        <w:rPr>
          <w:b/>
        </w:rPr>
        <w:t>REJ-01 | مقام نسبة Reject غير موحد</w:t>
      </w:r>
    </w:p>
    <w:p>
      <w:pPr>
        <w:jc w:val="right"/>
        <w:bidi w:val="1"/>
      </w:pPr>
      <w:r>
        <w:t>الدليل: reject-percentage.ts = rejectQty / goodQty؛ مثال العمل rejectQty / totalProduction</w:t>
      </w:r>
    </w:p>
    <w:p>
      <w:pPr>
        <w:jc w:val="right"/>
        <w:bidi w:val="1"/>
      </w:pPr>
      <w:r>
        <w:t>الإجراء: عرف TotalProduced/Good/Reject بوضوح ووحدات متوافقة مع نسخة معادلة مستقلة لكل التقرير</w:t>
      </w:r>
    </w:p>
    <w:p>
      <w:pPr>
        <w:jc w:val="right"/>
        <w:bidi w:val="1"/>
      </w:pPr>
      <w:r>
        <w:t>القبول: 100 reject من 1000 produced = 10% عند استخدام مقام total؛ لا تغيير صامت للسجلات التاريخية</w:t>
      </w:r>
    </w:p>
    <w:p>
      <w:pPr>
        <w:jc w:val="right"/>
        <w:bidi w:val="1"/>
      </w:pPr>
      <w:r>
        <w:rPr>
          <w:b/>
        </w:rPr>
        <w:t>REJ-02 | لا يوجد Workflow Approval تلقائي بناء على الحد الطبيعي</w:t>
      </w:r>
    </w:p>
    <w:p>
      <w:pPr>
        <w:jc w:val="right"/>
        <w:bidi w:val="1"/>
      </w:pPr>
      <w:r>
        <w:t>الدليل: لم يُثبت كود يربط baseline السنوي أو item-lot بنسبة الرفض بمسار موافقة</w:t>
      </w:r>
    </w:p>
    <w:p>
      <w:pPr>
        <w:jc w:val="right"/>
        <w:bidi w:val="1"/>
      </w:pPr>
      <w:r>
        <w:t>الإجراء: جدول قواعد limits مراجعته معتمد + evaluator عند finalize + Approval Case ID + Audit</w:t>
      </w:r>
    </w:p>
    <w:p>
      <w:pPr>
        <w:jc w:val="right"/>
        <w:bidi w:val="1"/>
      </w:pPr>
      <w:r>
        <w:t>القبول: تجاوز حد المنتج يطلب approval ولا ينشئ NCR تلقائيًا</w:t>
      </w:r>
    </w:p>
    <w:p>
      <w:pPr>
        <w:jc w:val="right"/>
        <w:bidi w:val="1"/>
      </w:pPr>
      <w:r>
        <w:rPr>
          <w:b/>
        </w:rPr>
        <w:t>REJ-03 | غياب دليل ربط تشغيلي مع Focus</w:t>
      </w:r>
    </w:p>
    <w:p>
      <w:pPr>
        <w:jc w:val="right"/>
        <w:bidi w:val="1"/>
      </w:pPr>
      <w:r>
        <w:t>الدليل: الرفض يتم داخليًا دون عقد حالة وإيصال Focus مثبت في المصدر</w:t>
      </w:r>
    </w:p>
    <w:p>
      <w:pPr>
        <w:jc w:val="right"/>
        <w:bidi w:val="1"/>
      </w:pPr>
      <w:r>
        <w:t>الإجراء: جدول FocusEntry: PENDING/ENTERED/VERIFIED، معرف خارجي، وقت، موظف، دليل/استثناء</w:t>
      </w:r>
    </w:p>
    <w:p>
      <w:pPr>
        <w:jc w:val="right"/>
        <w:bidi w:val="1"/>
      </w:pPr>
      <w:r>
        <w:t>القبول: QC Compliance يثبت الإدخال يوميًا؛ فصل إنشاء التقرير عن نقله</w:t>
      </w:r>
    </w:p>
    <w:p>
      <w:pPr>
        <w:jc w:val="right"/>
        <w:bidi w:val="1"/>
      </w:pPr>
      <w:r>
        <w:rPr>
          <w:b/>
        </w:rPr>
        <w:t>REJ-04 | موافقات Issue Slip الحالية Creator-confirmed</w:t>
      </w:r>
    </w:p>
    <w:p>
      <w:pPr>
        <w:jc w:val="right"/>
        <w:bidi w:val="1"/>
      </w:pPr>
      <w:r>
        <w:t>الدليل: confirm-issue-slip-approval.ts يتيح للمنشئ تسجيل حصول موافقة بشرية وليس توقيع المراجع</w:t>
      </w:r>
    </w:p>
    <w:p>
      <w:pPr>
        <w:jc w:val="right"/>
        <w:bidi w:val="1"/>
      </w:pPr>
      <w:r>
        <w:t>الإجراء: افصل approval_requested / external_confirmation / recorded_by؛ طابق تسلسل المصنع المعتمد</w:t>
      </w:r>
    </w:p>
    <w:p>
      <w:pPr>
        <w:jc w:val="right"/>
        <w:bidi w:val="1"/>
      </w:pPr>
      <w:r>
        <w:t>القبول: لا يُعرض Confirmed by creator باعتباره توقيع Manager/Director</w:t>
      </w:r>
    </w:p>
    <w:p>
      <w:pPr>
        <w:jc w:val="right"/>
        <w:bidi w:val="1"/>
      </w:pPr>
      <w:r>
        <w:rPr>
          <w:b/>
        </w:rPr>
        <w:t>REJ-05 | توثيق الرفض اليومي يحتاج مسار إنتاج→QC→Supervisor</w:t>
      </w:r>
    </w:p>
    <w:p>
      <w:pPr>
        <w:jc w:val="right"/>
        <w:bidi w:val="1"/>
      </w:pPr>
      <w:r>
        <w:t>الدليل: سير العمل الحالي finalize مقيّد بالمنشئ؛ اعتماد المراجعة الكامل غير مثبت</w:t>
      </w:r>
    </w:p>
    <w:p>
      <w:pPr>
        <w:jc w:val="right"/>
        <w:bidi w:val="1"/>
      </w:pPr>
      <w:r>
        <w:t>الإجراء: أضف مراجعة QC وقرار Supervisor وفق سياسة الشركة ومراحل المصنع الثلاث</w:t>
      </w:r>
    </w:p>
    <w:p>
      <w:pPr>
        <w:jc w:val="right"/>
        <w:bidi w:val="1"/>
      </w:pPr>
      <w:r>
        <w:t>القبول: كل Daily Reject له Creator/Reviewer/Approver وحالة وأزمنة منفصلة</w:t>
      </w:r>
    </w:p>
    <w:p>
      <w:pPr>
        <w:jc w:val="right"/>
        <w:bidi w:val="1"/>
      </w:pPr>
      <w:r>
        <w:rPr>
          <w:b/>
        </w:rPr>
        <w:t>INP-01 | In-Process ليس Inspection</w:t>
      </w:r>
    </w:p>
    <w:p>
      <w:pPr>
        <w:jc w:val="right"/>
        <w:bidi w:val="1"/>
      </w:pPr>
      <w:r>
        <w:t>الدليل: وحدات quarantine inspection قائمة؛ مسار F-823 مستقل بإجراءات WI للمنتجات المحددة غير مثبت</w:t>
      </w:r>
    </w:p>
    <w:p>
      <w:pPr>
        <w:jc w:val="right"/>
        <w:bidi w:val="1"/>
      </w:pPr>
      <w:r>
        <w:t>الإجراء: موديول In-Process Checks يسند WI effective، parameter/sample/line/shift، دون فرض Incoming/Final</w:t>
      </w:r>
    </w:p>
    <w:p>
      <w:pPr>
        <w:jc w:val="right"/>
        <w:bidi w:val="1"/>
      </w:pPr>
      <w:r>
        <w:t>القبول: التسجيل أثناء الإنتاج دون إنشاء Inspection Report نهائي غير مطلوب</w:t>
      </w:r>
    </w:p>
    <w:p>
      <w:pPr>
        <w:jc w:val="right"/>
        <w:bidi w:val="1"/>
      </w:pPr>
      <w:r>
        <w:rPr>
          <w:b/>
        </w:rPr>
        <w:t>TMP-01 | كتالوج Rev14 ليس قوالب Approved جاهزة</w:t>
      </w:r>
    </w:p>
    <w:p>
      <w:pPr>
        <w:jc w:val="right"/>
        <w:bidi w:val="1"/>
      </w:pPr>
      <w:r>
        <w:t>الدليل: 0046 ينشئ inspection_report_catalog وأدلة؛ القائمة ≠ القوالب الفعالة</w:t>
      </w:r>
    </w:p>
    <w:p>
      <w:pPr>
        <w:jc w:val="right"/>
        <w:bidi w:val="1"/>
      </w:pPr>
      <w:r>
        <w:t>الإجراء: نفذ Reconciliation حسب SYS-07 مع مصدر ومراجعة وتاريخ نسخة وحالة Conflict</w:t>
      </w:r>
    </w:p>
    <w:p>
      <w:pPr>
        <w:jc w:val="right"/>
        <w:bidi w:val="1"/>
      </w:pPr>
      <w:r>
        <w:t>القبول: لا يمكن اختيار قالب SOURCE_CONFLICT أو DRAFT للفحص</w:t>
      </w:r>
    </w:p>
    <w:p>
      <w:pPr>
        <w:jc w:val="right"/>
        <w:bidi w:val="1"/>
      </w:pPr>
      <w:r>
        <w:rPr>
          <w:b/>
        </w:rPr>
        <w:t>TMP-02 | ربط Item Code–Template يحتاج مسار اعتماد</w:t>
      </w:r>
    </w:p>
    <w:p>
      <w:pPr>
        <w:jc w:val="right"/>
        <w:bidi w:val="1"/>
      </w:pPr>
      <w:r>
        <w:t>الدليل: 0036 يوجد inspection_item_templates؛ قرار SYS-08=C يعتمد Manual Controlled Mapping</w:t>
      </w:r>
    </w:p>
    <w:p>
      <w:pPr>
        <w:jc w:val="right"/>
        <w:bidi w:val="1"/>
      </w:pPr>
      <w:r>
        <w:t>الإجراء: أضف مراجعة واعتماد Owner وتاريخ فعالية وقيود منع ربطين متداخلين</w:t>
      </w:r>
    </w:p>
    <w:p>
      <w:pPr>
        <w:jc w:val="right"/>
        <w:bidi w:val="1"/>
      </w:pPr>
      <w:r>
        <w:t>القبول: Item + date يعيد قالبًا فعالًا واحدًا أو خطأ واضحًا</w:t>
      </w:r>
    </w:p>
    <w:p>
      <w:pPr>
        <w:jc w:val="right"/>
        <w:bidi w:val="1"/>
      </w:pPr>
      <w:r>
        <w:rPr>
          <w:b/>
        </w:rPr>
        <w:t>DOC-02 | ضبط إصدار المستند أثناء تنفيذ الفحص</w:t>
      </w:r>
    </w:p>
    <w:p>
      <w:pPr>
        <w:jc w:val="right"/>
        <w:bidi w:val="1"/>
      </w:pPr>
      <w:r>
        <w:t>الدليل: 0033/0043 توجد بصمات وربط مستندات</w:t>
      </w:r>
    </w:p>
    <w:p>
      <w:pPr>
        <w:jc w:val="right"/>
        <w:bidi w:val="1"/>
      </w:pPr>
      <w:r>
        <w:t>الإجراء: اقفل نسخة WI/SOP/Template المستخدمة في سجل الفحص عند الإنشاء ولا تحدثها تاريخيًا</w:t>
      </w:r>
    </w:p>
    <w:p>
      <w:pPr>
        <w:jc w:val="right"/>
        <w:bidi w:val="1"/>
      </w:pPr>
      <w:r>
        <w:t>القبول: أي تحديث WI لا يعيد تفسير نتائج سابقة</w:t>
      </w:r>
    </w:p>
    <w:p>
      <w:pPr>
        <w:jc w:val="right"/>
        <w:bidi w:val="1"/>
      </w:pPr>
      <w:r>
        <w:rPr>
          <w:b/>
        </w:rPr>
        <w:t>ASSET-01 | الأجهزة والمعايرة والصيانة</w:t>
      </w:r>
    </w:p>
    <w:p>
      <w:pPr>
        <w:jc w:val="right"/>
        <w:bidi w:val="1"/>
      </w:pPr>
      <w:r>
        <w:t>الدليل: جداول ومراحل موجودة لكن واقع الأجهزة والمواعيد غير مثبت</w:t>
      </w:r>
    </w:p>
    <w:p>
      <w:pPr>
        <w:jc w:val="right"/>
        <w:bidi w:val="1"/>
      </w:pPr>
      <w:r>
        <w:t>الإجراء: أدخل قائمة معدات المؤسسة مع due-dates معتمدة وحظر المعدات غير المؤهلة</w:t>
      </w:r>
    </w:p>
    <w:p>
      <w:pPr>
        <w:jc w:val="right"/>
        <w:bidi w:val="1"/>
      </w:pPr>
      <w:r>
        <w:t>القبول: لا يعتمد اختبار مستخدم معدات Calibration Invalid</w:t>
      </w:r>
    </w:p>
    <w:p>
      <w:pPr>
        <w:jc w:val="right"/>
        <w:bidi w:val="1"/>
      </w:pPr>
      <w:r>
        <w:rPr>
          <w:b/>
        </w:rPr>
        <w:t>LAB-02 | المعايير العلمية وطريقة التقييم</w:t>
      </w:r>
    </w:p>
    <w:p>
      <w:pPr>
        <w:jc w:val="right"/>
        <w:bidi w:val="1"/>
      </w:pPr>
      <w:r>
        <w:t>الدليل: 0037 يضيف قراءات ودورات؛ الحساب مقيد بمعيار Machine-readable Approved</w:t>
      </w:r>
    </w:p>
    <w:p>
      <w:pPr>
        <w:jc w:val="right"/>
        <w:bidi w:val="1"/>
      </w:pPr>
      <w:r>
        <w:t>الإجراء: أضف Source-verified method limits لكل منتج وحماية الحساب من N/A غير مشروع</w:t>
      </w:r>
    </w:p>
    <w:p>
      <w:pPr>
        <w:jc w:val="right"/>
        <w:bidi w:val="1"/>
      </w:pPr>
      <w:r>
        <w:t>القبول: كل PASS/FAIL يذكر method/version/limit/unit/evidence</w:t>
      </w:r>
    </w:p>
    <w:p>
      <w:pPr>
        <w:jc w:val="right"/>
        <w:bidi w:val="1"/>
      </w:pPr>
      <w:r>
        <w:rPr>
          <w:b/>
        </w:rPr>
        <w:t>DATA-02 | فحص ترحيلات SQL في قاعدة الشركة</w:t>
      </w:r>
    </w:p>
    <w:p>
      <w:pPr>
        <w:jc w:val="right"/>
        <w:bidi w:val="1"/>
      </w:pPr>
      <w:r>
        <w:t>الدليل: 49 migration موجودة لكنها لا تثبت أنها Applied؛ 0035/0037 تضيف NOT VALID constraints</w:t>
      </w:r>
    </w:p>
    <w:p>
      <w:pPr>
        <w:jc w:val="right"/>
        <w:bidi w:val="1"/>
      </w:pPr>
      <w:r>
        <w:t>الإجراء: Migration checksum parity؛ استعلام pg_constraint convalidated؛ معالجة historical rows قبل VALIDATE</w:t>
      </w:r>
    </w:p>
    <w:p>
      <w:pPr>
        <w:jc w:val="right"/>
        <w:bidi w:val="1"/>
      </w:pPr>
      <w:r>
        <w:t>القبول: 0 pending migration و0 unexpected invalid constraint بعد reconciliation</w:t>
      </w:r>
    </w:p>
    <w:p>
      <w:pPr>
        <w:jc w:val="right"/>
        <w:bidi w:val="1"/>
      </w:pPr>
      <w:r>
        <w:rPr>
          <w:b/>
        </w:rPr>
        <w:t>OPS-01 | RPO/RTO والتعافي غير معتمدين</w:t>
      </w:r>
    </w:p>
    <w:p>
      <w:pPr>
        <w:jc w:val="right"/>
        <w:bidi w:val="1"/>
      </w:pPr>
      <w:r>
        <w:t>الدليل: RequestRestore يكتب intent PLANNED ولا ينفذ استعادة؛ retention يتطلب سياسة</w:t>
      </w:r>
    </w:p>
    <w:p>
      <w:pPr>
        <w:jc w:val="right"/>
        <w:bidi w:val="1"/>
      </w:pPr>
      <w:r>
        <w:t>الإجراء: اعتمد RPO/RTO وretention والتشفير/حماية النسخ واختبار استعادة معزولة</w:t>
      </w:r>
    </w:p>
    <w:p>
      <w:pPr>
        <w:jc w:val="right"/>
        <w:bidi w:val="1"/>
      </w:pPr>
      <w:r>
        <w:t>القبول: Restore drill مثبت بمراجع artifact والوقت والنطاق دون كشف بيانات</w:t>
      </w:r>
    </w:p>
    <w:p>
      <w:pPr>
        <w:jc w:val="right"/>
        <w:bidi w:val="1"/>
      </w:pPr>
      <w:r>
        <w:rPr>
          <w:b/>
        </w:rPr>
        <w:t>OPS-02 | جدولة تشغيل النسخ والـOutbox</w:t>
      </w:r>
    </w:p>
    <w:p>
      <w:pPr>
        <w:jc w:val="right"/>
        <w:bidi w:val="1"/>
      </w:pPr>
      <w:r>
        <w:t>الدليل: يوجد scripts وCalendarBackupScheduler وworker functions؛ لا دليل تشغيل مجدول في Render</w:t>
      </w:r>
    </w:p>
    <w:p>
      <w:pPr>
        <w:jc w:val="right"/>
        <w:bidi w:val="1"/>
      </w:pPr>
      <w:r>
        <w:t>الإجراء: Cron worker/queue/scheduler فعلي، heartbeat، retry/dead-letter، مراقبة واضحة</w:t>
      </w:r>
    </w:p>
    <w:p>
      <w:pPr>
        <w:jc w:val="right"/>
        <w:bidi w:val="1"/>
      </w:pPr>
      <w:r>
        <w:t>القبول: تصل إشعارات فعلية وتعمل نسخة احتياطية تلقائية وتظهر الأعطال</w:t>
      </w:r>
    </w:p>
    <w:p>
      <w:pPr>
        <w:jc w:val="right"/>
        <w:bidi w:val="1"/>
      </w:pPr>
      <w:r>
        <w:rPr>
          <w:b/>
        </w:rPr>
        <w:t>SEC-01 | صلاحيات الأدوار والنطاق</w:t>
      </w:r>
    </w:p>
    <w:p>
      <w:pPr>
        <w:jc w:val="right"/>
        <w:bidi w:val="1"/>
      </w:pPr>
      <w:r>
        <w:t>الدليل: RBAC موجود لكن صلاحيات كل قسم تحتاج إثبات عبر موظفين حقيقيين</w:t>
      </w:r>
    </w:p>
    <w:p>
      <w:pPr>
        <w:jc w:val="right"/>
        <w:bidi w:val="1"/>
      </w:pPr>
      <w:r>
        <w:t>الإجراء: مصفوفة OWNER/Admin/QCM/Supervisor/Employee عبر 3 shifts وأقسامها، مع اختبارات non-disclosure</w:t>
      </w:r>
    </w:p>
    <w:p>
      <w:pPr>
        <w:jc w:val="right"/>
        <w:bidi w:val="1"/>
      </w:pPr>
      <w:r>
        <w:t>القبول: لا يمكن لمستخدم اعتماد عمله بخلاف الاستثناء الموثق؛ لا كشف بيانات</w:t>
      </w:r>
    </w:p>
    <w:p>
      <w:pPr>
        <w:jc w:val="right"/>
        <w:bidi w:val="1"/>
      </w:pPr>
      <w:r>
        <w:rPr>
          <w:b/>
        </w:rPr>
        <w:t>SEC-02 | سجلات الدخول والأسرار والسياسات</w:t>
      </w:r>
    </w:p>
    <w:p>
      <w:pPr>
        <w:jc w:val="right"/>
        <w:bidi w:val="1"/>
      </w:pPr>
      <w:r>
        <w:t>الدليل: TLS validation وحماية كلمات مرور ظاهرة في المصادر</w:t>
      </w:r>
    </w:p>
    <w:p>
      <w:pPr>
        <w:jc w:val="right"/>
        <w:bidi w:val="1"/>
      </w:pPr>
      <w:r>
        <w:t>الإجراء: معايرة session timeout وMFA حيث مطلوب، credential rotation، access revocation، shared terminals</w:t>
      </w:r>
    </w:p>
    <w:p>
      <w:pPr>
        <w:jc w:val="right"/>
        <w:bidi w:val="1"/>
      </w:pPr>
      <w:r>
        <w:t>القبول: لا توجد حسابات مشتركة بين الشفتات أو بيانات دخول مخزنة في المستودع</w:t>
      </w:r>
    </w:p>
    <w:p>
      <w:pPr>
        <w:jc w:val="right"/>
        <w:bidi w:val="1"/>
      </w:pPr>
      <w:r>
        <w:rPr>
          <w:b/>
        </w:rPr>
        <w:t>REP-01 | Report Registry محدود جدًا</w:t>
      </w:r>
    </w:p>
    <w:p>
      <w:pPr>
        <w:jc w:val="right"/>
        <w:bidi w:val="1"/>
      </w:pPr>
      <w:r>
        <w:t>الدليل: report-registry.ts يسجل QUARANTINE_AGING_REPORT فقط</w:t>
      </w:r>
    </w:p>
    <w:p>
      <w:pPr>
        <w:jc w:val="right"/>
        <w:bidi w:val="1"/>
      </w:pPr>
      <w:r>
        <w:t>الإجراء: قوالب تقارير Incoming/In-process/Lab/Reject/NCR/CAPA/Focus/Calibration/Shift</w:t>
      </w:r>
    </w:p>
    <w:p>
      <w:pPr>
        <w:jc w:val="right"/>
        <w:bidi w:val="1"/>
      </w:pPr>
      <w:r>
        <w:t>القبول: تقرير مع مرشحات ومصدر بيانات وتصدير XLSX والنسخة المتحكم بها</w:t>
      </w:r>
    </w:p>
    <w:p>
      <w:pPr>
        <w:jc w:val="right"/>
        <w:bidi w:val="1"/>
      </w:pPr>
      <w:r>
        <w:rPr>
          <w:b/>
        </w:rPr>
        <w:t>OPS-03 | الاستمرارية والتسليم اليومي بين الشفتات</w:t>
      </w:r>
    </w:p>
    <w:p>
      <w:pPr>
        <w:jc w:val="right"/>
        <w:bidi w:val="1"/>
      </w:pPr>
      <w:r>
        <w:t>الدليل: Work/Tasks/Notifications موجودة دون Shift Handover مثبت</w:t>
      </w:r>
    </w:p>
    <w:p>
      <w:pPr>
        <w:jc w:val="right"/>
        <w:bidi w:val="1"/>
      </w:pPr>
      <w:r>
        <w:t>الإجراء: صفحة Shift Handover للـHOLD والإجراءات المفتوحة والأجهزة غير الجاهزة ومراجعات QA</w:t>
      </w:r>
    </w:p>
    <w:p>
      <w:pPr>
        <w:jc w:val="right"/>
        <w:bidi w:val="1"/>
      </w:pPr>
      <w:r>
        <w:t>القبول: يتسلم الشفت الجديد pending tasks مع acknowledgement</w:t>
      </w:r>
    </w:p>
    <w:p>
      <w:pPr>
        <w:jc w:val="right"/>
        <w:bidi w:val="1"/>
      </w:pPr>
      <w:r>
        <w:rPr>
          <w:b/>
        </w:rPr>
        <w:t>QMS-03 | إدارة الحجز والرفضيّات مع مستودع Quarantine</w:t>
      </w:r>
    </w:p>
    <w:p>
      <w:pPr>
        <w:jc w:val="right"/>
        <w:bidi w:val="1"/>
      </w:pPr>
      <w:r>
        <w:t>الدليل: Receiving HOLD/RELEASE وReject موديولات منفصلة</w:t>
      </w:r>
    </w:p>
    <w:p>
      <w:pPr>
        <w:jc w:val="right"/>
        <w:bidi w:val="1"/>
      </w:pPr>
      <w:r>
        <w:t>الإجراء: ربط Reject Slip→quarantine location→disposition/rework/return/destruction مع الأدلة</w:t>
      </w:r>
    </w:p>
    <w:p>
      <w:pPr>
        <w:jc w:val="right"/>
        <w:bidi w:val="1"/>
      </w:pPr>
      <w:r>
        <w:t>القبول: لا إتلاف/إرجاع/تصرف بلا قرار مختص وسجل Lot كامل</w:t>
      </w:r>
    </w:p>
    <w:p>
      <w:pPr>
        <w:jc w:val="right"/>
        <w:bidi w:val="1"/>
      </w:pPr>
      <w:r>
        <w:rPr>
          <w:b/>
        </w:rPr>
        <w:t>REL-04 | قائمة جاهزية ربط الكود بالأدلة</w:t>
      </w:r>
    </w:p>
    <w:p>
      <w:pPr>
        <w:jc w:val="right"/>
        <w:bidi w:val="1"/>
      </w:pPr>
      <w:r>
        <w:t>الدليل: CI workflow مفصل لكن وضعه على HEAD فشل؛ README status قديم</w:t>
      </w:r>
    </w:p>
    <w:p>
      <w:pPr>
        <w:jc w:val="right"/>
        <w:bidi w:val="1"/>
      </w:pPr>
      <w:r>
        <w:t>الإجراء: Release manifest build + DB head + effective master data + UAT approvals + restore proof</w:t>
      </w:r>
    </w:p>
    <w:p>
      <w:pPr>
        <w:jc w:val="right"/>
        <w:bidi w:val="1"/>
      </w:pPr>
      <w:r>
        <w:t>القبول: Go/No-Go بنسخة sha متطابقة وبوابات لا تقبل أرقامًا مصطنعة</w:t>
      </w:r>
    </w:p>
    <w:p>
      <w:pPr>
        <w:pStyle w:val="Heading2"/>
        <w:jc w:val="right"/>
        <w:bidi w:val="1"/>
      </w:pPr>
      <w:r>
        <w:t>تحسين — P2</w:t>
      </w:r>
    </w:p>
    <w:p>
      <w:pPr>
        <w:jc w:val="right"/>
        <w:bidi w:val="1"/>
      </w:pPr>
      <w:r>
        <w:rPr>
          <w:b/>
        </w:rPr>
        <w:t>ANL-01 | لوحة ذكاء Reject تاريخية دقيقة</w:t>
      </w:r>
    </w:p>
    <w:p>
      <w:pPr>
        <w:jc w:val="right"/>
        <w:bidi w:val="1"/>
      </w:pPr>
      <w:r>
        <w:t>الدليل: Dashboard عام وReject dashboard موجودان</w:t>
      </w:r>
    </w:p>
    <w:p>
      <w:pPr>
        <w:jc w:val="right"/>
        <w:bidi w:val="1"/>
      </w:pPr>
      <w:r>
        <w:t>الإجراء: Trending by item/line/shift/unit/lot؛ Pareto مع قواعد فصل denominator</w:t>
      </w:r>
    </w:p>
    <w:p>
      <w:pPr>
        <w:jc w:val="right"/>
        <w:bidi w:val="1"/>
      </w:pPr>
      <w:r>
        <w:t>القبول: نسب قابلة للمراجعة ورسم source provenance</w:t>
      </w:r>
    </w:p>
    <w:p>
      <w:pPr>
        <w:jc w:val="right"/>
        <w:bidi w:val="1"/>
      </w:pPr>
      <w:r>
        <w:rPr>
          <w:b/>
        </w:rPr>
        <w:t>TRC-01 | Lot Traceability 360°</w:t>
      </w:r>
    </w:p>
    <w:p>
      <w:pPr>
        <w:jc w:val="right"/>
        <w:bidi w:val="1"/>
      </w:pPr>
      <w:r>
        <w:t>الدليل: ربط Lot موجود في Receiving/Inspection/Lab/Reject بنطاقات مختلفة</w:t>
      </w:r>
    </w:p>
    <w:p>
      <w:pPr>
        <w:jc w:val="right"/>
        <w:bidi w:val="1"/>
      </w:pPr>
      <w:r>
        <w:t>الإجراء: Unified Lot Timeline مع روابط أدلة وتاريخ الكائنات دون نسخ بيانات</w:t>
      </w:r>
    </w:p>
    <w:p>
      <w:pPr>
        <w:jc w:val="right"/>
        <w:bidi w:val="1"/>
      </w:pPr>
      <w:r>
        <w:t>القبول: من Lot واحد ترى كل الأحداث المصرح بها فقط</w:t>
      </w:r>
    </w:p>
    <w:p>
      <w:pPr>
        <w:jc w:val="right"/>
        <w:bidi w:val="1"/>
      </w:pPr>
      <w:r>
        <w:rPr>
          <w:b/>
        </w:rPr>
        <w:t>INP-02 | Scan/Barcode/QR للمواد والتتبع</w:t>
      </w:r>
    </w:p>
    <w:p>
      <w:pPr>
        <w:jc w:val="right"/>
        <w:bidi w:val="1"/>
      </w:pPr>
      <w:r>
        <w:t>الدليل: غير مثبت كمسار عام في الكود</w:t>
      </w:r>
    </w:p>
    <w:p>
      <w:pPr>
        <w:jc w:val="right"/>
        <w:bidi w:val="1"/>
      </w:pPr>
      <w:r>
        <w:t>الإجراء: QR/Barcode lookup + إذن قراءة/إدخال، منع ازدواج Lot</w:t>
      </w:r>
    </w:p>
    <w:p>
      <w:pPr>
        <w:jc w:val="right"/>
        <w:bidi w:val="1"/>
      </w:pPr>
      <w:r>
        <w:t>القبول: تخفيض أخطاء الإدخال في المصنع</w:t>
      </w:r>
    </w:p>
    <w:p>
      <w:pPr>
        <w:jc w:val="right"/>
        <w:bidi w:val="1"/>
      </w:pPr>
      <w:r>
        <w:rPr>
          <w:b/>
        </w:rPr>
        <w:t>SEC-03 | صياغة AI Advisory داخل الشركة</w:t>
      </w:r>
    </w:p>
    <w:p>
      <w:pPr>
        <w:jc w:val="right"/>
        <w:bidi w:val="1"/>
      </w:pPr>
      <w:r>
        <w:t>الدليل: AI advisory يقيد الموافقة على external processing ويفصلها عن قرارات QC</w:t>
      </w:r>
    </w:p>
    <w:p>
      <w:pPr>
        <w:jc w:val="right"/>
        <w:bidi w:val="1"/>
      </w:pPr>
      <w:r>
        <w:t>الإجراء: تعطيل الإرسال الخارجي افتراضيًا واشتراط data classification مع policy/log</w:t>
      </w:r>
    </w:p>
    <w:p>
      <w:pPr>
        <w:jc w:val="right"/>
        <w:bidi w:val="1"/>
      </w:pPr>
      <w:r>
        <w:t>القبول: النموذج لا يوافق ولا يحرر منتجًا ولا يحدد حدودًا علمية</w:t>
      </w:r>
    </w:p>
    <w:p>
      <w:pPr>
        <w:jc w:val="right"/>
        <w:bidi w:val="1"/>
      </w:pPr>
      <w:r>
        <w:rPr>
          <w:b/>
        </w:rPr>
        <w:t>UX-01 | QC Universe Story Mode والرسوم</w:t>
      </w:r>
    </w:p>
    <w:p>
      <w:pPr>
        <w:jc w:val="right"/>
        <w:bidi w:val="1"/>
      </w:pPr>
      <w:r>
        <w:t>الدليل: CAPA A Visual CSS موجودة وDashboard متطور</w:t>
      </w:r>
    </w:p>
    <w:p>
      <w:pPr>
        <w:jc w:val="right"/>
        <w:bidi w:val="1"/>
      </w:pPr>
      <w:r>
        <w:t>الإجراء: Story Mode اختياري على Lot واحد بعد استقرار البيانات وUX التشغيل</w:t>
      </w:r>
    </w:p>
    <w:p>
      <w:pPr>
        <w:jc w:val="right"/>
        <w:bidi w:val="1"/>
      </w:pPr>
      <w:r>
        <w:t>القبول: لا إضعاف سرعة إدخال الرفض/التفتيش؛ Sidebar محفوظ</w:t>
      </w:r>
    </w:p>
    <w:p>
      <w:pPr>
        <w:jc w:val="right"/>
        <w:bidi w:val="1"/>
      </w:pPr>
      <w:r>
        <w:rPr>
          <w:b/>
        </w:rPr>
        <w:t>USR-01 | تهيئة العاملين وتبني النظام</w:t>
      </w:r>
    </w:p>
    <w:p>
      <w:pPr>
        <w:jc w:val="right"/>
        <w:bidi w:val="1"/>
      </w:pPr>
      <w:r>
        <w:t>الدليل: إجراءات UI موجودة، لكن التدريب التشغيلي والقبول غير مثبتين</w:t>
      </w:r>
    </w:p>
    <w:p>
      <w:pPr>
        <w:jc w:val="right"/>
        <w:bidi w:val="1"/>
      </w:pPr>
      <w:r>
        <w:t>الإجراء: Role guides + تدريب عملي + SOP adoption + قياس adoption/failures</w:t>
      </w:r>
    </w:p>
    <w:p>
      <w:pPr>
        <w:jc w:val="right"/>
        <w:bidi w:val="1"/>
      </w:pPr>
      <w:r>
        <w:t>القبول: توقيع حضور تدريب محلي، feedback واضح وسجل تحسينات</w:t>
      </w:r>
    </w:p>
    <w:p>
      <w:pPr>
        <w:pStyle w:val="Heading1"/>
        <w:jc w:val="right"/>
        <w:bidi w:val="1"/>
      </w:pPr>
      <w:r>
        <w:t>5 — نموذج شركة الأجهزة الطبية</w:t>
      </w:r>
    </w:p>
    <w:p>
      <w:pPr>
        <w:jc w:val="right"/>
        <w:bidi w:val="1"/>
      </w:pPr>
      <w:r>
        <w:t>رحلة Pilot المقترحة: Receiving → Quarantine/Inspection → Laboratory عند الحاجة → Disposition → Document/Approval Evidence → Reports. بالتوازي Daily Reject → QC check → Supervisor approval → مقارنة بالحد الموثق → Approval Workflow عند التجاوز → QC Compliance إدخال Focus. جميع الروابط تحفظ Lot، هوية المراجع، النسخ وأثر التدقيق.</w:t>
      </w:r>
    </w:p>
    <w:p>
      <w:pPr>
        <w:jc w:val="right"/>
        <w:bidi w:val="1"/>
      </w:pPr>
      <w:r>
        <w:t>In-Process يُنفّذ كمسار منفصل يطبق WI والـF-823 حيث ينطبق؛ لا يجبر المنتجات على Inspection Report أو ISO Test غير مطلوبين.</w:t>
      </w:r>
    </w:p>
    <w:p>
      <w:pPr>
        <w:jc w:val="right"/>
        <w:bidi w:val="1"/>
      </w:pPr>
      <w:r>
        <w:t>مثال: 100 مرفوض / 1000 إنتاج = 10% على أساس TotalProduced، وهو أعلى من 5.44% في سيناريو المستخدم. الكود الحالي يقسم Reject Qty على Good Qty حسب نموذج الورق؛ يجب اعتماد معادلتين منفصلتين أو سياسة موحدة موثقة دون إعادة كتابة الماضي.</w:t>
      </w:r>
    </w:p>
    <w:p>
      <w:pPr>
        <w:pStyle w:val="Heading1"/>
        <w:jc w:val="right"/>
        <w:bidi w:val="1"/>
      </w:pPr>
      <w:r>
        <w:t>6 — بوابات بدء التجربة</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Pr>
          <w:p>
            <w:pPr>
              <w:jc w:val="right"/>
              <w:bidi w:val="1"/>
            </w:pPr>
            <w:r>
              <w:rPr>
                <w:sz w:val="16"/>
              </w:rPr>
              <w:t>Gate</w:t>
            </w:r>
          </w:p>
        </w:tc>
        <w:tc>
          <w:tcPr>
            <w:tcW w:type="dxa" w:w="3389"/>
            <w:vAlign w:val="center"/>
          </w:tcPr>
          <w:p>
            <w:pPr>
              <w:jc w:val="right"/>
              <w:bidi w:val="1"/>
            </w:pPr>
            <w:r>
              <w:rPr>
                <w:sz w:val="16"/>
              </w:rPr>
              <w:t>المتطلبات الأساسية</w:t>
            </w:r>
          </w:p>
        </w:tc>
        <w:tc>
          <w:tcPr>
            <w:tcW w:type="dxa" w:w="3389"/>
            <w:vAlign w:val="center"/>
          </w:tcPr>
          <w:p>
            <w:pPr>
              <w:jc w:val="right"/>
              <w:bidi w:val="1"/>
            </w:pPr>
            <w:r>
              <w:rPr>
                <w:sz w:val="16"/>
              </w:rPr>
              <w:t>الإثبات المطلوب</w:t>
            </w:r>
          </w:p>
        </w:tc>
      </w:tr>
      <w:tr>
        <w:tc>
          <w:tcPr>
            <w:tcW w:type="dxa" w:w="3389"/>
            <w:vAlign w:val="center"/>
          </w:tcPr>
          <w:p>
            <w:pPr>
              <w:jc w:val="right"/>
              <w:bidi w:val="1"/>
            </w:pPr>
            <w:r>
              <w:rPr>
                <w:sz w:val="16"/>
              </w:rPr>
              <w:t>GATE 0 — Stabilize</w:t>
            </w:r>
          </w:p>
        </w:tc>
        <w:tc>
          <w:tcPr>
            <w:tcW w:type="dxa" w:w="3389"/>
            <w:vAlign w:val="center"/>
          </w:tcPr>
          <w:p>
            <w:pPr>
              <w:jc w:val="right"/>
              <w:bidi w:val="1"/>
            </w:pPr>
            <w:r>
              <w:rPr>
                <w:sz w:val="16"/>
              </w:rPr>
              <w:t>إصلاح Verification CI؛ فصل Pages Jekyll عن Astro SSR/Render؛ تثبيت SHA وبيئة Staging مع بيانات صناعية فقط.</w:t>
            </w:r>
          </w:p>
        </w:tc>
        <w:tc>
          <w:tcPr>
            <w:tcW w:type="dxa" w:w="3389"/>
            <w:vAlign w:val="center"/>
          </w:tcPr>
          <w:p>
            <w:pPr>
              <w:jc w:val="right"/>
              <w:bidi w:val="1"/>
            </w:pPr>
            <w:r>
              <w:rPr>
                <w:sz w:val="16"/>
              </w:rPr>
              <w:t>CI green مرتبط SHA؛ DB preflight في staging؛ لا كتابة للإنتاج.</w:t>
            </w:r>
          </w:p>
        </w:tc>
      </w:tr>
      <w:tr>
        <w:tc>
          <w:tcPr>
            <w:tcW w:type="dxa" w:w="3389"/>
            <w:vAlign w:val="center"/>
          </w:tcPr>
          <w:p>
            <w:pPr>
              <w:jc w:val="right"/>
              <w:bidi w:val="1"/>
            </w:pPr>
            <w:r>
              <w:rPr>
                <w:sz w:val="16"/>
              </w:rPr>
              <w:t>GATE 1 — Governed Core</w:t>
            </w:r>
          </w:p>
        </w:tc>
        <w:tc>
          <w:tcPr>
            <w:tcW w:type="dxa" w:w="3389"/>
            <w:vAlign w:val="center"/>
          </w:tcPr>
          <w:p>
            <w:pPr>
              <w:jc w:val="right"/>
              <w:bidi w:val="1"/>
            </w:pPr>
            <w:r>
              <w:rPr>
                <w:sz w:val="16"/>
              </w:rPr>
              <w:t>حسم/ترميز SYS-01..08، CAPA/NCR closure، Retest، WI/SOP approval/effectivity، Owner path، master data.</w:t>
            </w:r>
          </w:p>
        </w:tc>
        <w:tc>
          <w:tcPr>
            <w:tcW w:type="dxa" w:w="3389"/>
            <w:vAlign w:val="center"/>
          </w:tcPr>
          <w:p>
            <w:pPr>
              <w:jc w:val="right"/>
              <w:bidi w:val="1"/>
            </w:pPr>
            <w:r>
              <w:rPr>
                <w:sz w:val="16"/>
              </w:rPr>
              <w:t>سيناريوهات محفوظة end-to-end بالنسخ والتدقيق والاعتمادات الصحيحة.</w:t>
            </w:r>
          </w:p>
        </w:tc>
      </w:tr>
      <w:tr>
        <w:tc>
          <w:tcPr>
            <w:tcW w:type="dxa" w:w="3389"/>
            <w:vAlign w:val="center"/>
          </w:tcPr>
          <w:p>
            <w:pPr>
              <w:jc w:val="right"/>
              <w:bidi w:val="1"/>
            </w:pPr>
            <w:r>
              <w:rPr>
                <w:sz w:val="16"/>
              </w:rPr>
              <w:t>GATE 2 — Factory Pilot</w:t>
            </w:r>
          </w:p>
        </w:tc>
        <w:tc>
          <w:tcPr>
            <w:tcW w:type="dxa" w:w="3389"/>
            <w:vAlign w:val="center"/>
          </w:tcPr>
          <w:p>
            <w:pPr>
              <w:jc w:val="right"/>
              <w:bidi w:val="1"/>
            </w:pPr>
            <w:r>
              <w:rPr>
                <w:sz w:val="16"/>
              </w:rPr>
              <w:t>Receiving→Inspection/HOLD، Lab، Daily Reject + threshold Approval، Issue Slip، Focus، In-process WI؛ مستخدمون ومعدات وتدريب.</w:t>
            </w:r>
          </w:p>
        </w:tc>
        <w:tc>
          <w:tcPr>
            <w:tcW w:type="dxa" w:w="3389"/>
            <w:vAlign w:val="center"/>
          </w:tcPr>
          <w:p>
            <w:pPr>
              <w:jc w:val="right"/>
              <w:bidi w:val="1"/>
            </w:pPr>
            <w:r>
              <w:rPr>
                <w:sz w:val="16"/>
              </w:rPr>
              <w:t>Pilot مستقل/Shadow data، استجابة العاملين، مطابقة التقارير بإجراءات المصنع.</w:t>
            </w:r>
          </w:p>
        </w:tc>
      </w:tr>
      <w:tr>
        <w:tc>
          <w:tcPr>
            <w:tcW w:type="dxa" w:w="3389"/>
            <w:vAlign w:val="center"/>
          </w:tcPr>
          <w:p>
            <w:pPr>
              <w:jc w:val="right"/>
              <w:bidi w:val="1"/>
            </w:pPr>
            <w:r>
              <w:rPr>
                <w:sz w:val="16"/>
              </w:rPr>
              <w:t>GATE 3 — Control &amp; Resilience</w:t>
            </w:r>
          </w:p>
        </w:tc>
        <w:tc>
          <w:tcPr>
            <w:tcW w:type="dxa" w:w="3389"/>
            <w:vAlign w:val="center"/>
          </w:tcPr>
          <w:p>
            <w:pPr>
              <w:jc w:val="right"/>
              <w:bidi w:val="1"/>
            </w:pPr>
            <w:r>
              <w:rPr>
                <w:sz w:val="16"/>
              </w:rPr>
              <w:t>تقارير، عمليات الوردية، إشعارات فعلية، RBAC matrix، Backup/Restore، RPO/RTO، evidence bound release.</w:t>
            </w:r>
          </w:p>
        </w:tc>
        <w:tc>
          <w:tcPr>
            <w:tcW w:type="dxa" w:w="3389"/>
            <w:vAlign w:val="center"/>
          </w:tcPr>
          <w:p>
            <w:pPr>
              <w:jc w:val="right"/>
              <w:bidi w:val="1"/>
            </w:pPr>
            <w:r>
              <w:rPr>
                <w:sz w:val="16"/>
              </w:rPr>
              <w:t>مراجعة إدارة الجودة، خطة رجوع، Drill موثق، تعريف SLA والدعم.</w:t>
            </w:r>
          </w:p>
        </w:tc>
      </w:tr>
      <w:tr>
        <w:tc>
          <w:tcPr>
            <w:tcW w:type="dxa" w:w="3389"/>
            <w:vAlign w:val="center"/>
          </w:tcPr>
          <w:p>
            <w:pPr>
              <w:jc w:val="right"/>
              <w:bidi w:val="1"/>
            </w:pPr>
            <w:r>
              <w:rPr>
                <w:sz w:val="16"/>
              </w:rPr>
              <w:t>GATE 4 — Controlled Rollout</w:t>
            </w:r>
          </w:p>
        </w:tc>
        <w:tc>
          <w:tcPr>
            <w:tcW w:type="dxa" w:w="3389"/>
            <w:vAlign w:val="center"/>
          </w:tcPr>
          <w:p>
            <w:pPr>
              <w:jc w:val="right"/>
              <w:bidi w:val="1"/>
            </w:pPr>
            <w:r>
              <w:rPr>
                <w:sz w:val="16"/>
              </w:rPr>
              <w:t>تدرج منطقة → شفت → مناطق/شفتات، ثم قطع محدود للمصادر المعتمدة فقط.</w:t>
            </w:r>
          </w:p>
        </w:tc>
        <w:tc>
          <w:tcPr>
            <w:tcW w:type="dxa" w:w="3389"/>
            <w:vAlign w:val="center"/>
          </w:tcPr>
          <w:p>
            <w:pPr>
              <w:jc w:val="right"/>
              <w:bidi w:val="1"/>
            </w:pPr>
            <w:r>
              <w:rPr>
                <w:sz w:val="16"/>
              </w:rPr>
              <w:t>لا Go قبل مدير الجودة وصاحب العملية وIT وإثبات PASS لكل Gate.</w:t>
            </w:r>
          </w:p>
        </w:tc>
      </w:tr>
    </w:tbl>
    <w:p>
      <w:pPr>
        <w:pStyle w:val="Heading1"/>
        <w:jc w:val="right"/>
        <w:bidi w:val="1"/>
      </w:pPr>
      <w:r>
        <w:t>7 — SQL: استعلامات قراءة للمراجعة</w:t>
      </w:r>
    </w:p>
    <w:p>
      <w:pPr>
        <w:jc w:val="left"/>
        <w:bidi w:val="1"/>
      </w:pPr>
      <w:r>
        <w:rPr>
          <w:rFonts w:ascii="Consolas" w:hAnsi="Consolas"/>
          <w:sz w:val="14"/>
        </w:rPr>
        <w:t>-- READ ONLY — استعلام سلامة المخطط في بيئة STAGING أو حساب قاعدة بيانات بصلاحية قراءة.</w:t>
      </w:r>
    </w:p>
    <w:p>
      <w:pPr>
        <w:jc w:val="left"/>
        <w:bidi w:val="1"/>
      </w:pPr>
      <w:r>
        <w:rPr>
          <w:rFonts w:ascii="Consolas" w:hAnsi="Consolas"/>
          <w:sz w:val="14"/>
        </w:rPr>
        <w:t>SELECT version, name, applied_at</w:t>
      </w:r>
    </w:p>
    <w:p>
      <w:pPr>
        <w:jc w:val="left"/>
        <w:bidi w:val="1"/>
      </w:pPr>
      <w:r>
        <w:rPr>
          <w:rFonts w:ascii="Consolas" w:hAnsi="Consolas"/>
          <w:sz w:val="14"/>
        </w:rPr>
        <w:t>FROM qc.schema_migrations</w:t>
      </w:r>
    </w:p>
    <w:p>
      <w:pPr>
        <w:jc w:val="left"/>
        <w:bidi w:val="1"/>
      </w:pPr>
      <w:r>
        <w:rPr>
          <w:rFonts w:ascii="Consolas" w:hAnsi="Consolas"/>
          <w:sz w:val="14"/>
        </w:rPr>
        <w:t>ORDER BY version DESC</w:t>
      </w:r>
    </w:p>
    <w:p>
      <w:pPr>
        <w:jc w:val="left"/>
        <w:bidi w:val="1"/>
      </w:pPr>
      <w:r>
        <w:rPr>
          <w:rFonts w:ascii="Consolas" w:hAnsi="Consolas"/>
          <w:sz w:val="14"/>
        </w:rPr>
        <w:t>LIMIT 15;</w:t>
      </w:r>
    </w:p>
    <w:p>
      <w:pPr>
        <w:jc w:val="left"/>
        <w:bidi w:val="1"/>
      </w:pPr>
      <w:r>
        <w:rPr>
          <w:rFonts w:ascii="Consolas" w:hAnsi="Consolas"/>
          <w:sz w:val="14"/>
        </w:rPr>
        <w:t>-- قيود NOT VALID: راجع معناها قبل أي عملية VALIDATE.</w:t>
      </w:r>
    </w:p>
    <w:p>
      <w:pPr>
        <w:jc w:val="left"/>
        <w:bidi w:val="1"/>
      </w:pPr>
      <w:r>
        <w:rPr>
          <w:rFonts w:ascii="Consolas" w:hAnsi="Consolas"/>
          <w:sz w:val="14"/>
        </w:rPr>
        <w:t>SELECT c.conrelid::regclass AS table_name,</w:t>
      </w:r>
    </w:p>
    <w:p>
      <w:pPr>
        <w:jc w:val="left"/>
        <w:bidi w:val="1"/>
      </w:pPr>
      <w:r>
        <w:rPr>
          <w:rFonts w:ascii="Consolas" w:hAnsi="Consolas"/>
          <w:sz w:val="14"/>
        </w:rPr>
        <w:t xml:space="preserve">       c.conname, c.contype, c.convalidated</w:t>
      </w:r>
    </w:p>
    <w:p>
      <w:pPr>
        <w:jc w:val="left"/>
        <w:bidi w:val="1"/>
      </w:pPr>
      <w:r>
        <w:rPr>
          <w:rFonts w:ascii="Consolas" w:hAnsi="Consolas"/>
          <w:sz w:val="14"/>
        </w:rPr>
        <w:t>FROM pg_constraint c</w:t>
      </w:r>
    </w:p>
    <w:p>
      <w:pPr>
        <w:jc w:val="left"/>
        <w:bidi w:val="1"/>
      </w:pPr>
      <w:r>
        <w:rPr>
          <w:rFonts w:ascii="Consolas" w:hAnsi="Consolas"/>
          <w:sz w:val="14"/>
        </w:rPr>
        <w:t>JOIN pg_namespace n ON n.oid=c.connamespace</w:t>
      </w:r>
    </w:p>
    <w:p>
      <w:pPr>
        <w:jc w:val="left"/>
        <w:bidi w:val="1"/>
      </w:pPr>
      <w:r>
        <w:rPr>
          <w:rFonts w:ascii="Consolas" w:hAnsi="Consolas"/>
          <w:sz w:val="14"/>
        </w:rPr>
        <w:t>WHERE n.nspname='qc' AND c.convalidated = false</w:t>
      </w:r>
    </w:p>
    <w:p>
      <w:pPr>
        <w:jc w:val="left"/>
        <w:bidi w:val="1"/>
      </w:pPr>
      <w:r>
        <w:rPr>
          <w:rFonts w:ascii="Consolas" w:hAnsi="Consolas"/>
          <w:sz w:val="14"/>
        </w:rPr>
        <w:t>ORDER BY c.conrelid::regclass::text, c.conname;</w:t>
      </w:r>
    </w:p>
    <w:p>
      <w:pPr>
        <w:jc w:val="left"/>
        <w:bidi w:val="1"/>
      </w:pPr>
      <w:r>
        <w:rPr>
          <w:rFonts w:ascii="Consolas" w:hAnsi="Consolas"/>
          <w:sz w:val="14"/>
        </w:rPr>
        <w:t>-- أكثر الجداول حجمًا؛ يبدأ تحليل الأداء من القياس لا من افتراض غياب Index.</w:t>
      </w:r>
    </w:p>
    <w:p>
      <w:pPr>
        <w:jc w:val="left"/>
        <w:bidi w:val="1"/>
      </w:pPr>
      <w:r>
        <w:rPr>
          <w:rFonts w:ascii="Consolas" w:hAnsi="Consolas"/>
          <w:sz w:val="14"/>
        </w:rPr>
        <w:t>SELECT schemaname, relname,</w:t>
      </w:r>
    </w:p>
    <w:p>
      <w:pPr>
        <w:jc w:val="left"/>
        <w:bidi w:val="1"/>
      </w:pPr>
      <w:r>
        <w:rPr>
          <w:rFonts w:ascii="Consolas" w:hAnsi="Consolas"/>
          <w:sz w:val="14"/>
        </w:rPr>
        <w:t xml:space="preserve">       pg_size_pretty(pg_total_relation_size(relid)) AS total_size,</w:t>
      </w:r>
    </w:p>
    <w:p>
      <w:pPr>
        <w:jc w:val="left"/>
        <w:bidi w:val="1"/>
      </w:pPr>
      <w:r>
        <w:rPr>
          <w:rFonts w:ascii="Consolas" w:hAnsi="Consolas"/>
          <w:sz w:val="14"/>
        </w:rPr>
        <w:t xml:space="preserve">       n_live_tup, n_dead_tup</w:t>
      </w:r>
    </w:p>
    <w:p>
      <w:pPr>
        <w:jc w:val="left"/>
        <w:bidi w:val="1"/>
      </w:pPr>
      <w:r>
        <w:rPr>
          <w:rFonts w:ascii="Consolas" w:hAnsi="Consolas"/>
          <w:sz w:val="14"/>
        </w:rPr>
        <w:t>FROM pg_stat_user_tables</w:t>
      </w:r>
    </w:p>
    <w:p>
      <w:pPr>
        <w:jc w:val="left"/>
        <w:bidi w:val="1"/>
      </w:pPr>
      <w:r>
        <w:rPr>
          <w:rFonts w:ascii="Consolas" w:hAnsi="Consolas"/>
          <w:sz w:val="14"/>
        </w:rPr>
        <w:t>WHERE schemaname='qc'</w:t>
      </w:r>
    </w:p>
    <w:p>
      <w:pPr>
        <w:jc w:val="left"/>
        <w:bidi w:val="1"/>
      </w:pPr>
      <w:r>
        <w:rPr>
          <w:rFonts w:ascii="Consolas" w:hAnsi="Consolas"/>
          <w:sz w:val="14"/>
        </w:rPr>
        <w:t>ORDER BY pg_total_relation_size(relid) DESC LIMIT 20;</w:t>
      </w:r>
    </w:p>
    <w:p>
      <w:pPr>
        <w:pStyle w:val="Heading1"/>
        <w:jc w:val="right"/>
        <w:bidi w:val="1"/>
      </w:pPr>
      <w:r>
        <w:t>8 — المصادر الرئيسية</w:t>
      </w:r>
    </w:p>
    <w:p>
      <w:pPr>
        <w:jc w:val="right"/>
        <w:bidi w:val="1"/>
      </w:pPr>
      <w:r>
        <w:rPr>
          <w:sz w:val="14"/>
        </w:rPr>
        <w:t>Code and repo — https://github.com/YEEEAE/QC-Operations-Laboratory-Management-System</w:t>
      </w:r>
    </w:p>
    <w:p>
      <w:pPr>
        <w:jc w:val="right"/>
        <w:bidi w:val="1"/>
      </w:pPr>
      <w:r>
        <w:rPr>
          <w:sz w:val="14"/>
        </w:rPr>
        <w:t>Version SHA — https://github.com/YEEEAE/QC-Operations-Laboratory-Management-System/commit/49e357f7345069da1757b194e1865855b8807dc1</w:t>
      </w:r>
    </w:p>
    <w:p>
      <w:pPr>
        <w:jc w:val="right"/>
        <w:bidi w:val="1"/>
      </w:pPr>
      <w:r>
        <w:rPr>
          <w:sz w:val="14"/>
        </w:rPr>
        <w:t>Verification CI — https://github.com/YEEEAE/QC-Operations-Laboratory-Management-System/actions/runs/40547574652</w:t>
      </w:r>
    </w:p>
    <w:p>
      <w:pPr>
        <w:jc w:val="right"/>
        <w:bidi w:val="1"/>
      </w:pPr>
      <w:r>
        <w:rPr>
          <w:sz w:val="14"/>
        </w:rPr>
        <w:t>Pages Jekyll build — https://github.com/YEEEAE/QC-Operations-Laboratory-Management-System/actions/runs/40547574047</w:t>
      </w:r>
    </w:p>
    <w:p>
      <w:pPr>
        <w:jc w:val="right"/>
        <w:bidi w:val="1"/>
      </w:pPr>
      <w:r>
        <w:rPr>
          <w:sz w:val="14"/>
        </w:rPr>
        <w:t>CAPA action — https://github.com/YEEEAE/QC-Operations-Laboratory-Management-System/blob/main/src/actions/capa.ts</w:t>
      </w:r>
    </w:p>
    <w:p>
      <w:pPr>
        <w:jc w:val="right"/>
        <w:bidi w:val="1"/>
      </w:pPr>
      <w:r>
        <w:rPr>
          <w:sz w:val="14"/>
        </w:rPr>
        <w:t>Retest application — https://github.com/YEEEAE/QC-Operations-Laboratory-Management-System/blob/main/src/modules/laboratory/application/create-retest.ts</w:t>
      </w:r>
    </w:p>
    <w:p>
      <w:pPr>
        <w:jc w:val="right"/>
        <w:bidi w:val="1"/>
      </w:pPr>
      <w:r>
        <w:rPr>
          <w:sz w:val="14"/>
        </w:rPr>
        <w:t>Document approval — https://github.com/YEEEAE/QC-Operations-Laboratory-Management-System/blob/main/src/modules/documents/application/approve-version.ts</w:t>
      </w:r>
    </w:p>
    <w:p>
      <w:pPr>
        <w:jc w:val="right"/>
        <w:bidi w:val="1"/>
      </w:pPr>
      <w:r>
        <w:rPr>
          <w:sz w:val="14"/>
        </w:rPr>
        <w:t>Reject formula — https://github.com/YEEEAE/QC-Operations-Laboratory-Management-System/blob/main/src/modules/reject-reports/domain/reject-percentage.ts</w:t>
      </w:r>
    </w:p>
    <w:p>
      <w:pPr>
        <w:jc w:val="right"/>
        <w:bidi w:val="1"/>
      </w:pPr>
      <w:r>
        <w:rPr>
          <w:sz w:val="14"/>
        </w:rPr>
        <w:t>Report registry — https://github.com/YEEEAE/QC-Operations-Laboratory-Management-System/blob/main/src/modules/reporting/application/report-registry.ts</w:t>
      </w:r>
    </w:p>
    <w:p>
      <w:pPr>
        <w:jc w:val="right"/>
        <w:bidi w:val="1"/>
      </w:pPr>
      <w:r>
        <w:rPr>
          <w:sz w:val="14"/>
        </w:rPr>
        <w:t>Owner policy — https://github.com/YEEEAE/QC-Operations-Laboratory-Management-System/blob/main/src/modules/approvals/application/owner-approval-policy.ts</w:t>
      </w:r>
    </w:p>
    <w:p>
      <w:pPr>
        <w:jc w:val="right"/>
        <w:bidi w:val="1"/>
      </w:pPr>
      <w:r>
        <w:rPr>
          <w:sz w:val="14"/>
        </w:rPr>
        <w:t>Migration 0049 — https://github.com/YEEEAE/QC-Operations-Laboratory-Management-System/blob/main/db/migrations/0049_owner_approval_authority.sql</w:t>
      </w:r>
    </w:p>
    <w:p>
      <w:pPr>
        <w:jc w:val="right"/>
        <w:bidi w:val="1"/>
      </w:pPr>
      <w:r>
        <w:rPr>
          <w:sz w:val="14"/>
        </w:rPr>
        <w:t>SFDA MDS-REQ10 — https://www.sfda.gov.sa/en/regulations/87120</w:t>
      </w:r>
    </w:p>
    <w:p>
      <w:pPr>
        <w:jc w:val="right"/>
        <w:bidi w:val="1"/>
      </w:pPr>
      <w:r>
        <w:rPr>
          <w:sz w:val="14"/>
        </w:rPr>
        <w:t>SFDA ISO13485 guidance — https://www.sfda.gov.sa/en/guide/17767</w:t>
      </w:r>
    </w:p>
    <w:p>
      <w:pPr>
        <w:pStyle w:val="Heading1"/>
        <w:jc w:val="right"/>
        <w:bidi w:val="1"/>
      </w:pPr>
      <w:r>
        <w:t>حدود التقرير</w:t>
      </w:r>
    </w:p>
    <w:p>
      <w:pPr>
        <w:jc w:val="right"/>
        <w:bidi w:val="1"/>
      </w:pPr>
      <w:r>
        <w:t>لم يجر اختبار بيئة شركة، ولا تدقيق مستندات WI/SOP الأصلية بالكامل، ولا تأكيد شيفرة منشورة أو حالة قاعدة البيانات أو توقيع أصحاب الاعتماد. هذا تقرير مصدر وبرامج إصلاح، وليس شهادة مطابقة ISO 13485 أو تصريح GO-LIVE.</w:t>
      </w:r>
    </w:p>
    <w:sectPr w:rsidR="00FC693F" w:rsidRPr="0006063C" w:rsidSect="00034616">
      <w:footerReference w:type="default" r:id="rId9"/>
      <w:pgSz w:w="12240" w:h="15840"/>
      <w:pgMar w:top="1123"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4"/>
      </w:rPr>
      <w:t>QC Universe  |  Source-Based Enterprise Readiness Review  |  27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30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C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578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2A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