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微軟正黑體" w:cs="微軟正黑體" w:eastAsia="微軟正黑體" w:hAnsi="微軟正黑體"/>
          <w:b/>
          <w:bCs/>
          <w:color w:val="2E6F73"/>
          <w:sz w:val="40"/>
          <w:szCs w:val="40"/>
        </w:rPr>
        <w:t xml:space="preserve">帶著目標去看診，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color w:val="2E6F73"/>
          <w:sz w:val="40"/>
          <w:szCs w:val="40"/>
        </w:rPr>
        <w:t xml:space="preserve">用「連續血糖監測」把握血糖管理</w:t>
      </w:r>
    </w:p>
    <w:p>
      <w:pPr>
        <w:spacing w:after="80" w:line="300"/>
      </w:pPr>
      <w:r>
        <w:rPr>
          <w:rFonts w:ascii="微軟正黑體" w:cs="微軟正黑體" w:eastAsia="微軟正黑體" w:hAnsi="微軟正黑體"/>
          <w:color w:val="555555"/>
          <w:sz w:val="24"/>
          <w:szCs w:val="24"/>
        </w:rPr>
        <w:t xml:space="preserve">連續血糖監測（CGM）能呈現完整的血糖變化，也能看出飲食、運動等如何影響血糖。看診前多做一點準備，討論會更有幫助。</w:t>
      </w:r>
    </w:p>
    <w:p>
      <w:pPr>
        <w:shd w:fill="2E6F73" w:val="clear"/>
        <w:spacing w:after="80" w:before="140"/>
        <w:ind w:left="100"/>
      </w:pPr>
      <w:r>
        <w:rPr>
          <w:rFonts w:ascii="微軟正黑體" w:cs="微軟正黑體" w:eastAsia="微軟正黑體" w:hAnsi="微軟正黑體"/>
          <w:b/>
          <w:bCs/>
          <w:color w:val="FFFFFF"/>
          <w:sz w:val="30"/>
          <w:szCs w:val="30"/>
        </w:rPr>
        <w:t xml:space="preserve">一、看診前：先想好您的目標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數字目標：例如讓血糖在目標範圍內的時間更長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生活目標：例如能安心散步、旅行，或了解壓力、運動對血糖的影響</w:t>
      </w:r>
    </w:p>
    <w:p>
      <w:pPr>
        <w:spacing w:after="80" w:line="30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看診一開始，就把目標告訴醫療團隊。</w:t>
      </w:r>
    </w:p>
    <w:p>
      <w:pPr>
        <w:shd w:fill="2E6F73" w:val="clear"/>
        <w:spacing w:after="80" w:before="140"/>
        <w:ind w:left="100"/>
      </w:pPr>
      <w:r>
        <w:rPr>
          <w:rFonts w:ascii="微軟正黑體" w:cs="微軟正黑體" w:eastAsia="微軟正黑體" w:hAnsi="微軟正黑體"/>
          <w:b/>
          <w:bCs/>
          <w:color w:val="FFFFFF"/>
          <w:sz w:val="30"/>
          <w:szCs w:val="30"/>
        </w:rPr>
        <w:t xml:space="preserve">二、看診時：和醫療團隊討論三件事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0"/>
      </w:tblGrid>
      <w:tr>
        <w:tc>
          <w:tcPr>
            <w:tcW w:type="dxa" w:w="2400"/>
            <w:tcBorders>
              <w:top w:val="single" w:color="9CC5C7" w:sz="6"/>
              <w:left w:val="single" w:color="9CC5C7" w:sz="6"/>
              <w:bottom w:val="single" w:color="9CC5C7" w:sz="6"/>
              <w:right w:val="single" w:color="9CC5C7" w:sz="6"/>
            </w:tcBorders>
            <w:shd w:fill="EE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E6F73"/>
                <w:sz w:val="26"/>
                <w:szCs w:val="26"/>
              </w:rPr>
              <w:t xml:space="preserve">達標時間</w:t>
            </w:r>
          </w:p>
        </w:tc>
        <w:tc>
          <w:tcPr>
            <w:tcW w:type="dxa" w:w="7800"/>
            <w:tcBorders>
              <w:top w:val="single" w:color="9CC5C7" w:sz="6"/>
              <w:left w:val="single" w:color="9CC5C7" w:sz="6"/>
              <w:bottom w:val="single" w:color="9CC5C7" w:sz="6"/>
              <w:right w:val="single" w:color="9CC5C7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line="300"/>
            </w:pPr>
            <w:r>
              <w:rPr>
                <w:rFonts w:ascii="微軟正黑體" w:cs="微軟正黑體" w:eastAsia="微軟正黑體" w:hAnsi="微軟正黑體"/>
                <w:sz w:val="26"/>
                <w:szCs w:val="26"/>
              </w:rPr>
              <w:t xml:space="preserve">血糖在目標範圍內的時間有多少（以百分比表示）。目標範圍可依個人情況調整。</w:t>
            </w:r>
          </w:p>
        </w:tc>
      </w:tr>
      <w:tr>
        <w:tc>
          <w:tcPr>
            <w:tcW w:type="dxa" w:w="2400"/>
            <w:tcBorders>
              <w:top w:val="single" w:color="9CC5C7" w:sz="6"/>
              <w:left w:val="single" w:color="9CC5C7" w:sz="6"/>
              <w:bottom w:val="single" w:color="9CC5C7" w:sz="6"/>
              <w:right w:val="single" w:color="9CC5C7" w:sz="6"/>
            </w:tcBorders>
            <w:shd w:fill="EE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E6F73"/>
                <w:sz w:val="26"/>
                <w:szCs w:val="26"/>
              </w:rPr>
              <w:t xml:space="preserve">AGP 圖</w:t>
            </w:r>
          </w:p>
        </w:tc>
        <w:tc>
          <w:tcPr>
            <w:tcW w:type="dxa" w:w="7800"/>
            <w:tcBorders>
              <w:top w:val="single" w:color="9CC5C7" w:sz="6"/>
              <w:left w:val="single" w:color="9CC5C7" w:sz="6"/>
              <w:bottom w:val="single" w:color="9CC5C7" w:sz="6"/>
              <w:right w:val="single" w:color="9CC5C7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line="300"/>
            </w:pPr>
            <w:r>
              <w:rPr>
                <w:rFonts w:ascii="微軟正黑體" w:cs="微軟正黑體" w:eastAsia="微軟正黑體" w:hAnsi="微軟正黑體"/>
                <w:sz w:val="26"/>
                <w:szCs w:val="26"/>
              </w:rPr>
              <w:t xml:space="preserve">把多天的血糖整理成一張圖，可看出規律，例如晚餐後血糖是否升高、夜間是否偏低。</w:t>
            </w:r>
          </w:p>
        </w:tc>
      </w:tr>
      <w:tr>
        <w:tc>
          <w:tcPr>
            <w:tcW w:type="dxa" w:w="2400"/>
            <w:tcBorders>
              <w:top w:val="single" w:color="9CC5C7" w:sz="6"/>
              <w:left w:val="single" w:color="9CC5C7" w:sz="6"/>
              <w:bottom w:val="single" w:color="9CC5C7" w:sz="6"/>
              <w:right w:val="single" w:color="9CC5C7" w:sz="6"/>
            </w:tcBorders>
            <w:shd w:fill="EE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E6F73"/>
                <w:sz w:val="26"/>
                <w:szCs w:val="26"/>
              </w:rPr>
              <w:t xml:space="preserve">血糖波動</w:t>
            </w:r>
          </w:p>
        </w:tc>
        <w:tc>
          <w:tcPr>
            <w:tcW w:type="dxa" w:w="7800"/>
            <w:tcBorders>
              <w:top w:val="single" w:color="9CC5C7" w:sz="6"/>
              <w:left w:val="single" w:color="9CC5C7" w:sz="6"/>
              <w:bottom w:val="single" w:color="9CC5C7" w:sz="6"/>
              <w:right w:val="single" w:color="9CC5C7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line="300"/>
            </w:pPr>
            <w:r>
              <w:rPr>
                <w:rFonts w:ascii="微軟正黑體" w:cs="微軟正黑體" w:eastAsia="微軟正黑體" w:hAnsi="微軟正黑體"/>
                <w:sz w:val="26"/>
                <w:szCs w:val="26"/>
              </w:rPr>
              <w:t xml:space="preserve">看血糖在偏高與偏低之間起伏的頻率，幫助了解哪些因素影響您的血糖。</w:t>
            </w:r>
          </w:p>
        </w:tc>
      </w:tr>
    </w:tbl>
    <w:p>
      <w:pPr>
        <w:shd w:fill="2E6F73" w:val="clear"/>
        <w:spacing w:after="80" w:before="140"/>
        <w:ind w:left="100"/>
      </w:pPr>
      <w:r>
        <w:rPr>
          <w:rFonts w:ascii="微軟正黑體" w:cs="微軟正黑體" w:eastAsia="微軟正黑體" w:hAnsi="微軟正黑體"/>
          <w:b/>
          <w:bCs/>
          <w:color w:val="FFFFFF"/>
          <w:sz w:val="30"/>
          <w:szCs w:val="30"/>
        </w:rPr>
        <w:t xml:space="preserve">三、對話舉例</w:t>
      </w:r>
    </w:p>
    <w:p>
      <w:pPr>
        <w:spacing w:after="80" w:line="30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您可以這樣說：</w:t>
      </w:r>
      <w:r>
        <w:rPr>
          <w:rFonts w:ascii="微軟正黑體" w:cs="微軟正黑體" w:eastAsia="微軟正黑體" w:hAnsi="微軟正黑體"/>
          <w:sz w:val="26"/>
          <w:szCs w:val="26"/>
        </w:rPr>
        <w:t xml:space="preserve">「我發現每天午餐後血糖都會升高，我希望能安心吃午餐。可以一起看我的 AGP 圖嗎？」</w:t>
      </w:r>
    </w:p>
    <w:p>
      <w:pPr>
        <w:spacing w:after="80" w:line="300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醫療人員會一起看圖，了解高峰出現的時間，並問您用餐方式與活動情形，再討論可以怎麼調整。</w:t>
      </w:r>
    </w:p>
    <w:p>
      <w:pPr>
        <w:shd w:fill="2E6F73" w:val="clear"/>
        <w:spacing w:after="80" w:before="140"/>
        <w:ind w:left="100"/>
      </w:pPr>
      <w:r>
        <w:rPr>
          <w:rFonts w:ascii="微軟正黑體" w:cs="微軟正黑體" w:eastAsia="微軟正黑體" w:hAnsi="微軟正黑體"/>
          <w:b/>
          <w:bCs/>
          <w:color w:val="FFFFFF"/>
          <w:sz w:val="30"/>
          <w:szCs w:val="30"/>
        </w:rPr>
        <w:t xml:space="preserve">四、結束前：約定「一件可以做的事」</w:t>
      </w:r>
    </w:p>
    <w:p>
      <w:pPr>
        <w:spacing w:after="80" w:line="300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請醫療團隊與您一起確認，在下次回診前，您可以先做哪一件事。一件就好，做得到最重要。</w:t>
      </w:r>
    </w:p>
    <w:p>
      <w:pPr>
        <w:shd w:fill="2E6F73" w:val="clear"/>
        <w:spacing w:after="80" w:before="140"/>
        <w:ind w:left="100"/>
      </w:pPr>
      <w:r>
        <w:rPr>
          <w:rFonts w:ascii="微軟正黑體" w:cs="微軟正黑體" w:eastAsia="微軟正黑體" w:hAnsi="微軟正黑體"/>
          <w:b/>
          <w:bCs/>
          <w:color w:val="FFFFFF"/>
          <w:sz w:val="30"/>
          <w:szCs w:val="30"/>
        </w:rPr>
        <w:t xml:space="preserve">五、想使用 CGM，可以這樣和醫療團隊說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說出您的目標，表達想使用 CGM 的想法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如果團隊不熟悉申請流程，可以請他們參考廠商提供的醫事人員資源，或詢問是否有試用的方式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如果被告知不適合，可以說：「我想先試試看，可以一起了解費用或給付條件嗎？」</w:t>
      </w:r>
    </w:p>
    <w:p>
      <w:pPr>
        <w:pBdr>
          <w:top w:val="single" w:color="2E6F73" w:sz="8" w:space="6"/>
        </w:pBdr>
        <w:spacing w:after="60" w:before="140"/>
      </w:pPr>
      <w:r>
        <w:rPr>
          <w:rFonts w:ascii="微軟正黑體" w:cs="微軟正黑體" w:eastAsia="微軟正黑體" w:hAnsi="微軟正黑體"/>
          <w:b/>
          <w:bCs/>
          <w:color w:val="2E6F73"/>
          <w:sz w:val="28"/>
          <w:szCs w:val="28"/>
        </w:rPr>
        <w:t xml:space="preserve">請記得：</w:t>
      </w:r>
      <w:r>
        <w:rPr>
          <w:rFonts w:ascii="微軟正黑體" w:cs="微軟正黑體" w:eastAsia="微軟正黑體" w:hAnsi="微軟正黑體"/>
          <w:sz w:val="26"/>
          <w:szCs w:val="26"/>
        </w:rPr>
        <w:t xml:space="preserve">血糖數字不能代表您這個人，起伏是正常的，不需要自責。您與醫療團隊是合作夥伴，可以放心提問。</w:t>
      </w:r>
    </w:p>
    <w:p>
      <w:pPr>
        <w:spacing w:after="80" w:line="300"/>
      </w:pPr>
      <w:r>
        <w:rPr>
          <w:rFonts w:ascii="微軟正黑體" w:cs="微軟正黑體" w:eastAsia="微軟正黑體" w:hAnsi="微軟正黑體"/>
          <w:color w:val="777777"/>
          <w:sz w:val="20"/>
          <w:szCs w:val="20"/>
        </w:rPr>
        <w:t xml:space="preserve">本單張內容整理自 The diaTribe Foundation 衛教影片。各項給付與使用條件，請向您的醫療團隊確認。更多資源：TimeInRange.org</w:t>
      </w:r>
    </w:p>
    <w:sectPr>
      <w:pgSz w:w="11906" w:h="16838" w:orient="portrait"/>
      <w:pgMar w:top="700" w:right="850" w:bottom="6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2026-10-04T16:51:45.714Z</dcterms:created>
  <dcterms:modified xsi:type="dcterms:W3CDTF">2026-10-04T16:51:45.715Z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