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ai_ds_novelty_options_for_a_predi_9d1a2f"/>
      <w:r>
        <w:rPr>
          <w:b/>
          <w:sz w:val="56"/>
        </w:rPr>
        <w:t xml:space="preserve">AI/DS Novelty Options for a Predictive Irrigation System for Paddy</w:t>
      </w:r>
      <w:bookmarkEnd w:id="0"/>
    </w:p>
    <w:p>
      <w:pPr>
        <w:spacing w:line="271" w:before="240" w:lineRule="auto"/>
      </w:pPr>
      <w:bookmarkStart w:id="1" w:name="bm_1_context_from_existing_work"/>
      <w:r>
        <w:rPr>
          <w:b/>
          <w:sz w:val="42"/>
        </w:rPr>
        <w:t xml:space="preserve">1. Context from Existing Work</w:t>
      </w:r>
      <w:bookmarkEnd w:id="1"/>
    </w:p>
    <w:p>
      <w:pPr>
        <w:spacing w:after="210" w:lineRule="auto"/>
      </w:pPr>
      <w:r>
        <w:rPr>
          <w:rFonts w:eastAsia="Georgia" w:cs="Georgia" w:ascii="Georgia" w:hAnsi="Georgia"/>
        </w:rPr>
        <w:t xml:space="preserve">Recent work on crop water requirement (CWR) prediction mainly applies standard ML models (RF, SVM, ANN, GBM, LSTM) to meteorological data to estimate ETo or CWR, then compares their accuracy using MAE/RMSE/R². These studies typically stop at model comparison and do not redesign algorithms for latency or embedded deployment. In parallel, edge-computing surveys for smart agriculture emphasize the need to reduce latency, bandwidth, and energy by moving inference to the edge, but mainly at the systems level (architectures, task offloading), not at the level of custom ML model design for specific irrigation tasks.[1][2][3][4]</w:t>
      </w:r>
    </w:p>
    <w:p>
      <w:pPr>
        <w:spacing w:after="210" w:lineRule="auto"/>
      </w:pPr>
      <w:r>
        <w:rPr/>
        <w:t xml:space="preserve">Your current system already goes beyond this: you run both rainfall and CWR models entirely on a Raspberry Pi, integrate them with real sensors, and close the loop via a motorized gate, which many CWR-prediction papers do not attempt. The supervisor is now asking for additional </w:t>
      </w:r>
      <w:r>
        <w:rPr>
          <w:i/>
        </w:rPr>
        <w:t xml:space="preserve">AI / data science novelty</w:t>
      </w:r>
      <w:r>
        <w:rPr/>
        <w:t xml:space="preserve"> beyond the synthetic dataset and integration.[2][5]</w:t>
      </w:r>
    </w:p>
    <w:p>
      <w:pPr>
        <w:spacing w:line="271" w:before="240" w:lineRule="auto"/>
      </w:pPr>
      <w:bookmarkStart w:id="2" w:name="bm_2_what_counts_as_ai_ds_novelty_here"/>
      <w:r>
        <w:rPr>
          <w:b/>
          <w:sz w:val="42"/>
        </w:rPr>
        <w:t xml:space="preserve">2. What Counts as AI/DS Novelty Here</w:t>
      </w:r>
      <w:bookmarkEnd w:id="2"/>
    </w:p>
    <w:p>
      <w:pPr>
        <w:spacing w:after="210" w:lineRule="auto"/>
      </w:pPr>
      <w:r>
        <w:rPr/>
        <w:t xml:space="preserve">Given the literature, there are several realistic ways to claim novelty:</w:t>
      </w:r>
    </w:p>
    <w:p>
      <w:pPr>
        <w:numPr>
          <w:ilvl w:val="0"/>
          <w:numId w:val="1"/>
        </w:numPr>
        <w:spacing w:lineRule="auto"/>
      </w:pPr>
      <w:r>
        <w:rPr>
          <w:b/>
        </w:rPr>
        <w:t xml:space="preserve">Algorithmic/Model-Level Novelty</w:t>
      </w:r>
      <w:r>
        <w:rPr/>
        <w:t xml:space="preserve">: Modifying or extending existing ML methods (e.g., boosting, LSTM, stacking) specifically for CWR/irrigation to improve accuracy, robustness, or interpretability beyond straightforward baseline usage.[3][6]</w:t>
      </w:r>
    </w:p>
    <w:p>
      <w:pPr>
        <w:numPr>
          <w:ilvl w:val="0"/>
          <w:numId w:val="1"/>
        </w:numPr>
        <w:spacing w:lineRule="auto"/>
      </w:pPr>
      <w:r>
        <w:rPr>
          <w:b/>
        </w:rPr>
        <w:t xml:space="preserve">Latency- and Edge-Aware ML Design</w:t>
      </w:r>
      <w:r>
        <w:rPr/>
        <w:t xml:space="preserve">: Designing a model selection/deployment strategy that explicitly trades off accuracy vs. latency/memory for edge hardware, and demonstrating quantitative improvements over naive choices.[4][2]</w:t>
      </w:r>
    </w:p>
    <w:p>
      <w:pPr>
        <w:numPr>
          <w:ilvl w:val="0"/>
          <w:numId w:val="1"/>
        </w:numPr>
        <w:spacing w:lineRule="auto"/>
      </w:pPr>
      <w:r>
        <w:rPr>
          <w:b/>
        </w:rPr>
        <w:t xml:space="preserve">Hybrid Physics–ML or Rule–ML Modelling</w:t>
      </w:r>
      <w:r>
        <w:rPr/>
        <w:t xml:space="preserve">: Embedding the known water-balance and agronomic rules directly into the model architecture or loss function (physics-informed ML), beyond simply generating synthetic labels from rules.[7][3]</w:t>
      </w:r>
    </w:p>
    <w:p>
      <w:pPr>
        <w:numPr>
          <w:ilvl w:val="0"/>
          <w:numId w:val="1"/>
        </w:numPr>
        <w:spacing w:lineRule="auto"/>
      </w:pPr>
      <w:r>
        <w:rPr>
          <w:b/>
        </w:rPr>
        <w:t xml:space="preserve">Decision-Aware or Risk-Aware Modelling</w:t>
      </w:r>
      <w:r>
        <w:rPr/>
        <w:t xml:space="preserve">: Tailoring the loss or architecture to the real control objective (avoid under-irrigation, manage tank constraints) instead of generic MSE.</w:t>
      </w:r>
    </w:p>
    <w:p>
      <w:pPr>
        <w:numPr>
          <w:ilvl w:val="0"/>
          <w:numId w:val="1"/>
        </w:numPr>
        <w:spacing w:lineRule="auto"/>
      </w:pPr>
      <w:r>
        <w:rPr>
          <w:b/>
        </w:rPr>
        <w:t xml:space="preserve">Communication-/Computation-Aware IoT Pipeline</w:t>
      </w:r>
      <w:r>
        <w:rPr>
          <w:rFonts w:eastAsia="Georgia" w:cs="Georgia" w:ascii="Georgia" w:hAnsi="Georgia"/>
        </w:rPr>
        <w:t xml:space="preserve">: Using predictive filters, event-triggered inference, or data reduction at the edge so that sensing→decision→actuation is demonstrably faster or more energy efficient.[5]</w:t>
      </w:r>
    </w:p>
    <w:p>
      <w:pPr>
        <w:spacing w:after="210" w:lineRule="auto"/>
      </w:pPr>
      <w:r>
        <w:rPr/>
        <w:t xml:space="preserve">Each of these can be made concrete and experimentally validated in your existing system.</w:t>
      </w:r>
    </w:p>
    <w:p>
      <w:pPr>
        <w:spacing w:line="271" w:before="240" w:lineRule="auto"/>
      </w:pPr>
      <w:bookmarkStart w:id="3" w:name="bm_3_novelty_options_in_the_cwr_model"/>
      <w:r>
        <w:rPr>
          <w:b/>
          <w:sz w:val="42"/>
        </w:rPr>
        <w:t xml:space="preserve">3. Novelty Options in the CWR Model</w:t>
      </w:r>
      <w:bookmarkEnd w:id="3"/>
    </w:p>
    <w:p>
      <w:pPr>
        <w:spacing w:line="271" w:before="240" w:lineRule="auto"/>
      </w:pPr>
      <w:bookmarkStart w:id="4" w:name="bm_3_1_physics_rule_informed_ml_for_cwr"/>
      <w:r>
        <w:rPr>
          <w:b/>
          <w:sz w:val="33"/>
        </w:rPr>
        <w:t xml:space="preserve">3.1 Physics-/Rule-Informed ML for CWR</w:t>
      </w:r>
      <w:bookmarkEnd w:id="4"/>
    </w:p>
    <w:p>
      <w:pPr>
        <w:spacing w:after="210" w:lineRule="auto"/>
      </w:pPr>
      <w:r>
        <w:rPr/>
        <w:t xml:space="preserve">Most CWR-ML work either (a) predicts ETo with ML and then applies standard FAO-56 equations, or (b) directly predicts CWR from data, treating the problem as a black-box regression. Your system already embeds expert hydrological rules in data generation, but the model itself is agnostic to those rules. To add novelty:[1][3]</w:t>
      </w:r>
    </w:p>
    <w:p>
      <w:pPr>
        <w:numPr>
          <w:ilvl w:val="0"/>
          <w:numId w:val="2"/>
        </w:numPr>
        <w:spacing w:lineRule="auto"/>
      </w:pPr>
      <w:r>
        <w:rPr>
          <w:b/>
        </w:rPr>
        <w:t xml:space="preserve">Monotonic Gradient-Boosting with Domain Constraints</w:t>
      </w:r>
      <w:r>
        <w:rPr/>
        <w:br w:type="textWrapping"/>
      </w:r>
      <w:r>
        <w:rPr/>
        <w:t xml:space="preserve">Use tree-based models that enforce monotonic relationships between features and CWR, e.g., CWR must increase when ET increases and decrease when predicted rainfall increases, all else equal. Many gradient-boosting libraries (XGBoost, LightGBM, CatBoost) support monotonic constraints; explicitly configuring and validating these constraints for paddy CWR is rarely done in the literature.[3]</w:t>
      </w:r>
    </w:p>
    <w:p>
      <w:pPr>
        <w:numPr>
          <w:ilvl w:val="0"/>
          <w:numId w:val="2"/>
        </w:numPr>
        <w:spacing w:lineRule="auto"/>
      </w:pPr>
      <w:r>
        <w:rPr>
          <w:b/>
        </w:rPr>
        <w:t xml:space="preserve">Hybrid Residual Learning over Water-Balance Baseline</w:t>
      </w:r>
      <w:r>
        <w:rPr/>
        <w:br w:type="textWrapping"/>
      </w:r>
      <w:r>
        <w:rPr/>
        <w:t xml:space="preserve">Compute a baseline CWR from your rule-based water-balance formula and train an ML model to predict only the residual error. This reduces variance and makes the model more interpretable while embedding expert knowledge directly.</w:t>
      </w:r>
    </w:p>
    <w:p>
      <w:pPr>
        <w:numPr>
          <w:ilvl w:val="0"/>
          <w:numId w:val="2"/>
        </w:numPr>
        <w:spacing w:lineRule="auto"/>
      </w:pPr>
      <w:r>
        <w:rPr>
          <w:b/>
        </w:rPr>
        <w:t xml:space="preserve">Penalty for Rule Violations in Loss</w:t>
      </w:r>
      <w:r>
        <w:rPr/>
        <w:br w:type="textWrapping"/>
      </w:r>
      <w:r>
        <w:rPr/>
        <w:t xml:space="preserve">Introduce custom loss terms that penalize predictions violating agronomic rules (e.g., negative CWR when soil is dry and no rainfall is expected, or non-zero CWR for stages that must be skipped under low tank level). This turns the model into a domain-consistent estimator, which can be framed as an AI/DS contribution.</w:t>
      </w:r>
    </w:p>
    <w:p>
      <w:pPr>
        <w:spacing w:after="210" w:lineRule="auto"/>
      </w:pPr>
      <w:r>
        <w:rPr>
          <w:rFonts w:eastAsia="Georgia" w:cs="Georgia" w:ascii="Georgia" w:hAnsi="Georgia"/>
        </w:rPr>
        <w:t xml:space="preserve">Experiments: compare plain stacking vs. constrained/physics-informed stacking on MAE/RMSE/R² and frequency of rule violations.</w:t>
      </w:r>
    </w:p>
    <w:p>
      <w:pPr>
        <w:spacing w:line="271" w:before="240" w:lineRule="auto"/>
      </w:pPr>
      <w:bookmarkStart w:id="5" w:name="bm_3_2_decision_aware_and_risk_aw_c15fa6"/>
      <w:r>
        <w:rPr>
          <w:b/>
          <w:sz w:val="33"/>
        </w:rPr>
        <w:t xml:space="preserve">3.2 Decision-Aware and Risk-Aware CWR Loss Functions</w:t>
      </w:r>
      <w:bookmarkEnd w:id="5"/>
    </w:p>
    <w:p>
      <w:pPr>
        <w:spacing w:after="210" w:lineRule="auto"/>
      </w:pPr>
      <w:r>
        <w:rPr/>
        <w:t xml:space="preserve">Most existing irrigation ML papers evaluate using symmetric MAE/RMSE even though under-irrigation is often much more harmful than slight over-irrigation. Novelty options:[6][3]</w:t>
      </w:r>
    </w:p>
    <w:p>
      <w:pPr>
        <w:numPr>
          <w:ilvl w:val="0"/>
          <w:numId w:val="3"/>
        </w:numPr>
        <w:spacing w:lineRule="auto"/>
      </w:pPr>
      <w:r>
        <w:rPr>
          <w:b/>
        </w:rPr>
        <w:t xml:space="preserve">Asymmetric Loss (Cost-Sensitive Regression)</w:t>
      </w:r>
      <w:r>
        <w:rPr/>
        <w:br w:type="textWrapping"/>
      </w:r>
      <w:r>
        <w:rPr/>
        <w:t xml:space="preserve">Define a loss where underestimation of CWR is weighted more heavily than overestimation. For example, multiply negative residuals (model predicts too little water) by a factor &gt;1 in the loss. Demonstrate that this reduces under-irrigation events at similar or slightly higher RMSE.</w:t>
      </w:r>
    </w:p>
    <w:p>
      <w:pPr>
        <w:numPr>
          <w:ilvl w:val="0"/>
          <w:numId w:val="3"/>
        </w:numPr>
        <w:spacing w:lineRule="auto"/>
      </w:pPr>
      <w:r>
        <w:rPr>
          <w:b/>
        </w:rPr>
        <w:t xml:space="preserve">Quantile Regression / Prediction Intervals</w:t>
      </w:r>
      <w:r>
        <w:rPr/>
        <w:br w:type="textWrapping"/>
      </w:r>
      <w:r>
        <w:rPr/>
        <w:t xml:space="preserve">Train gradient boosting or deep models to predict upper quantiles of CWR (e.g., 75th or 90th percentile) and use that in gate control under high-risk conditions (critical stages, very high ET days). Uncertainty-aware irrigation is not commonly implemented in edge-based paddy systems.</w:t>
      </w:r>
    </w:p>
    <w:p>
      <w:pPr>
        <w:numPr>
          <w:ilvl w:val="0"/>
          <w:numId w:val="3"/>
        </w:numPr>
        <w:spacing w:lineRule="auto"/>
      </w:pPr>
      <w:r>
        <w:rPr>
          <w:b/>
        </w:rPr>
        <w:t xml:space="preserve">Decision-Coupled Evaluation</w:t>
      </w:r>
      <w:r>
        <w:rPr/>
        <w:br w:type="textWrapping"/>
      </w:r>
      <w:r>
        <w:rPr/>
        <w:t xml:space="preserve">Instead of only reporting MAE/RMSE, simulate irrigation decisions using your gate algorithm and measure domain metrics: frequency of water deficit events, excess water delivered, number of gate activations. Showing that a modified loss reduces operational risk is a clear AI/DS novelty.</w:t>
      </w:r>
    </w:p>
    <w:p>
      <w:pPr>
        <w:spacing w:line="271" w:before="240" w:lineRule="auto"/>
      </w:pPr>
      <w:bookmarkStart w:id="6" w:name="bm_3_3_model_compression_and_dist_98226b"/>
      <w:r>
        <w:rPr>
          <w:b/>
          <w:sz w:val="33"/>
        </w:rPr>
        <w:t xml:space="preserve">3.3 Model Compression and Distillation for Edge CWR</w:t>
      </w:r>
      <w:bookmarkEnd w:id="6"/>
    </w:p>
    <w:p>
      <w:pPr>
        <w:spacing w:after="210" w:lineRule="auto"/>
      </w:pPr>
      <w:r>
        <w:rPr/>
        <w:t xml:space="preserve">Edge-computing reviews and smart-agriculture surveys argue for localized inference but often do not describe systematic compression/distillation pipelines for specific irrigation models on constrained devices. Your ensemble model is accurate but relatively heavy; this is an opportunity:[8][2][4]</w:t>
      </w:r>
    </w:p>
    <w:p>
      <w:pPr>
        <w:numPr>
          <w:ilvl w:val="0"/>
          <w:numId w:val="4"/>
        </w:numPr>
        <w:spacing w:after="210" w:lineRule="auto"/>
      </w:pPr>
      <w:r>
        <w:rPr>
          <w:b/>
        </w:rPr>
        <w:t xml:space="preserve">Knowledge Distillation</w:t>
      </w:r>
      <w:r>
        <w:rPr/>
        <w:br w:type="textWrapping"/>
      </w:r>
      <w:r>
        <w:rPr/>
        <w:t xml:space="preserve">Use the current stacking ensemble as a teacher and train a light student model (e.g., a small gradient-boosted tree model with limited depth, or a shallow MLP) that mimics its predictions. Measure:</w:t>
      </w:r>
    </w:p>
    <w:p>
      <w:pPr>
        <w:numPr>
          <w:ilvl w:val="1"/>
          <w:numId w:val="4"/>
        </w:numPr>
        <w:spacing w:lineRule="auto"/>
      </w:pPr>
      <w:r>
        <w:rPr/>
        <w:t xml:space="preserve">Latency per inference on Raspberry Pi</w:t>
      </w:r>
    </w:p>
    <w:p>
      <w:pPr>
        <w:numPr>
          <w:ilvl w:val="1"/>
          <w:numId w:val="4"/>
        </w:numPr>
        <w:spacing w:lineRule="auto"/>
      </w:pPr>
      <w:r>
        <w:rPr/>
        <w:t xml:space="preserve">Peak RAM usage</w:t>
      </w:r>
    </w:p>
    <w:p>
      <w:pPr>
        <w:numPr>
          <w:ilvl w:val="1"/>
          <w:numId w:val="4"/>
        </w:numPr>
        <w:spacing w:lineRule="auto"/>
      </w:pPr>
      <w:r>
        <w:rPr>
          <w:rFonts w:eastAsia="Georgia" w:cs="Georgia" w:ascii="Georgia" w:hAnsi="Georgia"/>
        </w:rPr>
        <w:t xml:space="preserve">Accuracy drop (∆MAE, ∆RMSE)</w:t>
      </w:r>
    </w:p>
    <w:p>
      <w:pPr>
        <w:numPr>
          <w:ilvl w:val="0"/>
          <w:numId w:val="4"/>
        </w:numPr>
        <w:spacing w:after="210" w:lineRule="auto"/>
      </w:pPr>
      <w:r>
        <w:rPr/>
        <w:t xml:space="preserve">Showing that distillation preserves most accuracy while significantly reducing latency and memory would be a strong AI/DS contribution in an edge-IoT context.[2][8]</w:t>
      </w:r>
    </w:p>
    <w:p>
      <w:pPr>
        <w:numPr>
          <w:ilvl w:val="0"/>
          <w:numId w:val="4"/>
        </w:numPr>
        <w:spacing w:after="210" w:lineRule="auto"/>
      </w:pPr>
      <w:r>
        <w:rPr>
          <w:b/>
        </w:rPr>
        <w:t xml:space="preserve">Feature Sparsification / Minimal Feature Set</w:t>
      </w:r>
      <w:r>
        <w:rPr/>
        <w:br w:type="textWrapping"/>
      </w:r>
      <w:r>
        <w:rPr/>
        <w:t xml:space="preserve">Similar to your minimal-feature rainfall model, identify the smallest subset of features for CWR that maintains near-teacher accuracy, using SHAP and recursive feature elimination. This reduces both sensing complexity and model compute.</w:t>
      </w:r>
    </w:p>
    <w:p>
      <w:pPr>
        <w:numPr>
          <w:ilvl w:val="0"/>
          <w:numId w:val="4"/>
        </w:numPr>
        <w:spacing w:after="210" w:lineRule="auto"/>
      </w:pPr>
      <w:r>
        <w:rPr>
          <w:b/>
        </w:rPr>
        <w:t xml:space="preserve">Quantization and Lightweight Runtimes</w:t>
      </w:r>
      <w:r>
        <w:rPr/>
        <w:br w:type="textWrapping"/>
      </w:r>
      <w:r>
        <w:rPr/>
        <w:t xml:space="preserve">Port the student model to a lightweight runtime (e.g., ONNX Runtime, or TFLite if you move to an MLP) and evaluate 32-bit vs. 8-bit quantized performance. Edge-computing surveys report notable latency and energy reductions from on-device quantization.[4][2]</w:t>
      </w:r>
    </w:p>
    <w:p>
      <w:pPr>
        <w:spacing w:line="271" w:before="240" w:lineRule="auto"/>
      </w:pPr>
      <w:bookmarkStart w:id="7" w:name="bm_3_4_cascaded_models_for_latenc_bd1589"/>
      <w:r>
        <w:rPr>
          <w:b/>
          <w:sz w:val="33"/>
        </w:rPr>
        <w:t xml:space="preserve">3.4 Cascaded Models for Latency-Accuracy Trade-offs</w:t>
      </w:r>
      <w:bookmarkEnd w:id="7"/>
    </w:p>
    <w:p>
      <w:pPr>
        <w:spacing w:after="210" w:lineRule="auto"/>
      </w:pPr>
      <w:r>
        <w:rPr/>
        <w:t xml:space="preserve">Recent work on edge data reduction in agriculture shows that predictive filters can avoid redundant transmissions by sending data only when prediction error exceeds a tolerance. A similar idea can be adapted at the model level:[5]</w:t>
      </w:r>
    </w:p>
    <w:p>
      <w:pPr>
        <w:numPr>
          <w:ilvl w:val="0"/>
          <w:numId w:val="5"/>
        </w:numPr>
        <w:spacing w:lineRule="auto"/>
      </w:pPr>
      <w:r>
        <w:rPr>
          <w:b/>
        </w:rPr>
        <w:t xml:space="preserve">Two-Stage CWR Inference</w:t>
      </w:r>
    </w:p>
    <w:p>
      <w:pPr>
        <w:numPr>
          <w:ilvl w:val="1"/>
          <w:numId w:val="5"/>
        </w:numPr>
        <w:spacing w:lineRule="auto"/>
      </w:pPr>
      <w:r>
        <w:rPr/>
        <w:t xml:space="preserve">Stage 1: a cheap linear or small-tree model runs every cycle. If its predicted CWR is clearly zero (below a very small threshold) or clearly non-critical, skip Stage 2.</w:t>
      </w:r>
    </w:p>
    <w:p>
      <w:pPr>
        <w:numPr>
          <w:ilvl w:val="1"/>
          <w:numId w:val="5"/>
        </w:numPr>
        <w:spacing w:lineRule="auto"/>
      </w:pPr>
      <w:r>
        <w:rPr/>
        <w:t xml:space="preserve">Stage 2: the full ensemble runs only when Stage 1 outputs ambiguous or near-threshold values.</w:t>
      </w:r>
    </w:p>
    <w:p>
      <w:pPr>
        <w:spacing w:after="210" w:lineRule="auto"/>
      </w:pPr>
      <w:r>
        <w:rPr/>
        <w:t xml:space="preserve">Experiments: show that this cascade reduces average inference latency and CPU load on the Pi by X%, with minimal increase in overall prediction error or control mistakes.</w:t>
      </w:r>
    </w:p>
    <w:p>
      <w:pPr>
        <w:spacing w:line="271" w:before="240" w:lineRule="auto"/>
      </w:pPr>
      <w:bookmarkStart w:id="8" w:name="bm_4_novelty_options_in_the_iot_e_ca9e2a"/>
      <w:r>
        <w:rPr>
          <w:b/>
          <w:sz w:val="42"/>
        </w:rPr>
        <w:t xml:space="preserve">4. Novelty Options in the IoT / Edge Pipeline</w:t>
      </w:r>
      <w:bookmarkEnd w:id="8"/>
    </w:p>
    <w:p>
      <w:pPr>
        <w:spacing w:line="271" w:before="240" w:lineRule="auto"/>
      </w:pPr>
      <w:bookmarkStart w:id="9" w:name="bm_4_1_event_triggered_inference_cb45e9"/>
      <w:r>
        <w:rPr>
          <w:b/>
          <w:sz w:val="33"/>
        </w:rPr>
        <w:t xml:space="preserve">4.1 Event-Triggered Inference and Duty Cycling</w:t>
      </w:r>
      <w:bookmarkEnd w:id="9"/>
    </w:p>
    <w:p>
      <w:pPr>
        <w:spacing w:after="210" w:lineRule="auto"/>
      </w:pPr>
      <w:r>
        <w:rPr>
          <w:rFonts w:eastAsia="Georgia" w:cs="Georgia" w:ascii="Georgia" w:hAnsi="Georgia"/>
        </w:rPr>
        <w:t xml:space="preserve">Edge- and cloud–edge–device computing papers emphasize that continuous, fixed-interval processing is wasteful when sensor readings change slowly. Your current design samples every 15 minutes and runs models periodically; you can add novelty by making the pipeline adaptive:[4][5]</w:t>
      </w:r>
    </w:p>
    <w:p>
      <w:pPr>
        <w:numPr>
          <w:ilvl w:val="0"/>
          <w:numId w:val="6"/>
        </w:numPr>
        <w:spacing w:after="210" w:lineRule="auto"/>
      </w:pPr>
      <w:r>
        <w:rPr>
          <w:b/>
        </w:rPr>
        <w:t xml:space="preserve">Event-Triggered CWR Inference</w:t>
      </w:r>
    </w:p>
    <w:p>
      <w:pPr>
        <w:numPr>
          <w:ilvl w:val="1"/>
          <w:numId w:val="6"/>
        </w:numPr>
        <w:spacing w:lineRule="auto"/>
      </w:pPr>
      <w:r>
        <w:rPr>
          <w:rFonts w:eastAsia="Georgia" w:cs="Georgia" w:ascii="Georgia" w:hAnsi="Georgia"/>
        </w:rPr>
        <w:t xml:space="preserve">Only re-run the CWR model when one of the inputs changes beyond a small threshold (e.g., soil moisture drop &gt;1–2%, ET change &gt; some value, or updated rainfall forecast).</w:t>
      </w:r>
    </w:p>
    <w:p>
      <w:pPr>
        <w:numPr>
          <w:ilvl w:val="1"/>
          <w:numId w:val="6"/>
        </w:numPr>
        <w:spacing w:lineRule="auto"/>
      </w:pPr>
      <w:r>
        <w:rPr/>
        <w:t xml:space="preserve">Between events, rely on predicted stability.</w:t>
      </w:r>
    </w:p>
    <w:p>
      <w:pPr>
        <w:numPr>
          <w:ilvl w:val="0"/>
          <w:numId w:val="6"/>
        </w:numPr>
        <w:spacing w:after="210" w:lineRule="auto"/>
      </w:pPr>
      <w:r>
        <w:rPr>
          <w:b/>
        </w:rPr>
        <w:t xml:space="preserve">Duty-Cycled Sensor and Compute Scheduling</w:t>
      </w:r>
    </w:p>
    <w:p>
      <w:pPr>
        <w:numPr>
          <w:ilvl w:val="1"/>
          <w:numId w:val="6"/>
        </w:numPr>
        <w:spacing w:lineRule="auto"/>
      </w:pPr>
      <w:r>
        <w:rPr/>
        <w:t xml:space="preserve">Reduce sensor read frequency and model runs at night or during low ET periods, while increasing it under high ET or during sensitive crop stages.</w:t>
      </w:r>
    </w:p>
    <w:p>
      <w:pPr>
        <w:numPr>
          <w:ilvl w:val="1"/>
          <w:numId w:val="6"/>
        </w:numPr>
        <w:spacing w:lineRule="auto"/>
      </w:pPr>
      <w:r>
        <w:rPr/>
        <w:t xml:space="preserve">Demonstrate reduced CPU utilization and energy consumption while maintaining adequate irrigation control.</w:t>
      </w:r>
    </w:p>
    <w:p>
      <w:pPr>
        <w:spacing w:after="210" w:lineRule="auto"/>
      </w:pPr>
      <w:r>
        <w:rPr/>
        <w:t xml:space="preserve">Evaluation: profile CPU, RAM, and energy (if possible) on the Pi under fixed vs. event-triggered scheduling, and report latency, missed irrigation events, and average number of inferences per day.</w:t>
      </w:r>
    </w:p>
    <w:p>
      <w:pPr>
        <w:spacing w:line="271" w:before="240" w:lineRule="auto"/>
      </w:pPr>
      <w:bookmarkStart w:id="10" w:name="bm_4_2_edge_optimized_communicati_cd1203"/>
      <w:r>
        <w:rPr>
          <w:b/>
          <w:sz w:val="33"/>
        </w:rPr>
        <w:t xml:space="preserve">4.2 Edge-Optimized Communication and Data Reduction</w:t>
      </w:r>
      <w:bookmarkEnd w:id="10"/>
    </w:p>
    <w:p>
      <w:pPr>
        <w:spacing w:after="210" w:lineRule="auto"/>
      </w:pPr>
      <w:r>
        <w:rPr/>
        <w:t xml:space="preserve">Edge data reduction frameworks for agriculture show that predictive filters at the edge can cut transmissions dramatically by sending data only when prediction error exceeds a tolerance. For a mostly local system like yours, the same principle can be used to:[5]</w:t>
      </w:r>
    </w:p>
    <w:p>
      <w:pPr>
        <w:numPr>
          <w:ilvl w:val="0"/>
          <w:numId w:val="7"/>
        </w:numPr>
        <w:spacing w:lineRule="auto"/>
      </w:pPr>
      <w:r>
        <w:rPr>
          <w:b/>
        </w:rPr>
        <w:t xml:space="preserve">Reduce Write/Storage Overhead</w:t>
      </w:r>
      <w:r>
        <w:rPr/>
        <w:br w:type="textWrapping"/>
      </w:r>
      <w:r>
        <w:rPr/>
        <w:t xml:space="preserve">Apply a predictive filter before logging sensor readings to the local database, storing data only when readings deviate from a local predictor beyond a small tolerance. This shows DS novelty in how sensor data is handled.</w:t>
      </w:r>
    </w:p>
    <w:p>
      <w:pPr>
        <w:numPr>
          <w:ilvl w:val="0"/>
          <w:numId w:val="7"/>
        </w:numPr>
        <w:spacing w:lineRule="auto"/>
      </w:pPr>
      <w:r>
        <w:rPr>
          <w:b/>
        </w:rPr>
        <w:t xml:space="preserve">Prepare for Future Cloud/Regional Extensions</w:t>
      </w:r>
      <w:r>
        <w:rPr/>
        <w:br w:type="textWrapping"/>
      </w:r>
      <w:r>
        <w:rPr/>
        <w:t xml:space="preserve">If you later add an optional cloud layer (e.g., for fleet learning), this predictive-filter design is already justified by the literature as a bandwidth-saving, latency-aware DS contribution.[2][5]</w:t>
      </w:r>
    </w:p>
    <w:p>
      <w:pPr>
        <w:spacing w:line="271" w:before="240" w:lineRule="auto"/>
      </w:pPr>
      <w:bookmarkStart w:id="11" w:name="bm_4_3_cloud_edge_device_pattern_3db0b5"/>
      <w:r>
        <w:rPr>
          <w:rFonts w:eastAsia="Georgia" w:cs="Georgia" w:ascii="Georgia" w:hAnsi="Georgia"/>
          <w:b/>
          <w:sz w:val="33"/>
        </w:rPr>
        <w:t xml:space="preserve">4.3 Cloud–Edge–Device Pattern (Optional Extension)</w:t>
      </w:r>
      <w:bookmarkEnd w:id="11"/>
    </w:p>
    <w:p>
      <w:pPr>
        <w:spacing w:after="210" w:lineRule="auto"/>
      </w:pPr>
      <w:r>
        <w:rPr>
          <w:rFonts w:eastAsia="Georgia" w:cs="Georgia" w:ascii="Georgia" w:hAnsi="Georgia"/>
        </w:rPr>
        <w:t xml:space="preserve">Cloud–edge–device surveys for agriculture propose architectures where the cloud does heavy analytics and sends 24 h or season-level policies, and edge devices handle low-latency reactive control. While your current system is fully edge-based, you can frame and perhaps lightly extend it as:[4]</w:t>
      </w:r>
    </w:p>
    <w:p>
      <w:pPr>
        <w:numPr>
          <w:ilvl w:val="0"/>
          <w:numId w:val="8"/>
        </w:numPr>
        <w:spacing w:lineRule="auto"/>
      </w:pPr>
      <w:r>
        <w:rPr>
          <w:b/>
        </w:rPr>
        <w:t xml:space="preserve">Edge-Dominant, Cloud-Optional Architecture</w:t>
      </w:r>
    </w:p>
    <w:p>
      <w:pPr>
        <w:numPr>
          <w:ilvl w:val="1"/>
          <w:numId w:val="8"/>
        </w:numPr>
        <w:spacing w:lineRule="auto"/>
      </w:pPr>
      <w:r>
        <w:rPr/>
        <w:t xml:space="preserve">Edge: all real-time sensing, CWR prediction, and gate control (already in place).</w:t>
      </w:r>
    </w:p>
    <w:p>
      <w:pPr>
        <w:numPr>
          <w:ilvl w:val="1"/>
          <w:numId w:val="8"/>
        </w:numPr>
        <w:spacing w:lineRule="auto"/>
      </w:pPr>
      <w:r>
        <w:rPr/>
        <w:t xml:space="preserve">Cloud (optional): offline retraining using aggregated logs from multiple fields, sending updated model weights back to the Pi.</w:t>
      </w:r>
    </w:p>
    <w:p>
      <w:pPr>
        <w:spacing w:after="210" w:lineRule="auto"/>
      </w:pPr>
      <w:r>
        <w:rPr>
          <w:rFonts w:eastAsia="Georgia" w:cs="Georgia" w:ascii="Georgia" w:hAnsi="Georgia"/>
        </w:rPr>
        <w:t xml:space="preserve">Documenting and justifying this architecture using current cloud–edge–device literature helps position your system as a concrete instantiation of these ideas with paddy-specific constraints.</w:t>
      </w:r>
    </w:p>
    <w:p>
      <w:pPr>
        <w:spacing w:line="271" w:before="240" w:lineRule="auto"/>
      </w:pPr>
      <w:bookmarkStart w:id="12" w:name="bm_5_advanced_model_variants_if_t_efc0d9"/>
      <w:r>
        <w:rPr>
          <w:b/>
          <w:sz w:val="42"/>
        </w:rPr>
        <w:t xml:space="preserve">5. Advanced Model Variants (If Time Allows)</w:t>
      </w:r>
      <w:bookmarkEnd w:id="12"/>
    </w:p>
    <w:p>
      <w:pPr>
        <w:spacing w:after="210" w:lineRule="auto"/>
      </w:pPr>
      <w:r>
        <w:rPr/>
        <w:t xml:space="preserve">If there is enough time and computing budget, more advanced model ideas can be explored for additional novelty claims:</w:t>
      </w:r>
    </w:p>
    <w:p>
      <w:pPr>
        <w:numPr>
          <w:ilvl w:val="0"/>
          <w:numId w:val="9"/>
        </w:numPr>
        <w:spacing w:lineRule="auto"/>
      </w:pPr>
      <w:r>
        <w:rPr>
          <w:b/>
        </w:rPr>
        <w:t xml:space="preserve">Attention-Enhanced Sequence Models for Irrigation Volume</w:t>
      </w:r>
      <w:r>
        <w:rPr/>
        <w:br w:type="textWrapping"/>
      </w:r>
      <w:r>
        <w:rPr>
          <w:rFonts w:eastAsia="Georgia" w:cs="Georgia" w:ascii="Georgia" w:hAnsi="Georgia"/>
        </w:rPr>
        <w:t xml:space="preserve">BiLSTM–CNN–Attention models have been shown to outperform standard RNNs and LSTMs for predicting irrigation volumes, by leveraging both temporal and spatial feature interactions. You could adapt a simplified version for CWR on a workstation and then distill it to a lightweight student model for the Pi, arguing that you explored and compressed a state-of-the-art architecture.[6]</w:t>
      </w:r>
    </w:p>
    <w:p>
      <w:pPr>
        <w:numPr>
          <w:ilvl w:val="0"/>
          <w:numId w:val="9"/>
        </w:numPr>
        <w:spacing w:lineRule="auto"/>
      </w:pPr>
      <w:r>
        <w:rPr>
          <w:b/>
        </w:rPr>
        <w:t xml:space="preserve">Graph-Based Spatio-Temporal Models (Multi-Plot Scenario)</w:t>
      </w:r>
      <w:r>
        <w:rPr/>
        <w:br w:type="textWrapping"/>
      </w:r>
      <w:r>
        <w:rPr/>
        <w:t xml:space="preserve">Graph-based LSTM/GCN hybrids combining IoT, communication, and security components have been proposed for smart agriculture, but mainly at conceptual or non-paddy-specific levels. If your scope later expands to multiple paddies connected by canals, a simple graph-based model could be considered, though this is likely beyond the current timeline.[7]</w:t>
      </w:r>
    </w:p>
    <w:p>
      <w:pPr>
        <w:numPr>
          <w:ilvl w:val="0"/>
          <w:numId w:val="9"/>
        </w:numPr>
        <w:spacing w:lineRule="auto"/>
      </w:pPr>
      <w:r>
        <w:rPr>
          <w:b/>
        </w:rPr>
        <w:t xml:space="preserve">Multimodal Fusion (Sensors + Weather + Rules)</w:t>
      </w:r>
      <w:r>
        <w:rPr/>
        <w:br w:type="textWrapping"/>
      </w:r>
      <w:r>
        <w:rPr/>
        <w:t xml:space="preserve">IoT-enabled disease detection systems for paddy have demonstrated that multimodal fusion (images + sensor data) improves accuracy and robustness. In your case, explicitly structuring the CWR model as a fusion of meteorological, soil, and tank signals, with ablation studies, can be another DS angle.[9]</w:t>
      </w:r>
    </w:p>
    <w:p>
      <w:pPr>
        <w:spacing w:line="271" w:before="240" w:lineRule="auto"/>
      </w:pPr>
      <w:bookmarkStart w:id="13" w:name="bm_6_how_to_package_this_as_clear_352127"/>
      <w:r>
        <w:rPr>
          <w:b/>
          <w:sz w:val="42"/>
        </w:rPr>
        <w:t xml:space="preserve">6. How to Package This as Clear Contributions</w:t>
      </w:r>
      <w:bookmarkEnd w:id="13"/>
    </w:p>
    <w:p>
      <w:pPr>
        <w:spacing w:after="210" w:lineRule="auto"/>
      </w:pPr>
      <w:r>
        <w:rPr>
          <w:rFonts w:eastAsia="Georgia" w:cs="Georgia" w:ascii="Georgia" w:hAnsi="Georgia"/>
        </w:rPr>
        <w:t xml:space="preserve">From the options above, a realistic and strong AI/DS novelty package for a master’s project could be:</w:t>
      </w:r>
    </w:p>
    <w:p>
      <w:pPr>
        <w:numPr>
          <w:ilvl w:val="0"/>
          <w:numId w:val="10"/>
        </w:numPr>
        <w:spacing w:after="210" w:lineRule="auto"/>
      </w:pPr>
      <w:r>
        <w:rPr>
          <w:b/>
        </w:rPr>
        <w:t xml:space="preserve">Physics-/Rule-Informed CWR Regression</w:t>
      </w:r>
    </w:p>
    <w:p>
      <w:pPr>
        <w:numPr>
          <w:ilvl w:val="1"/>
          <w:numId w:val="10"/>
        </w:numPr>
        <w:spacing w:lineRule="auto"/>
      </w:pPr>
      <w:r>
        <w:rPr/>
        <w:t xml:space="preserve">Implement residual learning over a rule-based baseline plus monotonic constraints, and show improved interpretability and fewer domain-violating predictions compared to unconstrained ML.[3]</w:t>
      </w:r>
    </w:p>
    <w:p>
      <w:pPr>
        <w:numPr>
          <w:ilvl w:val="0"/>
          <w:numId w:val="10"/>
        </w:numPr>
        <w:spacing w:after="210" w:lineRule="auto"/>
      </w:pPr>
      <w:r>
        <w:rPr>
          <w:b/>
        </w:rPr>
        <w:t xml:space="preserve">Decision-Aware Loss and Evaluation</w:t>
      </w:r>
    </w:p>
    <w:p>
      <w:pPr>
        <w:numPr>
          <w:ilvl w:val="1"/>
          <w:numId w:val="10"/>
        </w:numPr>
        <w:spacing w:lineRule="auto"/>
      </w:pPr>
      <w:r>
        <w:rPr/>
        <w:t xml:space="preserve">Introduce an asymmetric loss emphasizing under-irrigation penalties and evaluate models in terms of domain metrics (deficit events, excess water) under simulated gate control.</w:t>
      </w:r>
    </w:p>
    <w:p>
      <w:pPr>
        <w:numPr>
          <w:ilvl w:val="0"/>
          <w:numId w:val="10"/>
        </w:numPr>
        <w:spacing w:after="210" w:lineRule="auto"/>
      </w:pPr>
      <w:r>
        <w:rPr>
          <w:b/>
        </w:rPr>
        <w:t xml:space="preserve">Edge-Optimized CWR Inference via Distillation + Cascades</w:t>
      </w:r>
    </w:p>
    <w:p>
      <w:pPr>
        <w:numPr>
          <w:ilvl w:val="1"/>
          <w:numId w:val="10"/>
        </w:numPr>
        <w:spacing w:lineRule="auto"/>
      </w:pPr>
      <w:r>
        <w:rPr/>
        <w:t xml:space="preserve">Distill the stacking ensemble into a lightweight student model and integrate a two-stage cascade, measuring latency, RAM, and CPU load on Raspberry Pi vs. original ensemble.[8][2]</w:t>
      </w:r>
    </w:p>
    <w:p>
      <w:pPr>
        <w:numPr>
          <w:ilvl w:val="0"/>
          <w:numId w:val="10"/>
        </w:numPr>
        <w:spacing w:after="210" w:lineRule="auto"/>
      </w:pPr>
      <w:r>
        <w:rPr>
          <w:b/>
        </w:rPr>
        <w:t xml:space="preserve">Event-Triggered Inference in the IoT Pipeline</w:t>
      </w:r>
    </w:p>
    <w:p>
      <w:pPr>
        <w:numPr>
          <w:ilvl w:val="1"/>
          <w:numId w:val="10"/>
        </w:numPr>
        <w:spacing w:lineRule="auto"/>
      </w:pPr>
      <w:r>
        <w:rPr/>
        <w:t xml:space="preserve">Replace fixed-interval computation with event-triggered scheduling and show reduced compute and improved responsiveness, inspired by prediction-based edge data reduction literature.[5]</w:t>
      </w:r>
    </w:p>
    <w:p>
      <w:pPr>
        <w:spacing w:after="210" w:lineRule="auto"/>
      </w:pPr>
      <w:r>
        <w:rPr/>
        <w:t xml:space="preserve">Each of these can be supported with experiments, ablation studies, and clear before/after comparisons, demonstrating that you did not simply apply off-the-shelf models, but </w:t>
      </w:r>
      <w:r>
        <w:rPr>
          <w:i/>
        </w:rPr>
        <w:t xml:space="preserve">modified and optimized them for your specific CWR and paddy irrigation control problem</w:t>
      </w:r>
      <w:r>
        <w:rPr/>
        <w:t xml:space="preserv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4" w:name="references"/>
      <w:r>
        <w:rPr>
          <w:b/>
          <w:sz w:val="42"/>
        </w:rPr>
        <w:t xml:space="preserve">References</w:t>
      </w:r>
      <w:bookmarkEnd w:id="14"/>
    </w:p>
    <w:p>
      <w:pPr>
        <w:numPr>
          <w:ilvl w:val="0"/>
          <w:numId w:val="11"/>
        </w:numPr>
        <w:spacing w:after="210" w:lineRule="auto"/>
      </w:pPr>
      <w:hyperlink r:id="rId5">
        <w:r>
          <w:rPr>
            <w:color w:val="4472C4"/>
          </w:rPr>
          <w:t xml:space="preserve">Advanced Prediction of Crop Water Requirements Using Machine Learning Models</w:t>
        </w:r>
      </w:hyperlink>
      <w:r>
        <w:rPr/>
        <w:t xml:space="preserve"> - Water scarcity and inefficient irrigation practices pose significant challenges to sustainable agric...</w:t>
      </w:r>
    </w:p>
    <w:p>
      <w:pPr>
        <w:numPr>
          <w:ilvl w:val="0"/>
          <w:numId w:val="11"/>
        </w:numPr>
        <w:spacing w:after="210" w:lineRule="auto"/>
      </w:pPr>
      <w:hyperlink r:id="rId6">
        <w:r>
          <w:rPr>
            <w:color w:val="4472C4"/>
          </w:rPr>
          <w:t xml:space="preserve">Edge Computing-Enabled Smart Agriculture - PubMed Central - NIH</w:t>
        </w:r>
      </w:hyperlink>
      <w:r>
        <w:rPr/>
        <w:t xml:space="preserve"> - As the global digital transformation of agriculture accelerates, the widespread deployment of farmin...</w:t>
      </w:r>
    </w:p>
    <w:p>
      <w:pPr>
        <w:numPr>
          <w:ilvl w:val="0"/>
          <w:numId w:val="11"/>
        </w:numPr>
        <w:spacing w:after="210" w:lineRule="auto"/>
      </w:pPr>
      <w:hyperlink r:id="rId7">
        <w:r>
          <w:rPr>
            <w:color w:val="4472C4"/>
          </w:rPr>
          <w:t xml:space="preserve">Advanced Prediction of Crop Water Requirements Using ...</w:t>
        </w:r>
      </w:hyperlink>
      <w:r>
        <w:rPr/>
        <w:t xml:space="preserve"> - The findings reveal that deep learning models like LSTM exhibit superior predictive accuracy due to ...</w:t>
      </w:r>
    </w:p>
    <w:p>
      <w:pPr>
        <w:numPr>
          <w:ilvl w:val="0"/>
          <w:numId w:val="11"/>
        </w:numPr>
        <w:spacing w:after="210" w:lineRule="auto"/>
      </w:pPr>
      <w:hyperlink r:id="rId8">
        <w:r>
          <w:rPr>
            <w:rFonts w:eastAsia="Georgia" w:cs="Georgia" w:ascii="Georgia" w:hAnsi="Georgia"/>
            <w:color w:val="4472C4"/>
          </w:rPr>
          <w:t xml:space="preserve">Cloud–edge–device collaborative computing in smart ...</w:t>
        </w:r>
      </w:hyperlink>
      <w:r>
        <w:rPr>
          <w:rFonts w:eastAsia="Georgia" w:cs="Georgia" w:ascii="Georgia" w:hAnsi="Georgia"/>
        </w:rPr>
        <w:t xml:space="preserve"> - by P Yu · 2025 · Cited by 9 — This review provides a comprehensive overview of the architectures, te...</w:t>
      </w:r>
    </w:p>
    <w:p>
      <w:pPr>
        <w:numPr>
          <w:ilvl w:val="0"/>
          <w:numId w:val="11"/>
        </w:numPr>
        <w:spacing w:after="210" w:lineRule="auto"/>
      </w:pPr>
      <w:hyperlink r:id="rId9">
        <w:r>
          <w:rPr>
            <w:color w:val="4472C4"/>
          </w:rPr>
          <w:t xml:space="preserve">Edge-Based Predictive Data Reduction for Smart Agriculture</w:t>
        </w:r>
      </w:hyperlink>
    </w:p>
    <w:p>
      <w:pPr>
        <w:numPr>
          <w:ilvl w:val="0"/>
          <w:numId w:val="11"/>
        </w:numPr>
        <w:spacing w:after="210" w:lineRule="auto"/>
      </w:pPr>
      <w:hyperlink r:id="rId10">
        <w:r>
          <w:rPr>
            <w:color w:val="4472C4"/>
          </w:rPr>
          <w:t xml:space="preserve">An accurate irrigation volume prediction method based on an optimized LSTM model</w:t>
        </w:r>
      </w:hyperlink>
      <w:r>
        <w:rPr/>
        <w:t xml:space="preserve"> - Precise prediction of irrigation volumes is crucial in modern agriculture. This study proposes an op...</w:t>
      </w:r>
    </w:p>
    <w:p>
      <w:pPr>
        <w:numPr>
          <w:ilvl w:val="0"/>
          <w:numId w:val="11"/>
        </w:numPr>
        <w:spacing w:after="210" w:lineRule="auto"/>
      </w:pPr>
      <w:hyperlink r:id="rId11">
        <w:r>
          <w:rPr>
            <w:color w:val="4472C4"/>
          </w:rPr>
          <w:t xml:space="preserve">Design of an improved graph-based model integrating LSTM ...</w:t>
        </w:r>
      </w:hyperlink>
      <w:r>
        <w:rPr/>
        <w:t xml:space="preserve"> - This research is anchored on the burning need for irrigation optimization and crop water use efficie...</w:t>
      </w:r>
    </w:p>
    <w:p>
      <w:pPr>
        <w:numPr>
          <w:ilvl w:val="0"/>
          <w:numId w:val="11"/>
        </w:numPr>
        <w:spacing w:after="210" w:lineRule="auto"/>
      </w:pPr>
      <w:hyperlink r:id="rId12">
        <w:r>
          <w:rPr>
            <w:color w:val="4472C4"/>
          </w:rPr>
          <w:t xml:space="preserve">Farm-LightSeek: An Edge-centric Multimodal Agricultural ...</w:t>
        </w:r>
      </w:hyperlink>
      <w:r>
        <w:rPr/>
        <w:t xml:space="preserve"> - While edge computing reduces reliance on the cloud and minimizes latency by moving tasks closer to d...</w:t>
      </w:r>
    </w:p>
    <w:p>
      <w:pPr>
        <w:numPr>
          <w:ilvl w:val="0"/>
          <w:numId w:val="11"/>
        </w:numPr>
        <w:spacing w:after="210" w:lineRule="auto"/>
      </w:pPr>
      <w:hyperlink r:id="rId13">
        <w:r>
          <w:rPr>
            <w:color w:val="4472C4"/>
          </w:rPr>
          <w:t xml:space="preserve">[PDF] Iot-enabled machine learning framework for real-time monitoring ...</w:t>
        </w:r>
      </w:hyperlink>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lowerLetter"/>
      <w:lvlText w:val="%2."/>
      <w:lvlJc w:val="left"/>
      <w:pPr>
        <w:tabs>
          <w:tab w:val="num" w:pos="1800"/>
        </w:tabs>
        <w:ind w:left="1440" w:hanging="360"/>
      </w:p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1">
    <w:multiLevelType w:val="hybridMultilevel"/>
    <w:lvl w:ilvl="0">
      <w:start w:val="1"/>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eprint.ijisrt.org/id/eprint/357/" TargetMode="External"/><Relationship Id="rId6" Type="http://schemas.openxmlformats.org/officeDocument/2006/relationships/hyperlink" Target="https://pmc.ncbi.nlm.nih.gov/articles/PMC12431449/" TargetMode="External"/><Relationship Id="rId7" Type="http://schemas.openxmlformats.org/officeDocument/2006/relationships/hyperlink" Target="https://www.ijisrt.com/assets/upload/files/IJISRT25FEB1206.pdf" TargetMode="External"/><Relationship Id="rId8" Type="http://schemas.openxmlformats.org/officeDocument/2006/relationships/hyperlink" Target="https://pdfs.semanticscholar.org/1f28/dd8cbbea7edc5dd1ace7d816c0e0be3b58cf.pdf" TargetMode="External"/><Relationship Id="rId9" Type="http://schemas.openxmlformats.org/officeDocument/2006/relationships/hyperlink" Target="https://arxiv.org/html/2511.19103v1" TargetMode="External"/><Relationship Id="rId10" Type="http://schemas.openxmlformats.org/officeDocument/2006/relationships/hyperlink" Target="https://peerj.com/articles/cs-2112/" TargetMode="External"/><Relationship Id="rId11" Type="http://schemas.openxmlformats.org/officeDocument/2006/relationships/hyperlink" Target="https://pmc.ncbi.nlm.nih.gov/articles/PMC12192981/" TargetMode="External"/><Relationship Id="rId12" Type="http://schemas.openxmlformats.org/officeDocument/2006/relationships/hyperlink" Target="https://arxiv.org/html/2506.03168v1" TargetMode="External"/><Relationship Id="rId13" Type="http://schemas.openxmlformats.org/officeDocument/2006/relationships/hyperlink" Target="https://www.computersciencejournals.com/ijecs/archives/2025/vol7issue1/PartD/7-2-29-995.pdf"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2026-02-25T16:19:00.108Z</dcterms:created>
  <dcterms:modified xsi:type="dcterms:W3CDTF">2026-02-25T16:19:00.108Z</dcterms:modified>
</cp:coreProperties>
</file>