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CA" w:rsidRDefault="0035512D" w:rsidP="007E6225">
      <w:pPr>
        <w:rPr>
          <w:rFonts w:ascii="KoPub돋움체_Pro Bold" w:eastAsia="KoPub돋움체_Pro Bold"/>
          <w:sz w:val="32"/>
        </w:rPr>
      </w:pPr>
      <w:r>
        <w:rPr>
          <w:rFonts w:ascii="KoPub돋움체_Pro Bold" w:eastAsia="KoPub돋움체_Pro Bold" w:hint="eastAsia"/>
          <w:sz w:val="32"/>
        </w:rPr>
        <w:t>13</w:t>
      </w:r>
      <w:r w:rsidR="00F8255F" w:rsidRPr="00F8255F">
        <w:rPr>
          <w:rFonts w:ascii="KoPub돋움체_Pro Bold" w:eastAsia="KoPub돋움체_Pro Bold" w:hint="eastAsia"/>
          <w:sz w:val="32"/>
        </w:rPr>
        <w:t>.</w:t>
      </w:r>
      <w:r w:rsidR="001E1917">
        <w:rPr>
          <w:rFonts w:ascii="KoPub돋움체_Pro Bold" w:eastAsia="KoPub돋움체_Pro Bold" w:hint="eastAsia"/>
          <w:sz w:val="32"/>
        </w:rPr>
        <w:t>API</w:t>
      </w:r>
      <w:r>
        <w:rPr>
          <w:rFonts w:ascii="KoPub돋움체_Pro Bold" w:eastAsia="KoPub돋움체_Pro Bold"/>
          <w:sz w:val="32"/>
        </w:rPr>
        <w:t xml:space="preserve"> 3</w:t>
      </w:r>
    </w:p>
    <w:p w:rsidR="00733826" w:rsidRDefault="0035512D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2E22E04E" wp14:editId="375E6E5F">
            <wp:extent cx="5731510" cy="45954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2D" w:rsidRPr="0035512D" w:rsidRDefault="0035512D" w:rsidP="0035512D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35512D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2. Wrapper 클래스의 이해</w:t>
      </w:r>
    </w:p>
    <w:p w:rsidR="0035512D" w:rsidRPr="0035512D" w:rsidRDefault="0035512D" w:rsidP="0035512D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35512D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※기초데이터를 객체데이타로 변환 합니다.</w:t>
      </w:r>
    </w:p>
    <w:p w:rsidR="0035512D" w:rsidRPr="0035512D" w:rsidRDefault="0035512D" w:rsidP="0035512D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35512D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Wrapper클래스는 기초데이타를 객체데이터로 변화시키는 클래스 입니다. 문법은 쉽습니다</w:t>
      </w:r>
    </w:p>
    <w:p w:rsidR="0035512D" w:rsidRDefault="0035512D" w:rsidP="0035512D">
      <w:pPr>
        <w:pStyle w:val="a3"/>
        <w:rPr>
          <w:rFonts w:ascii="KoPub돋움체_Pro Medium" w:eastAsia="KoPub돋움체_Pro Medium" w:hAnsi="맑은 고딕"/>
          <w:color w:val="000000"/>
          <w:sz w:val="20"/>
          <w:szCs w:val="27"/>
        </w:rPr>
      </w:pPr>
      <w:r w:rsidRPr="0035512D">
        <w:rPr>
          <w:rFonts w:ascii="KoPub돋움체_Pro Medium" w:eastAsia="KoPub돋움체_Pro Medium" w:hint="eastAsia"/>
          <w:noProof/>
          <w:sz w:val="18"/>
        </w:rPr>
        <w:drawing>
          <wp:inline distT="0" distB="0" distL="0" distR="0" wp14:anchorId="3B76CD8B" wp14:editId="57B82204">
            <wp:extent cx="4086225" cy="1854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2D" w:rsidRDefault="0035512D" w:rsidP="0035512D">
      <w:pPr>
        <w:pStyle w:val="a3"/>
        <w:rPr>
          <w:rFonts w:ascii="KoPub돋움체_Pro Medium" w:eastAsia="KoPub돋움체_Pro Medium" w:hAnsi="맑은 고딕"/>
          <w:color w:val="000000"/>
          <w:sz w:val="20"/>
          <w:szCs w:val="27"/>
        </w:rPr>
      </w:pPr>
    </w:p>
    <w:p w:rsidR="0035512D" w:rsidRPr="0035512D" w:rsidRDefault="0035512D" w:rsidP="0035512D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35512D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lastRenderedPageBreak/>
        <w:t>기초데이터에 상응하는 객</w:t>
      </w:r>
      <w:bookmarkStart w:id="0" w:name="_GoBack"/>
      <w:bookmarkEnd w:id="0"/>
      <w:r w:rsidRPr="0035512D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체 데이터 클래스</w:t>
      </w:r>
    </w:p>
    <w:p w:rsidR="0035512D" w:rsidRPr="0035512D" w:rsidRDefault="0035512D" w:rsidP="0035512D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35512D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3. Timer 클래스</w:t>
      </w:r>
    </w:p>
    <w:p w:rsidR="0035512D" w:rsidRPr="0035512D" w:rsidRDefault="0035512D" w:rsidP="0035512D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35512D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자바에서의 타이머는 2가지입니다. 일정한 시간마다 작동되는 타이머 프로그램과 일정한 시간이 되면 한번 실행되는 타이머 프로그램입니다.</w:t>
      </w:r>
    </w:p>
    <w:p w:rsidR="0035512D" w:rsidRPr="0035512D" w:rsidRDefault="0035512D" w:rsidP="0035512D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35512D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※ Timer, TimerTask클래스</w:t>
      </w:r>
    </w:p>
    <w:p w:rsidR="0035512D" w:rsidRPr="0035512D" w:rsidRDefault="0035512D" w:rsidP="0035512D">
      <w:pPr>
        <w:pStyle w:val="a3"/>
        <w:rPr>
          <w:rFonts w:ascii="KoPub돋움체_Pro Medium" w:eastAsia="KoPub돋움체_Pro Medium" w:hAnsi="맑은 고딕" w:hint="eastAsia"/>
          <w:color w:val="000000"/>
          <w:sz w:val="20"/>
          <w:szCs w:val="27"/>
        </w:rPr>
      </w:pPr>
      <w:r w:rsidRPr="0035512D">
        <w:rPr>
          <w:rFonts w:ascii="KoPub돋움체_Pro Medium" w:eastAsia="KoPub돋움체_Pro Medium" w:hAnsi="맑은 고딕" w:hint="eastAsia"/>
          <w:color w:val="000000"/>
          <w:sz w:val="20"/>
          <w:szCs w:val="27"/>
        </w:rPr>
        <w:t>Timer객체는 일정한 시간이 되면, TimerTask객체가 작동되도록 하거나 일정시간마다 TimerTask객체가 작동되도록 합니다. 단, TimerTask클래스는 추상클래스이므로, TimerTask클래스를 상속받는 클래스를 만들어서 사용해야 합니다</w:t>
      </w:r>
    </w:p>
    <w:p w:rsidR="0035512D" w:rsidRPr="0035512D" w:rsidRDefault="0035512D" w:rsidP="007E6225">
      <w:pPr>
        <w:rPr>
          <w:rFonts w:ascii="KoPub돋움체_Pro Medium" w:eastAsia="KoPub돋움체_Pro Medium" w:hint="eastAsia"/>
          <w:sz w:val="14"/>
        </w:rPr>
      </w:pPr>
    </w:p>
    <w:sectPr w:rsidR="0035512D" w:rsidRPr="003551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F2D" w:rsidRDefault="00D44F2D" w:rsidP="002320B0">
      <w:pPr>
        <w:spacing w:after="0" w:line="240" w:lineRule="auto"/>
      </w:pPr>
      <w:r>
        <w:separator/>
      </w:r>
    </w:p>
  </w:endnote>
  <w:endnote w:type="continuationSeparator" w:id="0">
    <w:p w:rsidR="00D44F2D" w:rsidRDefault="00D44F2D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F2D" w:rsidRDefault="00D44F2D" w:rsidP="002320B0">
      <w:pPr>
        <w:spacing w:after="0" w:line="240" w:lineRule="auto"/>
      </w:pPr>
      <w:r>
        <w:separator/>
      </w:r>
    </w:p>
  </w:footnote>
  <w:footnote w:type="continuationSeparator" w:id="0">
    <w:p w:rsidR="00D44F2D" w:rsidRDefault="00D44F2D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F39AE"/>
    <w:rsid w:val="001D0F73"/>
    <w:rsid w:val="001E1917"/>
    <w:rsid w:val="00223B34"/>
    <w:rsid w:val="002320B0"/>
    <w:rsid w:val="00270B50"/>
    <w:rsid w:val="002C008C"/>
    <w:rsid w:val="002E0FC6"/>
    <w:rsid w:val="002E24C0"/>
    <w:rsid w:val="002E255E"/>
    <w:rsid w:val="0035512D"/>
    <w:rsid w:val="003F5080"/>
    <w:rsid w:val="004253C5"/>
    <w:rsid w:val="00434905"/>
    <w:rsid w:val="004A0C63"/>
    <w:rsid w:val="00521455"/>
    <w:rsid w:val="00733826"/>
    <w:rsid w:val="007A395F"/>
    <w:rsid w:val="007E6225"/>
    <w:rsid w:val="0087756F"/>
    <w:rsid w:val="009064CA"/>
    <w:rsid w:val="009769F1"/>
    <w:rsid w:val="00A14A2E"/>
    <w:rsid w:val="00AB2753"/>
    <w:rsid w:val="00AC3EC2"/>
    <w:rsid w:val="00B51166"/>
    <w:rsid w:val="00BD3BAB"/>
    <w:rsid w:val="00C00779"/>
    <w:rsid w:val="00CA2FB8"/>
    <w:rsid w:val="00D43688"/>
    <w:rsid w:val="00D44F2D"/>
    <w:rsid w:val="00D459B9"/>
    <w:rsid w:val="00DE546C"/>
    <w:rsid w:val="00DF42B2"/>
    <w:rsid w:val="00E701AF"/>
    <w:rsid w:val="00EB3297"/>
    <w:rsid w:val="00F1235D"/>
    <w:rsid w:val="00F4645E"/>
    <w:rsid w:val="00F65A38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6EF5E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2022-05-22T23:46:00Z</dcterms:created>
  <dcterms:modified xsi:type="dcterms:W3CDTF">2022-05-22T23:50:00Z</dcterms:modified>
</cp:coreProperties>
</file>