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503B5" w14:textId="77777777" w:rsidR="00723550" w:rsidRPr="002453AE" w:rsidRDefault="00723550" w:rsidP="00783DEE">
      <w:pPr>
        <w:rPr>
          <w:b/>
          <w:bCs/>
        </w:rPr>
      </w:pPr>
    </w:p>
    <w:p w14:paraId="5C0C172F" w14:textId="3FF4FF36" w:rsidR="00723550" w:rsidRPr="002453AE" w:rsidRDefault="00723550" w:rsidP="00783DEE">
      <w:pPr>
        <w:rPr>
          <w:b/>
          <w:bCs/>
        </w:rPr>
      </w:pPr>
      <w:r w:rsidRPr="002453AE">
        <w:rPr>
          <w:b/>
          <w:bCs/>
        </w:rPr>
        <w:t xml:space="preserve">Learner Email: </w:t>
      </w:r>
      <w:hyperlink r:id="rId5" w:history="1">
        <w:r w:rsidR="00DC22DD">
          <w:rPr>
            <w:rStyle w:val="Hyperlink"/>
            <w:b/>
            <w:bCs/>
          </w:rPr>
          <w:t>srcw222ak176@srcw.ac.in</w:t>
        </w:r>
      </w:hyperlink>
      <w:r w:rsidRPr="002453AE">
        <w:rPr>
          <w:b/>
          <w:bCs/>
        </w:rPr>
        <w:t xml:space="preserve"> </w:t>
      </w:r>
    </w:p>
    <w:p w14:paraId="56E25D82" w14:textId="77777777" w:rsidR="00723550" w:rsidRPr="002453AE" w:rsidRDefault="00723550" w:rsidP="00783DEE">
      <w:pPr>
        <w:rPr>
          <w:b/>
          <w:bCs/>
        </w:rPr>
      </w:pPr>
    </w:p>
    <w:p w14:paraId="452A3299" w14:textId="6D1C38EB" w:rsidR="00723550" w:rsidRPr="002453AE" w:rsidRDefault="00723550" w:rsidP="00783DEE">
      <w:pPr>
        <w:rPr>
          <w:b/>
          <w:bCs/>
        </w:rPr>
      </w:pPr>
      <w:r w:rsidRPr="002453AE">
        <w:rPr>
          <w:b/>
          <w:bCs/>
        </w:rPr>
        <w:t xml:space="preserve">Topic: </w:t>
      </w:r>
      <w:r w:rsidR="00F36FF2" w:rsidRPr="002453AE">
        <w:rPr>
          <w:b/>
          <w:bCs/>
        </w:rPr>
        <w:t>Agricultural science</w:t>
      </w:r>
    </w:p>
    <w:p w14:paraId="7EE3E069" w14:textId="77777777" w:rsidR="00723550" w:rsidRPr="002453AE" w:rsidRDefault="00723550" w:rsidP="00783DEE">
      <w:pPr>
        <w:rPr>
          <w:b/>
          <w:bCs/>
        </w:rPr>
      </w:pPr>
    </w:p>
    <w:p w14:paraId="332DF191" w14:textId="198218F7" w:rsidR="00723550" w:rsidRDefault="00723550" w:rsidP="00783DEE">
      <w:pPr>
        <w:rPr>
          <w:b/>
          <w:bCs/>
        </w:rPr>
      </w:pPr>
      <w:r w:rsidRPr="002453AE">
        <w:rPr>
          <w:b/>
          <w:bCs/>
        </w:rPr>
        <w:t>Research</w:t>
      </w:r>
      <w:r w:rsidR="002453AE">
        <w:rPr>
          <w:b/>
          <w:bCs/>
        </w:rPr>
        <w:t xml:space="preserve"> </w:t>
      </w:r>
      <w:r w:rsidRPr="002453AE">
        <w:rPr>
          <w:b/>
          <w:bCs/>
        </w:rPr>
        <w:t xml:space="preserve">Paper: </w:t>
      </w:r>
      <w:hyperlink r:id="rId6" w:anchor="v=onepage&amp;q&amp;f=false" w:history="1">
        <w:r w:rsidR="003C5FEA" w:rsidRPr="00C213EB">
          <w:rPr>
            <w:rStyle w:val="Hyperlink"/>
            <w:b/>
            <w:bCs/>
          </w:rPr>
          <w:t>https://books.google.com/books/about/Agroecology.html?id=vwTFDwAAQBAJ#v=onepage&amp;q&amp;f=false</w:t>
        </w:r>
      </w:hyperlink>
    </w:p>
    <w:p w14:paraId="0640FFF7" w14:textId="1DA13823" w:rsidR="003C5FEA" w:rsidRDefault="003C5FEA" w:rsidP="00783DEE">
      <w:pPr>
        <w:rPr>
          <w:b/>
          <w:bCs/>
          <w:highlight w:val="darkYellow"/>
        </w:rPr>
      </w:pPr>
      <w:r>
        <w:rPr>
          <w:b/>
          <w:bCs/>
        </w:rPr>
        <w:t>https://study.com/learn/lesson/what-is-sustainable-agriculture.html</w:t>
      </w:r>
    </w:p>
    <w:p w14:paraId="0499148E" w14:textId="77777777" w:rsidR="00723550" w:rsidRDefault="00723550" w:rsidP="00783DEE">
      <w:pPr>
        <w:rPr>
          <w:b/>
          <w:bCs/>
          <w:highlight w:val="darkYellow"/>
        </w:rPr>
      </w:pPr>
    </w:p>
    <w:p w14:paraId="43810819" w14:textId="77777777" w:rsidR="00723550" w:rsidRDefault="00723550" w:rsidP="00783DEE">
      <w:pPr>
        <w:rPr>
          <w:b/>
          <w:bCs/>
          <w:highlight w:val="darkYellow"/>
        </w:rPr>
      </w:pPr>
    </w:p>
    <w:p w14:paraId="1F96574C" w14:textId="7EB010CA" w:rsidR="00783DEE" w:rsidRPr="005617A6" w:rsidRDefault="00783DEE" w:rsidP="00783DEE">
      <w:pPr>
        <w:rPr>
          <w:b/>
          <w:bCs/>
        </w:rPr>
      </w:pPr>
      <w:r w:rsidRPr="00B93AAF">
        <w:rPr>
          <w:b/>
          <w:bCs/>
          <w:highlight w:val="darkYellow"/>
        </w:rPr>
        <w:t>Green Fields: An Appraisal of Sustainable Agriculture</w:t>
      </w:r>
      <w:r w:rsidRPr="005617A6">
        <w:rPr>
          <w:b/>
          <w:bCs/>
        </w:rPr>
        <w:t xml:space="preserve"> </w:t>
      </w:r>
    </w:p>
    <w:p w14:paraId="659FB993" w14:textId="77777777" w:rsidR="00783DEE" w:rsidRPr="005617A6" w:rsidRDefault="00783DEE" w:rsidP="00783DEE">
      <w:pPr>
        <w:rPr>
          <w:b/>
          <w:bCs/>
        </w:rPr>
      </w:pPr>
    </w:p>
    <w:p w14:paraId="3B9F3ABB"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Golden were the fields, sparkling in the dew, as the sun started its slow ascent in the east over the rolling hills. Awe and expectancy could hardly be prevented by anyone standing at this wild, lush, vibrant green farm. No ordinary farm. It was a sanctuary of biodiversity, an absolute laboratory of innovation, proof positive of the great possibility that resides in sustainable agriculture. My journey toward the heart of sustainable farming practices began among the smells of deep earthiness and the soft humming of bees navigating around one wildflower and another. Every stride I took was getting me a step closer to that complex web of life pulsating in that custome-designed microcosm of nature, where the clockwork of nature was allowed to pace up the act of productivity, with harmony as the guiding principle.</w:t>
      </w:r>
    </w:p>
    <w:p w14:paraId="669CFB36" w14:textId="77777777" w:rsidR="00783DEE" w:rsidRPr="009D138C" w:rsidRDefault="00783DEE" w:rsidP="00783DEE">
      <w:pPr>
        <w:rPr>
          <w:rFonts w:ascii="Times New Roman" w:hAnsi="Times New Roman" w:cs="Times New Roman"/>
        </w:rPr>
      </w:pPr>
    </w:p>
    <w:p w14:paraId="2F5E3A4F"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The first stop, thereafter, within the sequence of enlightening, was with the farmers who had internationally been the first adopters of ecoresponsible cultivation practices. They were the unsung heroes, quietly revolutionizing the way we grow our food. Walking through fields with their colorful tapestries, so distant from the monotony of stretches of mono-cultures, I heard their stories. Many of them told me about how they had changed from conventional to sustainable out of deep respect for the land and the desire to leave a better world behind for future generations. They detailed their use of organic fertilizers, crop rotation, and integrated pest management that works on improving soil health, leeching fewer and fewer chemicals into it. Of special interest was one farmer, in-depth, who finally detailed how he was able to eliminate synthetic pesticides by providing beneficial insects that balanced the system, which allowed for a functioning, complex ecosystem: an ecologically destabilizing environment. While it had the result of enhancing the biodiversity on his farm, it also increased his yield conclusively, proving to him that sustainable methods could match up to being both environmentally and economically viable.</w:t>
      </w:r>
    </w:p>
    <w:p w14:paraId="4CEFAD8F" w14:textId="77777777" w:rsidR="00783DEE" w:rsidRPr="009D138C" w:rsidRDefault="00783DEE" w:rsidP="00783DEE">
      <w:pPr>
        <w:rPr>
          <w:rFonts w:ascii="Times New Roman" w:hAnsi="Times New Roman" w:cs="Times New Roman"/>
        </w:rPr>
      </w:pPr>
    </w:p>
    <w:p w14:paraId="21E21E05"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This transition to sustainable agriculture was not, however, all smooth. The way was fraught with challenges, and many a time transitions had to be done piecemeal, balancing on the knife-edge of weighting ecological principles against practical realities and heeding the principles of financial constraint. Many farmers found the upfront adoption costs of sustainable practices prohibitive. Many sustainable practices needed new investment in new equipment and training. In addition, the risk from uncertain financial returns in the short term compared to conventional practices was considerable. The other major problem was the knowledge gap: many farmers were not close to leading-edge scientific research or best management practices in sustainable agriculture that would have allowed them to convert effectively. Most importantly, market dynamics was one of the challenges encountered. As a matter of fact, most sustainable produce fetched premium prices, but getting such markets was not always easy. Jetset all these challenges, the resilience and determination of these farmers shone through. They had, in their mind, the vision of a healthier planet and a more just food system, and pressed on despite the odds.</w:t>
      </w:r>
    </w:p>
    <w:p w14:paraId="7AA65BD6" w14:textId="77777777" w:rsidR="00783DEE" w:rsidRPr="009D138C" w:rsidRDefault="00783DEE" w:rsidP="00783DEE">
      <w:pPr>
        <w:rPr>
          <w:rFonts w:ascii="Times New Roman" w:hAnsi="Times New Roman" w:cs="Times New Roman"/>
        </w:rPr>
      </w:pPr>
    </w:p>
    <w:p w14:paraId="5B1E1F85"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But for all those adversities, there were heaps of successful examples that truly brought to life the potential green farming held. One good example is a small cooperative group of farmers who have managed to turn a derogated acreage into an agricultural paradise. Using principles of permaculture, they developed a self-sustaining system in which livestock and crops existed in symbiosis. That soil which had lost its remaining fecundity was now bountiful, full of life. More efficient irrigation techniques meant water was saved, hardier crops were sown against drought and pests. This, in turn, became a resounding success that others in the community would like to emulate and, through collective endeavor for land, steward it. The cooperative commitment to sustainability had freshened not only the land itself but the local economy and community ties as well.</w:t>
      </w:r>
    </w:p>
    <w:p w14:paraId="2DAC180B" w14:textId="77777777" w:rsidR="00783DEE" w:rsidRPr="009D138C" w:rsidRDefault="00783DEE" w:rsidP="00783DEE">
      <w:pPr>
        <w:rPr>
          <w:rFonts w:ascii="Times New Roman" w:hAnsi="Times New Roman" w:cs="Times New Roman"/>
        </w:rPr>
      </w:pPr>
    </w:p>
    <w:p w14:paraId="3E2338F6" w14:textId="77777777" w:rsidR="00783DEE" w:rsidRPr="009D138C" w:rsidRDefault="00783DEE" w:rsidP="00783DEE">
      <w:pPr>
        <w:rPr>
          <w:rFonts w:ascii="Times New Roman" w:hAnsi="Times New Roman" w:cs="Times New Roman"/>
        </w:rPr>
      </w:pPr>
      <w:r w:rsidRPr="009D138C">
        <w:rPr>
          <w:rFonts w:ascii="Times New Roman" w:hAnsi="Times New Roman" w:cs="Times New Roman"/>
        </w:rPr>
        <w:t>Reflecting on these experiences, it was easy to start to get a feel for how the unfolding future of this sustainable agriculture revolution would look. As more farmers adopted eco-friendly practices the collective impact on the environment would be profound. This would also result in the reduction of reliance on chemical inputs, thereby providing for cleaner water and healthier soils, and diverse cropping systems would promote biodiversity and climate resilience. A growing number of studies also shed light on social benefits that come with sustainable farming: food sovereignty, resistance, local empowerment, and preservation of traditional knowledge bound to agriculture. However, these outcomes depended on strong support systems: appropriate policy frameworks with incentives for sustainable practices, research and extension to disseminate the knowledge, and market structures to place valuation on this and reward it.</w:t>
      </w:r>
    </w:p>
    <w:p w14:paraId="684CFC79" w14:textId="77777777" w:rsidR="00783DEE" w:rsidRPr="009D138C" w:rsidRDefault="00783DEE" w:rsidP="00783DEE">
      <w:pPr>
        <w:rPr>
          <w:rFonts w:ascii="Times New Roman" w:hAnsi="Times New Roman" w:cs="Times New Roman"/>
        </w:rPr>
      </w:pPr>
    </w:p>
    <w:p w14:paraId="6C7E9641" w14:textId="77777777" w:rsidR="00783DEE" w:rsidRPr="009D138C" w:rsidRDefault="00783DEE">
      <w:pPr>
        <w:rPr>
          <w:rFonts w:ascii="Times New Roman" w:hAnsi="Times New Roman" w:cs="Times New Roman"/>
        </w:rPr>
      </w:pPr>
      <w:r w:rsidRPr="009D138C">
        <w:rPr>
          <w:rFonts w:ascii="Times New Roman" w:hAnsi="Times New Roman" w:cs="Times New Roman"/>
        </w:rPr>
        <w:t>In conclusion, the journey into the heart of sustainable farming practices revealed not only the challenges it was facing but also the transformative potential of green agriculture. Ways to achieve an agricultural future that was such a short while ago seemingly doomed finally seemed within reach due in large part to the dedication and innovations of these farmers, a great number of whom were now practicing eco-friendly farming. Theirs was inspiration—proof that a sustainable revolution in agriculture could be done, is being done—with their continued resilience and ingenuity. It is on the back of such pioneering efforts that the future of our fields and our planet depends, and their illustrated stories why continued support and wide adoption remained crucially front and center. As we go forward, the legacy of these green fields will serve to guide us toward a healthier, more sustainable world.</w:t>
      </w:r>
    </w:p>
    <w:sectPr w:rsidR="00783DEE" w:rsidRPr="009D1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EE"/>
    <w:rsid w:val="00175698"/>
    <w:rsid w:val="001B5C33"/>
    <w:rsid w:val="001F5413"/>
    <w:rsid w:val="00210AA3"/>
    <w:rsid w:val="002453AE"/>
    <w:rsid w:val="00284A36"/>
    <w:rsid w:val="002975F0"/>
    <w:rsid w:val="003C5FEA"/>
    <w:rsid w:val="004017FB"/>
    <w:rsid w:val="004747CB"/>
    <w:rsid w:val="00474B47"/>
    <w:rsid w:val="00484BC2"/>
    <w:rsid w:val="005617A6"/>
    <w:rsid w:val="005C1DC9"/>
    <w:rsid w:val="0065476B"/>
    <w:rsid w:val="00723550"/>
    <w:rsid w:val="00732556"/>
    <w:rsid w:val="00783DEE"/>
    <w:rsid w:val="00836589"/>
    <w:rsid w:val="009C00D6"/>
    <w:rsid w:val="009D138C"/>
    <w:rsid w:val="009E35BB"/>
    <w:rsid w:val="00A92CB9"/>
    <w:rsid w:val="00B93AAF"/>
    <w:rsid w:val="00C17F0C"/>
    <w:rsid w:val="00CA2FFE"/>
    <w:rsid w:val="00D901E4"/>
    <w:rsid w:val="00DC22DD"/>
    <w:rsid w:val="00E35D21"/>
    <w:rsid w:val="00E40A86"/>
    <w:rsid w:val="00EB37AE"/>
    <w:rsid w:val="00ED58C4"/>
    <w:rsid w:val="00EF1B48"/>
    <w:rsid w:val="00F36FF2"/>
    <w:rsid w:val="00F451EB"/>
    <w:rsid w:val="00F90657"/>
    <w:rsid w:val="215A11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B463E02"/>
  <w15:chartTrackingRefBased/>
  <w15:docId w15:val="{0F574157-D432-7541-AAAA-03E2FBCF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DEE"/>
    <w:rPr>
      <w:rFonts w:eastAsiaTheme="majorEastAsia" w:cstheme="majorBidi"/>
      <w:color w:val="272727" w:themeColor="text1" w:themeTint="D8"/>
    </w:rPr>
  </w:style>
  <w:style w:type="paragraph" w:styleId="Title">
    <w:name w:val="Title"/>
    <w:basedOn w:val="Normal"/>
    <w:next w:val="Normal"/>
    <w:link w:val="TitleChar"/>
    <w:uiPriority w:val="10"/>
    <w:qFormat/>
    <w:rsid w:val="00783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DEE"/>
    <w:pPr>
      <w:spacing w:before="160"/>
      <w:jc w:val="center"/>
    </w:pPr>
    <w:rPr>
      <w:i/>
      <w:iCs/>
      <w:color w:val="404040" w:themeColor="text1" w:themeTint="BF"/>
    </w:rPr>
  </w:style>
  <w:style w:type="character" w:customStyle="1" w:styleId="QuoteChar">
    <w:name w:val="Quote Char"/>
    <w:basedOn w:val="DefaultParagraphFont"/>
    <w:link w:val="Quote"/>
    <w:uiPriority w:val="29"/>
    <w:rsid w:val="00783DEE"/>
    <w:rPr>
      <w:i/>
      <w:iCs/>
      <w:color w:val="404040" w:themeColor="text1" w:themeTint="BF"/>
    </w:rPr>
  </w:style>
  <w:style w:type="paragraph" w:styleId="ListParagraph">
    <w:name w:val="List Paragraph"/>
    <w:basedOn w:val="Normal"/>
    <w:uiPriority w:val="34"/>
    <w:qFormat/>
    <w:rsid w:val="00783DEE"/>
    <w:pPr>
      <w:ind w:left="720"/>
      <w:contextualSpacing/>
    </w:pPr>
  </w:style>
  <w:style w:type="character" w:styleId="IntenseEmphasis">
    <w:name w:val="Intense Emphasis"/>
    <w:basedOn w:val="DefaultParagraphFont"/>
    <w:uiPriority w:val="21"/>
    <w:qFormat/>
    <w:rsid w:val="00783DEE"/>
    <w:rPr>
      <w:i/>
      <w:iCs/>
      <w:color w:val="0F4761" w:themeColor="accent1" w:themeShade="BF"/>
    </w:rPr>
  </w:style>
  <w:style w:type="paragraph" w:styleId="IntenseQuote">
    <w:name w:val="Intense Quote"/>
    <w:basedOn w:val="Normal"/>
    <w:next w:val="Normal"/>
    <w:link w:val="IntenseQuoteChar"/>
    <w:uiPriority w:val="30"/>
    <w:qFormat/>
    <w:rsid w:val="00783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DEE"/>
    <w:rPr>
      <w:i/>
      <w:iCs/>
      <w:color w:val="0F4761" w:themeColor="accent1" w:themeShade="BF"/>
    </w:rPr>
  </w:style>
  <w:style w:type="character" w:styleId="IntenseReference">
    <w:name w:val="Intense Reference"/>
    <w:basedOn w:val="DefaultParagraphFont"/>
    <w:uiPriority w:val="32"/>
    <w:qFormat/>
    <w:rsid w:val="00783DEE"/>
    <w:rPr>
      <w:b/>
      <w:bCs/>
      <w:smallCaps/>
      <w:color w:val="0F4761" w:themeColor="accent1" w:themeShade="BF"/>
      <w:spacing w:val="5"/>
    </w:rPr>
  </w:style>
  <w:style w:type="character" w:styleId="Hyperlink">
    <w:name w:val="Hyperlink"/>
    <w:basedOn w:val="DefaultParagraphFont"/>
    <w:uiPriority w:val="99"/>
    <w:unhideWhenUsed/>
    <w:rsid w:val="00723550"/>
    <w:rPr>
      <w:color w:val="467886" w:themeColor="hyperlink"/>
      <w:u w:val="single"/>
    </w:rPr>
  </w:style>
  <w:style w:type="character" w:styleId="UnresolvedMention">
    <w:name w:val="Unresolved Mention"/>
    <w:basedOn w:val="DefaultParagraphFont"/>
    <w:uiPriority w:val="99"/>
    <w:semiHidden/>
    <w:unhideWhenUsed/>
    <w:rsid w:val="00723550"/>
    <w:rPr>
      <w:color w:val="605E5C"/>
      <w:shd w:val="clear" w:color="auto" w:fill="E1DFDD"/>
    </w:rPr>
  </w:style>
  <w:style w:type="character" w:styleId="FollowedHyperlink">
    <w:name w:val="FollowedHyperlink"/>
    <w:basedOn w:val="DefaultParagraphFont"/>
    <w:uiPriority w:val="99"/>
    <w:semiHidden/>
    <w:unhideWhenUsed/>
    <w:rsid w:val="00DC22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books.google.com/books/about/Agroecology.html?id=vwTFDwAAQBAJ" TargetMode="External" /><Relationship Id="rId5" Type="http://schemas.openxmlformats.org/officeDocument/2006/relationships/hyperlink" Target="mailto:srcw222ak176@srcw.ac.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S</dc:creator>
  <cp:keywords/>
  <dc:description/>
  <cp:lastModifiedBy>Yesodha V</cp:lastModifiedBy>
  <cp:revision>2</cp:revision>
  <dcterms:created xsi:type="dcterms:W3CDTF">2024-09-05T11:04:00Z</dcterms:created>
  <dcterms:modified xsi:type="dcterms:W3CDTF">2024-09-05T11:04:00Z</dcterms:modified>
</cp:coreProperties>
</file>