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0B10" w:rsidRDefault="00000000">
      <w:pPr>
        <w:spacing w:line="56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附件1</w:t>
      </w:r>
    </w:p>
    <w:p w:rsidR="00940B10" w:rsidRDefault="00000000">
      <w:pPr>
        <w:widowControl/>
        <w:spacing w:line="360" w:lineRule="auto"/>
        <w:jc w:val="left"/>
        <w:rPr>
          <w:rFonts w:ascii="楷体" w:eastAsia="楷体" w:hAnsi="楷体" w:cs="ArialUnicodeMS"/>
          <w:color w:val="000000"/>
          <w:kern w:val="0"/>
          <w:sz w:val="32"/>
          <w:szCs w:val="32"/>
        </w:rPr>
      </w:pPr>
      <w:r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编号：</w:t>
      </w:r>
      <w:r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         </w:t>
      </w:r>
    </w:p>
    <w:p w:rsidR="00940B10" w:rsidRDefault="00000000">
      <w:pPr>
        <w:widowControl/>
        <w:spacing w:line="70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8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第十届中华职业教育创新创业大赛广西区赛</w:t>
      </w:r>
    </w:p>
    <w:p w:rsidR="00940B10" w:rsidRDefault="00000000">
      <w:pPr>
        <w:widowControl/>
        <w:spacing w:line="700" w:lineRule="exact"/>
        <w:jc w:val="center"/>
        <w:rPr>
          <w:rFonts w:ascii="楷体" w:eastAsia="楷体" w:hAnsi="楷体" w:cs="楷体"/>
          <w:color w:val="000000"/>
          <w:kern w:val="0"/>
          <w:sz w:val="24"/>
          <w:szCs w:val="48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学生赛道项目评审书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br/>
      </w:r>
      <w:r>
        <w:rPr>
          <w:rFonts w:ascii="楷体" w:eastAsia="楷体" w:hAnsi="楷体" w:cs="楷体" w:hint="eastAsia"/>
          <w:color w:val="000000"/>
          <w:kern w:val="0"/>
          <w:sz w:val="24"/>
          <w:szCs w:val="48"/>
        </w:rPr>
        <w:t>（仅供学生赛道使用）</w:t>
      </w:r>
    </w:p>
    <w:p w:rsidR="00940B10" w:rsidRDefault="00940B10">
      <w:pPr>
        <w:widowControl/>
        <w:spacing w:line="487" w:lineRule="atLeast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:rsidR="00940B10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楷体_GB2312" w:eastAsia="楷体_GB2312" w:hAnsi="Times New Roman" w:cs="ArialUnicodeMS"/>
          <w:b/>
          <w:color w:val="000000"/>
          <w:kern w:val="0"/>
          <w:sz w:val="30"/>
          <w:szCs w:val="84"/>
        </w:rPr>
        <w:t xml:space="preserve">      </w:t>
      </w:r>
      <w:r w:rsidRPr="001F1404">
        <w:rPr>
          <w:rFonts w:ascii="宋体" w:eastAsia="方正仿宋简体" w:hAnsi="宋体" w:cs="ArialUnicodeMS"/>
          <w:b/>
          <w:color w:val="000000"/>
          <w:kern w:val="0"/>
          <w:sz w:val="30"/>
          <w:szCs w:val="84"/>
        </w:rPr>
        <w:t xml:space="preserve">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学校名称：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广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西职业师范学院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（学校公章）</w:t>
      </w:r>
    </w:p>
    <w:p w:rsidR="00BA4036" w:rsidRDefault="00BA4036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Default="00000000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项目名称：</w:t>
      </w:r>
      <w:proofErr w:type="spellStart"/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CodePilot</w:t>
      </w:r>
      <w:proofErr w:type="spellEnd"/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Edu -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基于AI错因诊断与学习行为分析的程序设计智能实训平台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 </w:t>
      </w:r>
    </w:p>
    <w:p w:rsidR="00BA4036" w:rsidRDefault="00BA4036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Pr="001F1404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团队名称：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Z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ERO团队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</w:t>
      </w:r>
    </w:p>
    <w:p w:rsidR="00940B10" w:rsidRDefault="00940B10">
      <w:pPr>
        <w:widowControl/>
        <w:spacing w:line="560" w:lineRule="exact"/>
        <w:jc w:val="center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Default="00000000">
      <w:pPr>
        <w:widowControl/>
        <w:spacing w:line="560" w:lineRule="exact"/>
        <w:ind w:firstLineChars="346" w:firstLine="1079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项目负责人姓名：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叶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兴楠</w:t>
      </w:r>
      <w:r w:rsidR="00BA4036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BA4036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</w:t>
      </w:r>
    </w:p>
    <w:p w:rsidR="00940B10" w:rsidRDefault="00940B10">
      <w:pPr>
        <w:widowControl/>
        <w:spacing w:line="476" w:lineRule="atLeast"/>
        <w:jc w:val="left"/>
        <w:rPr>
          <w:rFonts w:ascii="宋体" w:eastAsia="方正仿宋简体" w:hAnsi="宋体" w:cs="ArialUnicodeMS"/>
          <w:color w:val="000000"/>
          <w:kern w:val="0"/>
          <w:sz w:val="32"/>
          <w:szCs w:val="84"/>
        </w:rPr>
      </w:pPr>
    </w:p>
    <w:p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32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30"/>
          <w:szCs w:val="84"/>
        </w:rPr>
        <w:t xml:space="preserve">        </w:t>
      </w:r>
      <w:r>
        <w:rPr>
          <w:rFonts w:ascii="楷体" w:eastAsia="楷体" w:hAnsi="楷体" w:cs="ArialUnicodeMS" w:hint="eastAsia"/>
          <w:color w:val="000000"/>
          <w:kern w:val="0"/>
          <w:sz w:val="30"/>
          <w:szCs w:val="84"/>
        </w:rPr>
        <w:t>参赛组别：</w:t>
      </w:r>
    </w:p>
    <w:p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ab/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中职组</w:t>
      </w:r>
    </w:p>
    <w:p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  </w:t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高职组</w:t>
      </w:r>
    </w:p>
    <w:p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☑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本科组</w:t>
      </w:r>
    </w:p>
    <w:p w:rsidR="00940B10" w:rsidRDefault="0000000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                   </w:t>
      </w:r>
    </w:p>
    <w:p w:rsidR="00940B10" w:rsidRDefault="00940B1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</w:p>
    <w:p w:rsidR="00940B10" w:rsidRDefault="00000000">
      <w:pPr>
        <w:widowControl/>
        <w:spacing w:line="476" w:lineRule="atLeast"/>
        <w:ind w:firstLineChars="500" w:firstLine="1359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sectPr w:rsidR="00940B10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/>
          <w:pgMar w:top="2211" w:right="1531" w:bottom="1871" w:left="1531" w:header="851" w:footer="1559" w:gutter="0"/>
          <w:cols w:space="720"/>
          <w:titlePg/>
          <w:docGrid w:type="linesAndChars" w:linePitch="584" w:charSpace="-1683"/>
        </w:sect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</w:t>
      </w:r>
      <w:r w:rsidR="00606F2B"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填表日期：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2026年10月24日  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      </w:t>
      </w:r>
    </w:p>
    <w:p w:rsidR="00940B10" w:rsidRDefault="00000000">
      <w:pPr>
        <w:widowControl/>
        <w:spacing w:line="66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lastRenderedPageBreak/>
        <w:t>说</w:t>
      </w:r>
      <w:r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  <w:t xml:space="preserve">  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t>明</w:t>
      </w:r>
    </w:p>
    <w:p w:rsidR="00940B10" w:rsidRDefault="00940B1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1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．请认真阅读此说明各项内容后按要求详细填写。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2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．表内项目填写时一律用钢笔、黑色水性笔或打印，不允许涂改，字迹要端正、清楚，表格可根据需要扩展。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．编号由大赛组委会填写。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．学籍管理部门签章视为对团队成员情况的确认。项目团队成员不少于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人。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5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参赛项目若涉及发明创造、专利技术、资源等，需提交完整的具有法律效力的所有人书面授权许可书、项目鉴定证书、专利证书等。已完成工商登记注册的创业项目，报名时需提交单位概况、法定代表人情况、股权结构、组织机构代码复印件、已获投资情况等相关证明材料，证明材料附后。</w:t>
      </w:r>
    </w:p>
    <w:p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6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．本推荐书采用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A4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纸双面打印、装订。</w:t>
      </w:r>
    </w:p>
    <w:p w:rsidR="00940B10" w:rsidRDefault="00940B10">
      <w:pPr>
        <w:widowControl/>
        <w:spacing w:line="360" w:lineRule="auto"/>
        <w:ind w:firstLine="646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940B10" w:rsidRDefault="0000000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A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．申报项目情况</w:t>
      </w:r>
    </w:p>
    <w:tbl>
      <w:tblPr>
        <w:tblW w:w="93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"/>
        <w:gridCol w:w="2175"/>
        <w:gridCol w:w="1416"/>
        <w:gridCol w:w="1298"/>
        <w:gridCol w:w="23"/>
        <w:gridCol w:w="1397"/>
        <w:gridCol w:w="2622"/>
      </w:tblGrid>
      <w:tr w:rsidR="00940B10">
        <w:trPr>
          <w:trHeight w:val="480"/>
          <w:jc w:val="center"/>
        </w:trPr>
        <w:tc>
          <w:tcPr>
            <w:tcW w:w="40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项目基本情况</w:t>
            </w:r>
          </w:p>
        </w:tc>
        <w:tc>
          <w:tcPr>
            <w:tcW w:w="21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项目名称</w:t>
            </w:r>
          </w:p>
        </w:tc>
        <w:tc>
          <w:tcPr>
            <w:tcW w:w="6756" w:type="dxa"/>
            <w:gridSpan w:val="5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112F0C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cs="ArialUnicodeMS"/>
                <w:color w:val="000000"/>
                <w:kern w:val="0"/>
                <w:sz w:val="24"/>
              </w:rPr>
              <w:t>CodePilot</w:t>
            </w:r>
            <w:proofErr w:type="spellEnd"/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> Edu - </w:t>
            </w:r>
            <w:r w:rsidR="008746EA">
              <w:rPr>
                <w:rFonts w:ascii="宋体" w:cs="ArialUnicodeMS"/>
                <w:color w:val="000000"/>
                <w:kern w:val="0"/>
                <w:sz w:val="24"/>
              </w:rPr>
              <w:t>基于AI错因诊断与学习行为分析的程序设计智能实训平台</w:t>
            </w:r>
          </w:p>
        </w:tc>
      </w:tr>
      <w:tr w:rsidR="00940B10">
        <w:trPr>
          <w:cantSplit/>
          <w:trHeight w:val="4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是否注册</w:t>
            </w:r>
          </w:p>
        </w:tc>
        <w:tc>
          <w:tcPr>
            <w:tcW w:w="2714" w:type="dxa"/>
            <w:gridSpan w:val="2"/>
            <w:vMerge w:val="restart"/>
            <w:tcBorders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ind w:firstLineChars="50" w:firstLine="12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☑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未注册</w:t>
            </w: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注册时间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14" w:type="dxa"/>
            <w:gridSpan w:val="2"/>
            <w:vMerge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注册资金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企业名称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法人代表姓名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1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注册所在地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44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59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组织机构代码或工商注册号</w:t>
            </w:r>
          </w:p>
        </w:tc>
        <w:tc>
          <w:tcPr>
            <w:tcW w:w="5340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6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经营范围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>
        <w:trPr>
          <w:cantSplit/>
          <w:trHeight w:val="53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2737" w:type="dxa"/>
            <w:gridSpan w:val="3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邮政编码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41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37" w:type="dxa"/>
            <w:gridSpan w:val="3"/>
            <w:vMerge/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办公电话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19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项目简介</w:t>
            </w:r>
          </w:p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>100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字左右）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cs="ArialUnicodeMS"/>
                <w:color w:val="000000"/>
                <w:kern w:val="0"/>
                <w:sz w:val="24"/>
              </w:rPr>
              <w:t>CodePilot</w:t>
            </w:r>
            <w:proofErr w:type="spellEnd"/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> Edu面向C、Java、Python程序设计课程的学生与教师，集成代码评测、AI错因诊断、三级提示与纠错记录，关联执行证据、修改过程与教学反馈，支持学生自主纠错和教师开展针对性辅导。</w:t>
            </w:r>
          </w:p>
        </w:tc>
      </w:tr>
      <w:tr w:rsidR="00940B10">
        <w:trPr>
          <w:cantSplit/>
          <w:trHeight w:val="139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所获投资情况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139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所获专利类型</w:t>
            </w:r>
          </w:p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及专利号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</w:tbl>
    <w:p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B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．申报团队情况</w:t>
      </w:r>
    </w:p>
    <w:tbl>
      <w:tblPr>
        <w:tblW w:w="96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"/>
        <w:gridCol w:w="1825"/>
        <w:gridCol w:w="1109"/>
        <w:gridCol w:w="1004"/>
        <w:gridCol w:w="243"/>
        <w:gridCol w:w="730"/>
        <w:gridCol w:w="403"/>
        <w:gridCol w:w="994"/>
        <w:gridCol w:w="1253"/>
        <w:gridCol w:w="1653"/>
      </w:tblGrid>
      <w:tr w:rsidR="00940B10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团队名称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ZERO团队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指导教师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项目负责人情况</w:t>
            </w: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730" w:type="dxa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2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出生年月</w:t>
            </w:r>
          </w:p>
        </w:tc>
        <w:tc>
          <w:tcPr>
            <w:tcW w:w="16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007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月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kern w:val="0"/>
                <w:sz w:val="24"/>
              </w:rPr>
              <w:t>所属学校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所学专业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软件工程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学制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4年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入学时间</w:t>
            </w:r>
          </w:p>
        </w:tc>
        <w:tc>
          <w:tcPr>
            <w:tcW w:w="2356" w:type="dxa"/>
            <w:gridSpan w:val="3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2026年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毕业时间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030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</w:t>
            </w:r>
          </w:p>
        </w:tc>
      </w:tr>
      <w:tr w:rsidR="00940B10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邮箱</w:t>
            </w:r>
          </w:p>
        </w:tc>
        <w:tc>
          <w:tcPr>
            <w:tcW w:w="3086" w:type="dxa"/>
            <w:gridSpan w:val="4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y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e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xiaonanair@outlook.com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手机号码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9206725187</w:t>
            </w:r>
          </w:p>
        </w:tc>
      </w:tr>
      <w:tr w:rsidR="00940B10" w:rsidTr="00E43258">
        <w:trPr>
          <w:cantSplit/>
          <w:trHeight w:val="81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  <w:vAlign w:val="center"/>
          </w:tcPr>
          <w:p w:rsidR="00940B10" w:rsidRDefault="00B0525F" w:rsidP="00E43258">
            <w:pPr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广西南宁市西乡塘区罗文大道1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号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项目团队成员情况</w:t>
            </w:r>
          </w:p>
        </w:tc>
        <w:tc>
          <w:tcPr>
            <w:tcW w:w="1825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名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年龄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所属学校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林李想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黄显涛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汪盛淇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>
        <w:trPr>
          <w:cantSplit/>
          <w:trHeight w:val="2541"/>
          <w:jc w:val="center"/>
        </w:trPr>
        <w:tc>
          <w:tcPr>
            <w:tcW w:w="407" w:type="dxa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资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格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认</w:t>
            </w:r>
          </w:p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定</w:t>
            </w:r>
          </w:p>
        </w:tc>
        <w:tc>
          <w:tcPr>
            <w:tcW w:w="2934" w:type="dxa"/>
            <w:gridSpan w:val="2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学籍管理部门</w:t>
            </w:r>
          </w:p>
          <w:p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意见</w:t>
            </w:r>
          </w:p>
        </w:tc>
        <w:tc>
          <w:tcPr>
            <w:tcW w:w="6280" w:type="dxa"/>
            <w:gridSpan w:val="7"/>
            <w:tcBorders>
              <w:right w:val="single" w:sz="2" w:space="0" w:color="000000"/>
            </w:tcBorders>
          </w:tcPr>
          <w:p w:rsidR="00940B10" w:rsidRDefault="00940B1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是否为全日制在校学生。</w:t>
            </w:r>
          </w:p>
          <w:p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="646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□否</w:t>
            </w:r>
          </w:p>
          <w:p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部门签章：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  </w:t>
            </w:r>
          </w:p>
          <w:p w:rsidR="00940B10" w:rsidRDefault="00940B1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:rsidR="00940B10" w:rsidRDefault="0000000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日</w:t>
            </w:r>
          </w:p>
        </w:tc>
      </w:tr>
    </w:tbl>
    <w:p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C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．证明材料</w:t>
      </w:r>
    </w:p>
    <w:p w:rsidR="00940B10" w:rsidRDefault="00000000">
      <w:pPr>
        <w:spacing w:line="560" w:lineRule="exact"/>
        <w:jc w:val="center"/>
        <w:rPr>
          <w:rFonts w:ascii="黑体" w:eastAsia="黑体" w:hAnsi="黑体" w:cs="黑体"/>
          <w:color w:val="000000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kern w:val="0"/>
          <w:sz w:val="32"/>
          <w:szCs w:val="32"/>
        </w:rPr>
        <w:t>（学生证学籍内页、如有工商注册请放股权结构、组织机构代码复印件等、涉及参赛团队学生以外的专利证书请放相关授权许可书、项目鉴定证书等）</w:t>
      </w:r>
    </w:p>
    <w:p w:rsidR="00940B10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220091</wp:posOffset>
            </wp:positionH>
            <wp:positionV relativeFrom="paragraph">
              <wp:posOffset>150368</wp:posOffset>
            </wp:positionV>
            <wp:extent cx="5274310" cy="3512820"/>
            <wp:effectExtent l="0" t="0" r="0" b="5080"/>
            <wp:wrapNone/>
            <wp:docPr id="1489903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03873" name="图片 14899038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237490</wp:posOffset>
            </wp:positionH>
            <wp:positionV relativeFrom="paragraph">
              <wp:posOffset>113030</wp:posOffset>
            </wp:positionV>
            <wp:extent cx="5274310" cy="3498215"/>
            <wp:effectExtent l="0" t="0" r="0" b="0"/>
            <wp:wrapNone/>
            <wp:docPr id="4413329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32917" name="图片 4413329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8890</wp:posOffset>
            </wp:positionH>
            <wp:positionV relativeFrom="paragraph">
              <wp:posOffset>285242</wp:posOffset>
            </wp:positionV>
            <wp:extent cx="5274310" cy="3437890"/>
            <wp:effectExtent l="0" t="0" r="0" b="3810"/>
            <wp:wrapNone/>
            <wp:docPr id="17210179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17989" name="图片 17210179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 w:rsidRPr="00096FF4"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drawing>
          <wp:anchor distT="0" distB="0" distL="114300" distR="114300" simplePos="0" relativeHeight="251661312" behindDoc="0" locked="0" layoutInCell="1" allowOverlap="1" wp14:anchorId="702F9CA9">
            <wp:simplePos x="0" y="0"/>
            <wp:positionH relativeFrom="column">
              <wp:posOffset>0</wp:posOffset>
            </wp:positionH>
            <wp:positionV relativeFrom="paragraph">
              <wp:posOffset>4077335</wp:posOffset>
            </wp:positionV>
            <wp:extent cx="5274310" cy="3044825"/>
            <wp:effectExtent l="0" t="0" r="0" b="3175"/>
            <wp:wrapNone/>
            <wp:docPr id="782507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0723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sectPr w:rsidR="00096FF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40B10" w:rsidRDefault="00000000">
      <w:pPr>
        <w:numPr>
          <w:ilvl w:val="0"/>
          <w:numId w:val="1"/>
        </w:num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lastRenderedPageBreak/>
        <w:t>商业计划书</w:t>
      </w:r>
    </w:p>
    <w:p w:rsidR="009E1B19" w:rsidRDefault="00000000">
      <w:pPr>
        <w:pStyle w:val="BPH1"/>
      </w:pPr>
      <w:r>
        <w:t xml:space="preserve">1 </w:t>
      </w:r>
      <w:r>
        <w:t>执行摘要</w:t>
      </w:r>
    </w:p>
    <w:p w:rsidR="009E1B19" w:rsidRDefault="00000000">
      <w:pPr>
        <w:pStyle w:val="BPBody"/>
      </w:pPr>
      <w:r>
        <w:t>项目面向软件工程、物联网工程等工科专业的程序设计课堂，服务范围覆盖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三门语言的基础课程学生及任课教师。课堂练习中，学生遇到编译、运行错误或结果不符时，难以把报错信息转化为具体的检查步骤；教师在有限课时内也难以逐一还原每名学生的修改过程。</w:t>
      </w:r>
    </w:p>
    <w:p w:rsidR="009E1B19" w:rsidRDefault="00000000">
      <w:pPr>
        <w:pStyle w:val="BPBody"/>
      </w:pPr>
      <w:proofErr w:type="spellStart"/>
      <w:r>
        <w:t>CodePilot</w:t>
      </w:r>
      <w:proofErr w:type="spellEnd"/>
      <w:r>
        <w:t xml:space="preserve"> Edu </w:t>
      </w:r>
      <w:r>
        <w:t>贯通</w:t>
      </w:r>
      <w:r>
        <w:t>“</w:t>
      </w:r>
      <w:r>
        <w:t>提交</w:t>
      </w:r>
      <w:r>
        <w:t>—</w:t>
      </w:r>
      <w:r>
        <w:t>评测</w:t>
      </w:r>
      <w:r>
        <w:t>—</w:t>
      </w:r>
      <w:r>
        <w:t>提示</w:t>
      </w:r>
      <w:r>
        <w:t>—</w:t>
      </w:r>
      <w:r>
        <w:t>修改</w:t>
      </w:r>
      <w:r>
        <w:t>—</w:t>
      </w:r>
      <w:r>
        <w:t>重提</w:t>
      </w:r>
      <w:r>
        <w:t>—</w:t>
      </w:r>
      <w:r>
        <w:t>教师查看</w:t>
      </w:r>
      <w:r>
        <w:t>”</w:t>
      </w:r>
      <w:r>
        <w:t>：按所选语言执行编译或解释运行，展示失败依据，按知识点引导、逻辑定位、修正思路三层提供提示，并关联修改记录。教师查看重复失败、提示层级与提交轨迹，据此开展集中讲解或个别辅导。</w:t>
      </w:r>
    </w:p>
    <w:p w:rsidR="009E1B19" w:rsidRDefault="00000000">
      <w:pPr>
        <w:pStyle w:val="BPBody"/>
      </w:pPr>
      <w:r>
        <w:t>平台支持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三门语言，课程内容覆盖输入输出、分支、循环、数组或序列、函数等基础知识点。学生练习、评测反馈、分层提示与教师查看相互衔接，形成完整的程序设计实训流程。</w:t>
      </w:r>
    </w:p>
    <w:p w:rsidR="009E1B19" w:rsidRDefault="00000000">
      <w:pPr>
        <w:pStyle w:val="BPBody"/>
      </w:pPr>
      <w:r>
        <w:t>平台按课程提供题目与测试用例配置、程序评测、</w:t>
      </w:r>
      <w:r>
        <w:t>AI</w:t>
      </w:r>
      <w:r>
        <w:t>诊断、过程记录、教师报告和技术支持。学生是产品使用者，任课教师或课程负责人负责教学应用，院系及课程经费归口部门负责采购管理。</w:t>
      </w:r>
    </w:p>
    <w:p w:rsidR="009E1B19" w:rsidRDefault="00000000">
      <w:pPr>
        <w:pStyle w:val="BPH1"/>
        <w:spacing w:before="320"/>
      </w:pPr>
      <w:r>
        <w:t xml:space="preserve">2 </w:t>
      </w:r>
      <w:r>
        <w:t>课堂需求与目标客户</w:t>
      </w:r>
    </w:p>
    <w:p w:rsidR="009E1B19" w:rsidRDefault="00000000">
      <w:pPr>
        <w:pStyle w:val="BPH2"/>
      </w:pPr>
      <w:r>
        <w:t xml:space="preserve">2.1 </w:t>
      </w:r>
      <w:r>
        <w:t>课堂中的三个断点</w:t>
      </w:r>
    </w:p>
    <w:p w:rsidR="009E1B19" w:rsidRDefault="00000000">
      <w:pPr>
        <w:pStyle w:val="BPBody"/>
      </w:pPr>
      <w:r>
        <w:t>以</w:t>
      </w:r>
      <w:r>
        <w:t>“</w:t>
      </w:r>
      <w:r>
        <w:t>依次输出</w:t>
      </w:r>
      <w:r>
        <w:t>1</w:t>
      </w:r>
      <w:r>
        <w:t>至</w:t>
      </w:r>
      <w:r>
        <w:t>10”</w:t>
      </w:r>
      <w:r>
        <w:t>的循环练习为例，学生写成</w:t>
      </w:r>
      <w:r>
        <w:t xml:space="preserve"> </w:t>
      </w:r>
      <w:proofErr w:type="spellStart"/>
      <w:r>
        <w:t>i</w:t>
      </w:r>
      <w:proofErr w:type="spellEnd"/>
      <w:r>
        <w:t xml:space="preserve"> &lt; 10</w:t>
      </w:r>
      <w:r>
        <w:t>，程序编译通过，但只输出</w:t>
      </w:r>
      <w:r>
        <w:t>1</w:t>
      </w:r>
      <w:r>
        <w:t>至</w:t>
      </w:r>
      <w:r>
        <w:t>9</w:t>
      </w:r>
      <w:r>
        <w:t>。学生需要把输出差异、循环终止条件和变量取值联系起来；教师需要了解学生的修改次数、提示使用和卡点。一个班数十人同时练习时，这些过程信息为课堂辅导提供依据。</w:t>
      </w:r>
    </w:p>
    <w:p w:rsidR="009E1B19" w:rsidRDefault="00000000">
      <w:pPr>
        <w:pStyle w:val="BPBody"/>
      </w:pPr>
      <w:r>
        <w:t>这些断点并非</w:t>
      </w:r>
      <w:r>
        <w:t>IDE</w:t>
      </w:r>
      <w:r>
        <w:t>功能不足造成。</w:t>
      </w:r>
      <w:r>
        <w:t>IDE</w:t>
      </w:r>
      <w:r>
        <w:t>能够编写、编译、运行和调试，课程服务需要进一步把报错、失败用例与学习指导组织起来：判断本次失败涉及哪个知识点、应当先给哪一级提示、学生修改后是否理解原因。这一需求贯穿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基础课程。</w:t>
      </w:r>
    </w:p>
    <w:p w:rsidR="009E1B19" w:rsidRDefault="00000000">
      <w:pPr>
        <w:pStyle w:val="BPBody"/>
      </w:pPr>
      <w:r>
        <w:t>课堂常见做法是教师集中讲解共性错误，学生课后自行搜索或询问通用</w:t>
      </w:r>
      <w:r>
        <w:t>AI</w:t>
      </w:r>
      <w:r>
        <w:t>。集中讲解覆盖共性问题，难以对应个体；通用</w:t>
      </w:r>
      <w:r>
        <w:t>AI</w:t>
      </w:r>
      <w:r>
        <w:t>能解释代码，却无法保证与本次测试证据、课程知识点和教师要求一致。项目把三者放进同一条记录，使个别辅导有据可查。</w:t>
      </w:r>
    </w:p>
    <w:p w:rsidR="009E1B19" w:rsidRDefault="00000000">
      <w:pPr>
        <w:pStyle w:val="BPH2"/>
      </w:pPr>
      <w:r>
        <w:lastRenderedPageBreak/>
        <w:t xml:space="preserve">2.2 </w:t>
      </w:r>
      <w:r>
        <w:t>使用者、决策者与付费主体</w:t>
      </w:r>
    </w:p>
    <w:p w:rsidR="009E1B19" w:rsidRDefault="00000000">
      <w:pPr>
        <w:pStyle w:val="BPCaption"/>
        <w:jc w:val="center"/>
      </w:pPr>
      <w:r>
        <w:t>表</w:t>
      </w:r>
      <w:r>
        <w:t xml:space="preserve">1 </w:t>
      </w:r>
      <w:r>
        <w:t>角色分工与关注点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70"/>
        <w:gridCol w:w="3402"/>
        <w:gridCol w:w="3231"/>
      </w:tblGrid>
      <w:tr w:rsidR="009E1B19">
        <w:trPr>
          <w:cantSplit/>
          <w:tblHeader/>
          <w:jc w:val="center"/>
        </w:trPr>
        <w:tc>
          <w:tcPr>
            <w:tcW w:w="187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在流程中的任务</w:t>
            </w:r>
          </w:p>
        </w:tc>
        <w:tc>
          <w:tcPr>
            <w:tcW w:w="32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主要关注点</w:t>
            </w:r>
          </w:p>
        </w:tc>
      </w:tr>
      <w:tr w:rsidR="009E1B19">
        <w:trPr>
          <w:cantSplit/>
          <w:jc w:val="center"/>
        </w:trPr>
        <w:tc>
          <w:tcPr>
            <w:tcW w:w="187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学生（使用者）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读题、提交、按提示修改并重提</w:t>
            </w:r>
          </w:p>
        </w:tc>
        <w:tc>
          <w:tcPr>
            <w:tcW w:w="32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提示是否看得懂、是否打断练习</w:t>
            </w:r>
          </w:p>
        </w:tc>
      </w:tr>
      <w:tr w:rsidR="009E1B19">
        <w:trPr>
          <w:cantSplit/>
          <w:jc w:val="center"/>
        </w:trPr>
        <w:tc>
          <w:tcPr>
            <w:tcW w:w="187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任课教师（决策者）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选题、设定提示深度、查看记录、安排辅导</w:t>
            </w:r>
          </w:p>
        </w:tc>
        <w:tc>
          <w:tcPr>
            <w:tcW w:w="32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记录能否支持教学动作、准备成本</w:t>
            </w:r>
          </w:p>
        </w:tc>
      </w:tr>
      <w:tr w:rsidR="009E1B19">
        <w:trPr>
          <w:cantSplit/>
          <w:jc w:val="center"/>
        </w:trPr>
        <w:tc>
          <w:tcPr>
            <w:tcW w:w="187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院系或课程经费归口部门（采购管理）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决定是否纳入课程服务与经费</w:t>
            </w:r>
          </w:p>
        </w:tc>
        <w:tc>
          <w:tcPr>
            <w:tcW w:w="32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服务边界、验收标准、数据与部署条件</w:t>
            </w:r>
          </w:p>
        </w:tc>
      </w:tr>
    </w:tbl>
    <w:p w:rsidR="009E1B19" w:rsidRDefault="009E1B19">
      <w:pPr>
        <w:pStyle w:val="BPSource"/>
      </w:pPr>
    </w:p>
    <w:p w:rsidR="009E1B19" w:rsidRDefault="00000000">
      <w:pPr>
        <w:pStyle w:val="BPBody"/>
      </w:pPr>
      <w:r>
        <w:t>平台服务区分学生、教师和采购管理角色。学生侧重点是看懂提示并继续练习；教师侧重点是配置课程、查看记录和开展辅导；采购管理侧重点是服务范围、运行成本与交付质量。</w:t>
      </w:r>
    </w:p>
    <w:p w:rsidR="009E1B19" w:rsidRDefault="00000000">
      <w:pPr>
        <w:pStyle w:val="BPH2"/>
      </w:pPr>
      <w:r>
        <w:t xml:space="preserve">2.3 </w:t>
      </w:r>
      <w:r>
        <w:t>三语言课程覆盖</w:t>
      </w:r>
    </w:p>
    <w:p w:rsidR="009E1B19" w:rsidRDefault="00000000">
      <w:pPr>
        <w:pStyle w:val="BPBody"/>
      </w:pPr>
      <w:r>
        <w:t>平台覆盖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基础练习，按语言组织输入输出、分支、循环、数组或序列、函数等知识点，分别配置题目、测试用例和错误样例。三门语言采用统一的提交、评测、提示与过程记录流程，执行环节保留各自的语言特征。</w:t>
      </w:r>
    </w:p>
    <w:p w:rsidR="009E1B19" w:rsidRDefault="00000000">
      <w:pPr>
        <w:pStyle w:val="BPBody"/>
      </w:pPr>
      <w:r>
        <w:t>教师按课程配置题目与提示规则，查看共性错误和学生修改轨迹；学生根据失败依据检查代码、逐层获取提示并说明修改理由。课程资源、练习过程和辅导反馈在同一平台中关联。</w:t>
      </w:r>
    </w:p>
    <w:p w:rsidR="009E1B19" w:rsidRDefault="00000000">
      <w:pPr>
        <w:pStyle w:val="BPH1"/>
        <w:spacing w:before="320"/>
      </w:pPr>
      <w:r>
        <w:t xml:space="preserve">3 </w:t>
      </w:r>
      <w:r>
        <w:t>产品与服务流程</w:t>
      </w:r>
    </w:p>
    <w:p w:rsidR="009E1B19" w:rsidRDefault="00000000">
      <w:pPr>
        <w:pStyle w:val="BPBody"/>
      </w:pPr>
      <w:r>
        <w:t>平台由学生实训界面、语言执行与评测、诊断与提示、过程记录、教师查看五部分组成。学生选择</w:t>
      </w:r>
      <w:r>
        <w:t>C</w:t>
      </w:r>
      <w:r>
        <w:t>、</w:t>
      </w:r>
      <w:r>
        <w:t>Java</w:t>
      </w:r>
      <w:r>
        <w:t>或</w:t>
      </w:r>
      <w:r>
        <w:t>Python</w:t>
      </w:r>
      <w:r>
        <w:t>后提交代码，各语言共用提交记录和教学反馈流程，执行环节按语言分别处理。学生保留编写与修改代码的主动权。</w:t>
      </w:r>
    </w:p>
    <w:p w:rsidR="009E1B19" w:rsidRDefault="00000000">
      <w:pPr>
        <w:pStyle w:val="BPCaption"/>
        <w:jc w:val="center"/>
      </w:pPr>
      <w:r>
        <w:lastRenderedPageBreak/>
        <w:t>表</w:t>
      </w:r>
      <w:r>
        <w:t xml:space="preserve">2 </w:t>
      </w:r>
      <w:r>
        <w:t>单题闭环与交付标准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3911"/>
        <w:gridCol w:w="3401"/>
      </w:tblGrid>
      <w:tr w:rsidR="009E1B19">
        <w:trPr>
          <w:cantSplit/>
          <w:tblHeader/>
          <w:jc w:val="center"/>
        </w:trPr>
        <w:tc>
          <w:tcPr>
            <w:tcW w:w="119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环节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系统输出</w:t>
            </w:r>
          </w:p>
        </w:tc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交付标准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提交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提交编号、代码版本、题目与语言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每次提交可追溯，重提不覆盖历史版本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编译或解释执行、评测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编译或解释执行状态、运行状态、用例预期与实际输出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按语言区分编译错误、解释执行错误、超时与超限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证据展示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失败用例、差异摘要、涉及知识点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事实与推测分栏，推测标注依据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分层提示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第一层知识点引导、第二层逻辑定位、第三层修正思路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按请求逐层解锁，默认不给整题答案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修改重提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新旧版本对照、提示层级、重提结果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记录修改次数与通过状态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教师查看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班级失败分布、重复错因、单人轨迹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按课程授权访问，可导出辅导清单</w:t>
            </w:r>
          </w:p>
        </w:tc>
      </w:tr>
    </w:tbl>
    <w:p w:rsidR="009E1B19" w:rsidRDefault="009E1B19">
      <w:pPr>
        <w:pStyle w:val="BPSource"/>
      </w:pPr>
    </w:p>
    <w:p w:rsidR="009E1B19" w:rsidRDefault="00000000">
      <w:pPr>
        <w:pStyle w:val="BPBody"/>
      </w:pPr>
      <w:r>
        <w:t>三层提示的目标不同，避免一次把答案说完。第一层知识点引导，指出应关注的知识点或现象；第二层逻辑定位，引导学生定位到具体语句和变量取值；第三层修正思路，给出局部修改方向与验证方法。</w:t>
      </w:r>
    </w:p>
    <w:p w:rsidR="009E1B19" w:rsidRDefault="00000000">
      <w:pPr>
        <w:pStyle w:val="BPCaption"/>
        <w:jc w:val="center"/>
      </w:pPr>
      <w:r>
        <w:t>表</w:t>
      </w:r>
      <w:r>
        <w:t xml:space="preserve">3 </w:t>
      </w:r>
      <w:r>
        <w:t>三层提示设计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2891"/>
        <w:gridCol w:w="3912"/>
      </w:tblGrid>
      <w:tr w:rsidR="009E1B19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w="289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目标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示例：输出</w:t>
            </w:r>
            <w:r>
              <w:rPr>
                <w:b/>
              </w:rPr>
              <w:t>1</w:t>
            </w:r>
            <w:r>
              <w:rPr>
                <w:b/>
              </w:rPr>
              <w:t>至</w:t>
            </w:r>
            <w:r>
              <w:rPr>
                <w:b/>
              </w:rPr>
              <w:t>10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第一层</w:t>
            </w:r>
            <w:r>
              <w:t xml:space="preserve"> </w:t>
            </w:r>
            <w:r>
              <w:t>知识点引导</w:t>
            </w:r>
          </w:p>
        </w:tc>
        <w:tc>
          <w:tcPr>
            <w:tcW w:w="28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指出应关注的知识点或现象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检查循环终止条件与输出范围是否一致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第二层</w:t>
            </w:r>
            <w:r>
              <w:t xml:space="preserve"> </w:t>
            </w:r>
            <w:r>
              <w:t>逻辑定位</w:t>
            </w:r>
          </w:p>
        </w:tc>
        <w:tc>
          <w:tcPr>
            <w:tcW w:w="28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定位到具体语句与变量取值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代入</w:t>
            </w:r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=9 </w:t>
            </w:r>
            <w:r>
              <w:t>和</w:t>
            </w:r>
            <w:r>
              <w:t xml:space="preserve"> </w:t>
            </w:r>
            <w:proofErr w:type="spellStart"/>
            <w:r>
              <w:t>i</w:t>
            </w:r>
            <w:proofErr w:type="spellEnd"/>
            <w:r>
              <w:t>=10</w:t>
            </w:r>
            <w:r>
              <w:t>，判断循环是否继续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第三层</w:t>
            </w:r>
            <w:r>
              <w:t xml:space="preserve"> </w:t>
            </w:r>
            <w:r>
              <w:t>修正思路</w:t>
            </w:r>
          </w:p>
        </w:tc>
        <w:tc>
          <w:tcPr>
            <w:tcW w:w="28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给出局部修改方向与验证方法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说明应使</w:t>
            </w:r>
            <w:r>
              <w:t>10</w:t>
            </w:r>
            <w:r>
              <w:t>进入循环，并用小输入验证</w:t>
            </w:r>
          </w:p>
        </w:tc>
      </w:tr>
    </w:tbl>
    <w:p w:rsidR="009E1B19" w:rsidRDefault="00000000">
      <w:pPr>
        <w:pStyle w:val="BPSource"/>
      </w:pPr>
      <w:r>
        <w:t>注：循环练习示例用于说明提示层级。</w:t>
      </w:r>
    </w:p>
    <w:p w:rsidR="009E1B19" w:rsidRDefault="00000000">
      <w:pPr>
        <w:pStyle w:val="BPBody"/>
      </w:pPr>
      <w:r>
        <w:t>系统分别保存执行结果与模型解释：编译、解释执行及测试输出作为诊断依据，错因判断单独标明推测与依据。证据不足时回退原始评测结果；提示围绕当前题目与本次失败展开。</w:t>
      </w:r>
    </w:p>
    <w:p w:rsidR="009E1B19" w:rsidRDefault="00000000">
      <w:pPr>
        <w:pStyle w:val="BPBody"/>
      </w:pPr>
      <w:r>
        <w:t>教师端按课程、题目、班级组织查看入口，按连续失败次数筛选，并保留每次提示的层级与时间。课程服务包括题目与测试用例配置、提示策略、使用报告、问题处理和教师培训。</w:t>
      </w:r>
    </w:p>
    <w:p w:rsidR="009E1B19" w:rsidRDefault="00000000">
      <w:pPr>
        <w:pStyle w:val="BPBody"/>
      </w:pPr>
      <w:r>
        <w:t>课堂使用时，学生在原有</w:t>
      </w:r>
      <w:r>
        <w:t>IDE</w:t>
      </w:r>
      <w:r>
        <w:t>中完成初稿后，可在页面编辑器提交所选语言的代码。每次提交关联版本，便于对照修改；教师按班级查看错误分布与单人轨迹，选择集中讲解的知识点，并对连续失败的学生开展个别辅导。</w:t>
      </w:r>
    </w:p>
    <w:p w:rsidR="009E1B19" w:rsidRDefault="00000000">
      <w:pPr>
        <w:pStyle w:val="BPH1"/>
        <w:spacing w:before="320"/>
      </w:pPr>
      <w:r>
        <w:lastRenderedPageBreak/>
        <w:t xml:space="preserve">4 </w:t>
      </w:r>
      <w:r>
        <w:t>项目特色与竞品比较</w:t>
      </w:r>
    </w:p>
    <w:p w:rsidR="009E1B19" w:rsidRDefault="00000000">
      <w:pPr>
        <w:pStyle w:val="BPH2"/>
      </w:pPr>
      <w:r>
        <w:t xml:space="preserve">4.1 </w:t>
      </w:r>
      <w:r>
        <w:t>三项产品特色</w:t>
      </w:r>
    </w:p>
    <w:p w:rsidR="009E1B19" w:rsidRDefault="00000000">
      <w:pPr>
        <w:pStyle w:val="BPBody"/>
      </w:pPr>
      <w:r>
        <w:t>平台通过三个相互衔接的功能环节组织教学反馈：把执行信息、测试差异、知识点与提示关联，区分事实与推测；按知识点引导、逻辑定位、修正思路逐层提供帮助；把重复失败、修改次数与提示使用汇总为教师可读的辅导线索。三门语言沿用同一记录结构。</w:t>
      </w:r>
    </w:p>
    <w:p w:rsidR="009E1B19" w:rsidRDefault="00000000">
      <w:pPr>
        <w:pStyle w:val="BPBody"/>
      </w:pPr>
      <w:r>
        <w:t>平台以</w:t>
      </w:r>
      <w:r>
        <w:t>“</w:t>
      </w:r>
      <w:r>
        <w:t>失败依据可查、提示有层级、过程可复核</w:t>
      </w:r>
      <w:r>
        <w:t>”</w:t>
      </w:r>
      <w:r>
        <w:t>为交付标准，贯通自动评测、</w:t>
      </w:r>
      <w:r>
        <w:t>AI</w:t>
      </w:r>
      <w:r>
        <w:t>诊断与教学反馈。</w:t>
      </w:r>
    </w:p>
    <w:p w:rsidR="009E1B19" w:rsidRDefault="00000000">
      <w:pPr>
        <w:pStyle w:val="BPH2"/>
      </w:pPr>
      <w:r>
        <w:t xml:space="preserve">4.2 </w:t>
      </w:r>
      <w:r>
        <w:t>竞品对照</w:t>
      </w:r>
    </w:p>
    <w:p w:rsidR="009E1B19" w:rsidRDefault="00000000">
      <w:pPr>
        <w:pStyle w:val="BPCaption"/>
        <w:jc w:val="center"/>
      </w:pPr>
      <w:r>
        <w:t>表</w:t>
      </w:r>
      <w:r>
        <w:t xml:space="preserve">4 </w:t>
      </w:r>
      <w:r>
        <w:t>主要竞品与比较重点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40"/>
        <w:gridCol w:w="3742"/>
        <w:gridCol w:w="2721"/>
      </w:tblGrid>
      <w:tr w:rsidR="009E1B19">
        <w:trPr>
          <w:cantSplit/>
          <w:tblHeader/>
          <w:jc w:val="center"/>
        </w:trPr>
        <w:tc>
          <w:tcPr>
            <w:tcW w:w="204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产品</w:t>
            </w:r>
          </w:p>
        </w:tc>
        <w:tc>
          <w:tcPr>
            <w:tcW w:w="374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已确认的公开能力</w:t>
            </w:r>
          </w:p>
        </w:tc>
        <w:tc>
          <w:tcPr>
            <w:tcW w:w="272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本项目的比较重点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PTA </w:t>
            </w:r>
            <w:r>
              <w:t>拼题</w:t>
            </w:r>
            <w:r>
              <w:t>A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自动评测、多题型；人工与智能混合答疑；成绩与答卷分析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失败依据、分层提示与重提记录连续呈现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头歌</w:t>
            </w:r>
            <w:r>
              <w:t xml:space="preserve"> </w:t>
            </w:r>
            <w:proofErr w:type="spellStart"/>
            <w:r>
              <w:t>EduCoder</w:t>
            </w:r>
            <w:proofErr w:type="spellEnd"/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智能评测、大模型助教、代码回溯、课堂统计、本地化部署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课程适配工作量与教师查看路径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Moodle </w:t>
            </w:r>
            <w:proofErr w:type="spellStart"/>
            <w:r>
              <w:t>CodeRunner</w:t>
            </w:r>
            <w:proofErr w:type="spellEnd"/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测试驱动评测、重复提交、可定制反馈；需自建</w:t>
            </w:r>
            <w:proofErr w:type="spellStart"/>
            <w:r>
              <w:t>Jobe</w:t>
            </w:r>
            <w:proofErr w:type="spellEnd"/>
            <w:r>
              <w:t>执行服务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与现有</w:t>
            </w:r>
            <w:r>
              <w:t>Moodle</w:t>
            </w:r>
            <w:r>
              <w:t>课程的低成本衔接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proofErr w:type="spellStart"/>
            <w:r>
              <w:t>CodeGrade</w:t>
            </w:r>
            <w:proofErr w:type="spellEnd"/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自动评测、可配置</w:t>
            </w:r>
            <w:r>
              <w:t>AI</w:t>
            </w:r>
            <w:r>
              <w:t>助手、师生可见对话、</w:t>
            </w:r>
            <w:r>
              <w:t>LTI</w:t>
            </w:r>
            <w:r>
              <w:t>集成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中文课程场景的题目与提示配置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通用大模型（</w:t>
            </w:r>
            <w:proofErr w:type="spellStart"/>
            <w:r>
              <w:t>ChatGPT</w:t>
            </w:r>
            <w:proofErr w:type="spellEnd"/>
            <w:r>
              <w:t>学习模式）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提问引导、逐步解释、学习反馈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与课程判题、教师干预链路的结合</w:t>
            </w:r>
          </w:p>
        </w:tc>
      </w:tr>
    </w:tbl>
    <w:p w:rsidR="009E1B19" w:rsidRDefault="00000000">
      <w:pPr>
        <w:pStyle w:val="BPSource"/>
      </w:pPr>
      <w:r>
        <w:t>来源：各产品官方公开资料，</w:t>
      </w:r>
      <w:r>
        <w:t>2026</w:t>
      </w:r>
      <w:r>
        <w:t>年</w:t>
      </w:r>
      <w:r>
        <w:t>10</w:t>
      </w:r>
      <w:r>
        <w:t>月</w:t>
      </w:r>
      <w:r>
        <w:t>23</w:t>
      </w:r>
      <w:r>
        <w:t>日核查；具体三级提示规则公开资料未逐项确认，未确认不等于不支持。</w:t>
      </w:r>
    </w:p>
    <w:p w:rsidR="009E1B19" w:rsidRDefault="00000000">
      <w:pPr>
        <w:pStyle w:val="BPBody"/>
      </w:pPr>
      <w:r>
        <w:t>本项目围绕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基础课程，统一组织题目、失败依据、提示顺序和纠错过程记录。提示与评测证据对应，修改轨迹与教师查看关联，形成面向课堂辅导的完整工作流。</w:t>
      </w:r>
    </w:p>
    <w:p w:rsidR="009E1B19" w:rsidRDefault="00000000">
      <w:pPr>
        <w:pStyle w:val="BPH2"/>
      </w:pPr>
      <w:r>
        <w:t xml:space="preserve">4.3 </w:t>
      </w:r>
      <w:r>
        <w:t>课程资源与复用</w:t>
      </w:r>
    </w:p>
    <w:p w:rsidR="009E1B19" w:rsidRDefault="00000000">
      <w:pPr>
        <w:pStyle w:val="BPBody"/>
      </w:pPr>
      <w:r>
        <w:t>平台按语言、题目和知识点组织测试用例、错误样例与提示内容。教师可在课程中复用题目配置和提示规则，过程记录与使用反馈为课程资源维护提供依据。</w:t>
      </w:r>
    </w:p>
    <w:p w:rsidR="009E1B19" w:rsidRDefault="00000000">
      <w:pPr>
        <w:pStyle w:val="BPH1"/>
        <w:spacing w:before="320"/>
      </w:pPr>
      <w:r>
        <w:t xml:space="preserve">5 </w:t>
      </w:r>
      <w:r>
        <w:t>技术架构</w:t>
      </w:r>
    </w:p>
    <w:p w:rsidR="009E1B19" w:rsidRDefault="00000000">
      <w:pPr>
        <w:pStyle w:val="BPBody"/>
      </w:pPr>
      <w:r>
        <w:t>系统采用</w:t>
      </w:r>
      <w:r>
        <w:t>Vue 3</w:t>
      </w:r>
      <w:r>
        <w:t>构建学生与教师页面，</w:t>
      </w:r>
      <w:r>
        <w:t>Python</w:t>
      </w:r>
      <w:r>
        <w:t>与</w:t>
      </w:r>
      <w:proofErr w:type="spellStart"/>
      <w:r>
        <w:t>FastAPI</w:t>
      </w:r>
      <w:proofErr w:type="spellEnd"/>
      <w:r>
        <w:t>提供接口服务，</w:t>
      </w:r>
      <w:r w:rsidR="00B75306">
        <w:rPr>
          <w:rFonts w:hint="eastAsia"/>
        </w:rPr>
        <w:t>MySQL</w:t>
      </w:r>
      <w:r>
        <w:t>存储课程、题目、提交、评测与提示记录。</w:t>
      </w:r>
      <w:r>
        <w:t>C</w:t>
      </w:r>
      <w:r>
        <w:t>语言使用</w:t>
      </w:r>
      <w:r>
        <w:t>GCC</w:t>
      </w:r>
      <w:r>
        <w:t>，</w:t>
      </w:r>
      <w:r>
        <w:t>Java</w:t>
      </w:r>
      <w:r>
        <w:t>采用编译运行环境，</w:t>
      </w:r>
      <w:r>
        <w:t>Python</w:t>
      </w:r>
      <w:r>
        <w:t>采用</w:t>
      </w:r>
      <w:r>
        <w:lastRenderedPageBreak/>
        <w:t>解释执行环境；三类任务统一执行隔离与资源限制。模型通过兼容</w:t>
      </w:r>
      <w:r>
        <w:t>API</w:t>
      </w:r>
      <w:r>
        <w:t>调用，以执行与测试证据组织解释和提示。</w:t>
      </w:r>
    </w:p>
    <w:p w:rsidR="009E1B19" w:rsidRDefault="00000000">
      <w:pPr>
        <w:pStyle w:val="BPCaption"/>
        <w:jc w:val="center"/>
      </w:pPr>
      <w:r>
        <w:t>表</w:t>
      </w:r>
      <w:r>
        <w:t xml:space="preserve">5 </w:t>
      </w:r>
      <w:r>
        <w:t>系统模块与运行机制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361"/>
        <w:gridCol w:w="3571"/>
        <w:gridCol w:w="3571"/>
      </w:tblGrid>
      <w:tr w:rsidR="009E1B19">
        <w:trPr>
          <w:cantSplit/>
          <w:tblHeader/>
          <w:jc w:val="center"/>
        </w:trPr>
        <w:tc>
          <w:tcPr>
            <w:tcW w:w="13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w="357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职责</w:t>
            </w:r>
          </w:p>
        </w:tc>
        <w:tc>
          <w:tcPr>
            <w:tcW w:w="357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运行机制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前端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题目、编辑器、提交状态、证据与逐层提示、教师查看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提交与题目对应；超时、失败、证据不足均可辨认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后端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请求校验、评测调度、诊断调用、权限控制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评测状态与模型状态分离；重复任务不重复计费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评测服务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语言路由、编译或解释执行、用例比对与资源限制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按语言执行，统一限制时间、内存、进程与网络访问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数据存储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课程、题目、提交版本、评测与提示记录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按角色授权查询；备份与删除流程可执行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模型服务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依据证据生成结构化错因与提示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校验输出格式；证据不足时回退原始结果</w:t>
            </w:r>
          </w:p>
        </w:tc>
      </w:tr>
    </w:tbl>
    <w:p w:rsidR="009E1B19" w:rsidRDefault="009E1B19">
      <w:pPr>
        <w:pStyle w:val="BPSource"/>
      </w:pPr>
    </w:p>
    <w:p w:rsidR="009E1B19" w:rsidRDefault="00000000">
      <w:pPr>
        <w:pStyle w:val="BPBody"/>
      </w:pPr>
      <w:r>
        <w:t>评测任务与业务进程分离。代码在非特权、断网的隔离环境中执行，限制</w:t>
      </w:r>
      <w:r>
        <w:t>CPU</w:t>
      </w:r>
      <w:r>
        <w:t>、内存、进程数和输出大小，任务结束清理临时目录；模型调用设置超时、额度与降级策略，执行异常保留原始结果和处理记录。</w:t>
      </w:r>
    </w:p>
    <w:p w:rsidR="009E1B19" w:rsidRDefault="00000000">
      <w:pPr>
        <w:pStyle w:val="BPBody"/>
      </w:pPr>
      <w:r>
        <w:t>三门语言共用题目、提交、评测、提示和教师查看的记录结构。每次修改保留代码版本、执行结果与提示使用情况，教师能够沿同一题目还原学生的纠错过程。</w:t>
      </w:r>
    </w:p>
    <w:p w:rsidR="009E1B19" w:rsidRDefault="00000000">
      <w:pPr>
        <w:pStyle w:val="BPBody"/>
      </w:pPr>
      <w:r>
        <w:t>系统通过任务队列管理语言执行与评测请求，业务服务与评测任务分开运行。各语言任务记录执行环境、题目、代码版本和结果，接口说明、数据结构与操作步骤统一归档，支持问题复现和资源核算。</w:t>
      </w:r>
    </w:p>
    <w:p w:rsidR="009E1B19" w:rsidRDefault="00000000">
      <w:pPr>
        <w:pStyle w:val="BPH1"/>
        <w:spacing w:before="320"/>
      </w:pPr>
      <w:r>
        <w:t xml:space="preserve">6 </w:t>
      </w:r>
      <w:r>
        <w:t>商业模式与课程服务</w:t>
      </w:r>
    </w:p>
    <w:p w:rsidR="009E1B19" w:rsidRDefault="00000000">
      <w:pPr>
        <w:pStyle w:val="BPH2"/>
      </w:pPr>
      <w:r>
        <w:t xml:space="preserve">6.1 </w:t>
      </w:r>
      <w:r>
        <w:t>服务内容与用户价值</w:t>
      </w:r>
    </w:p>
    <w:p w:rsidR="009E1B19" w:rsidRDefault="00000000">
      <w:pPr>
        <w:pStyle w:val="BPBody"/>
      </w:pPr>
      <w:r>
        <w:t>课程服务按学期组织，内容包括题目与测试用例配置、提示策略、运行与记录、教师报告和问题处理。服务价值在于帮助教师整理共性错误、依据过程记录开展辅导，并把练习题与错误样例整理为可复用的课程资源。</w:t>
      </w:r>
    </w:p>
    <w:p w:rsidR="009E1B19" w:rsidRDefault="00000000">
      <w:pPr>
        <w:pStyle w:val="BPBody"/>
      </w:pPr>
      <w:r>
        <w:t>课程服务以辅助教学为边界。人数、题量、模型调用额度、技术支持范围和数据权限纳入服务约定，教师保留教学判断与评价职责。</w:t>
      </w:r>
    </w:p>
    <w:p w:rsidR="009E1B19" w:rsidRDefault="00000000">
      <w:pPr>
        <w:pStyle w:val="BPH2"/>
      </w:pPr>
      <w:r>
        <w:lastRenderedPageBreak/>
        <w:t xml:space="preserve">6.2 </w:t>
      </w:r>
      <w:r>
        <w:t>服务计费与成本构成</w:t>
      </w:r>
    </w:p>
    <w:p w:rsidR="009E1B19" w:rsidRDefault="00000000">
      <w:pPr>
        <w:pStyle w:val="BPBody"/>
      </w:pPr>
      <w:r>
        <w:t>课程服务以课程包为计费单位，一个课程包对应一个班级、一门课程、一个学期，包含约定人数、题量、模型额度、培训与支持工时，可选择</w:t>
      </w:r>
      <w:r>
        <w:t>C</w:t>
      </w:r>
      <w:r>
        <w:t>、</w:t>
      </w:r>
      <w:r>
        <w:t>Java</w:t>
      </w:r>
      <w:r>
        <w:t>或</w:t>
      </w:r>
      <w:r>
        <w:t>Python</w:t>
      </w:r>
      <w:r>
        <w:t>。费用核算覆盖模型调用、评测计算、服务器、存储、维护、教师支持和课程适配。</w:t>
      </w:r>
    </w:p>
    <w:p w:rsidR="009E1B19" w:rsidRDefault="00000000">
      <w:pPr>
        <w:pStyle w:val="BPBody"/>
      </w:pPr>
      <w:r>
        <w:t>服务评价关注教师能否依据报告开展辅导、学生能否理解提示并说明修改理由、课程资源能否复用，以及技术支持是否符合服务范围。课程交付内容和使用记录共同构成服务评价依据。</w:t>
      </w:r>
    </w:p>
    <w:p w:rsidR="009E1B19" w:rsidRDefault="00000000">
      <w:pPr>
        <w:pStyle w:val="BPH2"/>
      </w:pPr>
      <w:r>
        <w:t xml:space="preserve">6.3 </w:t>
      </w:r>
      <w:r>
        <w:t>服务场景与交付</w:t>
      </w:r>
    </w:p>
    <w:p w:rsidR="009E1B19" w:rsidRDefault="00000000">
      <w:pPr>
        <w:pStyle w:val="BPCaption"/>
        <w:jc w:val="center"/>
      </w:pPr>
      <w:r>
        <w:t>表</w:t>
      </w:r>
      <w:r>
        <w:t xml:space="preserve">6 </w:t>
      </w:r>
      <w:r>
        <w:t>课程服务与交付内容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3912"/>
        <w:gridCol w:w="3061"/>
      </w:tblGrid>
      <w:tr w:rsidR="009E1B19">
        <w:trPr>
          <w:cantSplit/>
          <w:tblHeader/>
          <w:jc w:val="center"/>
        </w:trPr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服务场景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交付内容</w:t>
            </w:r>
          </w:p>
        </w:tc>
        <w:tc>
          <w:tcPr>
            <w:tcW w:w="30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管理要求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课程教学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C</w:t>
            </w:r>
            <w:r>
              <w:t>、</w:t>
            </w:r>
            <w:r>
              <w:t>Java</w:t>
            </w:r>
            <w:r>
              <w:t>、</w:t>
            </w:r>
            <w:r>
              <w:t>Python</w:t>
            </w:r>
            <w:r>
              <w:t>题目、评测、分层提示与过程记录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教师配置课程与题目，查看错误分布和辅导线索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课程服务包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课程人数、题量、调用额度、培训与技术支持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服务范围清晰，使用与问题处理记录可追溯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院系管理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账号权限、数据边界、运行说明与维护支持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课程数据按授权范围管理，运行维护职责明确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教学交流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按授权范围使用课程案例与教学材料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案例去标识化，保护学生代码与个人信息</w:t>
            </w:r>
          </w:p>
        </w:tc>
      </w:tr>
    </w:tbl>
    <w:p w:rsidR="009E1B19" w:rsidRDefault="00000000">
      <w:pPr>
        <w:pStyle w:val="BPBody"/>
      </w:pPr>
      <w:r>
        <w:t>平台以课程教学为服务入口，围绕课程需求、题目配置、教师培训和运行支持组织交付，明确教学使用、采购管理与数据授权的责任边界。</w:t>
      </w:r>
    </w:p>
    <w:p w:rsidR="009E1B19" w:rsidRDefault="00000000">
      <w:pPr>
        <w:pStyle w:val="BPH1"/>
        <w:spacing w:before="320"/>
      </w:pPr>
      <w:r>
        <w:t xml:space="preserve">7 </w:t>
      </w:r>
      <w:r>
        <w:t>团队组织与平台运营</w:t>
      </w:r>
    </w:p>
    <w:p w:rsidR="009E1B19" w:rsidRDefault="00000000">
      <w:pPr>
        <w:pStyle w:val="BPBody"/>
      </w:pPr>
      <w:r>
        <w:t>ZERO</w:t>
      </w:r>
      <w:r>
        <w:t>团队由</w:t>
      </w:r>
      <w:r>
        <w:t>4</w:t>
      </w:r>
      <w:r>
        <w:t>名学生组成，负责人叶兴楠。团队围绕需求管理、平台维护、课程资源和服务支持分工协作，覆盖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三门语言的运行与教学服务。</w:t>
      </w:r>
    </w:p>
    <w:p w:rsidR="009E1B19" w:rsidRDefault="00000000">
      <w:pPr>
        <w:pStyle w:val="BPCaption"/>
        <w:jc w:val="center"/>
      </w:pPr>
      <w:r>
        <w:lastRenderedPageBreak/>
        <w:t>表</w:t>
      </w:r>
      <w:r>
        <w:t xml:space="preserve">7 </w:t>
      </w:r>
      <w:r>
        <w:t>团队职责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3742"/>
        <w:gridCol w:w="3061"/>
      </w:tblGrid>
      <w:tr w:rsidR="009E1B19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成员</w:t>
            </w:r>
          </w:p>
        </w:tc>
        <w:tc>
          <w:tcPr>
            <w:tcW w:w="374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主要职责</w:t>
            </w:r>
          </w:p>
        </w:tc>
        <w:tc>
          <w:tcPr>
            <w:tcW w:w="30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工作内容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叶兴楠（负责人）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需求管理、产品统筹、材料整理、教师沟通与答辩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维护需求清单、版本记录、项目材料与沟通记录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林李想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前后端维护、接口集成、评测服务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三语言运行维护、接口管理与问题处理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汪盛淇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材料整理、课程支持与质量记录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整理教学材料、使用反馈与质量记录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黄显涛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题目样例、测试记录与演示材料整理，由负责人协调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题目资料整理与使用记录汇总</w:t>
            </w:r>
          </w:p>
        </w:tc>
      </w:tr>
    </w:tbl>
    <w:p w:rsidR="009E1B19" w:rsidRDefault="00000000">
      <w:pPr>
        <w:pStyle w:val="BPBody"/>
      </w:pPr>
      <w:r>
        <w:t>团队采用统一版本记录与问题台账管理平台，按职责维护语言运行环境、课程内容、接口和教学材料。问题记录关联题目、代码版本、执行结果与处理过程。</w:t>
      </w:r>
    </w:p>
    <w:p w:rsidR="009E1B19" w:rsidRDefault="009E1B19">
      <w:pPr>
        <w:pStyle w:val="BPBody"/>
      </w:pPr>
    </w:p>
    <w:p w:rsidR="009E1B19" w:rsidRDefault="00000000">
      <w:pPr>
        <w:pStyle w:val="BPCaption"/>
        <w:jc w:val="center"/>
      </w:pPr>
      <w:r>
        <w:t>表</w:t>
      </w:r>
      <w:r>
        <w:t xml:space="preserve">8 </w:t>
      </w:r>
      <w:r>
        <w:t>平台运行与质量管理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3912"/>
        <w:gridCol w:w="3061"/>
      </w:tblGrid>
      <w:tr w:rsidR="009E1B19">
        <w:trPr>
          <w:cantSplit/>
          <w:tblHeader/>
          <w:jc w:val="center"/>
        </w:trPr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管理环节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运行机制</w:t>
            </w:r>
          </w:p>
        </w:tc>
        <w:tc>
          <w:tcPr>
            <w:tcW w:w="30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记录信息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语言执行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C</w:t>
            </w:r>
            <w:r>
              <w:t>、</w:t>
            </w:r>
            <w:r>
              <w:t>Java</w:t>
            </w:r>
            <w:r>
              <w:t>、</w:t>
            </w:r>
            <w:r>
              <w:t>Python</w:t>
            </w:r>
            <w:r>
              <w:t>任务路由、隔离执行与异常处理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语言环境、题目、代码版本与执行结果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课程内容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按语言和知识点管理题目、用例与提示规则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题目配置、用例内容与提示层级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教学反馈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学生纠错记录与教师课程查看关联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修改轨迹、提示使用与课程反馈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质量维护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运行监控、版本管理与问题处理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版本说明、异常记录与处理结果</w:t>
            </w:r>
          </w:p>
        </w:tc>
      </w:tr>
    </w:tbl>
    <w:p w:rsidR="009E1B19" w:rsidRDefault="00000000">
      <w:pPr>
        <w:pStyle w:val="BPH1"/>
        <w:spacing w:before="320"/>
      </w:pPr>
      <w:r>
        <w:t xml:space="preserve">8 </w:t>
      </w:r>
      <w:r>
        <w:t>运营成本与服务核算</w:t>
      </w:r>
    </w:p>
    <w:p w:rsidR="009E1B19" w:rsidRDefault="00000000">
      <w:pPr>
        <w:pStyle w:val="BPH2"/>
      </w:pPr>
      <w:r>
        <w:t xml:space="preserve">8.1 </w:t>
      </w:r>
      <w:r>
        <w:t>平台运行成本</w:t>
      </w:r>
    </w:p>
    <w:p w:rsidR="009E1B19" w:rsidRDefault="00000000">
      <w:pPr>
        <w:pStyle w:val="BPBody"/>
      </w:pPr>
      <w:r>
        <w:t>平台运行成本由模型调用、评测计算、服务器、存储、网络和技术支持构成。核算按调用次数、资源使用量及服务工时记录，区分平台公共开销和课程直接费用。</w:t>
      </w:r>
    </w:p>
    <w:p w:rsidR="009E1B19" w:rsidRDefault="00000000">
      <w:pPr>
        <w:pStyle w:val="BPCaption"/>
        <w:jc w:val="center"/>
      </w:pPr>
      <w:r>
        <w:lastRenderedPageBreak/>
        <w:t>表</w:t>
      </w:r>
      <w:r>
        <w:t xml:space="preserve">9 </w:t>
      </w:r>
      <w:r>
        <w:t>平台运行成本构成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401"/>
        <w:gridCol w:w="1531"/>
        <w:gridCol w:w="1020"/>
        <w:gridCol w:w="2551"/>
      </w:tblGrid>
      <w:tr w:rsidR="009E1B19">
        <w:trPr>
          <w:cantSplit/>
          <w:tblHeader/>
          <w:jc w:val="center"/>
        </w:trPr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成本项目</w:t>
            </w:r>
          </w:p>
        </w:tc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计量依据</w:t>
            </w:r>
          </w:p>
        </w:tc>
        <w:tc>
          <w:tcPr>
            <w:tcW w:w="1020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计量单位</w:t>
            </w:r>
          </w:p>
        </w:tc>
        <w:tc>
          <w:tcPr>
            <w:tcW w:w="255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核算资料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</w:t>
            </w:r>
            <w:r>
              <w:t>API</w:t>
            </w:r>
            <w:r>
              <w:t>服务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调用次数与输入输出用量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次、</w:t>
            </w:r>
            <w:r>
              <w:t>Token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调用记录与账单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评测计算资源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编译运行与测试占用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CPU</w:t>
            </w:r>
            <w:r>
              <w:t>时长、内存用量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执行日志与资源账单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存储与备份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代码版本、评测记录与日志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存储容量、保留时长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存储清单与备份记录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网络资源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请求流量与带宽占用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流量、带宽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资源计量与网络账单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课程服务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题目配置、培训与问题处理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工时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服务记录与工时台账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质量维护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版本维护、异常处理与复测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工时、资源用量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维护记录与资源账单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成本汇总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按课程归集与公共资源分摊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元</w:t>
            </w:r>
            <w:r>
              <w:t>/</w:t>
            </w:r>
            <w:r>
              <w:t>核算周期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费用凭据与课程成本台账</w:t>
            </w:r>
          </w:p>
        </w:tc>
      </w:tr>
    </w:tbl>
    <w:p w:rsidR="009E1B19" w:rsidRDefault="009E1B19">
      <w:pPr>
        <w:pStyle w:val="BPSource"/>
      </w:pPr>
    </w:p>
    <w:p w:rsidR="009E1B19" w:rsidRDefault="00000000">
      <w:pPr>
        <w:pStyle w:val="BPBody"/>
      </w:pPr>
      <w:r>
        <w:t>人员投入按运行维护、课程适配、教师支持分别登记工时，设备占用与公共资源另行分摊。现金支出与人员、设备投入分别列示，避免重复计算。</w:t>
      </w:r>
    </w:p>
    <w:p w:rsidR="009E1B19" w:rsidRDefault="00000000">
      <w:pPr>
        <w:pStyle w:val="BPH2"/>
      </w:pPr>
      <w:r>
        <w:t xml:space="preserve">8.2 </w:t>
      </w:r>
      <w:r>
        <w:t>单课程服务成本</w:t>
      </w:r>
    </w:p>
    <w:p w:rsidR="009E1B19" w:rsidRDefault="00000000">
      <w:pPr>
        <w:pStyle w:val="BPBody"/>
      </w:pPr>
      <w:r>
        <w:t>单课程成本以一门课程、一个学期为归集单位，依据实际调用量、评测资源和服务工时计算。直接费用归入对应课程，服务器、存储与公共维护费用按资源占用和服务范围分摊。</w:t>
      </w:r>
    </w:p>
    <w:p w:rsidR="009E1B19" w:rsidRDefault="00000000">
      <w:pPr>
        <w:pStyle w:val="BPCaption"/>
        <w:jc w:val="center"/>
      </w:pPr>
      <w:r>
        <w:t>表</w:t>
      </w:r>
      <w:r>
        <w:t xml:space="preserve">10 </w:t>
      </w:r>
      <w:r>
        <w:t>单课程成本核算口径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571"/>
        <w:gridCol w:w="3401"/>
        <w:gridCol w:w="1531"/>
      </w:tblGrid>
      <w:tr w:rsidR="009E1B19">
        <w:trPr>
          <w:cantSplit/>
          <w:tblHeader/>
          <w:jc w:val="center"/>
        </w:trPr>
        <w:tc>
          <w:tcPr>
            <w:tcW w:w="357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成本项</w:t>
            </w:r>
          </w:p>
        </w:tc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核算方式</w:t>
            </w:r>
          </w:p>
        </w:tc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费用依据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模型调用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调用次数或</w:t>
            </w:r>
            <w:r>
              <w:t>Token</w:t>
            </w:r>
            <w:r>
              <w:t>用量</w:t>
            </w:r>
            <w:r>
              <w:t>×</w:t>
            </w:r>
            <w:r>
              <w:t>对应单价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模型服务账单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评测计算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资源占用量</w:t>
            </w:r>
            <w:r>
              <w:t>×</w:t>
            </w:r>
            <w:r>
              <w:t>适用费率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计算资源账单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服务器分摊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服务器费用</w:t>
            </w:r>
            <w:r>
              <w:t>×</w:t>
            </w:r>
            <w:r>
              <w:t>课程分摊比例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账单与资源记录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存储与备份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存储费用</w:t>
            </w:r>
            <w:r>
              <w:t>×</w:t>
            </w:r>
            <w:r>
              <w:t>课程占用比例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存储与备份记录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运维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维护工时</w:t>
            </w:r>
            <w:r>
              <w:t>×</w:t>
            </w:r>
            <w:r>
              <w:t>核算工时单价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维护与工时记录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教师支持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支持工时</w:t>
            </w:r>
            <w:r>
              <w:t>×</w:t>
            </w:r>
            <w:r>
              <w:t>核算工时单价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教师服务记录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课程适配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适配工时</w:t>
            </w:r>
            <w:r>
              <w:t>×</w:t>
            </w:r>
            <w:r>
              <w:t>核算工时单价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题目配置与工时记录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合计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各项直接费用＋公共资源分摊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元</w:t>
            </w:r>
            <w:r>
              <w:t>/</w:t>
            </w:r>
            <w:r>
              <w:t>课程</w:t>
            </w:r>
            <w:r>
              <w:t>/</w:t>
            </w:r>
            <w:r>
              <w:t>学期</w:t>
            </w:r>
          </w:p>
        </w:tc>
      </w:tr>
    </w:tbl>
    <w:p w:rsidR="009E1B19" w:rsidRDefault="009E1B19">
      <w:pPr>
        <w:pStyle w:val="BPSource"/>
      </w:pPr>
    </w:p>
    <w:p w:rsidR="009E1B19" w:rsidRDefault="00000000">
      <w:pPr>
        <w:pStyle w:val="BPBody"/>
      </w:pPr>
      <w:r>
        <w:lastRenderedPageBreak/>
        <w:t>课程核算区分收入、直接成本和分摊费用。课程贡献为课程收入减去可归属服务成本；税费、获客和管理费用另行列示，课程贡献与净利润分别核算。</w:t>
      </w:r>
    </w:p>
    <w:p w:rsidR="009E1B19" w:rsidRDefault="00000000">
      <w:pPr>
        <w:pStyle w:val="BPH2"/>
      </w:pPr>
      <w:r>
        <w:t xml:space="preserve">8.3 </w:t>
      </w:r>
      <w:r>
        <w:t>成本管理与服务质量</w:t>
      </w:r>
    </w:p>
    <w:p w:rsidR="009E1B19" w:rsidRDefault="00000000">
      <w:pPr>
        <w:pStyle w:val="BPCaption"/>
        <w:jc w:val="center"/>
      </w:pPr>
      <w:r>
        <w:t>表</w:t>
      </w:r>
      <w:r>
        <w:t xml:space="preserve">11 </w:t>
      </w:r>
      <w:r>
        <w:t>课程服务成本管理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125"/>
        <w:gridCol w:w="2126"/>
        <w:gridCol w:w="2126"/>
        <w:gridCol w:w="2126"/>
      </w:tblGrid>
      <w:tr w:rsidR="009E1B19">
        <w:trPr>
          <w:cantSplit/>
          <w:tblHeader/>
          <w:jc w:val="center"/>
        </w:trPr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管理对象</w:t>
            </w:r>
          </w:p>
        </w:tc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记录指标</w:t>
            </w:r>
          </w:p>
        </w:tc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成本归集</w:t>
            </w:r>
          </w:p>
        </w:tc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控制方式</w:t>
            </w:r>
          </w:p>
        </w:tc>
      </w:tr>
      <w:tr w:rsidR="009E1B19">
        <w:trPr>
          <w:cantSplit/>
          <w:jc w:val="center"/>
        </w:trPr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模型使用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请求量、</w:t>
            </w:r>
            <w:r>
              <w:t>Token</w:t>
            </w:r>
            <w:r>
              <w:t>与重试次数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按课程归集实际费用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调用额度、超时与重试管理</w:t>
            </w:r>
          </w:p>
        </w:tc>
      </w:tr>
      <w:tr w:rsidR="009E1B19">
        <w:trPr>
          <w:cantSplit/>
          <w:jc w:val="center"/>
        </w:trPr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运行资源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评测次数、时间、内存与存储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按占用分摊公共费用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任务限额、日志保留与资源监控</w:t>
            </w:r>
          </w:p>
        </w:tc>
      </w:tr>
      <w:tr w:rsidR="009E1B19">
        <w:trPr>
          <w:cantSplit/>
          <w:jc w:val="center"/>
        </w:trPr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服务人力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题目适配、培训与支持工时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按实际服务记录归集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服务范围、响应记录与任务分工</w:t>
            </w:r>
          </w:p>
        </w:tc>
      </w:tr>
    </w:tbl>
    <w:p w:rsidR="009E1B19" w:rsidRDefault="009E1B19">
      <w:pPr>
        <w:pStyle w:val="BPSource"/>
      </w:pPr>
    </w:p>
    <w:p w:rsidR="009E1B19" w:rsidRDefault="00000000">
      <w:pPr>
        <w:pStyle w:val="BPBody"/>
      </w:pPr>
      <w:r>
        <w:t>调用量、评测资源和服务工时是成本管理的主要变量。课程台账关联调用记录、执行日志和服务记录，按同一核算周期汇总，便于核查资源消耗和服务投入。</w:t>
      </w:r>
    </w:p>
    <w:p w:rsidR="009E1B19" w:rsidRDefault="00000000">
      <w:pPr>
        <w:pStyle w:val="BPH2"/>
      </w:pPr>
      <w:r>
        <w:t xml:space="preserve">8.4 </w:t>
      </w:r>
      <w:r>
        <w:t>核算管理</w:t>
      </w:r>
    </w:p>
    <w:p w:rsidR="009E1B19" w:rsidRDefault="00000000">
      <w:pPr>
        <w:pStyle w:val="BPBody"/>
      </w:pPr>
      <w:r>
        <w:t>费用以账单和服务记录为依据，课程成本按人数、题量、语言环境和支持范围归集。模型重试、异常处理、数据备份与教师支持纳入对应成本项，保持收费范围与服务责任一致。</w:t>
      </w:r>
    </w:p>
    <w:p w:rsidR="009E1B19" w:rsidRDefault="00000000">
      <w:pPr>
        <w:pStyle w:val="BPH1"/>
        <w:spacing w:before="320"/>
      </w:pPr>
      <w:r>
        <w:t xml:space="preserve">9 </w:t>
      </w:r>
      <w:r>
        <w:t>教育价值与风险应对</w:t>
      </w:r>
    </w:p>
    <w:p w:rsidR="009E1B19" w:rsidRDefault="00000000">
      <w:pPr>
        <w:pStyle w:val="BPH2"/>
      </w:pPr>
      <w:r>
        <w:t xml:space="preserve">9.1 </w:t>
      </w:r>
      <w:r>
        <w:t>教育价值</w:t>
      </w:r>
    </w:p>
    <w:p w:rsidR="009E1B19" w:rsidRDefault="00000000">
      <w:pPr>
        <w:pStyle w:val="BPBody"/>
      </w:pPr>
      <w:r>
        <w:t>平台把报错信息转化为可解释的学习任务：学生查看失败依据、按层级获取提示、修改后说明理由。修改轨迹和提示使用记录支持教师识别共性知识点与个别辅导对象，使程序设计练习与教学反馈相互关联。</w:t>
      </w:r>
    </w:p>
    <w:p w:rsidR="009E1B19" w:rsidRDefault="00000000">
      <w:pPr>
        <w:pStyle w:val="BPBody"/>
      </w:pPr>
      <w:r>
        <w:t>C</w:t>
      </w:r>
      <w:r>
        <w:t>、</w:t>
      </w:r>
      <w:r>
        <w:t>Java</w:t>
      </w:r>
      <w:r>
        <w:t>、</w:t>
      </w:r>
      <w:r>
        <w:t>Python</w:t>
      </w:r>
      <w:r>
        <w:t>课程中的题目、测试用例、错误样例与提示规则按知识点组织。教师可复用同类课程内容，按教学要求调整题目和提示层级，保持教学资源与练习过程的一致性。</w:t>
      </w:r>
    </w:p>
    <w:p w:rsidR="009E1B19" w:rsidRDefault="00000000">
      <w:pPr>
        <w:pStyle w:val="BPBody"/>
      </w:pPr>
      <w:r>
        <w:t>项目实践覆盖需求分析、前后端协作、隔离执行、课程支持与质量管理。团队分工与版本记录连接产品维护和课程服务，体现程序设计能力、工程协作和教学应用的结合。</w:t>
      </w:r>
    </w:p>
    <w:p w:rsidR="009E1B19" w:rsidRDefault="00000000">
      <w:pPr>
        <w:pStyle w:val="BPH2"/>
      </w:pPr>
      <w:r>
        <w:lastRenderedPageBreak/>
        <w:t xml:space="preserve">9.2 </w:t>
      </w:r>
      <w:r>
        <w:t>风险应对</w:t>
      </w:r>
    </w:p>
    <w:p w:rsidR="009E1B19" w:rsidRDefault="00000000">
      <w:pPr>
        <w:pStyle w:val="BPCaption"/>
        <w:jc w:val="center"/>
      </w:pPr>
      <w:r>
        <w:t>表</w:t>
      </w:r>
      <w:r>
        <w:t xml:space="preserve">12 </w:t>
      </w:r>
      <w:r>
        <w:t>主要风险与应对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2551"/>
        <w:gridCol w:w="4251"/>
      </w:tblGrid>
      <w:tr w:rsidR="009E1B19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风险</w:t>
            </w:r>
          </w:p>
        </w:tc>
        <w:tc>
          <w:tcPr>
            <w:tcW w:w="255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影响</w:t>
            </w:r>
          </w:p>
        </w:tc>
        <w:tc>
          <w:tcPr>
            <w:tcW w:w="425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应对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需求与付费不足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课程需求与服务内容不匹配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明确题目与提示质量标准，提供教师配置与反馈入口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模型误诊或泄露答案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误导学生，削弱练习价值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事实与推测分栏、证据不足标未知、默认不给整题答案、教师复核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评测隔离失效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不可信代码影响服务与数据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隔离执行、资源限制、异常终止与运行日志管理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数据与授权边界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代码与过程数据被不当使用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课程授权、最少数据、角色访问、去标识化；仅发送必要内容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成本被低估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资源与支持投入超出服务范围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记录工时与调用量、设置服务上限、超量重估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团队与资源不足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维护与支持响应延误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按职责划分运行维护与课程支持，保留问题处理记录</w:t>
            </w:r>
          </w:p>
        </w:tc>
      </w:tr>
    </w:tbl>
    <w:p w:rsidR="009E1B19" w:rsidRDefault="009E1B19">
      <w:pPr>
        <w:pStyle w:val="BPBody"/>
      </w:pPr>
    </w:p>
    <w:sectPr w:rsidR="009E1B19" w:rsidSect="0003461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276" w:right="1531" w:bottom="1191" w:left="153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32045" w:rsidRDefault="00B32045">
      <w:r>
        <w:separator/>
      </w:r>
    </w:p>
  </w:endnote>
  <w:endnote w:type="continuationSeparator" w:id="0">
    <w:p w:rsidR="00B32045" w:rsidRDefault="00B32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UnicodeMS">
    <w:altName w:val="宋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方正小标宋简体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仿宋简体">
    <w:altName w:val="微软雅黑"/>
    <w:panose1 w:val="020B0604020202020204"/>
    <w:charset w:val="00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framePr w:wrap="around" w:vAnchor="text" w:hAnchor="margin" w:xAlign="outside" w:y="1"/>
      <w:adjustRightInd w:val="0"/>
      <w:ind w:leftChars="100" w:left="210" w:rightChars="100" w:right="210"/>
      <w:rPr>
        <w:rStyle w:val="a5"/>
        <w:rFonts w:ascii="仿宋" w:eastAsia="仿宋" w:hAnsi="仿宋"/>
        <w:sz w:val="28"/>
        <w:szCs w:val="28"/>
      </w:rPr>
    </w:pPr>
    <w:r>
      <w:rPr>
        <w:rStyle w:val="a5"/>
        <w:rFonts w:ascii="仿宋" w:eastAsia="仿宋" w:hAnsi="仿宋"/>
        <w:sz w:val="28"/>
        <w:szCs w:val="28"/>
      </w:rPr>
      <w:t>—</w:t>
    </w:r>
    <w:r>
      <w:rPr>
        <w:rStyle w:val="a5"/>
        <w:rFonts w:ascii="仿宋" w:eastAsia="仿宋" w:hAnsi="仿宋"/>
        <w:sz w:val="28"/>
        <w:szCs w:val="28"/>
      </w:rPr>
      <w:fldChar w:fldCharType="begin"/>
    </w:r>
    <w:r>
      <w:rPr>
        <w:rStyle w:val="a5"/>
        <w:rFonts w:ascii="仿宋" w:eastAsia="仿宋" w:hAnsi="仿宋"/>
        <w:sz w:val="28"/>
        <w:szCs w:val="28"/>
      </w:rPr>
      <w:instrText xml:space="preserve">PAGE  </w:instrText>
    </w:r>
    <w:r>
      <w:rPr>
        <w:rStyle w:val="a5"/>
        <w:rFonts w:ascii="仿宋" w:eastAsia="仿宋" w:hAnsi="仿宋"/>
        <w:sz w:val="28"/>
        <w:szCs w:val="28"/>
      </w:rPr>
      <w:fldChar w:fldCharType="separate"/>
    </w:r>
    <w:r>
      <w:rPr>
        <w:rStyle w:val="a5"/>
        <w:rFonts w:ascii="仿宋" w:eastAsia="仿宋" w:hAnsi="仿宋"/>
        <w:sz w:val="28"/>
        <w:szCs w:val="28"/>
      </w:rPr>
      <w:t>18</w:t>
    </w:r>
    <w:r>
      <w:rPr>
        <w:rStyle w:val="a5"/>
        <w:rFonts w:ascii="仿宋" w:eastAsia="仿宋" w:hAnsi="仿宋"/>
        <w:sz w:val="28"/>
        <w:szCs w:val="28"/>
      </w:rPr>
      <w:fldChar w:fldCharType="end"/>
    </w:r>
    <w:r>
      <w:rPr>
        <w:rStyle w:val="a5"/>
        <w:rFonts w:ascii="仿宋" w:eastAsia="仿宋" w:hAnsi="仿宋"/>
        <w:sz w:val="28"/>
        <w:szCs w:val="28"/>
      </w:rPr>
      <w:t>—</w:t>
    </w:r>
  </w:p>
  <w:p w:rsidR="00940B10" w:rsidRDefault="00940B1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adjustRightInd w:val="0"/>
      <w:ind w:rightChars="100" w:right="210"/>
      <w:jc w:val="right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" filled="f" stroked="f" strokeweight=".5pt">
              <v:textbox style="mso-fit-shape-to-text:t" inset="0,0,0,0">
                <w:txbxContent>
                  <w:p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1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40B10" w:rsidRDefault="00940B10">
                          <w:pPr>
                            <w:pStyle w:val="a3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" filled="f" stroked="f">
              <v:textbox style="mso-fit-shape-to-text:t" inset="0,0,0,0">
                <w:txbxContent>
                  <w:p w:rsidR="00940B10" w:rsidRDefault="00940B10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BPSource"/>
      <w:jc w:val="center"/>
    </w:pPr>
    <w:proofErr w:type="spellStart"/>
    <w:r>
      <w:t>CodePilot</w:t>
    </w:r>
    <w:proofErr w:type="spellEnd"/>
    <w:r>
      <w:t xml:space="preserve"> Edu ·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7E6C35">
      <w:rPr>
        <w:noProof/>
      </w:rPr>
      <w:t>0</w:t>
    </w:r>
    <w:r>
      <w:fldChar w:fldCharType="end"/>
    </w:r>
    <w:r>
      <w:t xml:space="preserve"> </w:t>
    </w:r>
    <w: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BPSource"/>
      <w:jc w:val="center"/>
    </w:pPr>
    <w:proofErr w:type="spellStart"/>
    <w:r>
      <w:t>CodePilot</w:t>
    </w:r>
    <w:proofErr w:type="spellEnd"/>
    <w:r>
      <w:t xml:space="preserve"> Edu ·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7E6C35">
      <w:rPr>
        <w:noProof/>
      </w:rPr>
      <w:t>0</w:t>
    </w:r>
    <w:r>
      <w:fldChar w:fldCharType="end"/>
    </w:r>
    <w:r>
      <w:t xml:space="preserve"> </w:t>
    </w:r>
    <w: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BPSource"/>
      <w:jc w:val="center"/>
    </w:pPr>
    <w:proofErr w:type="spellStart"/>
    <w:r>
      <w:t>CodePilot</w:t>
    </w:r>
    <w:proofErr w:type="spellEnd"/>
    <w:r>
      <w:t xml:space="preserve"> Edu ·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7E6C35">
      <w:rPr>
        <w:noProof/>
      </w:rPr>
      <w:t>0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32045" w:rsidRDefault="00B32045">
      <w:r>
        <w:separator/>
      </w:r>
    </w:p>
  </w:footnote>
  <w:footnote w:type="continuationSeparator" w:id="0">
    <w:p w:rsidR="00B32045" w:rsidRDefault="00B320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DA79E9"/>
    <w:multiLevelType w:val="singleLevel"/>
    <w:tmpl w:val="BBDA79E9"/>
    <w:lvl w:ilvl="0">
      <w:start w:val="4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202377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7B3A2A"/>
    <w:rsid w:val="00061CDF"/>
    <w:rsid w:val="00096FF4"/>
    <w:rsid w:val="000A610A"/>
    <w:rsid w:val="00112F0C"/>
    <w:rsid w:val="00183578"/>
    <w:rsid w:val="001F1404"/>
    <w:rsid w:val="0041159C"/>
    <w:rsid w:val="00414CA2"/>
    <w:rsid w:val="004D1626"/>
    <w:rsid w:val="005062EC"/>
    <w:rsid w:val="005B2EAA"/>
    <w:rsid w:val="005E6746"/>
    <w:rsid w:val="005F1620"/>
    <w:rsid w:val="00606F2B"/>
    <w:rsid w:val="00655D8D"/>
    <w:rsid w:val="00665284"/>
    <w:rsid w:val="006A5B90"/>
    <w:rsid w:val="006E0334"/>
    <w:rsid w:val="00767587"/>
    <w:rsid w:val="007A68BE"/>
    <w:rsid w:val="007E6C35"/>
    <w:rsid w:val="008014B7"/>
    <w:rsid w:val="008746EA"/>
    <w:rsid w:val="0089406B"/>
    <w:rsid w:val="009333DB"/>
    <w:rsid w:val="00940B10"/>
    <w:rsid w:val="00977283"/>
    <w:rsid w:val="009E1B19"/>
    <w:rsid w:val="009F4B44"/>
    <w:rsid w:val="00AC17AD"/>
    <w:rsid w:val="00AC5AE9"/>
    <w:rsid w:val="00AF717E"/>
    <w:rsid w:val="00B0525F"/>
    <w:rsid w:val="00B22062"/>
    <w:rsid w:val="00B32045"/>
    <w:rsid w:val="00B75306"/>
    <w:rsid w:val="00BA4036"/>
    <w:rsid w:val="00C150DD"/>
    <w:rsid w:val="00C64A1B"/>
    <w:rsid w:val="00CE7139"/>
    <w:rsid w:val="00CF12EE"/>
    <w:rsid w:val="00E322B0"/>
    <w:rsid w:val="00E43258"/>
    <w:rsid w:val="00E536AA"/>
    <w:rsid w:val="00EA0EB3"/>
    <w:rsid w:val="00EF4C4D"/>
    <w:rsid w:val="00F42E2A"/>
    <w:rsid w:val="0A9F5D06"/>
    <w:rsid w:val="4C7B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4BF358"/>
  <w15:docId w15:val="{182D2082-7368-2A40-BB40-2D3801E4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uiPriority="99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uiPriority w:val="99"/>
    <w:qFormat/>
    <w:rPr>
      <w:rFonts w:cs="Times New Roman"/>
    </w:rPr>
  </w:style>
  <w:style w:type="paragraph" w:customStyle="1" w:styleId="BPBody">
    <w:name w:val="BP Body"/>
    <w:pPr>
      <w:spacing w:after="60" w:line="360" w:lineRule="auto"/>
      <w:ind w:firstLine="420"/>
      <w:jc w:val="both"/>
    </w:pPr>
    <w:rPr>
      <w:rFonts w:ascii="Times New Roman" w:eastAsia="宋体" w:hAnsi="Times New Roman"/>
      <w:color w:val="000000"/>
      <w:sz w:val="22"/>
    </w:rPr>
  </w:style>
  <w:style w:type="paragraph" w:customStyle="1" w:styleId="BPH1">
    <w:name w:val="BP H1"/>
    <w:pPr>
      <w:keepNext/>
      <w:spacing w:after="200" w:line="324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BPH2">
    <w:name w:val="BP H2"/>
    <w:pPr>
      <w:keepNext/>
      <w:spacing w:before="200" w:after="80" w:line="336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BPTable">
    <w:name w:val="BP Table"/>
    <w:pPr>
      <w:spacing w:before="40" w:after="40" w:line="276" w:lineRule="auto"/>
    </w:pPr>
    <w:rPr>
      <w:rFonts w:ascii="Times New Roman" w:eastAsia="宋体" w:hAnsi="Times New Roman"/>
      <w:color w:val="000000"/>
      <w:sz w:val="19"/>
    </w:rPr>
  </w:style>
  <w:style w:type="paragraph" w:customStyle="1" w:styleId="BPCaption">
    <w:name w:val="BP Caption"/>
    <w:pPr>
      <w:keepNext/>
      <w:spacing w:before="120" w:after="60" w:line="288" w:lineRule="auto"/>
    </w:pPr>
    <w:rPr>
      <w:rFonts w:ascii="Times New Roman" w:eastAsia="黑体" w:hAnsi="Times New Roman"/>
      <w:b/>
      <w:color w:val="000000"/>
    </w:rPr>
  </w:style>
  <w:style w:type="paragraph" w:customStyle="1" w:styleId="BPSource">
    <w:name w:val="BP Source"/>
    <w:pPr>
      <w:spacing w:before="40" w:after="200" w:line="288" w:lineRule="auto"/>
    </w:pPr>
    <w:rPr>
      <w:rFonts w:ascii="Times New Roman" w:eastAsia="宋体" w:hAnsi="Times New Roman"/>
      <w:color w:val="000000"/>
      <w:sz w:val="18"/>
    </w:rPr>
  </w:style>
  <w:style w:type="paragraph" w:customStyle="1" w:styleId="BPMeta">
    <w:name w:val="BP Meta"/>
    <w:pPr>
      <w:spacing w:after="120" w:line="360" w:lineRule="auto"/>
    </w:pPr>
    <w:rPr>
      <w:rFonts w:ascii="Times New Roman" w:eastAsia="宋体" w:hAnsi="Times New Roman"/>
      <w:color w:val="000000"/>
      <w:sz w:val="24"/>
    </w:rPr>
  </w:style>
  <w:style w:type="paragraph" w:customStyle="1" w:styleId="BPTOC">
    <w:name w:val="BP TOC"/>
    <w:pPr>
      <w:spacing w:after="120" w:line="360" w:lineRule="auto"/>
    </w:pPr>
    <w:rPr>
      <w:rFonts w:ascii="Times New Roman" w:eastAsia="宋体" w:hAnsi="Times New Roman"/>
      <w:color w:val="000000"/>
      <w:sz w:val="22"/>
    </w:rPr>
  </w:style>
  <w:style w:type="paragraph" w:customStyle="1" w:styleId="BPReference">
    <w:name w:val="BP Reference"/>
    <w:pPr>
      <w:keepLines/>
      <w:spacing w:after="180" w:line="288" w:lineRule="auto"/>
    </w:pPr>
    <w:rPr>
      <w:rFonts w:ascii="Times New Roman" w:eastAsia="宋体" w:hAnsi="Times New Roman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image" Target="media/image1.jp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1210</Words>
  <Characters>6897</Characters>
  <Application>Microsoft Office Word</Application>
  <DocSecurity>0</DocSecurity>
  <Lines>57</Lines>
  <Paragraphs>16</Paragraphs>
  <ScaleCrop>false</ScaleCrop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CodePilot Edu 项目申报评审书</dc:title>
  <dc:subject>基于AI错因诊断与学习行为分析的程序设计智能实训平台</dc:subject>
  <dc:creator>ZERO团队</dc:creator>
  <dc:description>V1.2 优化版</dc:description>
  <cp:lastModifiedBy>Microsoft Office User</cp:lastModifiedBy>
  <cp:revision>41</cp:revision>
  <dcterms:created xsi:type="dcterms:W3CDTF">2026-10-21T07:49:00Z</dcterms:created>
  <dcterms:modified xsi:type="dcterms:W3CDTF">2026-10-24T05:14:00Z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3BAF666707F44BC480B8BF355C1A3115_11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