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491C">
      <w:pPr>
        <w:spacing w:before="100" w:line="230" w:lineRule="auto"/>
        <w:ind w:left="8"/>
        <w:rPr>
          <w:rFonts w:hint="default" w:ascii="Times New Roman" w:hAnsi="Times New Roman" w:eastAsia="黑体" w:cs="Times New Roman"/>
          <w:sz w:val="31"/>
          <w:szCs w:val="31"/>
          <w:lang w:val="en-US" w:eastAsia="zh-CN"/>
        </w:rPr>
      </w:pPr>
      <w:r>
        <w:rPr>
          <w:rFonts w:ascii="黑体" w:hAnsi="黑体" w:eastAsia="黑体" w:cs="黑体"/>
          <w:spacing w:val="4"/>
          <w:sz w:val="31"/>
          <w:szCs w:val="31"/>
        </w:rPr>
        <w:t>附件</w:t>
      </w:r>
      <w:r>
        <w:rPr>
          <w:rFonts w:hint="eastAsia" w:ascii="黑体" w:hAnsi="黑体" w:eastAsia="黑体" w:cs="黑体"/>
          <w:spacing w:val="4"/>
          <w:sz w:val="31"/>
          <w:szCs w:val="31"/>
          <w:lang w:val="en-US" w:eastAsia="zh-CN"/>
        </w:rPr>
        <w:t>10</w:t>
      </w:r>
    </w:p>
    <w:p w14:paraId="42FB8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386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  <w:t>人形机器人（二足）任务挑战赛方案</w:t>
      </w:r>
    </w:p>
    <w:bookmarkEnd w:id="0"/>
    <w:p w14:paraId="6DF849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</w:p>
    <w:p w14:paraId="51627E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人形机器人，其高度可编程性和拟人化设计，能更直观地连接抽象代码与真实世界，通过编程、互动和项目实践，能够显著提升学生的多项核心能力，包含以下核心能力：编程与计算思维、科学与工程实践能力、创新与批判性思维、团队协作与沟通、数学与空间思维、情感与社交技能、人工智能与未来技能等。通过“做中学”，学生不仅能掌握技术，更培养了面向未来的综合素养。</w:t>
      </w:r>
    </w:p>
    <w:p w14:paraId="1E3928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为规范人形机器人（二足）任务挑战赛（以下简称“比赛”）的组织与实施，确保赛事公平、公正、有序开展，特制定本方案。</w:t>
      </w:r>
    </w:p>
    <w:p w14:paraId="62CCD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一、比赛场景综述</w:t>
      </w:r>
    </w:p>
    <w:p w14:paraId="41EB0D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比赛设备必须是两足（非轮式）机器人，机器人平台需满足以下条件：机器人身高不得超过45cm,机器人外形必须是类人型，由四肢、躯干、头等几部分组成,要求采用双足步态行走、移动方式完成各项任务，不能是轮式或者其他形式的机器人，机器人必须使用电池供电。在不影响正常比赛的基础上，机器人可进行个性化的装饰，以增强其表现和易识别性，但装饰不能损坏场地，否则裁判有权要求整改，机器人需要由大赛组委确认是否符合参赛条件。</w:t>
      </w:r>
    </w:p>
    <w:p w14:paraId="0ADA5A6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每支参赛队伍仅有一次适应场地练习机会，练习时长不超过10分钟，具体时间由组委会统一安排。</w:t>
      </w:r>
    </w:p>
    <w:p w14:paraId="07318BC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</w:p>
    <w:p w14:paraId="693F73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</w:p>
    <w:p w14:paraId="040B4270">
      <w:pPr>
        <w:pStyle w:val="2"/>
        <w:spacing w:before="101" w:line="357" w:lineRule="auto"/>
        <w:ind w:right="172"/>
        <w:rPr>
          <w:position w:val="-95"/>
        </w:rPr>
      </w:pPr>
      <w:r>
        <w:rPr>
          <w:position w:val="-95"/>
        </w:rPr>
        <w:drawing>
          <wp:inline distT="0" distB="0" distL="114300" distR="114300">
            <wp:extent cx="5466080" cy="3025775"/>
            <wp:effectExtent l="0" t="0" r="1270" b="3175"/>
            <wp:docPr id="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BC4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二、任务规则与得分标准</w:t>
      </w:r>
    </w:p>
    <w:p w14:paraId="4C5E286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比赛任务分别是“特技展示”“机器人竞速”“人脸识别”“越过障碍墙”“躲避障碍物”“拆除易燃物”“人工智能搬运”。比赛总分为100分（详见比赛任务及分值表）。机器人完成一个赛道的任务后，使用遥控器控制机器人到达下一个赛道，机器人在比赛过程中仅有机器人竞速部分（机器人超出）两侧边线扣分，其余边线均不扣分。</w:t>
      </w:r>
    </w:p>
    <w:p w14:paraId="679D6F00">
      <w:pPr>
        <w:pStyle w:val="2"/>
        <w:spacing w:before="101" w:line="229" w:lineRule="auto"/>
        <w:ind w:left="3086"/>
        <w:rPr>
          <w:b/>
          <w:bCs/>
          <w:spacing w:val="20"/>
        </w:rPr>
      </w:pPr>
    </w:p>
    <w:p w14:paraId="176B49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</w:p>
    <w:p w14:paraId="49C26E3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</w:p>
    <w:p w14:paraId="4D3A8D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</w:p>
    <w:p w14:paraId="48A859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</w:p>
    <w:p w14:paraId="6CC9C7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</w:p>
    <w:p w14:paraId="0197CE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</w:p>
    <w:p w14:paraId="6FDA73D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172"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lang w:val="en-US" w:eastAsia="zh-CN" w:bidi="ar-SA"/>
        </w:rPr>
        <w:t>比赛任务及分值表</w:t>
      </w:r>
    </w:p>
    <w:p w14:paraId="7BDEA519">
      <w:pPr>
        <w:spacing w:line="48" w:lineRule="auto"/>
        <w:rPr>
          <w:rFonts w:ascii="Arial"/>
          <w:sz w:val="2"/>
        </w:rPr>
      </w:pPr>
    </w:p>
    <w:tbl>
      <w:tblPr>
        <w:tblStyle w:val="7"/>
        <w:tblW w:w="8445" w:type="dxa"/>
        <w:tblInd w:w="7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4"/>
        <w:gridCol w:w="3542"/>
        <w:gridCol w:w="3409"/>
      </w:tblGrid>
      <w:tr w14:paraId="325368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494" w:type="dxa"/>
            <w:noWrap w:val="0"/>
            <w:vAlign w:val="top"/>
          </w:tcPr>
          <w:p w14:paraId="5EEAF913">
            <w:pPr>
              <w:spacing w:before="183" w:line="219" w:lineRule="auto"/>
              <w:ind w:left="3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4"/>
                <w:szCs w:val="24"/>
              </w:rPr>
              <w:t>分类</w:t>
            </w:r>
          </w:p>
        </w:tc>
        <w:tc>
          <w:tcPr>
            <w:tcW w:w="3542" w:type="dxa"/>
            <w:noWrap w:val="0"/>
            <w:vAlign w:val="top"/>
          </w:tcPr>
          <w:p w14:paraId="29C20327">
            <w:pPr>
              <w:spacing w:before="183" w:line="219" w:lineRule="auto"/>
              <w:ind w:left="15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4"/>
                <w:szCs w:val="24"/>
              </w:rPr>
              <w:t>任务</w:t>
            </w:r>
          </w:p>
        </w:tc>
        <w:tc>
          <w:tcPr>
            <w:tcW w:w="3409" w:type="dxa"/>
            <w:noWrap w:val="0"/>
            <w:vAlign w:val="top"/>
          </w:tcPr>
          <w:p w14:paraId="29BA207C">
            <w:pPr>
              <w:spacing w:before="183" w:line="219" w:lineRule="auto"/>
              <w:ind w:left="14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4"/>
                <w:szCs w:val="24"/>
              </w:rPr>
              <w:t>分值</w:t>
            </w:r>
          </w:p>
        </w:tc>
      </w:tr>
      <w:tr w14:paraId="3E91E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494" w:type="dxa"/>
            <w:vMerge w:val="restart"/>
            <w:tcBorders>
              <w:bottom w:val="nil"/>
            </w:tcBorders>
            <w:noWrap w:val="0"/>
            <w:vAlign w:val="top"/>
          </w:tcPr>
          <w:p w14:paraId="7DD41DA8">
            <w:pPr>
              <w:pStyle w:val="8"/>
              <w:spacing w:line="350" w:lineRule="auto"/>
            </w:pPr>
          </w:p>
          <w:p w14:paraId="64FD3D5F">
            <w:pPr>
              <w:pStyle w:val="8"/>
              <w:spacing w:line="351" w:lineRule="auto"/>
            </w:pPr>
          </w:p>
          <w:p w14:paraId="5C2EEA02">
            <w:pPr>
              <w:spacing w:before="78" w:line="219" w:lineRule="auto"/>
              <w:ind w:left="2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赛道一</w:t>
            </w:r>
          </w:p>
        </w:tc>
        <w:tc>
          <w:tcPr>
            <w:tcW w:w="3542" w:type="dxa"/>
            <w:noWrap w:val="0"/>
            <w:vAlign w:val="top"/>
          </w:tcPr>
          <w:p w14:paraId="0282E7F3">
            <w:pPr>
              <w:spacing w:before="179" w:line="219" w:lineRule="auto"/>
              <w:ind w:left="12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>特技展示</w:t>
            </w:r>
          </w:p>
        </w:tc>
        <w:tc>
          <w:tcPr>
            <w:tcW w:w="3409" w:type="dxa"/>
            <w:noWrap w:val="0"/>
            <w:vAlign w:val="top"/>
          </w:tcPr>
          <w:p w14:paraId="657F0379">
            <w:pPr>
              <w:spacing w:before="178"/>
              <w:ind w:left="15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10</w:t>
            </w:r>
          </w:p>
        </w:tc>
      </w:tr>
      <w:tr w14:paraId="1ABB6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494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8E43059">
            <w:pPr>
              <w:pStyle w:val="8"/>
            </w:pPr>
          </w:p>
        </w:tc>
        <w:tc>
          <w:tcPr>
            <w:tcW w:w="3542" w:type="dxa"/>
            <w:noWrap w:val="0"/>
            <w:vAlign w:val="top"/>
          </w:tcPr>
          <w:p w14:paraId="099310B8">
            <w:pPr>
              <w:spacing w:before="179" w:line="219" w:lineRule="auto"/>
              <w:ind w:left="1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机器人竞速</w:t>
            </w:r>
          </w:p>
        </w:tc>
        <w:tc>
          <w:tcPr>
            <w:tcW w:w="3409" w:type="dxa"/>
            <w:noWrap w:val="0"/>
            <w:vAlign w:val="top"/>
          </w:tcPr>
          <w:p w14:paraId="4259F9D7">
            <w:pPr>
              <w:spacing w:before="179"/>
              <w:ind w:left="15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10</w:t>
            </w:r>
          </w:p>
        </w:tc>
      </w:tr>
      <w:tr w14:paraId="62951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494" w:type="dxa"/>
            <w:vMerge w:val="continue"/>
            <w:tcBorders>
              <w:top w:val="nil"/>
            </w:tcBorders>
            <w:noWrap w:val="0"/>
            <w:vAlign w:val="top"/>
          </w:tcPr>
          <w:p w14:paraId="26459895">
            <w:pPr>
              <w:pStyle w:val="8"/>
            </w:pPr>
          </w:p>
        </w:tc>
        <w:tc>
          <w:tcPr>
            <w:tcW w:w="3542" w:type="dxa"/>
            <w:noWrap w:val="0"/>
            <w:vAlign w:val="top"/>
          </w:tcPr>
          <w:p w14:paraId="0DC90F91">
            <w:pPr>
              <w:spacing w:before="180" w:line="220" w:lineRule="auto"/>
              <w:ind w:left="1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>人脸识别</w:t>
            </w:r>
          </w:p>
        </w:tc>
        <w:tc>
          <w:tcPr>
            <w:tcW w:w="3409" w:type="dxa"/>
            <w:noWrap w:val="0"/>
            <w:vAlign w:val="top"/>
          </w:tcPr>
          <w:p w14:paraId="4892714F">
            <w:pPr>
              <w:spacing w:before="180"/>
              <w:ind w:left="1596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pacing w:val="-10"/>
                <w:sz w:val="24"/>
                <w:szCs w:val="24"/>
                <w:lang w:val="en-US" w:eastAsia="zh-CN"/>
              </w:rPr>
              <w:t>0</w:t>
            </w:r>
          </w:p>
        </w:tc>
      </w:tr>
      <w:tr w14:paraId="6E77E8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94" w:type="dxa"/>
            <w:vMerge w:val="restart"/>
            <w:tcBorders>
              <w:bottom w:val="nil"/>
            </w:tcBorders>
            <w:noWrap w:val="0"/>
            <w:vAlign w:val="top"/>
          </w:tcPr>
          <w:p w14:paraId="273AE79C">
            <w:pPr>
              <w:pStyle w:val="8"/>
              <w:spacing w:line="352" w:lineRule="auto"/>
            </w:pPr>
          </w:p>
          <w:p w14:paraId="51178E7C">
            <w:pPr>
              <w:pStyle w:val="8"/>
              <w:spacing w:line="352" w:lineRule="auto"/>
            </w:pPr>
          </w:p>
          <w:p w14:paraId="43C6E055">
            <w:pPr>
              <w:spacing w:before="78" w:line="219" w:lineRule="auto"/>
              <w:ind w:left="2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赛道二</w:t>
            </w:r>
          </w:p>
        </w:tc>
        <w:tc>
          <w:tcPr>
            <w:tcW w:w="3542" w:type="dxa"/>
            <w:noWrap w:val="0"/>
            <w:vAlign w:val="top"/>
          </w:tcPr>
          <w:p w14:paraId="7E3C6CBD">
            <w:pPr>
              <w:spacing w:before="181" w:line="219" w:lineRule="auto"/>
              <w:ind w:left="1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翻越障碍墙</w:t>
            </w:r>
          </w:p>
        </w:tc>
        <w:tc>
          <w:tcPr>
            <w:tcW w:w="3409" w:type="dxa"/>
            <w:noWrap w:val="0"/>
            <w:vAlign w:val="top"/>
          </w:tcPr>
          <w:p w14:paraId="5AD9BE0C">
            <w:pPr>
              <w:spacing w:before="180"/>
              <w:ind w:left="1596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</w:t>
            </w:r>
          </w:p>
        </w:tc>
      </w:tr>
      <w:tr w14:paraId="5D2FDF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94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5B02B7C">
            <w:pPr>
              <w:pStyle w:val="8"/>
            </w:pPr>
          </w:p>
        </w:tc>
        <w:tc>
          <w:tcPr>
            <w:tcW w:w="3542" w:type="dxa"/>
            <w:noWrap w:val="0"/>
            <w:vAlign w:val="top"/>
          </w:tcPr>
          <w:p w14:paraId="4E25E0A4">
            <w:pPr>
              <w:spacing w:before="181" w:line="219" w:lineRule="auto"/>
              <w:ind w:left="1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躲避障碍物</w:t>
            </w:r>
          </w:p>
        </w:tc>
        <w:tc>
          <w:tcPr>
            <w:tcW w:w="3409" w:type="dxa"/>
            <w:noWrap w:val="0"/>
            <w:vAlign w:val="top"/>
          </w:tcPr>
          <w:p w14:paraId="0DAFE2A0">
            <w:pPr>
              <w:spacing w:before="180"/>
              <w:ind w:left="15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10</w:t>
            </w:r>
          </w:p>
        </w:tc>
      </w:tr>
      <w:tr w14:paraId="1A7EC2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494" w:type="dxa"/>
            <w:vMerge w:val="continue"/>
            <w:tcBorders>
              <w:top w:val="nil"/>
            </w:tcBorders>
            <w:noWrap w:val="0"/>
            <w:vAlign w:val="top"/>
          </w:tcPr>
          <w:p w14:paraId="094BCCB9">
            <w:pPr>
              <w:pStyle w:val="8"/>
            </w:pPr>
          </w:p>
        </w:tc>
        <w:tc>
          <w:tcPr>
            <w:tcW w:w="3542" w:type="dxa"/>
            <w:noWrap w:val="0"/>
            <w:vAlign w:val="top"/>
          </w:tcPr>
          <w:p w14:paraId="629DBA9A">
            <w:pPr>
              <w:spacing w:before="181" w:line="219" w:lineRule="auto"/>
              <w:ind w:left="1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拆除易燃物</w:t>
            </w:r>
          </w:p>
        </w:tc>
        <w:tc>
          <w:tcPr>
            <w:tcW w:w="3409" w:type="dxa"/>
            <w:noWrap w:val="0"/>
            <w:vAlign w:val="top"/>
          </w:tcPr>
          <w:p w14:paraId="01955A0F">
            <w:pPr>
              <w:spacing w:before="180"/>
              <w:ind w:left="1581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</w:t>
            </w:r>
          </w:p>
        </w:tc>
      </w:tr>
      <w:tr w14:paraId="50F665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1494" w:type="dxa"/>
            <w:noWrap w:val="0"/>
            <w:vAlign w:val="top"/>
          </w:tcPr>
          <w:p w14:paraId="434CBADA">
            <w:pPr>
              <w:spacing w:before="182" w:line="219" w:lineRule="auto"/>
              <w:ind w:left="2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>赛道三</w:t>
            </w:r>
          </w:p>
        </w:tc>
        <w:tc>
          <w:tcPr>
            <w:tcW w:w="3542" w:type="dxa"/>
            <w:noWrap w:val="0"/>
            <w:vAlign w:val="top"/>
          </w:tcPr>
          <w:p w14:paraId="11638B71">
            <w:pPr>
              <w:spacing w:before="181" w:line="220" w:lineRule="auto"/>
              <w:ind w:left="9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人工智能搬运</w:t>
            </w:r>
          </w:p>
        </w:tc>
        <w:tc>
          <w:tcPr>
            <w:tcW w:w="3409" w:type="dxa"/>
            <w:noWrap w:val="0"/>
            <w:vAlign w:val="top"/>
          </w:tcPr>
          <w:p w14:paraId="430DA8DC">
            <w:pPr>
              <w:spacing w:before="181"/>
              <w:ind w:left="15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25</w:t>
            </w:r>
          </w:p>
        </w:tc>
      </w:tr>
    </w:tbl>
    <w:p w14:paraId="6BD63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739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（一）特技展示</w:t>
      </w:r>
    </w:p>
    <w:p w14:paraId="4809B2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2" w:right="172" w:firstLine="686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任务描述：此任务规定四个特技动作，分别是“自定义鞠躬”、“自定义单脚独立”、“翻跟斗”和“左体侧运动”，参赛队员使用遥控器一键启动程序，依次按顺序完成以上特技动作展示。</w:t>
      </w:r>
    </w:p>
    <w:p w14:paraId="4F07862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87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特技动作包含两个自定义动作和两个动作库动作，自定义动作需参赛队员现场调试完成。若展示过程中机器人摔倒，视为该任务挑战结束。</w:t>
      </w:r>
    </w:p>
    <w:p w14:paraId="76148C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695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28077A0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707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●机器人每完成一个自定义动作，得3分；</w:t>
      </w:r>
    </w:p>
    <w:p w14:paraId="719ECDE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707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●机器人每完成一个动作库动作，得2分。</w:t>
      </w:r>
    </w:p>
    <w:p w14:paraId="78B6E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739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（二）机器人竞速</w:t>
      </w:r>
    </w:p>
    <w:p w14:paraId="28EA0CD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任务描述：用遥控器一键启动控制机器人在跑道上完成步态测试，限制60S内通过，超时计0分。步态测试内容为以双足自由移动方式通过500mm×800mm跑道。</w:t>
      </w:r>
    </w:p>
    <w:p w14:paraId="72D3C5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此任务为遥控器一键启动项目程序，在任务执行过程中不能使用遥控器控制机器人完成任务。</w:t>
      </w:r>
    </w:p>
    <w:p w14:paraId="21744D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7AEF3C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●机器人完成步态测试，且未出两侧边界线，得10分；</w:t>
      </w:r>
    </w:p>
    <w:p w14:paraId="733E98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●机器人完成步态测试，但出两侧边界线，得5分；</w:t>
      </w:r>
    </w:p>
    <w:p w14:paraId="73D340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●机器人未完成步态测试或机器人双脚完全两侧出边界线，则该项任务不得分。</w:t>
      </w:r>
    </w:p>
    <w:p w14:paraId="52BEE3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（三）人脸识别</w:t>
      </w:r>
    </w:p>
    <w:p w14:paraId="07787F8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任务开始后，机器人进入人脸识别状态，机器人通过摄像头自主进行识别，识别为男性时执行“自定义鞠躬”动作并播放“先生，您好！”音频；识别为女性时执行“自定义飞吻”动作并播放“您好，女士！”音频。</w:t>
      </w:r>
    </w:p>
    <w:p w14:paraId="6776E97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此任务为遥控器一键启动项目程序，在任务执行过程中不能使用遥控器控制机器人完成任务。</w:t>
      </w:r>
    </w:p>
    <w:p w14:paraId="7958B49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2B9C69D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●正确识别男性/女性，并完成规定动作，得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5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分；</w:t>
      </w:r>
    </w:p>
    <w:p w14:paraId="5DA3D8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●正确识别男性/女性，并播放规定音频，得5分。</w:t>
      </w:r>
    </w:p>
    <w:p w14:paraId="5F07F3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（四）越过障碍墙</w:t>
      </w:r>
    </w:p>
    <w:p w14:paraId="67D826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此阶段中有一个长高分别为128mm*80mm并粘贴红色胶带（贴于矮墙正面）作为标记的障碍墙，一键启动机器人，机器人由站立状态越过障碍墙并保持站立状态（机器人如发生摔倒要求在60S内重新站立），则视为挑战成功。</w:t>
      </w:r>
    </w:p>
    <w:p w14:paraId="73254E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4CAE81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中职组：要求参赛队员可在此任务区开始线控制机器人走到障碍墙位置，一键启动越过障碍墙;高职组：要求参赛队员须在任务区1号起始线一键启动控制机器人越过障碍墙；本科组：要求参赛队员须现场抽签决定在任务区1或2号起始线一键启动控制机器人越过障碍墙；</w:t>
      </w:r>
    </w:p>
    <w:p w14:paraId="2D33E4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此任务高职组和本科组为遥控器一键启动项目程序，在任务执行过程中不能使用遥控器控制机器人完成任务。</w:t>
      </w:r>
    </w:p>
    <w:p w14:paraId="0F7215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●机器人成功越过障碍，得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2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0分；</w:t>
      </w:r>
    </w:p>
    <w:p w14:paraId="730359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●若机器人越过障碍墙后障碍墙跌倒，扣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10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分；</w:t>
      </w:r>
    </w:p>
    <w:p w14:paraId="0F46303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●若机器人越过障碍墙后未恢复站立状态，扣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10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分。</w:t>
      </w:r>
    </w:p>
    <w:p w14:paraId="11B201D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（五）躲避障碍物</w:t>
      </w:r>
    </w:p>
    <w:p w14:paraId="030BD2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任务描述：此阶段为500mm×1100mm的跑道，在跑道上随机位置摆放10个直径为20mm的圆柱形障碍物，使用遥控器控制机器人走过障碍区且不碰到障碍物，则视为挑战成功。</w:t>
      </w:r>
    </w:p>
    <w:p w14:paraId="70E4805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25795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●机器人成功通过跑道且没有碰倒障碍物，得10分；每碰倒一个障碍物扣1分。</w:t>
      </w:r>
    </w:p>
    <w:p w14:paraId="0DD0AEF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（六）拆除易燃物</w:t>
      </w:r>
    </w:p>
    <w:p w14:paraId="6A0A20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此阶段中有一个圆柱形易燃物（红色）及一个圆柱形非易燃物（绿色），参赛队员须在此任务区起始线一键启动机器人程序，机器人通过视觉自主识别易燃物，成功移除（打倒）易燃物且非易燃物处于站立状态，同时机器人发出“移除易燃物”声音视为该任务挑战成功（易燃物默认在非易燃物右边5mm±3mm位置）。</w:t>
      </w:r>
    </w:p>
    <w:p w14:paraId="49FC8B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4C4BF6E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●机器人成功移除易燃物，得1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0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分；</w:t>
      </w:r>
    </w:p>
    <w:p w14:paraId="0C23477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●机器人移除易燃物后，成功发出规定声音，得5分；</w:t>
      </w:r>
    </w:p>
    <w:p w14:paraId="68081A1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●移除易燃物过程中如果非易燃物被打倒，扣5分。</w:t>
      </w:r>
    </w:p>
    <w:p w14:paraId="4F1F86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（七）人工智能搬运</w:t>
      </w:r>
    </w:p>
    <w:p w14:paraId="26AF76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任务描述：任务开始时方块放置区随机放有红色、黄色、绿色三种颜色的物块，机器人需要自主识别红色物块所在位置，然后自主将红色物块拿起（物块须完全离地），并将其搬运至前方的目标放置区地面，即表示完成该任务。</w:t>
      </w:r>
    </w:p>
    <w:p w14:paraId="02A3513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此任务为遥控器一键启动项目程序，在任务执行过程中不能使用遥控器控制机器人完成任务。</w:t>
      </w:r>
    </w:p>
    <w:p w14:paraId="1F5C26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要求和得分：</w:t>
      </w:r>
    </w:p>
    <w:p w14:paraId="15D6B4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●中职组：机器人需从1号起点出发，红色方块默认在上方；</w:t>
      </w:r>
    </w:p>
    <w:p w14:paraId="011C9AA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960" w:firstLineChars="3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高职组：现场抽签决定机器人1-3号起点位置，红色方块默认在中间；</w:t>
      </w:r>
    </w:p>
    <w:p w14:paraId="0342D62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960" w:firstLineChars="3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本科组：现场抽签决定机器人1-3号起点位置，红色方块位置随机分配；</w:t>
      </w:r>
    </w:p>
    <w:p w14:paraId="03BDFA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●机器人成功拿起红色物块，得10分；</w:t>
      </w:r>
    </w:p>
    <w:p w14:paraId="411132D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●机器人成功将红色物块完全放置在目标区内，得15分；</w:t>
      </w:r>
    </w:p>
    <w:p w14:paraId="7F5BD9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注：机器人将红色物块部分放置在目标区内，若物块压边界线，得10分；机器人将红色物块放置在目标区外，则搬运方块不得分。</w:t>
      </w:r>
    </w:p>
    <w:p w14:paraId="53BA956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三、比赛流程</w:t>
      </w:r>
    </w:p>
    <w:p w14:paraId="696E64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（一）赛前准备</w:t>
      </w:r>
    </w:p>
    <w:p w14:paraId="16C354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每支参赛团队根据赛前分配的阵营提前进入准备区，每个队伍有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1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0分钟的调试时间，调试时间结束后禁止继续调试设备，完成机器人调试后并向裁判报告“准备就绪”。</w:t>
      </w:r>
    </w:p>
    <w:p w14:paraId="64DA72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（二）比赛过程</w:t>
      </w:r>
    </w:p>
    <w:p w14:paraId="3E3F931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“准备就绪”的参赛团队携带机器人进入比赛区</w:t>
      </w:r>
      <w:r>
        <w:rPr>
          <w:rFonts w:hint="eastAsia" w:cs="仿宋"/>
          <w:kern w:val="2"/>
          <w:sz w:val="32"/>
          <w:szCs w:val="32"/>
          <w:lang w:val="en-US" w:eastAsia="zh-CN" w:bidi="ar-SA"/>
        </w:rPr>
        <w:t>，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操作员将机器人置于起点处，并示意裁判团队已经准备开始。正式比赛时单场比赛的时间限制为12分钟。</w:t>
      </w:r>
    </w:p>
    <w:p w14:paraId="720AC3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裁判宣告“比赛开始”，并同时启动计时装置。宣告比赛开始后，操作员才能启动机器人。操作员如抢先启动机器人，将被裁判警告；如再次抢先启动机器人，将被取消参赛资格。</w:t>
      </w:r>
    </w:p>
    <w:p w14:paraId="7D7386F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从比赛开始至结束，只有操作员可以进入场地、按规定操作机器人。比赛中，除操作员之外的任何其它人不能以任何方式操作机器人。如违反，将被取消参赛资格。</w:t>
      </w:r>
    </w:p>
    <w:p w14:paraId="684E01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操作员保证自己的所有操作符合比赛规则。如果被发现有任何操作不符合比赛规则，参赛团队将被取消参赛资格。</w:t>
      </w:r>
    </w:p>
    <w:p w14:paraId="6437DB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在比赛中，当下列条件之一满足时，本轮比赛结束：</w:t>
      </w:r>
    </w:p>
    <w:p w14:paraId="2EDCCF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●比赛双方各自完成全部项目（具体完成条件见任务描述）；</w:t>
      </w:r>
    </w:p>
    <w:p w14:paraId="0E8D0DB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●用满12分钟未完成全部任务或选手申请结束比赛；</w:t>
      </w:r>
    </w:p>
    <w:p w14:paraId="200FEF3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●比赛中，参赛队员违反其他比赛规则；</w:t>
      </w:r>
    </w:p>
    <w:p w14:paraId="660EC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●机器人损坏，在1分钟内无法恢复且不能继续比赛。</w:t>
      </w:r>
    </w:p>
    <w:p w14:paraId="3BABE2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每支参赛团队有两次机会进行挑战，取两轮比赛得分多的一次计为比赛成绩，两次机会之间参赛团队没有调试时间。</w:t>
      </w:r>
    </w:p>
    <w:p w14:paraId="691A8B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●最终成绩的排序根据选手竞赛总分评定，结果从高到低依次排定，若任务得分相同时，竞赛用时少的优先。</w:t>
      </w:r>
    </w:p>
    <w:p w14:paraId="1DD13B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（三）比赛结束</w:t>
      </w:r>
    </w:p>
    <w:p w14:paraId="7E19B5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裁判按规则宣告“比赛结束”，并停止计时装置。计时装置显示完成总时间。</w:t>
      </w:r>
    </w:p>
    <w:p w14:paraId="60A2CE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比赛结束后，裁判负责按规则计算成绩和填写成绩单，参赛团队确认自己的成绩单，参赛团队须携带机器人离场。</w:t>
      </w:r>
    </w:p>
    <w:p w14:paraId="4D20081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四、竞赛成绩评定办法</w:t>
      </w:r>
    </w:p>
    <w:p w14:paraId="575A83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（一）裁判队伍组成</w:t>
      </w:r>
    </w:p>
    <w:p w14:paraId="4374BC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成绩评定实行裁判长负责制，裁判组独立完成成绩评定工作。裁判组由竞赛裁判经验丰富的人员组成。</w:t>
      </w:r>
    </w:p>
    <w:p w14:paraId="14C7BE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（二）裁判评分方法</w:t>
      </w:r>
    </w:p>
    <w:p w14:paraId="682778B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赛前组织裁判培训，统一各比赛项目的评分细则。现场比赛期间，各裁判根据评分标准独立打分，不得相互讨论，不得干扰其他裁判打分。由各组裁判逐项分组评判，选手各项得分相加之和为各队参赛选手的最终比赛成绩。</w:t>
      </w:r>
    </w:p>
    <w:p w14:paraId="6F3FB2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（三）成绩产生方法</w:t>
      </w:r>
    </w:p>
    <w:p w14:paraId="257BF4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为保证公开、公平、公正、透明地进行成绩评定，在裁判员的评分中，两轮最高分作为选手最终得分，每名选手最后成绩组成如下表。具体分值设置与成绩评定标准如下。</w:t>
      </w:r>
    </w:p>
    <w:p w14:paraId="0F2BA8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总成绩相同时以比赛用时短者名次在前。</w:t>
      </w:r>
    </w:p>
    <w:p w14:paraId="577E44C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  <w:t>（四）成绩确认、审核方法</w:t>
      </w:r>
    </w:p>
    <w:p w14:paraId="335782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各裁判员首先审核自身对选手的原始打分成绩，并签名，选手确认成绩并签名；裁判长对所有裁判员的打分成绩进行审核，并签名。</w:t>
      </w:r>
    </w:p>
    <w:p w14:paraId="4E41D57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right="0" w:firstLine="728" w:firstLineChars="200"/>
        <w:textAlignment w:val="auto"/>
        <w:rPr>
          <w:rFonts w:hint="eastAsia" w:ascii="仿宋" w:hAnsi="仿宋" w:eastAsia="仿宋" w:cs="仿宋"/>
          <w:spacing w:val="22"/>
          <w:sz w:val="32"/>
          <w:szCs w:val="32"/>
        </w:rPr>
      </w:pPr>
    </w:p>
    <w:p w14:paraId="72C4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 w:line="700" w:lineRule="exact"/>
        <w:ind w:left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  <w:br w:type="page"/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  <w:t>人形机器人（二足）任务挑战赛评分表</w:t>
      </w:r>
    </w:p>
    <w:p w14:paraId="43B532D3">
      <w:pPr>
        <w:pStyle w:val="2"/>
        <w:spacing w:before="101" w:line="229" w:lineRule="auto"/>
        <w:ind w:left="138"/>
        <w:rPr>
          <w:rFonts w:hint="default"/>
          <w:b/>
          <w:bCs/>
          <w:spacing w:val="17"/>
          <w:u w:val="single"/>
          <w:lang w:val="en-US" w:eastAsia="zh-CN"/>
        </w:rPr>
      </w:pPr>
      <w:r>
        <w:rPr>
          <w:b/>
          <w:bCs/>
          <w:spacing w:val="17"/>
        </w:rPr>
        <w:t>参赛团队</w:t>
      </w:r>
      <w:r>
        <w:rPr>
          <w:rFonts w:hint="eastAsia"/>
          <w:b/>
          <w:bCs/>
          <w:spacing w:val="17"/>
          <w:u w:val="single"/>
          <w:lang w:val="en-US" w:eastAsia="zh-CN"/>
        </w:rPr>
        <w:t xml:space="preserve">           </w:t>
      </w:r>
      <w:r>
        <w:rPr>
          <w:rFonts w:hint="eastAsia"/>
          <w:b/>
          <w:bCs/>
          <w:spacing w:val="17"/>
          <w:u w:val="none"/>
          <w:lang w:val="en-US" w:eastAsia="zh-CN"/>
        </w:rPr>
        <w:t xml:space="preserve">        </w:t>
      </w:r>
      <w:r>
        <w:rPr>
          <w:rFonts w:hint="eastAsia"/>
          <w:b/>
          <w:bCs/>
          <w:spacing w:val="17"/>
          <w:lang w:val="en-US" w:eastAsia="zh-CN"/>
        </w:rPr>
        <w:t>参赛组别</w:t>
      </w:r>
      <w:r>
        <w:rPr>
          <w:rFonts w:hint="eastAsia"/>
          <w:b/>
          <w:bCs/>
          <w:spacing w:val="17"/>
          <w:u w:val="single"/>
          <w:lang w:val="en-US" w:eastAsia="zh-CN"/>
        </w:rPr>
        <w:t xml:space="preserve">           </w:t>
      </w:r>
    </w:p>
    <w:p w14:paraId="31E07B8F">
      <w:pPr>
        <w:spacing w:before="80"/>
      </w:pPr>
    </w:p>
    <w:tbl>
      <w:tblPr>
        <w:tblStyle w:val="7"/>
        <w:tblpPr w:leftFromText="180" w:rightFromText="180" w:vertAnchor="text" w:horzAnchor="page" w:tblpX="1212" w:tblpY="297"/>
        <w:tblOverlap w:val="never"/>
        <w:tblW w:w="9873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0"/>
        <w:gridCol w:w="803"/>
        <w:gridCol w:w="5344"/>
        <w:gridCol w:w="1008"/>
        <w:gridCol w:w="1028"/>
      </w:tblGrid>
      <w:tr w14:paraId="77B3F2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690" w:type="dxa"/>
            <w:noWrap w:val="0"/>
            <w:vAlign w:val="top"/>
          </w:tcPr>
          <w:p w14:paraId="2E0D19BF">
            <w:pPr>
              <w:spacing w:before="57" w:line="223" w:lineRule="auto"/>
              <w:ind w:left="4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8"/>
                <w:sz w:val="24"/>
                <w:szCs w:val="24"/>
              </w:rPr>
              <w:t>任务项</w:t>
            </w:r>
          </w:p>
        </w:tc>
        <w:tc>
          <w:tcPr>
            <w:tcW w:w="803" w:type="dxa"/>
            <w:noWrap w:val="0"/>
            <w:vAlign w:val="top"/>
          </w:tcPr>
          <w:p w14:paraId="28A1088F">
            <w:pPr>
              <w:spacing w:before="57" w:line="223" w:lineRule="auto"/>
              <w:ind w:left="15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5344" w:type="dxa"/>
            <w:noWrap w:val="0"/>
            <w:vAlign w:val="top"/>
          </w:tcPr>
          <w:p w14:paraId="6C8E31A6">
            <w:pPr>
              <w:spacing w:before="58" w:line="222" w:lineRule="auto"/>
              <w:ind w:left="216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0"/>
                <w:sz w:val="24"/>
                <w:szCs w:val="24"/>
              </w:rPr>
              <w:t>完成情况</w:t>
            </w:r>
          </w:p>
        </w:tc>
        <w:tc>
          <w:tcPr>
            <w:tcW w:w="1008" w:type="dxa"/>
            <w:noWrap w:val="0"/>
            <w:vAlign w:val="top"/>
          </w:tcPr>
          <w:p w14:paraId="6DF0988B">
            <w:pPr>
              <w:spacing w:before="58" w:line="219" w:lineRule="auto"/>
              <w:ind w:left="13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24"/>
                <w:szCs w:val="24"/>
              </w:rPr>
              <w:t>第一轮</w:t>
            </w:r>
          </w:p>
        </w:tc>
        <w:tc>
          <w:tcPr>
            <w:tcW w:w="1028" w:type="dxa"/>
            <w:noWrap w:val="0"/>
            <w:vAlign w:val="top"/>
          </w:tcPr>
          <w:p w14:paraId="705627FB">
            <w:pPr>
              <w:spacing w:before="58" w:line="219" w:lineRule="auto"/>
              <w:ind w:left="14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9"/>
                <w:sz w:val="24"/>
                <w:szCs w:val="24"/>
              </w:rPr>
              <w:t>第二轮</w:t>
            </w:r>
          </w:p>
        </w:tc>
      </w:tr>
      <w:tr w14:paraId="40091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07FDB38A">
            <w:pPr>
              <w:pStyle w:val="8"/>
              <w:spacing w:line="246" w:lineRule="auto"/>
            </w:pPr>
          </w:p>
          <w:p w14:paraId="7BF1DADF">
            <w:pPr>
              <w:pStyle w:val="8"/>
              <w:spacing w:line="247" w:lineRule="auto"/>
            </w:pPr>
          </w:p>
          <w:p w14:paraId="388AA5F4">
            <w:pPr>
              <w:spacing w:before="78" w:line="224" w:lineRule="auto"/>
              <w:ind w:left="32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1"/>
                <w:sz w:val="24"/>
                <w:szCs w:val="24"/>
              </w:rPr>
              <w:t>特技展示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737755B2">
            <w:pPr>
              <w:pStyle w:val="8"/>
              <w:spacing w:line="266" w:lineRule="auto"/>
            </w:pPr>
          </w:p>
          <w:p w14:paraId="0AD93DD1">
            <w:pPr>
              <w:pStyle w:val="8"/>
              <w:spacing w:line="266" w:lineRule="auto"/>
            </w:pPr>
          </w:p>
          <w:p w14:paraId="2CDFA599">
            <w:pPr>
              <w:spacing w:before="65" w:line="271" w:lineRule="exact"/>
              <w:ind w:left="30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3"/>
                <w:position w:val="1"/>
                <w:sz w:val="20"/>
                <w:szCs w:val="20"/>
              </w:rPr>
              <w:t>10</w:t>
            </w:r>
          </w:p>
        </w:tc>
        <w:tc>
          <w:tcPr>
            <w:tcW w:w="5344" w:type="dxa"/>
            <w:noWrap w:val="0"/>
            <w:vAlign w:val="top"/>
          </w:tcPr>
          <w:p w14:paraId="1DE5303A">
            <w:pPr>
              <w:spacing w:before="75" w:line="231" w:lineRule="auto"/>
              <w:ind w:left="15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自定义鞠躬(3分)</w:t>
            </w:r>
          </w:p>
        </w:tc>
        <w:tc>
          <w:tcPr>
            <w:tcW w:w="1008" w:type="dxa"/>
            <w:noWrap w:val="0"/>
            <w:vAlign w:val="top"/>
          </w:tcPr>
          <w:p w14:paraId="5D2B4C13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35CA103D">
            <w:pPr>
              <w:pStyle w:val="8"/>
            </w:pPr>
          </w:p>
        </w:tc>
      </w:tr>
      <w:tr w14:paraId="0CC4F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00B01F8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686CED6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349F6090">
            <w:pPr>
              <w:spacing w:before="76" w:line="229" w:lineRule="auto"/>
              <w:ind w:left="15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9"/>
                <w:sz w:val="20"/>
                <w:szCs w:val="20"/>
              </w:rPr>
              <w:t>自定义单脚独立(3分)</w:t>
            </w:r>
          </w:p>
        </w:tc>
        <w:tc>
          <w:tcPr>
            <w:tcW w:w="1008" w:type="dxa"/>
            <w:noWrap w:val="0"/>
            <w:vAlign w:val="top"/>
          </w:tcPr>
          <w:p w14:paraId="133A6477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49313FEF">
            <w:pPr>
              <w:pStyle w:val="8"/>
            </w:pPr>
          </w:p>
        </w:tc>
      </w:tr>
      <w:tr w14:paraId="78F51C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B438564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749213E4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56FE3A08">
            <w:pPr>
              <w:spacing w:before="77" w:line="232" w:lineRule="auto"/>
              <w:ind w:left="11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pacing w:val="10"/>
                <w:sz w:val="20"/>
                <w:szCs w:val="20"/>
                <w:lang w:val="en-US" w:eastAsia="zh-CN"/>
              </w:rPr>
              <w:t>翻跟斗</w:t>
            </w:r>
            <w:r>
              <w:rPr>
                <w:rFonts w:ascii="仿宋" w:hAnsi="仿宋" w:eastAsia="仿宋" w:cs="仿宋"/>
                <w:spacing w:val="10"/>
                <w:sz w:val="20"/>
                <w:szCs w:val="20"/>
              </w:rPr>
              <w:t>(2分)</w:t>
            </w:r>
          </w:p>
        </w:tc>
        <w:tc>
          <w:tcPr>
            <w:tcW w:w="1008" w:type="dxa"/>
            <w:noWrap w:val="0"/>
            <w:vAlign w:val="top"/>
          </w:tcPr>
          <w:p w14:paraId="2B1685AF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35F5704D">
            <w:pPr>
              <w:pStyle w:val="8"/>
            </w:pPr>
          </w:p>
        </w:tc>
      </w:tr>
      <w:tr w14:paraId="595762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5216D278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1678D686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22D1CC7D">
            <w:pPr>
              <w:spacing w:before="75" w:line="231" w:lineRule="auto"/>
              <w:ind w:left="11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左体侧运动(2分)</w:t>
            </w:r>
          </w:p>
        </w:tc>
        <w:tc>
          <w:tcPr>
            <w:tcW w:w="1008" w:type="dxa"/>
            <w:noWrap w:val="0"/>
            <w:vAlign w:val="top"/>
          </w:tcPr>
          <w:p w14:paraId="113C1B62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56BD82F3">
            <w:pPr>
              <w:pStyle w:val="8"/>
            </w:pPr>
          </w:p>
        </w:tc>
      </w:tr>
      <w:tr w14:paraId="68CE6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288B0F95">
            <w:pPr>
              <w:pStyle w:val="8"/>
              <w:spacing w:line="269" w:lineRule="auto"/>
            </w:pPr>
          </w:p>
          <w:p w14:paraId="73C6439A">
            <w:pPr>
              <w:pStyle w:val="8"/>
              <w:spacing w:line="270" w:lineRule="auto"/>
            </w:pPr>
          </w:p>
          <w:p w14:paraId="020F73D7">
            <w:pPr>
              <w:spacing w:before="78" w:line="222" w:lineRule="auto"/>
              <w:ind w:left="1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3"/>
                <w:sz w:val="24"/>
                <w:szCs w:val="24"/>
              </w:rPr>
              <w:t>机器人竞速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2B46A88B">
            <w:pPr>
              <w:pStyle w:val="8"/>
              <w:spacing w:line="289" w:lineRule="auto"/>
            </w:pPr>
          </w:p>
          <w:p w14:paraId="5E6C16E6">
            <w:pPr>
              <w:pStyle w:val="8"/>
              <w:spacing w:line="289" w:lineRule="auto"/>
            </w:pPr>
          </w:p>
          <w:p w14:paraId="28396A99">
            <w:pPr>
              <w:spacing w:before="65" w:line="270" w:lineRule="exact"/>
              <w:ind w:left="30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1"/>
                <w:position w:val="1"/>
                <w:sz w:val="20"/>
                <w:szCs w:val="20"/>
              </w:rPr>
              <w:t>10</w:t>
            </w:r>
          </w:p>
        </w:tc>
        <w:tc>
          <w:tcPr>
            <w:tcW w:w="5344" w:type="dxa"/>
            <w:noWrap w:val="0"/>
            <w:vAlign w:val="top"/>
          </w:tcPr>
          <w:p w14:paraId="421E036C">
            <w:pPr>
              <w:spacing w:before="75" w:line="231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3"/>
                <w:sz w:val="20"/>
                <w:szCs w:val="20"/>
              </w:rPr>
              <w:t>机器人完成步态测试且未两侧出边线(10分)</w:t>
            </w:r>
          </w:p>
        </w:tc>
        <w:tc>
          <w:tcPr>
            <w:tcW w:w="1008" w:type="dxa"/>
            <w:vMerge w:val="restart"/>
            <w:tcBorders>
              <w:bottom w:val="nil"/>
            </w:tcBorders>
            <w:noWrap w:val="0"/>
            <w:vAlign w:val="top"/>
          </w:tcPr>
          <w:p w14:paraId="473A7DC6">
            <w:pPr>
              <w:pStyle w:val="8"/>
            </w:pPr>
          </w:p>
        </w:tc>
        <w:tc>
          <w:tcPr>
            <w:tcW w:w="1028" w:type="dxa"/>
            <w:vMerge w:val="restart"/>
            <w:tcBorders>
              <w:bottom w:val="nil"/>
            </w:tcBorders>
            <w:noWrap w:val="0"/>
            <w:vAlign w:val="top"/>
          </w:tcPr>
          <w:p w14:paraId="491A7D01">
            <w:pPr>
              <w:pStyle w:val="8"/>
            </w:pPr>
          </w:p>
        </w:tc>
      </w:tr>
      <w:tr w14:paraId="193545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6D329D1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F741A70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68A3AD23">
            <w:pPr>
              <w:spacing w:before="47" w:line="234" w:lineRule="auto"/>
              <w:ind w:left="118" w:right="127" w:hanging="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7"/>
                <w:sz w:val="20"/>
                <w:szCs w:val="20"/>
              </w:rPr>
              <w:t>机器人完成步态测试但是双脚未完全出两侧边线(5</w:t>
            </w:r>
            <w:r>
              <w:rPr>
                <w:rFonts w:ascii="仿宋" w:hAnsi="仿宋" w:eastAsia="仿宋" w:cs="仿宋"/>
                <w:spacing w:val="10"/>
                <w:sz w:val="20"/>
                <w:szCs w:val="20"/>
              </w:rPr>
              <w:t>分)</w:t>
            </w:r>
          </w:p>
        </w:tc>
        <w:tc>
          <w:tcPr>
            <w:tcW w:w="1008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E8F393F">
            <w:pPr>
              <w:pStyle w:val="8"/>
            </w:pPr>
          </w:p>
        </w:tc>
        <w:tc>
          <w:tcPr>
            <w:tcW w:w="1028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10C385E8">
            <w:pPr>
              <w:pStyle w:val="8"/>
            </w:pPr>
          </w:p>
        </w:tc>
      </w:tr>
      <w:tr w14:paraId="60F055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344974BB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62E42D16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31081AC8">
            <w:pPr>
              <w:spacing w:before="47" w:line="234" w:lineRule="auto"/>
              <w:ind w:left="118" w:right="36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6"/>
                <w:sz w:val="20"/>
                <w:szCs w:val="20"/>
              </w:rPr>
              <w:t>未完成步态测试或机器人双脚完全出两侧边线(0</w:t>
            </w:r>
            <w:r>
              <w:rPr>
                <w:rFonts w:ascii="仿宋" w:hAnsi="仿宋" w:eastAsia="仿宋" w:cs="仿宋"/>
                <w:spacing w:val="10"/>
                <w:sz w:val="20"/>
                <w:szCs w:val="20"/>
              </w:rPr>
              <w:t>分)</w:t>
            </w:r>
          </w:p>
        </w:tc>
        <w:tc>
          <w:tcPr>
            <w:tcW w:w="1008" w:type="dxa"/>
            <w:vMerge w:val="continue"/>
            <w:tcBorders>
              <w:top w:val="nil"/>
            </w:tcBorders>
            <w:noWrap w:val="0"/>
            <w:vAlign w:val="top"/>
          </w:tcPr>
          <w:p w14:paraId="6AFD541E">
            <w:pPr>
              <w:pStyle w:val="8"/>
            </w:pPr>
          </w:p>
        </w:tc>
        <w:tc>
          <w:tcPr>
            <w:tcW w:w="1028" w:type="dxa"/>
            <w:vMerge w:val="continue"/>
            <w:tcBorders>
              <w:top w:val="nil"/>
            </w:tcBorders>
            <w:noWrap w:val="0"/>
            <w:vAlign w:val="top"/>
          </w:tcPr>
          <w:p w14:paraId="264CB87C">
            <w:pPr>
              <w:pStyle w:val="8"/>
            </w:pPr>
          </w:p>
        </w:tc>
      </w:tr>
      <w:tr w14:paraId="2D278F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0B3E0C77">
            <w:pPr>
              <w:spacing w:before="226" w:line="223" w:lineRule="auto"/>
              <w:ind w:left="3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0"/>
                <w:sz w:val="24"/>
                <w:szCs w:val="24"/>
              </w:rPr>
              <w:t>人脸识别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4FD1D6E2">
            <w:pPr>
              <w:spacing w:before="253" w:line="270" w:lineRule="exact"/>
              <w:ind w:left="302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ascii="仿宋" w:hAnsi="仿宋" w:eastAsia="仿宋" w:cs="仿宋"/>
                <w:spacing w:val="-3"/>
                <w:position w:val="1"/>
                <w:sz w:val="20"/>
                <w:szCs w:val="20"/>
              </w:rPr>
              <w:t>1</w:t>
            </w:r>
            <w:r>
              <w:rPr>
                <w:rFonts w:hint="eastAsia" w:ascii="仿宋" w:hAnsi="仿宋" w:eastAsia="仿宋" w:cs="仿宋"/>
                <w:spacing w:val="-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344" w:type="dxa"/>
            <w:noWrap w:val="0"/>
            <w:vAlign w:val="top"/>
          </w:tcPr>
          <w:p w14:paraId="50173852">
            <w:pPr>
              <w:spacing w:before="77" w:line="229" w:lineRule="auto"/>
              <w:ind w:left="11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8"/>
                <w:sz w:val="20"/>
                <w:szCs w:val="20"/>
              </w:rPr>
              <w:t>正确识别男性/女性，并完成规定动作(</w:t>
            </w:r>
            <w:r>
              <w:rPr>
                <w:rFonts w:hint="eastAsia" w:ascii="仿宋" w:hAnsi="仿宋" w:eastAsia="仿宋" w:cs="仿宋"/>
                <w:spacing w:val="18"/>
                <w:sz w:val="20"/>
                <w:szCs w:val="20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pacing w:val="18"/>
                <w:sz w:val="20"/>
                <w:szCs w:val="20"/>
              </w:rPr>
              <w:t>分)</w:t>
            </w:r>
          </w:p>
        </w:tc>
        <w:tc>
          <w:tcPr>
            <w:tcW w:w="1008" w:type="dxa"/>
            <w:noWrap w:val="0"/>
            <w:vAlign w:val="top"/>
          </w:tcPr>
          <w:p w14:paraId="39870017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3EF3BB3C">
            <w:pPr>
              <w:pStyle w:val="8"/>
            </w:pPr>
          </w:p>
        </w:tc>
      </w:tr>
      <w:tr w14:paraId="6DE09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4DC40BF7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1B615284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2FF55A38">
            <w:pPr>
              <w:spacing w:before="78" w:line="229" w:lineRule="auto"/>
              <w:ind w:left="11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9"/>
                <w:sz w:val="20"/>
                <w:szCs w:val="20"/>
              </w:rPr>
              <w:t>正确识别男性/女性，并播放规定音频(5分)</w:t>
            </w:r>
          </w:p>
        </w:tc>
        <w:tc>
          <w:tcPr>
            <w:tcW w:w="1008" w:type="dxa"/>
            <w:noWrap w:val="0"/>
            <w:vAlign w:val="top"/>
          </w:tcPr>
          <w:p w14:paraId="62AF5AB8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5014AFE2">
            <w:pPr>
              <w:pStyle w:val="8"/>
            </w:pPr>
          </w:p>
        </w:tc>
      </w:tr>
      <w:tr w14:paraId="4BCE9B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20D6397C">
            <w:pPr>
              <w:pStyle w:val="8"/>
              <w:spacing w:line="322" w:lineRule="auto"/>
            </w:pPr>
          </w:p>
          <w:p w14:paraId="163EEB1B">
            <w:pPr>
              <w:spacing w:before="78" w:line="222" w:lineRule="auto"/>
              <w:ind w:left="1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3"/>
                <w:sz w:val="24"/>
                <w:szCs w:val="24"/>
              </w:rPr>
              <w:t>翻越障碍墙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0DDCC056">
            <w:pPr>
              <w:pStyle w:val="8"/>
              <w:spacing w:line="362" w:lineRule="auto"/>
            </w:pPr>
          </w:p>
          <w:p w14:paraId="2889ECB2">
            <w:pPr>
              <w:spacing w:before="65" w:line="270" w:lineRule="exact"/>
              <w:ind w:left="30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pacing w:val="-1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pacing w:val="-1"/>
                <w:position w:val="1"/>
                <w:sz w:val="20"/>
                <w:szCs w:val="20"/>
              </w:rPr>
              <w:t>0</w:t>
            </w:r>
          </w:p>
        </w:tc>
        <w:tc>
          <w:tcPr>
            <w:tcW w:w="5344" w:type="dxa"/>
            <w:noWrap w:val="0"/>
            <w:vAlign w:val="top"/>
          </w:tcPr>
          <w:p w14:paraId="75FE1E70">
            <w:pPr>
              <w:spacing w:before="78" w:line="230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9"/>
                <w:sz w:val="20"/>
                <w:szCs w:val="20"/>
              </w:rPr>
              <w:t>机器人成功越过障碍(</w:t>
            </w:r>
            <w:r>
              <w:rPr>
                <w:rFonts w:hint="eastAsia" w:ascii="仿宋" w:hAnsi="仿宋" w:eastAsia="仿宋" w:cs="仿宋"/>
                <w:spacing w:val="19"/>
                <w:sz w:val="20"/>
                <w:szCs w:val="20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pacing w:val="19"/>
                <w:sz w:val="20"/>
                <w:szCs w:val="20"/>
              </w:rPr>
              <w:t>0分)</w:t>
            </w:r>
          </w:p>
        </w:tc>
        <w:tc>
          <w:tcPr>
            <w:tcW w:w="1008" w:type="dxa"/>
            <w:noWrap w:val="0"/>
            <w:vAlign w:val="top"/>
          </w:tcPr>
          <w:p w14:paraId="0551B224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6E6AA5E8">
            <w:pPr>
              <w:pStyle w:val="8"/>
            </w:pPr>
          </w:p>
        </w:tc>
      </w:tr>
      <w:tr w14:paraId="446960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60A3DBC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2315F25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28296928">
            <w:pPr>
              <w:spacing w:before="78" w:line="229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1"/>
                <w:sz w:val="20"/>
                <w:szCs w:val="20"/>
              </w:rPr>
              <w:t>机器人越过后未能恢复站立状态，扣</w:t>
            </w:r>
            <w:r>
              <w:rPr>
                <w:rFonts w:hint="eastAsia" w:ascii="仿宋" w:hAnsi="仿宋" w:eastAsia="仿宋" w:cs="仿宋"/>
                <w:spacing w:val="2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21"/>
                <w:sz w:val="20"/>
                <w:szCs w:val="20"/>
              </w:rPr>
              <w:t>分</w:t>
            </w:r>
          </w:p>
        </w:tc>
        <w:tc>
          <w:tcPr>
            <w:tcW w:w="1008" w:type="dxa"/>
            <w:noWrap w:val="0"/>
            <w:vAlign w:val="top"/>
          </w:tcPr>
          <w:p w14:paraId="679F255E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7A8F623C">
            <w:pPr>
              <w:pStyle w:val="8"/>
            </w:pPr>
          </w:p>
        </w:tc>
      </w:tr>
      <w:tr w14:paraId="2DD5B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719DF140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6A7C2F02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4E022031">
            <w:pPr>
              <w:spacing w:before="77" w:line="230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机器人越过过程中障碍墙倒下，扣</w:t>
            </w:r>
            <w:r>
              <w:rPr>
                <w:rFonts w:hint="eastAsia" w:ascii="仿宋" w:hAnsi="仿宋" w:eastAsia="仿宋" w:cs="仿宋"/>
                <w:spacing w:val="13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分</w:t>
            </w:r>
          </w:p>
        </w:tc>
        <w:tc>
          <w:tcPr>
            <w:tcW w:w="1008" w:type="dxa"/>
            <w:noWrap w:val="0"/>
            <w:vAlign w:val="top"/>
          </w:tcPr>
          <w:p w14:paraId="0FAD7F92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2CCB72FA">
            <w:pPr>
              <w:pStyle w:val="8"/>
            </w:pPr>
          </w:p>
        </w:tc>
      </w:tr>
      <w:tr w14:paraId="3234F4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5964FF75">
            <w:pPr>
              <w:spacing w:before="228" w:line="221" w:lineRule="auto"/>
              <w:ind w:left="1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3"/>
                <w:sz w:val="24"/>
                <w:szCs w:val="24"/>
              </w:rPr>
              <w:t>躲避障碍物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71E902F5">
            <w:pPr>
              <w:spacing w:before="252" w:line="271" w:lineRule="exact"/>
              <w:ind w:left="30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1"/>
                <w:position w:val="1"/>
                <w:sz w:val="20"/>
                <w:szCs w:val="20"/>
              </w:rPr>
              <w:t>10</w:t>
            </w:r>
          </w:p>
        </w:tc>
        <w:tc>
          <w:tcPr>
            <w:tcW w:w="5344" w:type="dxa"/>
            <w:noWrap w:val="0"/>
            <w:vAlign w:val="top"/>
          </w:tcPr>
          <w:p w14:paraId="034A12C4">
            <w:pPr>
              <w:spacing w:before="77" w:line="230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1"/>
                <w:sz w:val="20"/>
                <w:szCs w:val="20"/>
              </w:rPr>
              <w:t>机器人成功通过障碍路段(10分)</w:t>
            </w:r>
          </w:p>
        </w:tc>
        <w:tc>
          <w:tcPr>
            <w:tcW w:w="1008" w:type="dxa"/>
            <w:noWrap w:val="0"/>
            <w:vAlign w:val="top"/>
          </w:tcPr>
          <w:p w14:paraId="12634E2E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25BD4E91">
            <w:pPr>
              <w:pStyle w:val="8"/>
            </w:pPr>
          </w:p>
        </w:tc>
      </w:tr>
      <w:tr w14:paraId="1CB5C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15FAAA1D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2799B1DC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57764BEB">
            <w:pPr>
              <w:spacing w:before="78" w:line="229" w:lineRule="auto"/>
              <w:ind w:left="12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1"/>
                <w:sz w:val="20"/>
                <w:szCs w:val="20"/>
              </w:rPr>
              <w:t>每碰倒一个障碍物扣1分</w:t>
            </w:r>
          </w:p>
        </w:tc>
        <w:tc>
          <w:tcPr>
            <w:tcW w:w="1008" w:type="dxa"/>
            <w:noWrap w:val="0"/>
            <w:vAlign w:val="top"/>
          </w:tcPr>
          <w:p w14:paraId="1CEFFB82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1CF3258F">
            <w:pPr>
              <w:pStyle w:val="8"/>
            </w:pPr>
          </w:p>
        </w:tc>
      </w:tr>
      <w:tr w14:paraId="05A72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51ADBFCB">
            <w:pPr>
              <w:pStyle w:val="8"/>
              <w:spacing w:line="322" w:lineRule="auto"/>
            </w:pPr>
          </w:p>
          <w:p w14:paraId="1168567A">
            <w:pPr>
              <w:spacing w:before="78" w:line="221" w:lineRule="auto"/>
              <w:ind w:left="199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3"/>
                <w:sz w:val="24"/>
                <w:szCs w:val="24"/>
              </w:rPr>
              <w:t>拆除易燃物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62880832">
            <w:pPr>
              <w:pStyle w:val="8"/>
              <w:spacing w:line="361" w:lineRule="auto"/>
            </w:pPr>
          </w:p>
          <w:p w14:paraId="3EE4BEA6">
            <w:pPr>
              <w:spacing w:before="65" w:line="270" w:lineRule="exact"/>
              <w:ind w:left="289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5344" w:type="dxa"/>
            <w:noWrap w:val="0"/>
            <w:vAlign w:val="top"/>
          </w:tcPr>
          <w:p w14:paraId="5C9E329D">
            <w:pPr>
              <w:spacing w:before="78" w:line="229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0"/>
                <w:sz w:val="20"/>
                <w:szCs w:val="20"/>
              </w:rPr>
              <w:t>机器人成功移除易燃物（1</w:t>
            </w:r>
            <w:r>
              <w:rPr>
                <w:rFonts w:hint="eastAsia" w:ascii="仿宋" w:hAnsi="仿宋" w:eastAsia="仿宋" w:cs="仿宋"/>
                <w:spacing w:val="20"/>
                <w:sz w:val="20"/>
                <w:szCs w:val="20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pacing w:val="20"/>
                <w:sz w:val="20"/>
                <w:szCs w:val="20"/>
              </w:rPr>
              <w:t>分）</w:t>
            </w:r>
          </w:p>
        </w:tc>
        <w:tc>
          <w:tcPr>
            <w:tcW w:w="1008" w:type="dxa"/>
            <w:noWrap w:val="0"/>
            <w:vAlign w:val="top"/>
          </w:tcPr>
          <w:p w14:paraId="1DA3ABF2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27D1D684">
            <w:pPr>
              <w:pStyle w:val="8"/>
            </w:pPr>
          </w:p>
        </w:tc>
      </w:tr>
      <w:tr w14:paraId="6B7376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6E6FD8B2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D34C2F3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2048F28D">
            <w:pPr>
              <w:spacing w:before="79" w:line="229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4"/>
                <w:sz w:val="20"/>
                <w:szCs w:val="20"/>
              </w:rPr>
              <w:t>机器人移除易燃物后成功播放指定声音（5分）</w:t>
            </w:r>
          </w:p>
        </w:tc>
        <w:tc>
          <w:tcPr>
            <w:tcW w:w="1008" w:type="dxa"/>
            <w:noWrap w:val="0"/>
            <w:vAlign w:val="top"/>
          </w:tcPr>
          <w:p w14:paraId="0A5707BC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41ED2FDF">
            <w:pPr>
              <w:pStyle w:val="8"/>
            </w:pPr>
          </w:p>
        </w:tc>
      </w:tr>
      <w:tr w14:paraId="792101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35537B48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5C50CAC7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019AC381">
            <w:pPr>
              <w:spacing w:before="79" w:line="229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5"/>
                <w:sz w:val="20"/>
                <w:szCs w:val="20"/>
              </w:rPr>
              <w:t>移除易燃物过程中非易燃物被打倒，扣5分</w:t>
            </w:r>
          </w:p>
        </w:tc>
        <w:tc>
          <w:tcPr>
            <w:tcW w:w="1008" w:type="dxa"/>
            <w:noWrap w:val="0"/>
            <w:vAlign w:val="top"/>
          </w:tcPr>
          <w:p w14:paraId="5E5A256D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386B64ED">
            <w:pPr>
              <w:pStyle w:val="8"/>
            </w:pPr>
          </w:p>
        </w:tc>
      </w:tr>
      <w:tr w14:paraId="49988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restart"/>
            <w:tcBorders>
              <w:bottom w:val="nil"/>
            </w:tcBorders>
            <w:noWrap w:val="0"/>
            <w:vAlign w:val="top"/>
          </w:tcPr>
          <w:p w14:paraId="4E93C921">
            <w:pPr>
              <w:pStyle w:val="8"/>
              <w:spacing w:line="357" w:lineRule="auto"/>
            </w:pPr>
          </w:p>
          <w:p w14:paraId="39133829">
            <w:pPr>
              <w:spacing w:before="78" w:line="224" w:lineRule="auto"/>
              <w:ind w:left="726" w:right="207" w:hanging="52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12"/>
                <w:sz w:val="24"/>
                <w:szCs w:val="24"/>
              </w:rPr>
              <w:t>人工智能搬</w:t>
            </w:r>
            <w:r>
              <w:rPr>
                <w:rFonts w:ascii="仿宋" w:hAnsi="仿宋" w:eastAsia="仿宋" w:cs="仿宋"/>
                <w:b/>
                <w:bCs/>
                <w:spacing w:val="-3"/>
                <w:sz w:val="24"/>
                <w:szCs w:val="24"/>
              </w:rPr>
              <w:t>运</w:t>
            </w:r>
          </w:p>
        </w:tc>
        <w:tc>
          <w:tcPr>
            <w:tcW w:w="803" w:type="dxa"/>
            <w:vMerge w:val="restart"/>
            <w:tcBorders>
              <w:bottom w:val="nil"/>
            </w:tcBorders>
            <w:noWrap w:val="0"/>
            <w:vAlign w:val="top"/>
          </w:tcPr>
          <w:p w14:paraId="68E26EC7">
            <w:pPr>
              <w:pStyle w:val="8"/>
              <w:spacing w:line="267" w:lineRule="auto"/>
            </w:pPr>
          </w:p>
          <w:p w14:paraId="36F10B77">
            <w:pPr>
              <w:pStyle w:val="8"/>
              <w:spacing w:line="267" w:lineRule="auto"/>
            </w:pPr>
          </w:p>
          <w:p w14:paraId="5D064706">
            <w:pPr>
              <w:spacing w:before="65" w:line="270" w:lineRule="exact"/>
              <w:ind w:left="28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3"/>
                <w:position w:val="1"/>
                <w:sz w:val="20"/>
                <w:szCs w:val="20"/>
              </w:rPr>
              <w:t>25</w:t>
            </w:r>
          </w:p>
        </w:tc>
        <w:tc>
          <w:tcPr>
            <w:tcW w:w="5344" w:type="dxa"/>
            <w:noWrap w:val="0"/>
            <w:vAlign w:val="top"/>
          </w:tcPr>
          <w:p w14:paraId="4DF7A127">
            <w:pPr>
              <w:spacing w:before="77" w:line="229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1"/>
                <w:sz w:val="20"/>
                <w:szCs w:val="20"/>
              </w:rPr>
              <w:t>机器人成功拿起红色物块（10分）</w:t>
            </w:r>
          </w:p>
        </w:tc>
        <w:tc>
          <w:tcPr>
            <w:tcW w:w="1008" w:type="dxa"/>
            <w:noWrap w:val="0"/>
            <w:vAlign w:val="top"/>
          </w:tcPr>
          <w:p w14:paraId="287FC7A0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1D50DD3D">
            <w:pPr>
              <w:pStyle w:val="8"/>
            </w:pPr>
          </w:p>
        </w:tc>
      </w:tr>
      <w:tr w14:paraId="61629A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4ACF72A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07858216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4DADF747">
            <w:pPr>
              <w:spacing w:before="78" w:line="229" w:lineRule="auto"/>
              <w:ind w:left="11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9"/>
                <w:sz w:val="20"/>
                <w:szCs w:val="20"/>
              </w:rPr>
              <w:t>机器人成功将物块放至目标区域（15分）</w:t>
            </w:r>
          </w:p>
        </w:tc>
        <w:tc>
          <w:tcPr>
            <w:tcW w:w="1008" w:type="dxa"/>
            <w:vMerge w:val="restart"/>
            <w:tcBorders>
              <w:bottom w:val="nil"/>
            </w:tcBorders>
            <w:noWrap w:val="0"/>
            <w:vAlign w:val="top"/>
          </w:tcPr>
          <w:p w14:paraId="4CBB86A9">
            <w:pPr>
              <w:pStyle w:val="8"/>
            </w:pPr>
          </w:p>
        </w:tc>
        <w:tc>
          <w:tcPr>
            <w:tcW w:w="1028" w:type="dxa"/>
            <w:vMerge w:val="restart"/>
            <w:tcBorders>
              <w:bottom w:val="nil"/>
            </w:tcBorders>
            <w:noWrap w:val="0"/>
            <w:vAlign w:val="top"/>
          </w:tcPr>
          <w:p w14:paraId="62773DDB">
            <w:pPr>
              <w:pStyle w:val="8"/>
            </w:pPr>
          </w:p>
        </w:tc>
      </w:tr>
      <w:tr w14:paraId="2943A0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47786835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2C23F7D9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6C0C378F">
            <w:pPr>
              <w:spacing w:before="78" w:line="229" w:lineRule="auto"/>
              <w:ind w:left="11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7"/>
                <w:sz w:val="20"/>
                <w:szCs w:val="20"/>
              </w:rPr>
              <w:t>物块未完全放置进目标区域（10分）</w:t>
            </w:r>
          </w:p>
        </w:tc>
        <w:tc>
          <w:tcPr>
            <w:tcW w:w="1008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3CB5BA97">
            <w:pPr>
              <w:pStyle w:val="8"/>
            </w:pPr>
          </w:p>
        </w:tc>
        <w:tc>
          <w:tcPr>
            <w:tcW w:w="1028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 w14:paraId="562BB03B">
            <w:pPr>
              <w:pStyle w:val="8"/>
            </w:pPr>
          </w:p>
        </w:tc>
      </w:tr>
      <w:tr w14:paraId="73E9BC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90" w:type="dxa"/>
            <w:vMerge w:val="continue"/>
            <w:tcBorders>
              <w:top w:val="nil"/>
            </w:tcBorders>
            <w:noWrap w:val="0"/>
            <w:vAlign w:val="top"/>
          </w:tcPr>
          <w:p w14:paraId="278F0A43">
            <w:pPr>
              <w:pStyle w:val="8"/>
            </w:pPr>
          </w:p>
        </w:tc>
        <w:tc>
          <w:tcPr>
            <w:tcW w:w="803" w:type="dxa"/>
            <w:vMerge w:val="continue"/>
            <w:tcBorders>
              <w:top w:val="nil"/>
            </w:tcBorders>
            <w:noWrap w:val="0"/>
            <w:vAlign w:val="top"/>
          </w:tcPr>
          <w:p w14:paraId="692B06E6">
            <w:pPr>
              <w:pStyle w:val="8"/>
            </w:pPr>
          </w:p>
        </w:tc>
        <w:tc>
          <w:tcPr>
            <w:tcW w:w="5344" w:type="dxa"/>
            <w:noWrap w:val="0"/>
            <w:vAlign w:val="top"/>
          </w:tcPr>
          <w:p w14:paraId="24A5DB6B">
            <w:pPr>
              <w:spacing w:before="78" w:line="228" w:lineRule="auto"/>
              <w:ind w:left="11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7"/>
                <w:sz w:val="20"/>
                <w:szCs w:val="20"/>
              </w:rPr>
              <w:t>物块被放置在目标区域外（0分）</w:t>
            </w:r>
          </w:p>
        </w:tc>
        <w:tc>
          <w:tcPr>
            <w:tcW w:w="1008" w:type="dxa"/>
            <w:vMerge w:val="continue"/>
            <w:tcBorders>
              <w:top w:val="nil"/>
            </w:tcBorders>
            <w:noWrap w:val="0"/>
            <w:vAlign w:val="top"/>
          </w:tcPr>
          <w:p w14:paraId="43FD77A4">
            <w:pPr>
              <w:pStyle w:val="8"/>
            </w:pPr>
          </w:p>
        </w:tc>
        <w:tc>
          <w:tcPr>
            <w:tcW w:w="1028" w:type="dxa"/>
            <w:vMerge w:val="continue"/>
            <w:tcBorders>
              <w:top w:val="nil"/>
            </w:tcBorders>
            <w:noWrap w:val="0"/>
            <w:vAlign w:val="top"/>
          </w:tcPr>
          <w:p w14:paraId="672F44A5">
            <w:pPr>
              <w:pStyle w:val="8"/>
            </w:pPr>
          </w:p>
        </w:tc>
      </w:tr>
      <w:tr w14:paraId="115345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690" w:type="dxa"/>
            <w:noWrap w:val="0"/>
            <w:vAlign w:val="top"/>
          </w:tcPr>
          <w:p w14:paraId="5220C440">
            <w:pPr>
              <w:spacing w:before="268" w:line="222" w:lineRule="auto"/>
              <w:ind w:left="47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24"/>
                <w:szCs w:val="24"/>
              </w:rPr>
              <w:t>总得分</w:t>
            </w:r>
          </w:p>
        </w:tc>
        <w:tc>
          <w:tcPr>
            <w:tcW w:w="803" w:type="dxa"/>
            <w:noWrap w:val="0"/>
            <w:vAlign w:val="top"/>
          </w:tcPr>
          <w:p w14:paraId="36CA7A33">
            <w:pPr>
              <w:spacing w:before="292" w:line="270" w:lineRule="exact"/>
              <w:ind w:left="24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3"/>
                <w:position w:val="1"/>
                <w:sz w:val="20"/>
                <w:szCs w:val="20"/>
              </w:rPr>
              <w:t>100</w:t>
            </w:r>
          </w:p>
        </w:tc>
        <w:tc>
          <w:tcPr>
            <w:tcW w:w="5344" w:type="dxa"/>
            <w:noWrap w:val="0"/>
            <w:vAlign w:val="top"/>
          </w:tcPr>
          <w:p w14:paraId="1FB61153">
            <w:pPr>
              <w:spacing w:before="152" w:line="260" w:lineRule="auto"/>
              <w:ind w:left="120" w:right="138" w:firstLine="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5"/>
                <w:sz w:val="20"/>
                <w:szCs w:val="20"/>
              </w:rPr>
              <w:t>每个参赛团队取两次成绩中的最好成绩作为最终成</w:t>
            </w:r>
            <w:r>
              <w:rPr>
                <w:rFonts w:ascii="仿宋" w:hAnsi="仿宋" w:eastAsia="仿宋" w:cs="仿宋"/>
                <w:sz w:val="20"/>
                <w:szCs w:val="20"/>
              </w:rPr>
              <w:t>绩</w:t>
            </w:r>
          </w:p>
        </w:tc>
        <w:tc>
          <w:tcPr>
            <w:tcW w:w="1008" w:type="dxa"/>
            <w:noWrap w:val="0"/>
            <w:vAlign w:val="top"/>
          </w:tcPr>
          <w:p w14:paraId="293349CA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3B7B1711">
            <w:pPr>
              <w:pStyle w:val="8"/>
            </w:pPr>
          </w:p>
        </w:tc>
      </w:tr>
      <w:tr w14:paraId="7F322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690" w:type="dxa"/>
            <w:noWrap w:val="0"/>
            <w:vAlign w:val="top"/>
          </w:tcPr>
          <w:p w14:paraId="29B1B5D8">
            <w:pPr>
              <w:spacing w:before="52" w:line="220" w:lineRule="auto"/>
              <w:ind w:left="35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4"/>
                <w:sz w:val="24"/>
                <w:szCs w:val="24"/>
              </w:rPr>
              <w:t>比赛用时</w:t>
            </w:r>
          </w:p>
        </w:tc>
        <w:tc>
          <w:tcPr>
            <w:tcW w:w="6147" w:type="dxa"/>
            <w:gridSpan w:val="2"/>
            <w:noWrap w:val="0"/>
            <w:vAlign w:val="top"/>
          </w:tcPr>
          <w:p w14:paraId="03091E1C">
            <w:pPr>
              <w:spacing w:before="79" w:line="228" w:lineRule="auto"/>
              <w:ind w:left="140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1"/>
                <w:sz w:val="20"/>
                <w:szCs w:val="20"/>
              </w:rPr>
              <w:t>每轮的比赛的最长时间为12分钟</w:t>
            </w:r>
          </w:p>
        </w:tc>
        <w:tc>
          <w:tcPr>
            <w:tcW w:w="1008" w:type="dxa"/>
            <w:noWrap w:val="0"/>
            <w:vAlign w:val="top"/>
          </w:tcPr>
          <w:p w14:paraId="78EB113C">
            <w:pPr>
              <w:pStyle w:val="8"/>
            </w:pPr>
          </w:p>
        </w:tc>
        <w:tc>
          <w:tcPr>
            <w:tcW w:w="1028" w:type="dxa"/>
            <w:noWrap w:val="0"/>
            <w:vAlign w:val="top"/>
          </w:tcPr>
          <w:p w14:paraId="7204A60E">
            <w:pPr>
              <w:pStyle w:val="8"/>
            </w:pPr>
          </w:p>
        </w:tc>
      </w:tr>
    </w:tbl>
    <w:p w14:paraId="743327FD">
      <w:pPr>
        <w:spacing w:before="91" w:line="220" w:lineRule="auto"/>
        <w:ind w:left="426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ascii="宋体" w:hAnsi="宋体" w:eastAsia="宋体" w:cs="宋体"/>
          <w:b/>
          <w:bCs/>
          <w:spacing w:val="10"/>
          <w:sz w:val="28"/>
          <w:szCs w:val="28"/>
        </w:rPr>
        <w:t>裁判签字：</w:t>
      </w:r>
      <w:r>
        <w:rPr>
          <w:rFonts w:hint="eastAsia" w:ascii="宋体" w:hAnsi="宋体" w:eastAsia="宋体" w:cs="宋体"/>
          <w:b/>
          <w:bCs/>
          <w:spacing w:val="10"/>
          <w:sz w:val="28"/>
          <w:szCs w:val="28"/>
          <w:lang w:val="en-US" w:eastAsia="zh-CN"/>
        </w:rPr>
        <w:t xml:space="preserve">                           </w:t>
      </w:r>
      <w:r>
        <w:rPr>
          <w:rFonts w:ascii="宋体" w:hAnsi="宋体" w:eastAsia="宋体" w:cs="宋体"/>
          <w:b/>
          <w:bCs/>
          <w:spacing w:val="10"/>
          <w:sz w:val="28"/>
          <w:szCs w:val="28"/>
        </w:rPr>
        <w:t>操作者签字：</w:t>
      </w:r>
    </w:p>
    <w:p w14:paraId="13C2D859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8069C9D-DE8E-40F7-841B-E39A79E8249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EB9E512-C4C2-4DE5-8E6F-371A8E9F840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7A475A1E-AD40-4D1E-82A0-6A222C51C96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A4772DBC-DF0D-458B-9024-F888A9204D4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51512890-F297-4F7B-9138-2833B4A3F402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8FD09F0C-F9B5-4BB9-A58B-EF4A009E716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8FF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3A837"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35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D23A837"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35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790CAE">
                          <w:pPr>
                            <w:pStyle w:val="4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4790CAE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C53679"/>
    <w:rsid w:val="14C5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2026-10-21T08:07:00Z</dcterms:created>
  <dc:creator>窦天歌</dc:creator>
  <cp:lastModifiedBy>窦天歌</cp:lastModifiedBy>
  <dcterms:modified xsi:type="dcterms:W3CDTF">2026-10-21T08:07:29Z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C08BC1AE13E0441690C852146E12BF8D_11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