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EA1EC">
      <w:pPr>
        <w:spacing w:line="600" w:lineRule="exact"/>
        <w:rPr>
          <w:rFonts w:hint="default" w:ascii="Times New Roman" w:hAnsi="Times New Roman" w:eastAsia="黑体" w:cs="黑体"/>
          <w:color w:val="auto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  <w:lang w:eastAsia="zh-CN"/>
        </w:rPr>
        <w:t>附</w:t>
      </w:r>
      <w:r>
        <w:rPr>
          <w:rFonts w:hint="eastAsia" w:ascii="Times New Roman" w:hAnsi="Times New Roman" w:eastAsia="黑体" w:cs="黑体"/>
          <w:color w:val="auto"/>
          <w:sz w:val="32"/>
        </w:rPr>
        <w:t>件</w:t>
      </w:r>
      <w:r>
        <w:rPr>
          <w:rFonts w:hint="eastAsia" w:ascii="Times New Roman" w:hAnsi="Times New Roman" w:eastAsia="黑体" w:cs="黑体"/>
          <w:color w:val="auto"/>
          <w:sz w:val="32"/>
          <w:lang w:val="en-US" w:eastAsia="zh-CN"/>
        </w:rPr>
        <w:t>5</w:t>
      </w:r>
    </w:p>
    <w:p w14:paraId="50D0A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398" w:leftChars="304" w:hanging="1760" w:hangingChars="4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第十届中华职业教育创新创业大赛</w:t>
      </w:r>
    </w:p>
    <w:p w14:paraId="404A0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2398" w:leftChars="304" w:hanging="1760" w:hangingChars="4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广西区赛教师赛道参赛材料有关要求</w:t>
      </w:r>
    </w:p>
    <w:p w14:paraId="7BF9E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918" w:leftChars="304" w:hanging="1280" w:hangingChars="4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</w:p>
    <w:p w14:paraId="239D3C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一、赛事文档材料</w:t>
      </w:r>
    </w:p>
    <w:p w14:paraId="376DDC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所有文档材料均要求规范、简明、完整、朴实，正文使用小四号字、单倍行距，禁用以装饰为目的的图片或照片，以PDF格式提交。</w:t>
      </w:r>
    </w:p>
    <w:p w14:paraId="33AF9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提供不超过90分钟的教学视频（MP4格式），视频要求：分辨率设定为720x576（标清4:3拍摄）或1280×72 （高清16:9拍摄）。</w:t>
      </w:r>
    </w:p>
    <w:p w14:paraId="4A500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（一）专业人才培养方案</w:t>
      </w:r>
    </w:p>
    <w:p w14:paraId="2171B8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教学团队提交学校实际使用的参赛专业人才培养方案。专业人才培养方案应按照《教育部关于职业院校专业人才培养方案制订与实施工作的指导意见》（教职成〔2019〕13号）、《关于组织做好职业院校专业人才培养方案制订与实施工作的通知》（教职成司函〔2019〕61号）和《教育部关于印发＜职业教育专业目录（2021年））的通知》（教职成〔2021〕2号）、最新职业教育国家教学标准有关要求修订完善。</w:t>
      </w:r>
    </w:p>
    <w:p w14:paraId="5B8BB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（二）课程标准</w:t>
      </w:r>
    </w:p>
    <w:p w14:paraId="72D70B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教学团队依的要求以结构化形式提交实际使用的课程标准。课程标准应依据最新职业教育国家教学标准体系，按照专业人才培养方案的相关标准要求科学规范制定，并明确各实训模块测评要求及相关专业能力图谱展示。</w:t>
      </w:r>
      <w:bookmarkStart w:id="0" w:name="_GoBack"/>
      <w:bookmarkEnd w:id="0"/>
    </w:p>
    <w:p w14:paraId="5FFB6D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（三）授课计划</w:t>
      </w:r>
    </w:p>
    <w:p w14:paraId="55849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教学团队提交实际使用的授课计划。授课计划中应明确注明教学内容与学时等信息。</w:t>
      </w:r>
    </w:p>
    <w:p w14:paraId="2724F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（四）参赛教案</w:t>
      </w:r>
    </w:p>
    <w:p w14:paraId="64F4D9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教学团队根据提交的专业人才培养方案和课程标准，选取该课程不多于4课时实训任务作为参赛内容，撰写实际使用的教案。教案应包括对应的专业能力图谱、授课信息（班级、学时、场所等）、实训任务目标、学情分析、实训活动安排、针对实训目标的学生学习输出、课后反思等教学基本要素，要求设计合理、重点突出、前后衔接、规范完整、详略得当，实训教学内容和活动及安排能够紧扣实训目标和评价设计，能够有效指导实训教学活动的实施，对实训实效、存在不足、改进设想等，需要结合实训实施过程的实际情况进行客观反思。</w:t>
      </w:r>
    </w:p>
    <w:p w14:paraId="74594F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（五）实训工作手册</w:t>
      </w:r>
    </w:p>
    <w:p w14:paraId="6C1D3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本赛事实训工作手册（或类似的材料）是指导学生完成训练的指导性“作业指导书”，也是学生在训练过程中主要的学习内容。实训工作手册应符合企业真实岗位工作流程，并需要在安全与作业规范、操作过程与输出、作业环境与要求等方面提出可操作的要求。该材料基于训练场所和条件的实际情况提出，力求简洁有效。</w:t>
      </w:r>
    </w:p>
    <w:p w14:paraId="71C313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（六）学生工作页</w:t>
      </w:r>
    </w:p>
    <w:p w14:paraId="23654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本赛事的学生工作页是学生训练过程参与内容以及结果记录，可以是工单或类似的材料。在完成工作任务后，将所有学生学习工作页，按序编辑成一个文档后提交。</w:t>
      </w:r>
    </w:p>
    <w:p w14:paraId="17FE69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二、赛事视频材料</w:t>
      </w:r>
    </w:p>
    <w:p w14:paraId="012DF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（一）参赛队伍通过完成课程能力图谱制作，并将课程能力图谱与参赛视频进行相关能力点关联。</w:t>
      </w:r>
    </w:p>
    <w:p w14:paraId="1A4DB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rFonts w:hint="eastAsia" w:ascii="Times New Roman" w:hAnsi="Times New Roman" w:eastAsia="仿宋" w:cs="Times New Roman"/>
          <w:sz w:val="32"/>
          <w:szCs w:val="32"/>
          <w:lang w:val="en-US" w:eastAsia="zh-CN"/>
        </w:rPr>
        <w:t>（二）教学团队成员按照教学计划和教案实施实训教学，录制能体现实训教学场景、实操示范、过程指导、评价总结等的赛事视频。视频应在实际实训教学场所拍摄，参与实训的应是真实授课班级的全体学生，禁止摆拍、视频美化、优化等人为干预。教学团队实训教学视频总时段不超过90分钟，反映具体实操情况的相关材料应取材于对应的真实授课时段，所有实录视频须上传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2EF7E521-8193-4F1D-8346-5BFA2D559F5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9D8E1F14-0843-4AB7-BD3B-CEE6B304C01A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8B8D076D-6B48-43AA-95FF-E56EC4E3E80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95CC00EE-BC0E-472F-9DA5-6FEE40F8CC3A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8621AE74-7A68-4763-A0AF-0144ECAD772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B5CC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40A61A">
                          <w:pPr>
                            <w:pStyle w:val="2"/>
                          </w:pPr>
                          <w:r>
                            <w:t>—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40A61A">
                    <w:pPr>
                      <w:pStyle w:val="2"/>
                    </w:pPr>
                    <w:r>
                      <w:t>—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32"/>
                        <w:szCs w:val="32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C1B24"/>
    <w:rsid w:val="19EA725D"/>
    <w:rsid w:val="2D3C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1180</Words>
  <Characters>1215</Characters>
  <Lines>0</Lines>
  <Paragraphs>0</Paragraphs>
  <TotalTime>0</TotalTime>
  <ScaleCrop>false</ScaleCrop>
  <LinksUpToDate>false</LinksUpToDate>
  <CharactersWithSpaces>1216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2026-10-21T07:59:00Z</dcterms:created>
  <dc:creator>窦天歌</dc:creator>
  <cp:lastModifiedBy>窦天歌</cp:lastModifiedBy>
  <dcterms:modified xsi:type="dcterms:W3CDTF">2026-10-21T08:09:27Z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DA0386A1A7194C2EADBE031EEC514E08_11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