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5364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570" w:lineRule="exact"/>
        <w:ind w:left="40"/>
        <w:textAlignment w:val="auto"/>
        <w:rPr>
          <w:rFonts w:hint="default" w:ascii="Times New Roman" w:hAnsi="Times New Roman" w:eastAsia="黑体" w:cs="Times New Roman"/>
          <w:sz w:val="31"/>
          <w:szCs w:val="31"/>
          <w:lang w:val="en-US" w:eastAsia="zh-CN"/>
        </w:rPr>
      </w:pPr>
      <w:r>
        <w:rPr>
          <w:rFonts w:ascii="黑体" w:hAnsi="黑体" w:eastAsia="黑体" w:cs="黑体"/>
          <w:spacing w:val="4"/>
          <w:sz w:val="31"/>
          <w:szCs w:val="31"/>
        </w:rPr>
        <w:t>附件</w:t>
      </w:r>
      <w:r>
        <w:rPr>
          <w:rFonts w:hint="eastAsia" w:ascii="黑体" w:hAnsi="黑体" w:eastAsia="黑体" w:cs="黑体"/>
          <w:spacing w:val="4"/>
          <w:sz w:val="31"/>
          <w:szCs w:val="31"/>
          <w:lang w:val="en-US" w:eastAsia="zh-CN"/>
        </w:rPr>
        <w:t>9</w:t>
      </w:r>
    </w:p>
    <w:p w14:paraId="3988842F">
      <w:pPr>
        <w:spacing w:line="248" w:lineRule="auto"/>
        <w:rPr>
          <w:rFonts w:ascii="Arial"/>
          <w:sz w:val="21"/>
        </w:rPr>
      </w:pPr>
    </w:p>
    <w:p w14:paraId="7DBA9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100" w:line="640" w:lineRule="exact"/>
        <w:ind w:left="0"/>
        <w:jc w:val="center"/>
        <w:textAlignment w:val="auto"/>
        <w:rPr>
          <w:rFonts w:hint="eastAsia" w:ascii="方正公文小标宋" w:hAnsi="方正公文小标宋" w:eastAsia="方正公文小标宋" w:cs="方正公文小标宋"/>
          <w:kern w:val="2"/>
          <w:sz w:val="44"/>
          <w:szCs w:val="44"/>
          <w:lang w:val="en-US" w:eastAsia="zh-CN" w:bidi="ar-SA"/>
        </w:rPr>
      </w:pPr>
      <w:bookmarkStart w:id="0" w:name="_GoBack"/>
      <w:r>
        <w:rPr>
          <w:rFonts w:hint="eastAsia" w:ascii="方正小标宋简体" w:hAnsi="方正小标宋简体" w:eastAsia="方正小标宋简体" w:cs="方正小标宋简体"/>
          <w:kern w:val="2"/>
          <w:sz w:val="44"/>
          <w:szCs w:val="44"/>
          <w:lang w:val="en-US" w:eastAsia="zh-CN" w:bidi="ar-SA"/>
        </w:rPr>
        <w:t>复杂道路机器人（四足）远程操控赛方案</w:t>
      </w:r>
    </w:p>
    <w:bookmarkEnd w:id="0"/>
    <w:p w14:paraId="795CFC42">
      <w:pPr>
        <w:spacing w:line="266" w:lineRule="auto"/>
        <w:rPr>
          <w:rFonts w:ascii="Arial"/>
          <w:sz w:val="21"/>
        </w:rPr>
      </w:pPr>
    </w:p>
    <w:p w14:paraId="0ACC155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28" w:right="123" w:firstLine="705"/>
        <w:jc w:val="both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本赛项模拟在矿道、石化、电力、火灾、战场等易燃易爆有毒危险环境里，利用远程控制的机器人完美替代人类的工作，有着广阔的应用场景和重要的现实意义。</w:t>
      </w:r>
    </w:p>
    <w:p w14:paraId="3EA0800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23" w:firstLine="743"/>
        <w:jc w:val="both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为规范复杂道路机器人（四足）远程操控赛（以下简称“比赛”）的组织与实施，确保赛事公平、公正、有序开展，特制定本方案。</w:t>
      </w:r>
    </w:p>
    <w:p w14:paraId="593F9AF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28" w:right="123" w:firstLine="705"/>
        <w:jc w:val="both"/>
        <w:textAlignment w:val="auto"/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  <w:t>一、比赛总则</w:t>
      </w:r>
    </w:p>
    <w:p w14:paraId="6EC77C0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28" w:right="123" w:firstLine="705"/>
        <w:jc w:val="both"/>
        <w:textAlignment w:val="auto"/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  <w:t>1.参赛设备要求</w:t>
      </w:r>
    </w:p>
    <w:p w14:paraId="3122C66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28" w:right="123" w:firstLine="705"/>
        <w:jc w:val="both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比赛设备必须是四足式（非轮式）机器人，远程（</w:t>
      </w:r>
      <w:r>
        <w:rPr>
          <w:rFonts w:hint="eastAsia" w:cs="仿宋"/>
          <w:kern w:val="2"/>
          <w:sz w:val="32"/>
          <w:szCs w:val="32"/>
          <w:lang w:val="en-US" w:eastAsia="zh-CN" w:bidi="ar-SA"/>
        </w:rPr>
        <w:t>线下</w:t>
      </w: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现场</w:t>
      </w:r>
      <w:r>
        <w:rPr>
          <w:rFonts w:hint="eastAsia" w:cs="仿宋"/>
          <w:kern w:val="2"/>
          <w:sz w:val="32"/>
          <w:szCs w:val="32"/>
          <w:lang w:val="en-US" w:eastAsia="zh-CN" w:bidi="ar-SA"/>
        </w:rPr>
        <w:t>操控</w:t>
      </w: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），通过互联网进行数据传输，以第一视角观察、操控。设备技术参数如下：</w:t>
      </w:r>
    </w:p>
    <w:p w14:paraId="313F6BB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28" w:right="123" w:firstLine="705"/>
        <w:jc w:val="both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（1）尺寸:站立70cm×31cm×40cm,趴下:76cm×31cm×20cm(±5cm)；</w:t>
      </w:r>
    </w:p>
    <w:p w14:paraId="32CC03D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28" w:right="123" w:firstLine="705"/>
        <w:jc w:val="both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（2）整机重量:15kg(含电池)(±5kg）；</w:t>
      </w:r>
    </w:p>
    <w:p w14:paraId="54BBDEC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28" w:right="123" w:firstLine="705"/>
        <w:jc w:val="both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（3）电池:普通(8000mAh)；</w:t>
      </w:r>
    </w:p>
    <w:p w14:paraId="5125046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28" w:right="123" w:firstLine="705"/>
        <w:jc w:val="both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（</w:t>
      </w:r>
      <w:r>
        <w:rPr>
          <w:rFonts w:hint="eastAsia" w:cs="仿宋"/>
          <w:kern w:val="2"/>
          <w:sz w:val="32"/>
          <w:szCs w:val="32"/>
          <w:lang w:val="en-US" w:eastAsia="zh-CN" w:bidi="ar-SA"/>
        </w:rPr>
        <w:t>4</w:t>
      </w: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）供电电压:28V~33.6V/工作最大功率:约3000W；</w:t>
      </w:r>
    </w:p>
    <w:p w14:paraId="5E3ED07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28" w:right="123" w:firstLine="705"/>
        <w:jc w:val="both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（5）载荷(负重):约7kg(极限~10kg)/运动速度；</w:t>
      </w:r>
    </w:p>
    <w:p w14:paraId="57CF3B8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28" w:right="123" w:firstLine="705"/>
        <w:jc w:val="both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（6）关节运动空间:机身:-48~48°/大腿:-200~90°/小腿:-156~-48°；</w:t>
      </w:r>
    </w:p>
    <w:p w14:paraId="3216D82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28" w:right="123" w:firstLine="705"/>
        <w:jc w:val="both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（7）GWW远控系统。</w:t>
      </w:r>
    </w:p>
    <w:p w14:paraId="00DE1A7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28" w:right="123" w:firstLine="705"/>
        <w:jc w:val="both"/>
        <w:textAlignment w:val="auto"/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  <w:t>2.赛前适应规则</w:t>
      </w:r>
    </w:p>
    <w:p w14:paraId="784DFD1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28" w:right="123" w:firstLine="705"/>
        <w:jc w:val="both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每支参赛队伍仅有一次适应场地的练习机会，练习时长不超过10分钟，具体时间由组委会统一安排。</w:t>
      </w:r>
    </w:p>
    <w:p w14:paraId="0C7D68C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28" w:right="123" w:firstLine="705"/>
        <w:jc w:val="both"/>
        <w:textAlignment w:val="auto"/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  <w:t>3.远程连接要求</w:t>
      </w:r>
    </w:p>
    <w:p w14:paraId="62AA5EA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28" w:right="123" w:firstLine="705"/>
        <w:jc w:val="both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参赛队伍须在赛前完成远程连接模式调试（禁止使用AP直连模式），确保全程通过赛场网络完成远程操控比赛。</w:t>
      </w:r>
    </w:p>
    <w:p w14:paraId="1D13F5E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28" w:right="123" w:firstLine="705"/>
        <w:jc w:val="both"/>
        <w:textAlignment w:val="auto"/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  <w:t>4.操控环境要求</w:t>
      </w:r>
    </w:p>
    <w:p w14:paraId="55E53D1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28" w:right="123" w:firstLine="705"/>
        <w:jc w:val="both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选手须在组委会指定的远程操控场所完成比赛，通过机身摄像头操控四足机器人，选手不得进入四足机器人比赛场地，违规者取消参赛资格。</w:t>
      </w:r>
    </w:p>
    <w:p w14:paraId="37C5363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28" w:right="123" w:firstLine="705"/>
        <w:jc w:val="both"/>
        <w:textAlignment w:val="auto"/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  <w:t>5.赛道组成部分</w:t>
      </w:r>
    </w:p>
    <w:p w14:paraId="1CB8FAC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28" w:right="123" w:firstLine="705"/>
        <w:jc w:val="both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赛道由圆角转弯、穿越隧道、连跳三级和S形绕杆四部分组成（详见后附《赛道图》）。</w:t>
      </w:r>
    </w:p>
    <w:p w14:paraId="677FF68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28" w:right="123" w:firstLine="705"/>
        <w:jc w:val="both"/>
        <w:textAlignment w:val="auto"/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  <w:t>二、分项规则</w:t>
      </w:r>
    </w:p>
    <w:p w14:paraId="74249C1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28" w:right="123" w:firstLine="705"/>
        <w:jc w:val="both"/>
        <w:textAlignment w:val="auto"/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  <w:t>1.圆角转弯</w:t>
      </w:r>
    </w:p>
    <w:p w14:paraId="24404F1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28" w:right="123" w:firstLine="705"/>
        <w:jc w:val="both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布置一段长4m宽0.5m的比赛赛道，两边与另外两条长2m宽0.5m的赛道成外直内圆交叉（内圆角半径为0.5m，见赛道图），场地两头设置起点区和终点区。四足机器人需从起点开始，使用任意模式通过圆角弯道和直线赛道。四足机器人单足出界，不计违规；两足出界两次及以上，每出界一次罚时5秒。</w:t>
      </w:r>
    </w:p>
    <w:p w14:paraId="5D202C2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28" w:right="123" w:firstLine="705"/>
        <w:jc w:val="both"/>
        <w:textAlignment w:val="auto"/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  <w:t>2.穿越隧道</w:t>
      </w:r>
    </w:p>
    <w:p w14:paraId="4E12E2D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28" w:right="123" w:firstLine="705"/>
        <w:jc w:val="both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在长度为4m，宽度0.5m的场地上，中间设置限宽限高隧道门洞，长2m，宽度0.5m，高度0.4m。选手操控四足机器人降低身位，通过隧道。四足机器人任何部分触碰隧道一次不计违规；触碰隧道两次及以上，每次触碰罚时5秒。</w:t>
      </w:r>
    </w:p>
    <w:p w14:paraId="1065964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28" w:right="123" w:firstLine="705"/>
        <w:jc w:val="both"/>
        <w:textAlignment w:val="auto"/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  <w:t>3.连跳三级</w:t>
      </w:r>
    </w:p>
    <w:p w14:paraId="3187057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28" w:right="123" w:firstLine="705"/>
        <w:jc w:val="both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在长4m宽1m的赛道上，设置跳台一个，跳台规格为0.7m×0.5m×0.1m，分赛道终点位置，设置直径0.75m跳圈一个（跳圈底部与地面相距0.1m）。选手操控四足机器人从起点出发，依次跃上跳台，向前跳下跳台，而后跃过跳圈。四足机器人有一只脚未上跳台，罚时5秒；二只脚未上跳台，罚时30秒，其它未上跳台行为，罚时60秒。四足机器人头部或两足及以上部位触碰跳圈，罚时5秒，其它跳圈违规行为，罚时30秒。</w:t>
      </w:r>
    </w:p>
    <w:p w14:paraId="1A6C08E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28" w:right="123" w:firstLine="705"/>
        <w:jc w:val="both"/>
        <w:textAlignment w:val="auto"/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  <w:t>4.S形绕杆</w:t>
      </w:r>
    </w:p>
    <w:p w14:paraId="6A0C95F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28" w:right="123" w:firstLine="705"/>
        <w:jc w:val="both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在长8m宽2m的场地内，中间等距设置三个直杆，选手需从起点位置，按照引导线，依次绕过三个直杆，到达终点。若错过任一杆位，须返回重新依次绕杆，碰杆一次，罚时5秒。四足机器人单足出界，不计违规，两足出界两次及以上，每出界一次罚时5秒。</w:t>
      </w:r>
    </w:p>
    <w:p w14:paraId="744927C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28" w:right="123" w:firstLine="705"/>
        <w:jc w:val="both"/>
        <w:textAlignment w:val="auto"/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  <w:t>三、成绩评定</w:t>
      </w:r>
    </w:p>
    <w:p w14:paraId="645ED61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28" w:right="123" w:firstLine="705"/>
        <w:jc w:val="both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1.总成绩=赛道完成时间+罚时累计，用时最短者获胜。</w:t>
      </w:r>
    </w:p>
    <w:p w14:paraId="4BB2A92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28" w:right="123" w:firstLine="705"/>
        <w:jc w:val="both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2.若总成绩相同，则以罚时少者优先；若仍相同，并列排名。</w:t>
      </w:r>
    </w:p>
    <w:p w14:paraId="189A66C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28" w:right="123" w:firstLine="705"/>
        <w:jc w:val="both"/>
        <w:textAlignment w:val="auto"/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  <w:t>四、附则</w:t>
      </w:r>
    </w:p>
    <w:p w14:paraId="036EEF2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28" w:right="123" w:firstLine="705"/>
        <w:jc w:val="both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本方案解释权归</w:t>
      </w:r>
      <w:r>
        <w:rPr>
          <w:rFonts w:hint="eastAsia" w:cs="仿宋"/>
          <w:kern w:val="2"/>
          <w:sz w:val="32"/>
          <w:szCs w:val="32"/>
          <w:lang w:val="en-US" w:eastAsia="zh-CN" w:bidi="ar-SA"/>
        </w:rPr>
        <w:t>大赛</w:t>
      </w: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组委会所有。</w:t>
      </w:r>
    </w:p>
    <w:p w14:paraId="4BD274F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28" w:right="123" w:firstLine="705"/>
        <w:jc w:val="both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</w:p>
    <w:p w14:paraId="0F3B857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28" w:right="123" w:firstLine="705"/>
        <w:jc w:val="both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</w:p>
    <w:p w14:paraId="4EDA16A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28" w:right="123" w:firstLine="705"/>
        <w:jc w:val="center"/>
        <w:textAlignment w:val="auto"/>
        <w:rPr>
          <w:rFonts w:hint="eastAsia" w:ascii="仿宋" w:hAnsi="仿宋" w:eastAsia="仿宋" w:cs="仿宋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32"/>
          <w:szCs w:val="32"/>
          <w:lang w:val="en-US" w:eastAsia="zh-CN" w:bidi="ar-SA"/>
        </w:rPr>
        <w:t>附：复杂道路机器人（四足）远程操控赛赛道图</w:t>
      </w:r>
    </w:p>
    <w:p w14:paraId="577501AC">
      <w:pPr>
        <w:spacing w:before="101" w:line="226" w:lineRule="auto"/>
        <w:ind w:left="709"/>
        <w:rPr>
          <w:position w:val="-87"/>
        </w:rPr>
      </w:pPr>
      <w:r>
        <w:rPr>
          <w:position w:val="-87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24765</wp:posOffset>
            </wp:positionH>
            <wp:positionV relativeFrom="paragraph">
              <wp:posOffset>142240</wp:posOffset>
            </wp:positionV>
            <wp:extent cx="5275580" cy="2782570"/>
            <wp:effectExtent l="0" t="0" r="1270" b="17780"/>
            <wp:wrapNone/>
            <wp:docPr id="4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6FCE8A">
      <w:pPr>
        <w:spacing w:before="101" w:line="226" w:lineRule="auto"/>
        <w:ind w:left="709"/>
        <w:rPr>
          <w:position w:val="-87"/>
        </w:rPr>
      </w:pPr>
    </w:p>
    <w:p w14:paraId="40093DC9">
      <w:pPr>
        <w:spacing w:before="101" w:line="226" w:lineRule="auto"/>
        <w:ind w:left="709"/>
        <w:rPr>
          <w:position w:val="-87"/>
        </w:rPr>
      </w:pPr>
    </w:p>
    <w:p w14:paraId="195F987C">
      <w:pPr>
        <w:spacing w:before="101" w:line="226" w:lineRule="auto"/>
        <w:ind w:left="709"/>
        <w:rPr>
          <w:position w:val="-87"/>
        </w:rPr>
      </w:pPr>
    </w:p>
    <w:p w14:paraId="0781E4E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center"/>
        <w:rPr>
          <w:rFonts w:hint="eastAsia" w:ascii="黑体" w:hAnsi="宋体" w:eastAsia="黑体" w:cs="黑体"/>
          <w:i w:val="0"/>
          <w:iCs w:val="0"/>
          <w:color w:val="000000"/>
          <w:kern w:val="0"/>
          <w:sz w:val="36"/>
          <w:szCs w:val="36"/>
          <w:u w:val="none"/>
          <w:lang w:val="en-US" w:eastAsia="zh-CN" w:bidi="ar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6"/>
        <w:tblpPr w:leftFromText="180" w:rightFromText="180" w:vertAnchor="text" w:horzAnchor="page" w:tblpX="1265" w:tblpY="381"/>
        <w:tblOverlap w:val="never"/>
        <w:tblW w:w="951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"/>
        <w:gridCol w:w="1756"/>
        <w:gridCol w:w="4622"/>
        <w:gridCol w:w="1241"/>
        <w:gridCol w:w="1171"/>
      </w:tblGrid>
      <w:tr w14:paraId="14050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9516" w:type="dxa"/>
            <w:gridSpan w:val="5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25BB86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center"/>
              <w:rPr>
                <w:rFonts w:ascii="黑体" w:hAnsi="宋体" w:eastAsia="黑体" w:cs="黑体"/>
                <w:i w:val="0"/>
                <w:iCs w:val="0"/>
                <w:color w:val="000000"/>
                <w:sz w:val="36"/>
                <w:szCs w:val="36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四足机器人复杂赛道远程操控比赛评分记录表</w:t>
            </w:r>
          </w:p>
        </w:tc>
      </w:tr>
      <w:tr w14:paraId="56BBB6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2C2F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center"/>
              <w:rPr>
                <w:rFonts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11DA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分项</w:t>
            </w:r>
          </w:p>
        </w:tc>
        <w:tc>
          <w:tcPr>
            <w:tcW w:w="4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DB78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违规内容及罚时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881E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违规次数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355B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罚时（秒）</w:t>
            </w:r>
          </w:p>
        </w:tc>
      </w:tr>
      <w:tr w14:paraId="05528A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069B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6B4F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圆角转弯</w:t>
            </w:r>
          </w:p>
        </w:tc>
        <w:tc>
          <w:tcPr>
            <w:tcW w:w="4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8A9D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两足出界两次及以上，每出界一次罚时5秒。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35C43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90B6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F4C3B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D8CC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2984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穿越隧道</w:t>
            </w:r>
          </w:p>
        </w:tc>
        <w:tc>
          <w:tcPr>
            <w:tcW w:w="4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D3F2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触碰隧道两次及以上，每次触碰罚时5秒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BE4F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BAF1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F8E71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0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2F8F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6B34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连跳三级</w:t>
            </w:r>
          </w:p>
        </w:tc>
        <w:tc>
          <w:tcPr>
            <w:tcW w:w="4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F5346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A、有一只脚未上跳台，罚时5秒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B、二只脚未上跳台，罚时30秒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C、其它未上跳台行为，罚时60秒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D、头部或两足及以上部位触碰跳圈，罚时5秒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E、其它跳圈违规行为，罚时30秒。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175BAE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61914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C09C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4659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61A9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S形绕杆</w:t>
            </w:r>
          </w:p>
        </w:tc>
        <w:tc>
          <w:tcPr>
            <w:tcW w:w="4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0665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两足出界两次及以上，每出界一次罚时5秒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DA47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841E8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7692F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326C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9175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远程操控</w:t>
            </w:r>
          </w:p>
        </w:tc>
        <w:tc>
          <w:tcPr>
            <w:tcW w:w="46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4AD2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非远程操控，罚时120秒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5BCF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F4A3D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B61D7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37FF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63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27B0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实际用时（秒）</w:t>
            </w:r>
          </w:p>
        </w:tc>
        <w:tc>
          <w:tcPr>
            <w:tcW w:w="24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5F01E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03AC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B07C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63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ED18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总成绩（秒）</w:t>
            </w:r>
          </w:p>
        </w:tc>
        <w:tc>
          <w:tcPr>
            <w:tcW w:w="24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945B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EB91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516" w:type="dxa"/>
            <w:gridSpan w:val="5"/>
            <w:tcBorders>
              <w:top w:val="single" w:color="000000" w:sz="4" w:space="0"/>
              <w:left w:val="nil"/>
              <w:bottom w:val="nil"/>
              <w:right w:val="nil"/>
            </w:tcBorders>
            <w:noWrap/>
            <w:vAlign w:val="center"/>
          </w:tcPr>
          <w:p w14:paraId="62CA0F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注：1、2、4、5项直接填写违规次数，3项填写违规内容代码A、B、C、D、E。</w:t>
            </w:r>
          </w:p>
        </w:tc>
      </w:tr>
      <w:tr w14:paraId="310AD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516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EB3B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righ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主裁判（签名）______________</w:t>
            </w:r>
          </w:p>
        </w:tc>
      </w:tr>
      <w:tr w14:paraId="66C3D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516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EFB8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righ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</w:tbl>
    <w:p w14:paraId="7BF72F8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D9DEA6B4-1DCF-4F53-88CC-B7B500D6B73A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9F1F3274-65D7-4B1D-BFA1-469C4C379BE5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3" w:fontKey="{02D83861-4EAC-4FCC-827C-4E3C44CA3935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AE4AE731-8A57-449D-8DDF-F0BC3AC2589D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5" w:fontKey="{CD2F4871-F159-4CA3-B32E-02FC4DB7A66D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6" w:fontKey="{38B88B44-2218-4286-922C-F188EDBE3816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7" w:fontKey="{B45B3B05-DD47-4E20-8B2D-2CDF85412941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8" w:fontKey="{F3E1221A-BC2E-497E-B84E-F2B55A0F1A4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3FAB7">
    <w:pPr>
      <w:pStyle w:val="4"/>
      <w:adjustRightInd w:val="0"/>
      <w:ind w:right="210" w:rightChars="100"/>
      <w:jc w:val="right"/>
      <w:rPr>
        <w:rFonts w:ascii="仿宋" w:hAnsi="仿宋" w:eastAsia="仿宋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F583CD">
                          <w:pPr>
                            <w:pStyle w:val="4"/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t>25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AEb5CgyQEAAJkDAAAOAAAAAAAAAAEAIAAAAB4BAABkcnMvZTJvRG9j&#10;LnhtbFBLBQYAAAAABgAGAFkBAABZBQAAAAA=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2F583CD">
                    <w:pPr>
                      <w:pStyle w:val="4"/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</w:pP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t>25</w:t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6813E7"/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9Aknl8cBAACZAwAADgAAAAAAAAABACAAAAAeAQAAZHJzL2Uyb0RvYy54&#10;bWxQSwUGAAAAAAYABgBZAQAAVwUAAAAA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66813E7"/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FF5C7F">
    <w:pPr>
      <w:pStyle w:val="5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381A4C"/>
    <w:rsid w:val="2E381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semiHidden/>
    <w:qFormat/>
    <w:uiPriority w:val="0"/>
    <w:rPr>
      <w:rFonts w:ascii="仿宋" w:hAnsi="仿宋" w:eastAsia="仿宋" w:cs="仿宋"/>
      <w:sz w:val="31"/>
      <w:szCs w:val="31"/>
      <w:lang w:val="en-US" w:eastAsia="en-US" w:bidi="ar-SA"/>
    </w:rPr>
  </w:style>
  <w:style w:type="paragraph" w:styleId="3">
    <w:name w:val="Body Text First Indent"/>
    <w:basedOn w:val="2"/>
    <w:next w:val="1"/>
    <w:qFormat/>
    <w:uiPriority w:val="0"/>
    <w:rPr>
      <w:rFonts w:ascii="Calibri" w:hAnsi="Calibri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2026-10-21T08:04:00Z</dcterms:created>
  <dc:creator>窦天歌</dc:creator>
  <cp:lastModifiedBy>窦天歌</cp:lastModifiedBy>
  <dcterms:modified xsi:type="dcterms:W3CDTF">2026-10-21T08:06:18Z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F51E3E1A79AB4286A457A3CD46DA355B_11</vt:lpwstr>
  </property>
  <property fmtid="{D5CDD505-2E9C-101B-9397-08002B2CF9AE}" pid="4" name="KSOTemplateDocerSaveRecord">
    <vt:lpwstr>eyJoZGlkIjoiMDViZTJkMjRjNzgwMTE0NTAwNGQzMWM2NGZkNmNkMTIiLCJ1c2VySWQiOiI0NTM5MTAzNjgifQ==</vt:lpwstr>
  </property>
</Properties>
</file>