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521" w:rsidRPr="00C15521" w:rsidRDefault="00C15521" w:rsidP="00C15521">
      <w:pPr>
        <w:widowControl/>
        <w:shd w:val="clear" w:color="auto" w:fill="FFFFFF"/>
        <w:spacing w:line="420" w:lineRule="atLeast"/>
        <w:jc w:val="center"/>
        <w:rPr>
          <w:rFonts w:ascii="Microsoft YaHei UI" w:eastAsia="Microsoft YaHei UI" w:hAnsi="Microsoft YaHei UI" w:cs="宋体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  <w:t>青岛版数学六年级下册单元知识点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D92142"/>
          <w:spacing w:val="15"/>
          <w:kern w:val="0"/>
          <w:sz w:val="23"/>
          <w:szCs w:val="23"/>
        </w:rPr>
        <w:t>一百分数</w:t>
      </w:r>
      <w:r w:rsidRPr="00C15521">
        <w:rPr>
          <w:rFonts w:ascii="Microsoft YaHei UI" w:eastAsia="Microsoft YaHei UI" w:hAnsi="Microsoft YaHei UI" w:cs="宋体" w:hint="eastAsia"/>
          <w:b/>
          <w:bCs/>
          <w:color w:val="D92142"/>
          <w:spacing w:val="15"/>
          <w:kern w:val="0"/>
          <w:sz w:val="23"/>
          <w:szCs w:val="23"/>
        </w:rPr>
        <w:t>(</w:t>
      </w:r>
      <w:r w:rsidRPr="00C15521">
        <w:rPr>
          <w:rFonts w:ascii="宋体" w:eastAsia="宋体" w:hAnsi="宋体" w:cs="宋体" w:hint="eastAsia"/>
          <w:b/>
          <w:bCs/>
          <w:color w:val="D92142"/>
          <w:spacing w:val="15"/>
          <w:kern w:val="0"/>
          <w:sz w:val="23"/>
          <w:szCs w:val="23"/>
        </w:rPr>
        <w:t>二</w:t>
      </w:r>
      <w:r w:rsidRPr="00C15521">
        <w:rPr>
          <w:rFonts w:ascii="Microsoft YaHei UI" w:eastAsia="Microsoft YaHei UI" w:hAnsi="Microsoft YaHei UI" w:cs="宋体" w:hint="eastAsia"/>
          <w:b/>
          <w:bCs/>
          <w:color w:val="D92142"/>
          <w:spacing w:val="15"/>
          <w:kern w:val="0"/>
          <w:sz w:val="23"/>
          <w:szCs w:val="23"/>
        </w:rPr>
        <w:t>)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（一）、折扣和成数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、折扣：用于商品，现价是原价的百分之几，叫做折扣。通称“打折”。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几折就是十分之几，也就是百分之几十。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解决打折的问题，关键是先将打的折数转化为百分数或分数，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然后按照求比一个数多（少）百分之几（几分之几）的数的解题方法进行解答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商品现在打八折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：现在的售价是原价的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80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﹪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商品现在打六折五：现在的售价是原价的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65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﹪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、成数：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几成就是十分之几，也就是百分之几十。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解决成数的问题，关键是先将成数转化为百分数或分数，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然后按照求比一个数多（少）百分之几（几分之几）的数的解题方法进行解答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这次衣服的进价增加一成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  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：这次衣服的进价比原来的进价增加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10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﹪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今年小麦的收成是去年的八成五：今年小麦的收成是去年的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85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﹪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（二）、税率和利率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、税率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）纳税：纳税是根据国家税法的有关规定，按照一定的比率把集体或个人收入的一部分缴纳给国家。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lastRenderedPageBreak/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）纳税的意义：税收是国家财政收入的主要来源之一。国家用收来的税款发展经济、科技、教育、文化和国防安全等事业。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）应纳税额：缴纳的税款叫做应纳税额。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）税率：应纳税额与各种收入的比率叫做税率。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5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）应纳税额的计算方法：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应纳税额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总收入×税率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收入额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应纳税额÷税率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、利率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）存款分为活期、整存整取和零存整取等方法。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）储蓄的意义：人们常常把暂时不用的钱存入银行或信用社，储蓄起来，这样不仅可以支援国家建设，也使得个人用钱更加安全和有计划，还可以增加一些收入。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）本金：存入银行的钱叫做本金。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）利息：取款时银行多支付的钱叫做利息。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5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）利率：利息与本金的比值叫做利率。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6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）利息的计算公式：利息＝本金×利率×时间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利率＝利息÷时间÷本金×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100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％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7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）注意：如要上利息税（国债和教育储藏的利息不纳税），则：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税后利息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利息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-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利息的应纳税额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利息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-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利息×利息税率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利息×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(1-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利息税率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)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税后利息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本金×利率×时间×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(1-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利息税率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)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购物策略：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估计费用：根据实际的问题，选择合理的估算策略，进行估算。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购物策略：根据实际需要，对常见的几种优惠策略加以分析和比较，并能够最终选择最为优惠的方案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学后反思：做事情运用策略的好处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lastRenderedPageBreak/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D92142"/>
          <w:spacing w:val="15"/>
          <w:kern w:val="0"/>
          <w:sz w:val="23"/>
          <w:szCs w:val="23"/>
        </w:rPr>
        <w:t>二</w:t>
      </w:r>
      <w:r w:rsidRPr="00C15521">
        <w:rPr>
          <w:rFonts w:ascii="Microsoft YaHei UI" w:eastAsia="Microsoft YaHei UI" w:hAnsi="Microsoft YaHei UI" w:cs="宋体" w:hint="eastAsia"/>
          <w:b/>
          <w:bCs/>
          <w:color w:val="D92142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b/>
          <w:bCs/>
          <w:color w:val="D92142"/>
          <w:spacing w:val="15"/>
          <w:kern w:val="0"/>
          <w:sz w:val="23"/>
          <w:szCs w:val="23"/>
        </w:rPr>
        <w:t>圆柱和圆锥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一、圆柱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、圆柱的形成：圆柱是以长方形的一边为轴旋转而得到的。圆柱也可以由长方形卷曲而得到。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（两种方式：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1.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以长方形的长为底面周长，宽为高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;2.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以长方形的宽为底面周长，长为高。其中，第一种方式得到的圆柱体体积较大。）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、圆柱的高是两个底面之间的距离，一个圆柱有无数条高，他们的数值是相等的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、圆柱的特征：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）底面的特征：圆柱的底面是完全相等的两个圆。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）侧面的特征：圆柱的侧面是一个曲面。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）高的特征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：圆柱有无数条高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、圆柱的切割：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①横切：切面是圆，表面积增加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倍底面积，即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S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增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=2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π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r²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②竖切（过直径）：切面是长方形（如果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h=2R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，切面为正方形），该长方形的长是圆柱的高，宽是圆柱的底面直径，表面积增加两个长方形的面积，即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S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增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=4rh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5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、圆柱的侧面展开图：①沿着高展开，展开图形是长方形，如果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h=2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π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r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，展开图形为正方形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②不沿着高展开，展开图形是平行四边形或不规则图形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③无论怎么展开都得不到梯形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6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、圆柱的相关计算公式：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底面积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：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S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底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π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r²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lastRenderedPageBreak/>
        <w:t>底面周长：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C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底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π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d=2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π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r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侧面积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：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S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侧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π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rh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表面积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：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S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表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=2S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底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+S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侧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π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r²+2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π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rh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体积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：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V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柱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π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r²h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考试常见题型：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①已知圆柱的底面积和高，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求圆柱的侧面积，表面积，体积，底面周长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②已知圆柱的底面周长和高，求圆柱的侧面积，表面积，体积，底面积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③已知圆柱的底面周长和体积，求圆柱的侧面积，表面积，高，底面积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④已知圆柱的底面面积和高，求圆柱的侧面积，表面积，体积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⑤已知圆柱的侧面积和高，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求圆柱的底面半径，表面积，体积，底面积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以上几种常见题型的解题方法，通常是求出圆柱的底面半径和高，再根据圆柱的相关计算公式进行计算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无盖水桶的表面积 =侧面积＋一个底面积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油桶的表面积     =侧面积＋两个底面积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烟囱通风管的表面积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侧面积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只求侧面积：灯罩、排水管、漆柱、通风管、压路机、卫生纸中轴、薯片盒包装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侧面积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+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一个底面积：玻璃杯、水桶、笔筒、帽子、游泳池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侧面积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+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两个底面积：油桶、米桶、罐桶类</w:t>
      </w:r>
    </w:p>
    <w:p w:rsidR="00C15521" w:rsidRPr="00C15521" w:rsidRDefault="00C15521" w:rsidP="00C15521">
      <w:pPr>
        <w:widowControl/>
        <w:shd w:val="clear" w:color="auto" w:fill="FFFFFF"/>
        <w:spacing w:line="36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二、圆锥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、圆柱的形成：圆锥是以直角三角形的一直角边为轴旋转而得到的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lastRenderedPageBreak/>
        <w:t>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圆锥也可以由扇形卷曲而得到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、圆锥的高是两个顶点与底面之间的距离，与圆柱不同，圆锥只有一条高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、圆锥的特征：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）底面的特征：圆锥的底面一个圆。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）侧面的特征：圆锥的侧面是一个曲面。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）高的特征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：圆锥有一条高。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、圆柱的切割：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①横切：切面是圆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②竖切（过顶点和直径直径）：切面是等腰三角形，该等腰三角形的高是圆锥的高，底是圆锥的底面直径，面积增加两个等腰三角形的面积，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即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S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增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=2rh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5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、圆锥的相关计算公式：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底面积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：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S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底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π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r²  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底面周长：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C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底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π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d=2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π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r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体积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考试常见题型：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①已知圆锥的底面积和高，求体积，底面周长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②已知圆锥的底面周长和高，求圆锥的体积，底面积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③已知圆锥的底面周长和体积，求圆锥的高，底面积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以上几种常见题型的解题方法，通常是求出圆锥的底面半径和高，再根据圆柱的相关计算公式进行计算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lastRenderedPageBreak/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三、圆柱和圆锥的关系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、圆柱与圆锥等底等高，圆柱的体积是圆锥的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倍。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、圆柱与圆锥等底等体积，圆锥的高是圆柱的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倍。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、圆柱与圆锥等高等体积，圆锥的底面积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(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注意：是底面积而不是底面半径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)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是圆柱的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倍。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、圆柱与圆锥等底等高，体积相差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。</w:t>
      </w:r>
    </w:p>
    <w:p w:rsidR="00C15521" w:rsidRPr="00C15521" w:rsidRDefault="00C15521" w:rsidP="00C15521">
      <w:pPr>
        <w:widowControl/>
        <w:shd w:val="clear" w:color="auto" w:fill="FFFFFF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题型总结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①直接利用公式：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分析清楚求的的是表面积，侧面积、底面积、体积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分析清楚半径变化导致底面周长、侧面积、底面积、体积的变化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 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分析清楚两个圆柱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(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或两个圆锥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)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半径、底面积、底面周长、侧面积、表面积、体积之比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②圆柱与圆锥关系的转换：包括削成最大体积的问题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(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正方体，长方体与圆柱圆锥之间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)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③横截面的问题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④浸水体积问题：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(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水面上升部分的体积就是浸入水中物品的体积，等于盛水容积的底面积乘以上升的高度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)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容积是圆柱或长方体，正方体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⑤等体积转换问题：一个圆柱融化后做成圆锥，或圆柱中的溶液倒入圆锥，都是体积不变的问题，注意不要乘以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四、典型题：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、一个圆柱的侧面展开是一个正方形，它的高是底面直径的π倍，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ind w:firstLine="48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lastRenderedPageBreak/>
        <w:t>即h=C=πd,它的侧面积是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S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侧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h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²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、圆柱的底面半径扩大2倍，高不变，表面积扩大2倍，体积扩大4倍。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、圆柱的底面半径扩大2倍，高也扩大2倍，表面积扩大4倍，体积扩大8倍。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、圆柱的底面半径扩大3倍，高缩小3倍，表面积不变，体积扩大3倍。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5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、一个圆柱和它等底等高的圆锥体积之和是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48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立方厘米，这个圆柱的体积是（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）立方厘米，圆锥的体积是（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）立方厘米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圆锥和它等底等高的圆柱体积之比是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：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，圆柱占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份，圆锥占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份，一共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份，题目中说了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份的和一共是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48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立方厘米。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圆锥占了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份中的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份，圆柱占了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份中的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份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V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锥：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48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4=12(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立方厘米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)      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或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          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48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×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=12(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立方厘米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)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V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柱：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48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4=12(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立方厘米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)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12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×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3=36(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立方厘米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) 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或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48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×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=36(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立方厘米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)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6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、一个圆柱和它等底等高的圆锥体积之差是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24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立方分米，这个圆柱的体积是（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）立方分米，圆锥的体积是（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）立方分米。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圆锥和它等底等高的圆柱体积之比是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：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，圆柱占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份，圆锥占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份，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份和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份相差了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份，题目中说了相差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24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立方分米，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份就是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24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立方分米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lastRenderedPageBreak/>
        <w:t>圆锥占了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份中的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份，圆柱占了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份中的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份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V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锥：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24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2=12(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立方分米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)     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或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24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×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=12(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立方分米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)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V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柱：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24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2=12(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立方分米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)  12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×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3=36(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立方分米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)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或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 24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×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=36(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立方分米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)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7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、一个圆柱和一个圆锥，体积相等，底面积也相等，圆柱的高是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厘米，圆锥的高是（    ）厘米。</w:t>
      </w:r>
    </w:p>
    <w:p w:rsidR="00C15521" w:rsidRPr="00C15521" w:rsidRDefault="00C15521" w:rsidP="00C15521">
      <w:pPr>
        <w:widowControl/>
        <w:shd w:val="clear" w:color="auto" w:fill="FFFFFF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8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、一个圆柱和一个圆锥体积相等，高也相等，圆柱的底面积是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平方分米，圆锥的底面积是（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）平方分米。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9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、一个圆锥和一个圆柱的底面积相等，体积的比是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：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6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。如果圆锥的高是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3.6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厘米，圆柱的高是（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）厘米，如果圆柱的高是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3.6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厘米，圆锥的高是（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  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）厘米。</w:t>
      </w:r>
    </w:p>
    <w:p w:rsidR="00C15521" w:rsidRPr="00C15521" w:rsidRDefault="00C15521" w:rsidP="00C15521">
      <w:pPr>
        <w:widowControl/>
        <w:shd w:val="clear" w:color="auto" w:fill="FFFFFF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、一个圆柱体，把它的高截短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厘米，它的底面积减少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94.2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平方厘米，这个圆柱的体积减少了（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 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）立方厘米。π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r²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C=S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侧÷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h           r=C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÷π÷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           V=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π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r²h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=94.2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            =31.4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3.14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         =3.14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×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5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×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=31.4(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厘米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)          =5(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厘米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)              =235.5(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立方厘米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)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黑体" w:eastAsia="黑体" w:hAnsi="黑体" w:cs="宋体" w:hint="eastAsia"/>
          <w:b/>
          <w:bCs/>
          <w:color w:val="D92142"/>
          <w:spacing w:val="15"/>
          <w:kern w:val="0"/>
          <w:sz w:val="23"/>
          <w:szCs w:val="23"/>
        </w:rPr>
        <w:t>三</w:t>
      </w:r>
      <w:r w:rsidRPr="00C15521">
        <w:rPr>
          <w:rFonts w:ascii="Calibri" w:eastAsia="黑体" w:hAnsi="Calibri" w:cs="Calibri"/>
          <w:b/>
          <w:bCs/>
          <w:color w:val="D92142"/>
          <w:spacing w:val="15"/>
          <w:kern w:val="0"/>
          <w:sz w:val="23"/>
          <w:szCs w:val="23"/>
        </w:rPr>
        <w:t> </w:t>
      </w:r>
      <w:r w:rsidRPr="00C15521">
        <w:rPr>
          <w:rFonts w:ascii="黑体" w:eastAsia="黑体" w:hAnsi="黑体" w:cs="宋体" w:hint="eastAsia"/>
          <w:b/>
          <w:bCs/>
          <w:color w:val="D92142"/>
          <w:spacing w:val="15"/>
          <w:kern w:val="0"/>
          <w:sz w:val="23"/>
          <w:szCs w:val="23"/>
        </w:rPr>
        <w:t>比例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、比的意义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lastRenderedPageBreak/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）两个数相除又叫做两个数的比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“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：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”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是比号，读作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“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比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”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。比号前面的数叫做比的前项，比号后面的数叫做比的后项。比的前项除以后项所得的商，叫做比值。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）同除法比较，比的前项相当于被除数，后项相当于除数，比值相当于商。（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）比值通常用分数表示，也可以用小数表示，有时也可能是整数。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5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）比的后项不能是零。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6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）根据分数与除法的关系，可知比的前项相当于分子，后项相当于分母，比值相当于分数值。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、比的基本性质：比的前项和后项同时乘或者除以相同的数（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0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除外），比值不变，这叫做比的基本性质。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求比值和化简比：求比值的方法：用比的前项除以后项，它的结果是一个数值可以是整数，也可以是小数或分数。根据比的基本性质可以把比化成最简单的整数比。它的结果必须是一个最简比，即前、后项是互质的数。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、按比例分配：在农业生产和日常生活中，常常需要把一个数量按照一定的比来进行分配。这种分配的方法通常叫做按比例分配。方法：首先求出各部分占总量的几分之几，然后求出总数的几分之几是多少。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5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、比例的意义：表示两个比相等的式子叫做比例。组成比例的四个数，叫做比例的项。两端的两项叫做外项，中间的两项叫做内项。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6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、比例的基本性质：在比例里，两个外项的积等于两个两个内项的积。这叫做比例的基本性质。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7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、比和比例的区别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）比表示两个量相除的关系，它有两项（即前、后项）；比例表示两个比相等的式子，它有四项（即两个内项和两个外项）。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）比有基本性质，它是化简比的依据；比例也有基本性质，它是解比例的依据。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8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、成正比例的量：两种相关联的量，一种量变化，另一种量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lastRenderedPageBreak/>
        <w:t>也随着变化，如果这两种量中相对应的两个数的比值（也就是商）一定，这两种量就叫做成正比例的量，他们的关系叫做正比例关系。用字母表示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=k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（一定）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9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、成反比例的量：两种相关联的量，一种量变化，另一种量也随着变化，如果这两种量中相对应的两个数的积一定，这两种量就叫做成反比例的量，他们的关系叫做反比例关系。用字母表示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x×y=k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（一定）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10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、判断两种量成正比例还是成反比例的方法：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关键是看这两个相关联的量中相对就的两个数的商一定还是积一定，如果商一定，就成正比例；如果积一定，就成反比例。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D92142"/>
          <w:spacing w:val="15"/>
          <w:kern w:val="0"/>
          <w:sz w:val="23"/>
          <w:szCs w:val="23"/>
        </w:rPr>
        <w:t>四、比例尺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、比例尺：一幅图的图上距离和实际距离的比，叫做这幅图的比例尺。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、比例尺的分类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）数值比例尺和线段比例尺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    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）缩小比例尺和放大比例尺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、图上距离：实际距离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比例尺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或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ind w:firstLine="42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实际距离×比例尺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图上距离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      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图上距离÷比例尺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实际距离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、应用比例尺画图的步骤：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）写出图的名称、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     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）确定比例尺；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）根据比例尺求出图上距离；（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）画图（画出单位长度）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5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）标出实际距离，写清地点名称（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6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）标出比例尺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5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、图形的放大与缩小：形状相同，大小不同。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6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、用比例解决问题：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lastRenderedPageBreak/>
        <w:t>根据问题中的不变量找出两种相关联的量，并正确判断这两种相关联的量成什么比例关系，并根据正、反比例关系式列出相应的方程并求解。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7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、常见的数量关系式：（成正比例或成反比例）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单价×数量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总价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单产量×数量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总产量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速度×时间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路程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工效×工作时间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工作总量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         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8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、已知图上距离和实际距离可以求比例尺。已知比例尺和图上距离可以求实际距离。已知比例尺和实际距离可以求图上距离。计算时图距和实距单位必须统一。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9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、播种的总公顷数一定，每天播种的公顷数和要用的天数是不是成反比例？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ind w:firstLine="42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答：每天播种的公顷数×天数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播种的总公顷数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ind w:firstLine="42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已知播种的总公顷数一定，就是每天播种的公顷数和要用的天数的积是一定的，所以每天播种的公顷数和要用的天数成反比例。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10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、判断下面各题的两个量是不是成比例，如果成比例，成什么比例？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ind w:firstLine="42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）订阅《中国少年报》的份数和钱数。</w:t>
      </w:r>
    </w:p>
    <w:p w:rsidR="00C15521" w:rsidRPr="00C15521" w:rsidRDefault="00C15521" w:rsidP="00C15521">
      <w:pPr>
        <w:widowControl/>
        <w:shd w:val="clear" w:color="auto" w:fill="FFFFFF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ind w:firstLine="42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所以，订阅《中国少年报》的份数和钱数成正比例。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ind w:firstLine="42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）三角形的底一定，它的面积和高。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        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ind w:firstLine="42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因为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ind w:firstLine="42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所以，它的面积和高成正比例。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ind w:firstLine="42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）图上距离一定，实际距离和比例尺。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ind w:firstLine="42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因为，实际距离×比例尺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图上距离（一定）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ind w:firstLine="42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lastRenderedPageBreak/>
        <w:t>所以，实际距离和比例尺成反比例。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ind w:firstLine="42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）一条绳子的长度一定，剪去的部分和剩下的部分。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ind w:firstLine="42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因为，剪去的部分和剩下的部分不存在比值或积一定的关系，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ind w:firstLine="42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所以，剪去的部分和剩下的部分不成比例。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ind w:firstLine="42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5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）圆的面积和它的半径不成正比例，因为圆的面积和它的半径的比值不一定，所以圆的面积和它的半径不成正比例。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自行车里的数学：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前齿轮转数×前齿轮齿数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后齿轮转数×后齿轮齿数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蹬一圈走的路程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车轮周长×（蹬一圈，后轮转动的圈数）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蹬一圈走的路程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=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车轮周长×（前齿轮齿数：后齿轮齿数）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48:28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1.71  48:24=2  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48:20=2.4 48:18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2.67  48:16=3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48:14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3.43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40:28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1.43  40:24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1.67  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40:20=2   40:18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2.22  40:16=2.5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40:14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2.86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前、后齿轮齿数相差大的，比值就大，这种组合走的就远，因而车速快，但骑车人较费力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前、后齿轮齿数相差小的，比值就小，这种组合走的就近，因而车速慢，但骑车人较省力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自行车跑的快慢与两个条件有关：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、前后齿轮齿数的比值。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、车轮的大小（合理）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 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D92142"/>
          <w:spacing w:val="15"/>
          <w:kern w:val="0"/>
          <w:sz w:val="23"/>
          <w:szCs w:val="23"/>
        </w:rPr>
        <w:t>五 扇形统计图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1.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扇形统计图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用整个圆的面积表示总数，用扇形面积表示各部分所占总数的百分数。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lastRenderedPageBreak/>
        <w:t>优点：很清楚地表示出各部分同总数之间的关系。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制扇形统计图的一般步骤：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）先算出各部分数量占总量的百分之几。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）再算出表示各部分数量的扇形的圆心角度数。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）取适当的半径画一个圆，并按照上面算出的圆心角的度数，在圆里画出各个扇形。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）在每个扇形中标明所表示的各部分数量名称和所占的百分数，并用不同颜色或条纹把各个扇形区别开。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2.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条形统计图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用一个单位长度表示一定的数量，根据数量的多少画成长短不同的直条，然后把这些直线按照一定的顺序排列起来。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优点：很容易看出各种数量的多少。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注意：画条形统计图时，直条的宽窄必须相同。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取一个单位长度表示数量的多少要根据具体情况而确定；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复式条形统计图中表示不同项目的直条，要用不同的线条或颜色区别开，并在制图日期下面注明图例。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制作条形统计图的一般步骤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: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）根据图纸的大小，画出两条互相垂直的射线。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）在水平射线上，适当分配条形的位置，确定直线的宽度和间隔。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）在与水平射线垂直的深线上根据数据大小的具体情况，确定单位长度表示多少。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）按照数据的大小画出长短不同的直条，并注明数量。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3.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折线统计图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lastRenderedPageBreak/>
        <w:t>用一个单位长度表示一定的数量，根据数量的多少描出各点，然后把各点用线段顺次连接起来。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优点：不但可以表示数量的多少，而且能够清楚地表示出数量增减变化的情况。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注意：折线统计图的横轴表示不同的年份、月份等时间时，不同时间之间的距离要根据年份或月份的间隔来确定。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制作折线统计图的一般步骤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: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）根据图纸的大小，画出两条互相垂直的射线。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）在水平射线上，适当分配折线的位置，确定直线的宽度和间隔。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）在与水平射线垂直的深线上根据数据大小的具体情况，确定单位长度表示多少。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（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）按照数据的大小描出各点，再用线段顺次连接起来，并注明数量。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D92142"/>
          <w:spacing w:val="15"/>
          <w:kern w:val="0"/>
          <w:sz w:val="23"/>
          <w:szCs w:val="23"/>
        </w:rPr>
        <w:t>六、智慧广场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、结合具体情境，让学生在运用列举法、画图法解决问题的过程中，发现规律并学会运用假设的策略解决问题，从而建立数学模型；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、在经历探索规律、建立模型的过程中，体验不同解决问题的策略；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、使学生在积极解决问题的过程中，经一步积累经验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常见乘法计算（敏感数字）：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25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×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4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＝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100     125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×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8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＝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1000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加法交换律简算例子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加法结合律简算例子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乘法交换律简算例子</w:t>
      </w:r>
      <w:r w:rsidRPr="00C15521">
        <w:rPr>
          <w:rFonts w:ascii="Microsoft YaHei UI" w:eastAsia="Microsoft YaHei UI" w:hAnsi="Microsoft YaHei UI" w:cs="宋体" w:hint="eastAsia"/>
          <w:b/>
          <w:bCs/>
          <w:color w:val="333333"/>
          <w:spacing w:val="15"/>
          <w:kern w:val="0"/>
          <w:sz w:val="23"/>
          <w:szCs w:val="23"/>
        </w:rPr>
        <w:t> </w:t>
      </w:r>
      <w:r w:rsidRPr="00C15521">
        <w:rPr>
          <w:rFonts w:ascii="宋体" w:eastAsia="宋体" w:hAnsi="宋体" w:cs="宋体" w:hint="eastAsia"/>
          <w:b/>
          <w:bCs/>
          <w:color w:val="333333"/>
          <w:spacing w:val="15"/>
          <w:kern w:val="0"/>
          <w:sz w:val="23"/>
          <w:szCs w:val="23"/>
        </w:rPr>
        <w:t>乘法结合律简算例子</w:t>
      </w:r>
    </w:p>
    <w:p w:rsidR="00C15521" w:rsidRPr="00C15521" w:rsidRDefault="00C15521" w:rsidP="00C15521">
      <w:pPr>
        <w:widowControl/>
        <w:shd w:val="clear" w:color="auto" w:fill="FFFFFF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lastRenderedPageBreak/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含加法交换律与结合律含乘法交换律与结合律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数字换减法式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数字换加法式</w:t>
      </w:r>
    </w:p>
    <w:p w:rsidR="00C15521" w:rsidRPr="00C15521" w:rsidRDefault="00C15521" w:rsidP="00C15521">
      <w:pPr>
        <w:widowControl/>
        <w:shd w:val="clear" w:color="auto" w:fill="FFFFFF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 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乘法分配律提取式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乘法分配律提取式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乘法分配律</w:t>
      </w:r>
      <w:r w:rsidRPr="00C15521">
        <w:rPr>
          <w:rFonts w:ascii="Arial" w:eastAsia="Microsoft YaHei UI" w:hAnsi="Arial" w:cs="Arial"/>
          <w:color w:val="333333"/>
          <w:spacing w:val="15"/>
          <w:kern w:val="0"/>
          <w:sz w:val="23"/>
          <w:szCs w:val="23"/>
        </w:rPr>
        <w:t>(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添项</w:t>
      </w:r>
      <w:r w:rsidRPr="00C15521">
        <w:rPr>
          <w:rFonts w:ascii="Arial" w:eastAsia="Microsoft YaHei UI" w:hAnsi="Arial" w:cs="Arial"/>
          <w:color w:val="333333"/>
          <w:spacing w:val="15"/>
          <w:kern w:val="0"/>
          <w:sz w:val="23"/>
          <w:szCs w:val="23"/>
        </w:rPr>
        <w:t>)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乘法分配律</w:t>
      </w:r>
      <w:r w:rsidRPr="00C15521">
        <w:rPr>
          <w:rFonts w:ascii="Arial" w:eastAsia="Microsoft YaHei UI" w:hAnsi="Arial" w:cs="Arial"/>
          <w:color w:val="333333"/>
          <w:spacing w:val="15"/>
          <w:kern w:val="0"/>
          <w:sz w:val="23"/>
          <w:szCs w:val="23"/>
        </w:rPr>
        <w:t>(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添项</w:t>
      </w:r>
      <w:r w:rsidRPr="00C15521">
        <w:rPr>
          <w:rFonts w:ascii="Arial" w:eastAsia="Microsoft YaHei UI" w:hAnsi="Arial" w:cs="Arial"/>
          <w:color w:val="333333"/>
          <w:spacing w:val="15"/>
          <w:kern w:val="0"/>
          <w:sz w:val="23"/>
          <w:szCs w:val="23"/>
        </w:rPr>
        <w:t>)       </w:t>
      </w:r>
    </w:p>
    <w:p w:rsidR="00C15521" w:rsidRPr="00C15521" w:rsidRDefault="00C15521" w:rsidP="00C15521">
      <w:pPr>
        <w:widowControl/>
        <w:shd w:val="clear" w:color="auto" w:fill="FFFFFF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减法的性质简算例子</w:t>
      </w:r>
      <w:r w:rsidRPr="00C15521">
        <w:rPr>
          <w:rFonts w:ascii="Arial" w:eastAsia="Microsoft YaHei UI" w:hAnsi="Arial" w:cs="Arial"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减法的性质简算例子</w:t>
      </w:r>
      <w:r w:rsidRPr="00C15521">
        <w:rPr>
          <w:rFonts w:ascii="Arial" w:eastAsia="Microsoft YaHei UI" w:hAnsi="Arial" w:cs="Arial"/>
          <w:color w:val="333333"/>
          <w:spacing w:val="15"/>
          <w:kern w:val="0"/>
          <w:sz w:val="23"/>
          <w:szCs w:val="23"/>
        </w:rPr>
        <w:t> 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减法的性质简算例子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数字换乘法式</w:t>
      </w:r>
    </w:p>
    <w:p w:rsidR="00C15521" w:rsidRPr="00C15521" w:rsidRDefault="00C15521" w:rsidP="00C15521">
      <w:pPr>
        <w:widowControl/>
        <w:shd w:val="clear" w:color="auto" w:fill="FFFFFF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除法的性质简算例子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除法的性质简算例子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除法的性质简算例子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数字换乘法式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ind w:firstLine="105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3200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2.5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0.4     2700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2.5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2.7       5900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Arial" w:eastAsia="Microsoft YaHei UI" w:hAnsi="Arial" w:cs="Arial"/>
          <w:color w:val="333333"/>
          <w:spacing w:val="15"/>
          <w:kern w:val="0"/>
          <w:sz w:val="23"/>
          <w:szCs w:val="23"/>
        </w:rPr>
        <w:t>(2.5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×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5.9</w:t>
      </w:r>
      <w:r w:rsidRPr="00C15521">
        <w:rPr>
          <w:rFonts w:ascii="Arial" w:eastAsia="Microsoft YaHei UI" w:hAnsi="Arial" w:cs="Arial"/>
          <w:color w:val="333333"/>
          <w:spacing w:val="15"/>
          <w:kern w:val="0"/>
          <w:sz w:val="23"/>
          <w:szCs w:val="23"/>
        </w:rPr>
        <w:t>)       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33333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×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33333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=3200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Arial" w:eastAsia="Microsoft YaHei UI" w:hAnsi="Arial" w:cs="Arial"/>
          <w:color w:val="333333"/>
          <w:spacing w:val="15"/>
          <w:kern w:val="0"/>
          <w:sz w:val="23"/>
          <w:szCs w:val="23"/>
        </w:rPr>
        <w:t>(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2.5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×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0.4</w:t>
      </w:r>
      <w:r w:rsidRPr="00C15521">
        <w:rPr>
          <w:rFonts w:ascii="Arial" w:eastAsia="Microsoft YaHei UI" w:hAnsi="Arial" w:cs="Arial"/>
          <w:color w:val="333333"/>
          <w:spacing w:val="15"/>
          <w:kern w:val="0"/>
          <w:sz w:val="23"/>
          <w:szCs w:val="23"/>
        </w:rPr>
        <w:t>)   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=2700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2.7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2.5      =5900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5.9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2.5      =11111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×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×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33333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=3200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         =1000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2.5           =1000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2.5           =11111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×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99999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同级运算中，第一个数不能动，后面的数可以带着符号搬家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    =11111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×</w:t>
      </w:r>
      <w:r w:rsidRPr="00C15521">
        <w:rPr>
          <w:rFonts w:ascii="Arial" w:eastAsia="Microsoft YaHei UI" w:hAnsi="Arial" w:cs="Arial"/>
          <w:color w:val="333333"/>
          <w:spacing w:val="15"/>
          <w:kern w:val="0"/>
          <w:sz w:val="23"/>
          <w:szCs w:val="23"/>
        </w:rPr>
        <w:t>(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100000-1</w:t>
      </w:r>
      <w:r w:rsidRPr="00C15521">
        <w:rPr>
          <w:rFonts w:ascii="Arial" w:eastAsia="Microsoft YaHei UI" w:hAnsi="Arial" w:cs="Arial"/>
          <w:color w:val="333333"/>
          <w:spacing w:val="15"/>
          <w:kern w:val="0"/>
          <w:sz w:val="23"/>
          <w:szCs w:val="23"/>
        </w:rPr>
        <w:t>)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长度单位换算 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km    m     dm   cm     mm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千米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 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分米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lastRenderedPageBreak/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分米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厘米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 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厘米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厘米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毫米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面积单位换算 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km²    m²   dm²    cm²    mm²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平方千米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公顷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公顷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=10000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平方米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平方米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平方分米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平方分米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平方厘米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            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平方厘米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平方毫米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体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(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容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)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积单位换算 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L    mL   m³   dm³    cm³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立方分米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立方分米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立方厘米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升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毫升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升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    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立方分米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升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   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立方厘米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毫升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质量单位换算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t    k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ɡ    ɡ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吨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=1000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千克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千克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克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千克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公斤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人民币单位换算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元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角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    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角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分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lastRenderedPageBreak/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元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分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时间单位换算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 h    min   s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世纪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年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 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年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=12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月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大月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(31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天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)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有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:1\3\5\7\8\10\12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月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小月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(30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天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)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的有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:4\6\9\11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月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平年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月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28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天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,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闰年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月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29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天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平年全年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365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天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,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闰年全年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366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天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日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=24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小时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 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时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=60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分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 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分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=60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秒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 1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时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=3600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秒</w:t>
      </w:r>
    </w:p>
    <w:p w:rsidR="00C15521" w:rsidRPr="00C15521" w:rsidRDefault="00C15521" w:rsidP="00C15521">
      <w:pPr>
        <w:widowControl/>
        <w:shd w:val="clear" w:color="auto" w:fill="FFFFFF"/>
        <w:spacing w:line="420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+  -  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×</w:t>
      </w:r>
      <w:r w:rsidRPr="00C15521">
        <w:rPr>
          <w:rFonts w:ascii="Arial" w:eastAsia="Microsoft YaHei UI" w:hAnsi="Arial" w:cs="Arial"/>
          <w:color w:val="333333"/>
          <w:spacing w:val="15"/>
          <w:kern w:val="0"/>
          <w:sz w:val="23"/>
          <w:szCs w:val="23"/>
        </w:rPr>
        <w:t>  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÷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 =   </w:t>
      </w:r>
      <w:r w:rsidRPr="00C15521">
        <w:rPr>
          <w:rFonts w:ascii="Arial" w:eastAsia="Microsoft YaHei UI" w:hAnsi="Arial" w:cs="Arial"/>
          <w:color w:val="333333"/>
          <w:spacing w:val="15"/>
          <w:kern w:val="0"/>
          <w:sz w:val="23"/>
          <w:szCs w:val="23"/>
        </w:rPr>
        <w:t>(  )    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²   ³   </w:t>
      </w:r>
      <w:r w:rsidRPr="00C1552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π</w:t>
      </w:r>
      <w:r w:rsidRPr="00C1552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r²</w:t>
      </w:r>
    </w:p>
    <w:p w:rsidR="00E14524" w:rsidRDefault="00E14524">
      <w:bookmarkStart w:id="0" w:name="_GoBack"/>
      <w:bookmarkEnd w:id="0"/>
    </w:p>
    <w:sectPr w:rsidR="00E145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521"/>
    <w:rsid w:val="00C15521"/>
    <w:rsid w:val="00E1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9470FB-6A7F-4E12-BC31-594A61A3D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C155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155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155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9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1205</Words>
  <Characters>6869</Characters>
  <Application>Microsoft Office Word</Application>
  <DocSecurity>0</DocSecurity>
  <Lines>57</Lines>
  <Paragraphs>16</Paragraphs>
  <ScaleCrop>false</ScaleCrop>
  <Company>HP</Company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tgzjl</dc:creator>
  <cp:keywords/>
  <dc:description/>
  <cp:lastModifiedBy>tgzjl</cp:lastModifiedBy>
  <cp:revision>1</cp:revision>
  <dcterms:created xsi:type="dcterms:W3CDTF">2021-03-08T01:51:00Z</dcterms:created>
  <dcterms:modified xsi:type="dcterms:W3CDTF">2021-03-08T01:52:00Z</dcterms:modified>
</cp:coreProperties>
</file>