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B6" w:rsidRPr="000B6768" w:rsidRDefault="004547B6" w:rsidP="004547B6">
      <w:pPr>
        <w:pStyle w:val="NormalWeb"/>
        <w:spacing w:before="0" w:beforeAutospacing="0" w:after="0" w:afterAutospacing="0"/>
        <w:jc w:val="center"/>
        <w:rPr>
          <w:b/>
          <w:color w:val="D10074"/>
          <w:sz w:val="44"/>
          <w:szCs w:val="40"/>
        </w:rPr>
      </w:pPr>
      <w:bookmarkStart w:id="0" w:name="_GoBack"/>
      <w:bookmarkEnd w:id="0"/>
      <w:r w:rsidRPr="000B6768">
        <w:rPr>
          <w:b/>
          <w:color w:val="D10074"/>
          <w:sz w:val="44"/>
          <w:szCs w:val="40"/>
        </w:rPr>
        <w:t>Concept Note for Kigali Christian School (KCS) Teachers’Laptop Project</w:t>
      </w:r>
    </w:p>
    <w:p w:rsidR="000B6768" w:rsidRPr="00D71A77" w:rsidRDefault="000B6768" w:rsidP="004547B6">
      <w:pPr>
        <w:pStyle w:val="NormalWeb"/>
        <w:spacing w:before="0" w:beforeAutospacing="0" w:after="0" w:afterAutospacing="0"/>
        <w:jc w:val="center"/>
        <w:rPr>
          <w:b/>
          <w:color w:val="D10074"/>
          <w:sz w:val="36"/>
          <w:szCs w:val="40"/>
        </w:rPr>
      </w:pPr>
    </w:p>
    <w:p w:rsidR="004547B6" w:rsidRPr="000B6768" w:rsidRDefault="004547B6" w:rsidP="000B6768">
      <w:pPr>
        <w:jc w:val="center"/>
        <w:rPr>
          <w:b/>
          <w:color w:val="auto"/>
          <w:sz w:val="26"/>
          <w:szCs w:val="32"/>
          <w:lang w:val="en-GB"/>
        </w:rPr>
      </w:pPr>
      <w:r w:rsidRPr="000B6768">
        <w:rPr>
          <w:b/>
          <w:color w:val="auto"/>
          <w:sz w:val="26"/>
          <w:szCs w:val="32"/>
          <w:lang w:val="en-GB"/>
        </w:rPr>
        <w:t>June 12, 2024</w:t>
      </w:r>
    </w:p>
    <w:p w:rsidR="004547B6" w:rsidRPr="00D71A77" w:rsidRDefault="004547B6" w:rsidP="004547B6">
      <w:pPr>
        <w:jc w:val="center"/>
        <w:rPr>
          <w:b/>
          <w:color w:val="D10074"/>
          <w:sz w:val="30"/>
          <w:szCs w:val="32"/>
          <w:lang w:val="en-GB"/>
        </w:rPr>
      </w:pPr>
    </w:p>
    <w:tbl>
      <w:tblPr>
        <w:tblStyle w:val="TableGrid"/>
        <w:tblW w:w="0" w:type="auto"/>
        <w:tblLook w:val="04A0" w:firstRow="1" w:lastRow="0" w:firstColumn="1" w:lastColumn="0" w:noHBand="0" w:noVBand="1"/>
      </w:tblPr>
      <w:tblGrid>
        <w:gridCol w:w="4106"/>
        <w:gridCol w:w="5244"/>
      </w:tblGrid>
      <w:tr w:rsidR="000B6768" w:rsidRPr="000B6768" w:rsidTr="004547B6">
        <w:trPr>
          <w:trHeight w:val="397"/>
        </w:trPr>
        <w:tc>
          <w:tcPr>
            <w:tcW w:w="4106"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b/>
                <w:color w:val="auto"/>
                <w:sz w:val="22"/>
                <w:szCs w:val="24"/>
                <w:lang w:val="en-GB"/>
              </w:rPr>
              <w:t>Organisation</w:t>
            </w:r>
          </w:p>
        </w:tc>
        <w:tc>
          <w:tcPr>
            <w:tcW w:w="5244" w:type="dxa"/>
          </w:tcPr>
          <w:p w:rsidR="004547B6" w:rsidRPr="000B6768" w:rsidRDefault="004547B6" w:rsidP="004547B6">
            <w:pPr>
              <w:spacing w:before="0"/>
              <w:jc w:val="left"/>
              <w:rPr>
                <w:rFonts w:ascii="Times New Roman" w:hAnsi="Times New Roman" w:cs="Times New Roman"/>
                <w:b/>
                <w:color w:val="auto"/>
                <w:sz w:val="22"/>
                <w:szCs w:val="24"/>
                <w:lang w:val="en-GB"/>
              </w:rPr>
            </w:pPr>
            <w:r w:rsidRPr="000B6768">
              <w:rPr>
                <w:rFonts w:ascii="Times New Roman" w:hAnsi="Times New Roman" w:cs="Times New Roman"/>
                <w:b/>
                <w:color w:val="auto"/>
                <w:sz w:val="22"/>
                <w:szCs w:val="24"/>
                <w:lang w:val="en-GB"/>
              </w:rPr>
              <w:t>Youth For Christ/Rwanda</w:t>
            </w:r>
          </w:p>
        </w:tc>
      </w:tr>
      <w:tr w:rsidR="000B6768" w:rsidRPr="000B6768" w:rsidTr="004547B6">
        <w:trPr>
          <w:trHeight w:val="397"/>
        </w:trPr>
        <w:tc>
          <w:tcPr>
            <w:tcW w:w="4106"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lang w:val="en-GB"/>
              </w:rPr>
              <w:t>Address:</w:t>
            </w:r>
          </w:p>
        </w:tc>
        <w:tc>
          <w:tcPr>
            <w:tcW w:w="5244"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lang w:val="en-GB"/>
              </w:rPr>
              <w:t>Gasabo, Kimironko, Kibagabaga</w:t>
            </w:r>
          </w:p>
        </w:tc>
      </w:tr>
      <w:tr w:rsidR="000B6768" w:rsidRPr="000B6768" w:rsidTr="004547B6">
        <w:trPr>
          <w:trHeight w:val="378"/>
        </w:trPr>
        <w:tc>
          <w:tcPr>
            <w:tcW w:w="4106"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lang w:val="en-GB"/>
              </w:rPr>
              <w:t>Contact Person:</w:t>
            </w:r>
          </w:p>
        </w:tc>
        <w:tc>
          <w:tcPr>
            <w:tcW w:w="5244"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lang w:val="en-GB"/>
              </w:rPr>
              <w:t>MUTABAZI Geoffrey</w:t>
            </w:r>
          </w:p>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rPr>
              <w:t>KCS School Superintendent</w:t>
            </w:r>
          </w:p>
        </w:tc>
      </w:tr>
      <w:tr w:rsidR="000B6768" w:rsidRPr="000B6768" w:rsidTr="004547B6">
        <w:trPr>
          <w:trHeight w:val="397"/>
        </w:trPr>
        <w:tc>
          <w:tcPr>
            <w:tcW w:w="4106"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lang w:val="en-GB"/>
              </w:rPr>
              <w:t>Email Contact Person:</w:t>
            </w:r>
          </w:p>
        </w:tc>
        <w:tc>
          <w:tcPr>
            <w:tcW w:w="5244"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shd w:val="clear" w:color="auto" w:fill="FFFFFF"/>
              </w:rPr>
              <w:t>geoffreyrobex@gmail.com</w:t>
            </w:r>
          </w:p>
        </w:tc>
      </w:tr>
      <w:tr w:rsidR="000B6768" w:rsidRPr="000B6768" w:rsidTr="004547B6">
        <w:trPr>
          <w:trHeight w:val="378"/>
        </w:trPr>
        <w:tc>
          <w:tcPr>
            <w:tcW w:w="4106"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lang w:val="en-GB"/>
              </w:rPr>
              <w:t>Contact Number:</w:t>
            </w:r>
          </w:p>
        </w:tc>
        <w:tc>
          <w:tcPr>
            <w:tcW w:w="5244" w:type="dxa"/>
          </w:tcPr>
          <w:p w:rsidR="004547B6" w:rsidRPr="000B6768" w:rsidRDefault="004547B6" w:rsidP="004547B6">
            <w:pPr>
              <w:spacing w:before="0"/>
              <w:jc w:val="left"/>
              <w:rPr>
                <w:rFonts w:ascii="Times New Roman" w:hAnsi="Times New Roman" w:cs="Times New Roman"/>
                <w:color w:val="auto"/>
                <w:sz w:val="22"/>
                <w:szCs w:val="24"/>
                <w:lang w:val="en-GB"/>
              </w:rPr>
            </w:pPr>
            <w:r w:rsidRPr="000B6768">
              <w:rPr>
                <w:rFonts w:ascii="Times New Roman" w:hAnsi="Times New Roman" w:cs="Times New Roman"/>
                <w:color w:val="auto"/>
                <w:sz w:val="22"/>
                <w:szCs w:val="24"/>
                <w:shd w:val="clear" w:color="auto" w:fill="FFFFFF"/>
              </w:rPr>
              <w:t>+250 788 558 973</w:t>
            </w:r>
          </w:p>
        </w:tc>
      </w:tr>
    </w:tbl>
    <w:p w:rsidR="004547B6" w:rsidRPr="00D71A77" w:rsidRDefault="004547B6" w:rsidP="004547B6">
      <w:pPr>
        <w:jc w:val="center"/>
        <w:rPr>
          <w:i/>
          <w:color w:val="D10074"/>
          <w:sz w:val="30"/>
          <w:szCs w:val="32"/>
          <w:lang w:val="en-GB"/>
        </w:rPr>
      </w:pPr>
    </w:p>
    <w:p w:rsidR="000B6768" w:rsidRDefault="000B6768" w:rsidP="000B6768">
      <w:pPr>
        <w:spacing w:before="0"/>
        <w:jc w:val="center"/>
        <w:rPr>
          <w:rFonts w:ascii="Times New Roman" w:eastAsia="Times New Roman" w:hAnsi="Times New Roman" w:cs="Times New Roman"/>
          <w:b/>
          <w:color w:val="D10074"/>
          <w:sz w:val="36"/>
          <w:szCs w:val="40"/>
          <w:lang w:val="en-GB" w:eastAsia="en-GB"/>
        </w:rPr>
      </w:pPr>
      <w:r>
        <w:rPr>
          <w:rFonts w:ascii="Times New Roman" w:eastAsia="Times New Roman" w:hAnsi="Times New Roman" w:cs="Times New Roman"/>
          <w:b/>
          <w:color w:val="D10074"/>
          <w:sz w:val="36"/>
          <w:szCs w:val="40"/>
          <w:lang w:val="en-GB" w:eastAsia="en-GB"/>
        </w:rPr>
        <w:t>Kigali Christian School</w:t>
      </w:r>
    </w:p>
    <w:p w:rsidR="000B6768" w:rsidRPr="00D71A77" w:rsidRDefault="000B6768" w:rsidP="000B6768">
      <w:pPr>
        <w:spacing w:before="0"/>
        <w:jc w:val="center"/>
        <w:rPr>
          <w:rFonts w:ascii="Times New Roman" w:eastAsia="Times New Roman" w:hAnsi="Times New Roman" w:cs="Times New Roman"/>
          <w:b/>
          <w:color w:val="D10074"/>
          <w:sz w:val="36"/>
          <w:szCs w:val="40"/>
          <w:lang w:val="en-GB" w:eastAsia="en-GB"/>
        </w:rPr>
      </w:pPr>
      <w:r>
        <w:rPr>
          <w:rFonts w:ascii="Times New Roman" w:eastAsia="Times New Roman" w:hAnsi="Times New Roman" w:cs="Times New Roman"/>
          <w:b/>
          <w:color w:val="D10074"/>
          <w:sz w:val="36"/>
          <w:szCs w:val="40"/>
          <w:lang w:val="en-GB" w:eastAsia="en-GB"/>
        </w:rPr>
        <w:t>Youth For Christ/Rwanda</w:t>
      </w:r>
    </w:p>
    <w:p w:rsidR="000B6768" w:rsidRPr="00D71A77" w:rsidRDefault="000B6768" w:rsidP="000B6768">
      <w:pPr>
        <w:jc w:val="center"/>
        <w:rPr>
          <w:color w:val="auto"/>
          <w:sz w:val="30"/>
          <w:szCs w:val="32"/>
          <w:lang w:val="en-GB"/>
        </w:rPr>
      </w:pPr>
    </w:p>
    <w:p w:rsidR="004547B6" w:rsidRPr="00D71A77" w:rsidRDefault="004547B6" w:rsidP="004547B6">
      <w:pPr>
        <w:jc w:val="cente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b/>
          <w:color w:val="D10074"/>
          <w:sz w:val="30"/>
          <w:szCs w:val="32"/>
          <w:lang w:val="en-GB"/>
        </w:rPr>
      </w:pPr>
    </w:p>
    <w:p w:rsidR="004547B6" w:rsidRPr="00D71A77" w:rsidRDefault="004547B6" w:rsidP="004547B6">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lastRenderedPageBreak/>
        <w:t>Introduction</w:t>
      </w:r>
    </w:p>
    <w:p w:rsidR="00F67CD2" w:rsidRPr="00D71A77" w:rsidRDefault="009C6A37" w:rsidP="004547B6">
      <w:pPr>
        <w:rPr>
          <w:rFonts w:ascii="Arial" w:hAnsi="Arial" w:cs="Arial"/>
          <w:color w:val="auto"/>
          <w:sz w:val="22"/>
          <w:shd w:val="clear" w:color="auto" w:fill="FFFFFF"/>
        </w:rPr>
      </w:pPr>
      <w:r w:rsidRPr="00D71A77">
        <w:rPr>
          <w:rFonts w:ascii="Times New Roman" w:hAnsi="Times New Roman" w:cs="Times New Roman"/>
          <w:color w:val="auto"/>
          <w:sz w:val="22"/>
          <w:szCs w:val="24"/>
          <w:lang w:val="en-GB"/>
        </w:rPr>
        <w:t>Currently, digital technologies are transforming the world economy. The influence of information and communication technologies (ICTs) has been profoundly transformative in the society. This has become particularly evident in the last two years, as the global pandemic has led to a significant shift of the economy, government operations, education, and healthcare towards digital platforms</w:t>
      </w:r>
      <w:r w:rsidR="00941CD7" w:rsidRPr="00D71A77">
        <w:rPr>
          <w:rStyle w:val="FootnoteReference"/>
          <w:rFonts w:ascii="Times New Roman" w:hAnsi="Times New Roman" w:cs="Times New Roman"/>
          <w:color w:val="auto"/>
          <w:sz w:val="22"/>
          <w:szCs w:val="24"/>
          <w:lang w:val="en-GB"/>
        </w:rPr>
        <w:footnoteReference w:id="1"/>
      </w:r>
      <w:r w:rsidRPr="00D71A77">
        <w:rPr>
          <w:rFonts w:ascii="Times New Roman" w:hAnsi="Times New Roman" w:cs="Times New Roman"/>
          <w:color w:val="auto"/>
          <w:sz w:val="22"/>
          <w:szCs w:val="24"/>
          <w:lang w:val="en-GB"/>
        </w:rPr>
        <w:t>. Moreover,</w:t>
      </w:r>
      <w:r w:rsidRPr="00D71A77">
        <w:rPr>
          <w:rFonts w:ascii="Arial" w:hAnsi="Arial" w:cs="Arial"/>
          <w:color w:val="auto"/>
          <w:sz w:val="22"/>
          <w:shd w:val="clear" w:color="auto" w:fill="FFFFFF"/>
        </w:rPr>
        <w:t xml:space="preserve"> </w:t>
      </w:r>
      <w:r w:rsidR="00941CD7" w:rsidRPr="00D71A77">
        <w:rPr>
          <w:rFonts w:ascii="Times New Roman" w:hAnsi="Times New Roman" w:cs="Times New Roman"/>
          <w:color w:val="auto"/>
          <w:sz w:val="22"/>
          <w:szCs w:val="24"/>
          <w:lang w:val="en-GB"/>
        </w:rPr>
        <w:t>t</w:t>
      </w:r>
      <w:r w:rsidRPr="00D71A77">
        <w:rPr>
          <w:rFonts w:ascii="Times New Roman" w:hAnsi="Times New Roman" w:cs="Times New Roman"/>
          <w:color w:val="auto"/>
          <w:sz w:val="22"/>
          <w:szCs w:val="24"/>
          <w:lang w:val="en-GB"/>
        </w:rPr>
        <w:t>he relationship between technology and education is deeply interconnected, and the emergence of ICTs has greatly influenced the methods of instruction and learning</w:t>
      </w:r>
      <w:r w:rsidR="00941CD7" w:rsidRPr="00D71A77">
        <w:rPr>
          <w:rFonts w:ascii="Times New Roman" w:hAnsi="Times New Roman" w:cs="Times New Roman"/>
          <w:color w:val="auto"/>
          <w:sz w:val="22"/>
          <w:szCs w:val="24"/>
          <w:lang w:val="en-GB"/>
        </w:rPr>
        <w:t>. However, digital divide continue to persist not only in developed countries but also in developing countries</w:t>
      </w:r>
      <w:r w:rsidR="00F67CD2" w:rsidRPr="00D71A77">
        <w:rPr>
          <w:rFonts w:ascii="Arial" w:hAnsi="Arial" w:cs="Arial"/>
          <w:color w:val="auto"/>
          <w:sz w:val="22"/>
          <w:shd w:val="clear" w:color="auto" w:fill="FFFFFF"/>
        </w:rPr>
        <w:t xml:space="preserve">. </w:t>
      </w:r>
    </w:p>
    <w:p w:rsidR="00F67CD2" w:rsidRPr="00D71A77" w:rsidRDefault="00941CD7" w:rsidP="004547B6">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The digital divide is often attributed to the unequal access to the internet, but in reality, it is a result of multiple factors. These factors include the lack of affordable and high-speed internet, insufficient digital literacy education and training, inadequate infrastructure such as unreliable electricity, limited access to technology devices, and the absence of safe storage locations for these devices. All these issues hinder digital inclusion in society</w:t>
      </w:r>
      <w:r w:rsidRPr="00D71A77">
        <w:rPr>
          <w:rStyle w:val="FootnoteReference"/>
          <w:rFonts w:ascii="Times New Roman" w:hAnsi="Times New Roman" w:cs="Times New Roman"/>
          <w:color w:val="auto"/>
          <w:sz w:val="22"/>
          <w:szCs w:val="24"/>
          <w:lang w:val="en-GB"/>
        </w:rPr>
        <w:footnoteReference w:id="2"/>
      </w:r>
      <w:r w:rsidRPr="00D71A77">
        <w:rPr>
          <w:rFonts w:ascii="Times New Roman" w:hAnsi="Times New Roman" w:cs="Times New Roman"/>
          <w:color w:val="auto"/>
          <w:sz w:val="22"/>
          <w:szCs w:val="24"/>
          <w:lang w:val="en-GB"/>
        </w:rPr>
        <w:t>.</w:t>
      </w:r>
      <w:r w:rsidR="00841112" w:rsidRPr="00D71A77">
        <w:rPr>
          <w:rFonts w:ascii="Times New Roman" w:hAnsi="Times New Roman" w:cs="Times New Roman"/>
          <w:color w:val="auto"/>
          <w:sz w:val="22"/>
          <w:szCs w:val="24"/>
          <w:lang w:val="en-GB"/>
        </w:rPr>
        <w:t xml:space="preserve"> </w:t>
      </w:r>
    </w:p>
    <w:p w:rsidR="004547B6" w:rsidRPr="00D71A77" w:rsidRDefault="00841112" w:rsidP="004547B6">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 xml:space="preserve">Particularly, </w:t>
      </w:r>
      <w:r w:rsidR="00894442" w:rsidRPr="00D71A77">
        <w:rPr>
          <w:rFonts w:ascii="Times New Roman" w:hAnsi="Times New Roman" w:cs="Times New Roman"/>
          <w:color w:val="auto"/>
          <w:sz w:val="22"/>
          <w:szCs w:val="24"/>
          <w:lang w:val="en-GB"/>
        </w:rPr>
        <w:t xml:space="preserve">in the education sector, </w:t>
      </w:r>
      <w:r w:rsidRPr="00D71A77">
        <w:rPr>
          <w:rFonts w:ascii="Times New Roman" w:hAnsi="Times New Roman" w:cs="Times New Roman"/>
          <w:color w:val="auto"/>
          <w:sz w:val="22"/>
          <w:szCs w:val="24"/>
          <w:lang w:val="en-GB"/>
        </w:rPr>
        <w:t>the d</w:t>
      </w:r>
      <w:r w:rsidR="00894442" w:rsidRPr="00D71A77">
        <w:rPr>
          <w:rFonts w:ascii="Times New Roman" w:hAnsi="Times New Roman" w:cs="Times New Roman"/>
          <w:color w:val="auto"/>
          <w:sz w:val="22"/>
          <w:szCs w:val="24"/>
          <w:lang w:val="en-GB"/>
        </w:rPr>
        <w:t>igital divide,</w:t>
      </w:r>
      <w:r w:rsidR="00C729AD" w:rsidRPr="00D71A77">
        <w:rPr>
          <w:rFonts w:ascii="Times New Roman" w:hAnsi="Times New Roman" w:cs="Times New Roman"/>
          <w:color w:val="auto"/>
          <w:sz w:val="22"/>
          <w:szCs w:val="24"/>
          <w:lang w:val="en-GB"/>
        </w:rPr>
        <w:t xml:space="preserve"> being</w:t>
      </w:r>
      <w:r w:rsidR="00894442" w:rsidRPr="00D71A77">
        <w:rPr>
          <w:rFonts w:ascii="Times New Roman" w:hAnsi="Times New Roman" w:cs="Times New Roman"/>
          <w:color w:val="auto"/>
          <w:sz w:val="22"/>
          <w:szCs w:val="24"/>
          <w:lang w:val="en-GB"/>
        </w:rPr>
        <w:t xml:space="preserve"> </w:t>
      </w:r>
      <w:r w:rsidRPr="00D71A77">
        <w:rPr>
          <w:rFonts w:ascii="Times New Roman" w:hAnsi="Times New Roman" w:cs="Times New Roman"/>
          <w:color w:val="auto"/>
          <w:sz w:val="22"/>
          <w:szCs w:val="24"/>
          <w:lang w:val="en-GB"/>
        </w:rPr>
        <w:t xml:space="preserve">the disparity in the availability of essential technology and digital tools among students, teachers, and </w:t>
      </w:r>
      <w:r w:rsidR="00C729AD" w:rsidRPr="00D71A77">
        <w:rPr>
          <w:rFonts w:ascii="Times New Roman" w:hAnsi="Times New Roman" w:cs="Times New Roman"/>
          <w:color w:val="auto"/>
          <w:sz w:val="22"/>
          <w:szCs w:val="24"/>
          <w:lang w:val="en-GB"/>
        </w:rPr>
        <w:t xml:space="preserve">educational institutions, </w:t>
      </w:r>
      <w:r w:rsidRPr="00D71A77">
        <w:rPr>
          <w:rFonts w:ascii="Times New Roman" w:hAnsi="Times New Roman" w:cs="Times New Roman"/>
          <w:color w:val="auto"/>
          <w:sz w:val="22"/>
          <w:szCs w:val="24"/>
          <w:lang w:val="en-GB"/>
        </w:rPr>
        <w:t>affects the quality of learning and teaching</w:t>
      </w:r>
      <w:r w:rsidR="003F70A3" w:rsidRPr="00D71A77">
        <w:rPr>
          <w:rFonts w:ascii="Times New Roman" w:hAnsi="Times New Roman" w:cs="Times New Roman"/>
          <w:color w:val="auto"/>
          <w:sz w:val="22"/>
          <w:szCs w:val="24"/>
          <w:lang w:val="en-GB"/>
        </w:rPr>
        <w:t>. Rwanda has the notable growing availability of the internet, but the digital divide continues to widen as many individuals are unable to access and utilize high-speed internet services due to the high costs associated with these services and digital devices, particularly mobile phones</w:t>
      </w:r>
      <w:r w:rsidR="003F70A3" w:rsidRPr="00D71A77">
        <w:rPr>
          <w:rStyle w:val="FootnoteReference"/>
          <w:rFonts w:ascii="Times New Roman" w:hAnsi="Times New Roman" w:cs="Times New Roman"/>
          <w:color w:val="auto"/>
          <w:sz w:val="22"/>
          <w:szCs w:val="24"/>
          <w:lang w:val="en-GB"/>
        </w:rPr>
        <w:footnoteReference w:id="3"/>
      </w:r>
      <w:r w:rsidR="003F70A3" w:rsidRPr="00D71A77">
        <w:rPr>
          <w:rFonts w:ascii="Times New Roman" w:hAnsi="Times New Roman" w:cs="Times New Roman"/>
          <w:color w:val="auto"/>
          <w:sz w:val="22"/>
          <w:szCs w:val="24"/>
          <w:lang w:val="en-GB"/>
        </w:rPr>
        <w:t xml:space="preserve">. In terms of affordability, </w:t>
      </w:r>
      <w:r w:rsidR="00F67CD2" w:rsidRPr="00D71A77">
        <w:rPr>
          <w:rFonts w:ascii="Times New Roman" w:hAnsi="Times New Roman" w:cs="Times New Roman"/>
          <w:color w:val="auto"/>
          <w:sz w:val="22"/>
          <w:szCs w:val="24"/>
          <w:lang w:val="en-GB"/>
        </w:rPr>
        <w:t>according to Alliance for Affordable Internet</w:t>
      </w:r>
      <w:r w:rsidR="00F67CD2" w:rsidRPr="00D71A77">
        <w:rPr>
          <w:rStyle w:val="FootnoteReference"/>
          <w:rFonts w:ascii="Times New Roman" w:hAnsi="Times New Roman" w:cs="Times New Roman"/>
          <w:color w:val="auto"/>
          <w:sz w:val="22"/>
          <w:szCs w:val="24"/>
          <w:lang w:val="en-GB"/>
        </w:rPr>
        <w:footnoteReference w:id="4"/>
      </w:r>
      <w:r w:rsidR="00F67CD2" w:rsidRPr="00D71A77">
        <w:rPr>
          <w:rFonts w:ascii="Times New Roman" w:hAnsi="Times New Roman" w:cs="Times New Roman"/>
          <w:color w:val="auto"/>
          <w:sz w:val="22"/>
          <w:szCs w:val="24"/>
          <w:lang w:val="en-GB"/>
        </w:rPr>
        <w:t xml:space="preserve">, </w:t>
      </w:r>
      <w:r w:rsidR="003F70A3" w:rsidRPr="00D71A77">
        <w:rPr>
          <w:rFonts w:ascii="Times New Roman" w:hAnsi="Times New Roman" w:cs="Times New Roman"/>
          <w:color w:val="auto"/>
          <w:sz w:val="22"/>
          <w:szCs w:val="24"/>
          <w:lang w:val="en-GB"/>
        </w:rPr>
        <w:t>Rwanda is ranked 58.03 of the Affordability Drivers Index (ADI)</w:t>
      </w:r>
      <w:r w:rsidR="003F70A3" w:rsidRPr="00D71A77">
        <w:rPr>
          <w:rStyle w:val="FootnoteReference"/>
          <w:rFonts w:ascii="Times New Roman" w:hAnsi="Times New Roman" w:cs="Times New Roman"/>
          <w:color w:val="auto"/>
          <w:sz w:val="22"/>
          <w:szCs w:val="24"/>
          <w:lang w:val="en-GB"/>
        </w:rPr>
        <w:footnoteReference w:id="5"/>
      </w:r>
      <w:r w:rsidR="003F70A3" w:rsidRPr="00D71A77">
        <w:rPr>
          <w:rFonts w:ascii="Times New Roman" w:hAnsi="Times New Roman" w:cs="Times New Roman"/>
          <w:color w:val="auto"/>
          <w:sz w:val="22"/>
          <w:szCs w:val="24"/>
          <w:lang w:val="en-GB"/>
        </w:rPr>
        <w:t>, among the top ten in the least developed countries, and LONDA (2020)</w:t>
      </w:r>
      <w:r w:rsidR="00F67CD2" w:rsidRPr="00D71A77">
        <w:rPr>
          <w:rStyle w:val="FootnoteReference"/>
          <w:rFonts w:ascii="Times New Roman" w:hAnsi="Times New Roman" w:cs="Times New Roman"/>
          <w:color w:val="auto"/>
          <w:sz w:val="22"/>
          <w:szCs w:val="24"/>
          <w:lang w:val="en-GB"/>
        </w:rPr>
        <w:footnoteReference w:id="6"/>
      </w:r>
      <w:r w:rsidR="003F70A3" w:rsidRPr="00D71A77">
        <w:rPr>
          <w:rFonts w:ascii="Times New Roman" w:hAnsi="Times New Roman" w:cs="Times New Roman"/>
          <w:color w:val="auto"/>
          <w:sz w:val="22"/>
          <w:szCs w:val="24"/>
          <w:lang w:val="en-GB"/>
        </w:rPr>
        <w:t xml:space="preserve"> reported that Rwanda’ s education suffered deeply from digital exclusion due to lack of affordability. </w:t>
      </w:r>
    </w:p>
    <w:p w:rsidR="00C729AD" w:rsidRPr="00D71A77" w:rsidRDefault="00C729AD" w:rsidP="004547B6">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Rationale</w:t>
      </w:r>
    </w:p>
    <w:p w:rsidR="009A5E2F" w:rsidRPr="00D71A77" w:rsidRDefault="009914E4" w:rsidP="009A5E2F">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 xml:space="preserve">Regarding </w:t>
      </w:r>
      <w:r w:rsidR="00C729AD" w:rsidRPr="00D71A77">
        <w:rPr>
          <w:rFonts w:ascii="Times New Roman" w:hAnsi="Times New Roman" w:cs="Times New Roman"/>
          <w:color w:val="auto"/>
          <w:sz w:val="22"/>
          <w:szCs w:val="24"/>
          <w:lang w:val="en-GB"/>
        </w:rPr>
        <w:t>Rwanda’</w:t>
      </w:r>
      <w:r w:rsidRPr="00D71A77">
        <w:rPr>
          <w:rFonts w:ascii="Times New Roman" w:hAnsi="Times New Roman" w:cs="Times New Roman"/>
          <w:color w:val="auto"/>
          <w:sz w:val="22"/>
          <w:szCs w:val="24"/>
          <w:lang w:val="en-GB"/>
        </w:rPr>
        <w:t>s policy on ICT integrated into the e</w:t>
      </w:r>
      <w:r w:rsidR="00C729AD" w:rsidRPr="00D71A77">
        <w:rPr>
          <w:rFonts w:ascii="Times New Roman" w:hAnsi="Times New Roman" w:cs="Times New Roman"/>
          <w:color w:val="auto"/>
          <w:sz w:val="22"/>
          <w:szCs w:val="24"/>
          <w:lang w:val="en-GB"/>
        </w:rPr>
        <w:t>ducation</w:t>
      </w:r>
      <w:r w:rsidRPr="00D71A77">
        <w:rPr>
          <w:rFonts w:ascii="Times New Roman" w:hAnsi="Times New Roman" w:cs="Times New Roman"/>
          <w:color w:val="auto"/>
          <w:sz w:val="22"/>
          <w:szCs w:val="24"/>
          <w:lang w:val="en-GB"/>
        </w:rPr>
        <w:t xml:space="preserve"> sector, Rwanda seeks through ICT seeks</w:t>
      </w:r>
      <w:r w:rsidR="006118F8" w:rsidRPr="00D71A77">
        <w:rPr>
          <w:rFonts w:ascii="Times New Roman" w:hAnsi="Times New Roman" w:cs="Times New Roman"/>
          <w:color w:val="auto"/>
          <w:sz w:val="22"/>
          <w:szCs w:val="24"/>
          <w:lang w:val="en-GB"/>
        </w:rPr>
        <w:t xml:space="preserve"> not only to</w:t>
      </w:r>
      <w:r w:rsidRPr="00D71A77">
        <w:rPr>
          <w:rFonts w:ascii="Times New Roman" w:hAnsi="Times New Roman" w:cs="Times New Roman"/>
          <w:color w:val="auto"/>
          <w:sz w:val="22"/>
          <w:szCs w:val="24"/>
          <w:lang w:val="en-GB"/>
        </w:rPr>
        <w:t xml:space="preserve"> revolutionize the nation's education system by digitizing academic resources</w:t>
      </w:r>
      <w:r w:rsidR="006118F8" w:rsidRPr="00D71A77">
        <w:rPr>
          <w:rFonts w:ascii="Times New Roman" w:hAnsi="Times New Roman" w:cs="Times New Roman"/>
          <w:color w:val="auto"/>
          <w:sz w:val="22"/>
          <w:szCs w:val="24"/>
          <w:lang w:val="en-GB"/>
        </w:rPr>
        <w:t xml:space="preserve">, but also to equip teachers to become leaders in the digital revolution. Therefore it is in this policy arena that </w:t>
      </w:r>
      <w:r w:rsidR="00C729AD" w:rsidRPr="00D71A77">
        <w:rPr>
          <w:rFonts w:ascii="Times New Roman" w:hAnsi="Times New Roman" w:cs="Times New Roman"/>
          <w:color w:val="auto"/>
          <w:sz w:val="22"/>
          <w:szCs w:val="24"/>
          <w:lang w:val="en-GB"/>
        </w:rPr>
        <w:t>K</w:t>
      </w:r>
      <w:r w:rsidR="006118F8" w:rsidRPr="00D71A77">
        <w:rPr>
          <w:rFonts w:ascii="Times New Roman" w:hAnsi="Times New Roman" w:cs="Times New Roman"/>
          <w:color w:val="auto"/>
          <w:sz w:val="22"/>
          <w:szCs w:val="24"/>
          <w:lang w:val="en-GB"/>
        </w:rPr>
        <w:t xml:space="preserve">igali </w:t>
      </w:r>
      <w:r w:rsidR="00C729AD" w:rsidRPr="00D71A77">
        <w:rPr>
          <w:rFonts w:ascii="Times New Roman" w:hAnsi="Times New Roman" w:cs="Times New Roman"/>
          <w:color w:val="auto"/>
          <w:sz w:val="22"/>
          <w:szCs w:val="24"/>
          <w:lang w:val="en-GB"/>
        </w:rPr>
        <w:t>C</w:t>
      </w:r>
      <w:r w:rsidR="006118F8" w:rsidRPr="00D71A77">
        <w:rPr>
          <w:rFonts w:ascii="Times New Roman" w:hAnsi="Times New Roman" w:cs="Times New Roman"/>
          <w:color w:val="auto"/>
          <w:sz w:val="22"/>
          <w:szCs w:val="24"/>
          <w:lang w:val="en-GB"/>
        </w:rPr>
        <w:t xml:space="preserve">hristian </w:t>
      </w:r>
      <w:r w:rsidR="00C729AD" w:rsidRPr="00D71A77">
        <w:rPr>
          <w:rFonts w:ascii="Times New Roman" w:hAnsi="Times New Roman" w:cs="Times New Roman"/>
          <w:color w:val="auto"/>
          <w:sz w:val="22"/>
          <w:szCs w:val="24"/>
          <w:lang w:val="en-GB"/>
        </w:rPr>
        <w:t>S</w:t>
      </w:r>
      <w:r w:rsidR="006118F8" w:rsidRPr="00D71A77">
        <w:rPr>
          <w:rFonts w:ascii="Times New Roman" w:hAnsi="Times New Roman" w:cs="Times New Roman"/>
          <w:color w:val="auto"/>
          <w:sz w:val="22"/>
          <w:szCs w:val="24"/>
          <w:lang w:val="en-GB"/>
        </w:rPr>
        <w:t>chool</w:t>
      </w:r>
      <w:r w:rsidR="009A5E2F" w:rsidRPr="00D71A77">
        <w:rPr>
          <w:rFonts w:ascii="Times New Roman" w:hAnsi="Times New Roman" w:cs="Times New Roman"/>
          <w:color w:val="auto"/>
          <w:sz w:val="22"/>
          <w:szCs w:val="24"/>
          <w:lang w:val="en-GB"/>
        </w:rPr>
        <w:t xml:space="preserve"> (KCS)</w:t>
      </w:r>
      <w:r w:rsidR="006118F8" w:rsidRPr="00D71A77">
        <w:rPr>
          <w:rFonts w:ascii="Times New Roman" w:hAnsi="Times New Roman" w:cs="Times New Roman"/>
          <w:color w:val="auto"/>
          <w:sz w:val="22"/>
          <w:szCs w:val="24"/>
          <w:lang w:val="en-GB"/>
        </w:rPr>
        <w:t xml:space="preserve"> seeks to bridge the digital divide by contacting reputable and well established companies</w:t>
      </w:r>
      <w:r w:rsidR="00BE7CA1" w:rsidRPr="00D71A77">
        <w:rPr>
          <w:rFonts w:ascii="Times New Roman" w:hAnsi="Times New Roman" w:cs="Times New Roman"/>
          <w:color w:val="auto"/>
          <w:sz w:val="22"/>
          <w:szCs w:val="24"/>
          <w:lang w:val="en-GB"/>
        </w:rPr>
        <w:t xml:space="preserve"> in Rwanda</w:t>
      </w:r>
      <w:r w:rsidR="006118F8" w:rsidRPr="00D71A77">
        <w:rPr>
          <w:rFonts w:ascii="Times New Roman" w:hAnsi="Times New Roman" w:cs="Times New Roman"/>
          <w:color w:val="auto"/>
          <w:sz w:val="22"/>
          <w:szCs w:val="24"/>
          <w:lang w:val="en-GB"/>
        </w:rPr>
        <w:t>, in their philosophy of corporate social responsibility.</w:t>
      </w:r>
      <w:r w:rsidR="009A5E2F" w:rsidRPr="00D71A77">
        <w:rPr>
          <w:rFonts w:ascii="Times New Roman" w:hAnsi="Times New Roman" w:cs="Times New Roman"/>
          <w:color w:val="auto"/>
          <w:sz w:val="22"/>
          <w:szCs w:val="24"/>
          <w:lang w:val="en-GB"/>
        </w:rPr>
        <w:t xml:space="preserve"> KCS, a private educational institution and managed by Youth For Christ/Rwanda operates in Kibagabaga and Rwamagana. There is an upcoming campus in Gicumbi</w:t>
      </w:r>
      <w:r w:rsidR="003774AD" w:rsidRPr="00D71A77">
        <w:rPr>
          <w:rFonts w:ascii="Times New Roman" w:hAnsi="Times New Roman" w:cs="Times New Roman"/>
          <w:color w:val="auto"/>
          <w:sz w:val="22"/>
          <w:szCs w:val="24"/>
          <w:lang w:val="en-GB"/>
        </w:rPr>
        <w:t>. The school currently employs</w:t>
      </w:r>
      <w:r w:rsidR="009A5E2F" w:rsidRPr="00D71A77">
        <w:rPr>
          <w:rFonts w:ascii="Times New Roman" w:hAnsi="Times New Roman" w:cs="Times New Roman"/>
          <w:color w:val="auto"/>
          <w:sz w:val="22"/>
          <w:szCs w:val="24"/>
          <w:lang w:val="en-GB"/>
        </w:rPr>
        <w:t xml:space="preserve"> </w:t>
      </w:r>
      <w:r w:rsidR="009A5E2F" w:rsidRPr="00D71A77">
        <w:rPr>
          <w:rFonts w:ascii="Times New Roman" w:hAnsi="Times New Roman" w:cs="Times New Roman"/>
          <w:color w:val="auto"/>
          <w:sz w:val="22"/>
          <w:szCs w:val="24"/>
          <w:highlight w:val="yellow"/>
          <w:lang w:val="en-GB"/>
        </w:rPr>
        <w:t>xxx teachers</w:t>
      </w:r>
      <w:r w:rsidR="009A5E2F" w:rsidRPr="00D71A77">
        <w:rPr>
          <w:rFonts w:ascii="Times New Roman" w:hAnsi="Times New Roman" w:cs="Times New Roman"/>
          <w:color w:val="auto"/>
          <w:sz w:val="22"/>
          <w:szCs w:val="24"/>
          <w:lang w:val="en-GB"/>
        </w:rPr>
        <w:t xml:space="preserve"> from nursery, primary and secondary. This </w:t>
      </w:r>
      <w:r w:rsidR="003774AD" w:rsidRPr="00D71A77">
        <w:rPr>
          <w:rFonts w:ascii="Times New Roman" w:hAnsi="Times New Roman" w:cs="Times New Roman"/>
          <w:color w:val="auto"/>
          <w:sz w:val="22"/>
          <w:szCs w:val="24"/>
          <w:lang w:val="en-GB"/>
        </w:rPr>
        <w:t xml:space="preserve">school is operated in Rwamagana. </w:t>
      </w:r>
    </w:p>
    <w:p w:rsidR="003774AD" w:rsidRPr="00D71A77" w:rsidRDefault="003774AD" w:rsidP="009A5E2F">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Despite the established internet infrastructure and affordability, the school teachers lack modern laptops to facilitate the instructions preparation, research and teachings. It is in this regard to KCS is looking for the support from companies to invest in KCS Teachers’ Laptop Project.</w:t>
      </w:r>
    </w:p>
    <w:p w:rsidR="009A5E2F" w:rsidRPr="00D71A77" w:rsidRDefault="009A5E2F" w:rsidP="009A5E2F">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2. Objectives</w:t>
      </w:r>
    </w:p>
    <w:p w:rsidR="003774AD" w:rsidRPr="00D71A77" w:rsidRDefault="003774AD" w:rsidP="009A5E2F">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lastRenderedPageBreak/>
        <w:t xml:space="preserve">The project objective is to seek the support and collaboration from esteemed institutions for the KCS Teachers' Laptop Project. This project aims to enhance the learning experience of </w:t>
      </w:r>
      <w:r w:rsidR="00E620A2" w:rsidRPr="00D71A77">
        <w:rPr>
          <w:rFonts w:ascii="Times New Roman" w:hAnsi="Times New Roman" w:cs="Times New Roman"/>
          <w:color w:val="auto"/>
          <w:sz w:val="22"/>
          <w:szCs w:val="24"/>
          <w:lang w:val="en-GB"/>
        </w:rPr>
        <w:t xml:space="preserve">KCS </w:t>
      </w:r>
      <w:r w:rsidRPr="00D71A77">
        <w:rPr>
          <w:rFonts w:ascii="Times New Roman" w:hAnsi="Times New Roman" w:cs="Times New Roman"/>
          <w:color w:val="auto"/>
          <w:sz w:val="22"/>
          <w:szCs w:val="24"/>
          <w:lang w:val="en-GB"/>
        </w:rPr>
        <w:t>students by equipping the teachers with modern computing resources.</w:t>
      </w:r>
    </w:p>
    <w:p w:rsidR="009A5E2F" w:rsidRPr="00D71A77" w:rsidRDefault="009A5E2F" w:rsidP="009A5E2F">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3. Expected outcomes </w:t>
      </w:r>
    </w:p>
    <w:p w:rsidR="003774AD" w:rsidRPr="00D71A77" w:rsidRDefault="003774AD" w:rsidP="009A5E2F">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 xml:space="preserve">By investing in this KCS Teachers’ Laptop Project, esteemed institutions will not only contribute to the academic advancement of KCS students but also empower them with the essential skills needed for success in today’s digital age. </w:t>
      </w:r>
      <w:r w:rsidR="00AE2735" w:rsidRPr="00D71A77">
        <w:rPr>
          <w:rFonts w:ascii="Times New Roman" w:hAnsi="Times New Roman" w:cs="Times New Roman"/>
          <w:color w:val="auto"/>
          <w:sz w:val="22"/>
          <w:szCs w:val="24"/>
          <w:lang w:val="en-GB"/>
        </w:rPr>
        <w:t>In this way, it is</w:t>
      </w:r>
      <w:r w:rsidRPr="00D71A77">
        <w:rPr>
          <w:rFonts w:ascii="Times New Roman" w:hAnsi="Times New Roman" w:cs="Times New Roman"/>
          <w:color w:val="auto"/>
          <w:sz w:val="22"/>
          <w:szCs w:val="24"/>
          <w:lang w:val="en-GB"/>
        </w:rPr>
        <w:t xml:space="preserve"> believe</w:t>
      </w:r>
      <w:r w:rsidR="00AE2735" w:rsidRPr="00D71A77">
        <w:rPr>
          <w:rFonts w:ascii="Times New Roman" w:hAnsi="Times New Roman" w:cs="Times New Roman"/>
          <w:color w:val="auto"/>
          <w:sz w:val="22"/>
          <w:szCs w:val="24"/>
          <w:lang w:val="en-GB"/>
        </w:rPr>
        <w:t xml:space="preserve">d that </w:t>
      </w:r>
      <w:r w:rsidRPr="00D71A77">
        <w:rPr>
          <w:rFonts w:ascii="Times New Roman" w:hAnsi="Times New Roman" w:cs="Times New Roman"/>
          <w:color w:val="auto"/>
          <w:sz w:val="22"/>
          <w:szCs w:val="24"/>
          <w:lang w:val="en-GB"/>
        </w:rPr>
        <w:t xml:space="preserve"> </w:t>
      </w:r>
      <w:r w:rsidR="00AE2735" w:rsidRPr="00D71A77">
        <w:rPr>
          <w:rFonts w:ascii="Times New Roman" w:hAnsi="Times New Roman" w:cs="Times New Roman"/>
          <w:color w:val="auto"/>
          <w:sz w:val="22"/>
          <w:szCs w:val="24"/>
          <w:lang w:val="en-GB"/>
        </w:rPr>
        <w:t xml:space="preserve">esteemed </w:t>
      </w:r>
      <w:r w:rsidRPr="00D71A77">
        <w:rPr>
          <w:rFonts w:ascii="Times New Roman" w:hAnsi="Times New Roman" w:cs="Times New Roman"/>
          <w:color w:val="auto"/>
          <w:sz w:val="22"/>
          <w:szCs w:val="24"/>
          <w:lang w:val="en-GB"/>
        </w:rPr>
        <w:t xml:space="preserve">institution </w:t>
      </w:r>
      <w:r w:rsidR="00AE2735" w:rsidRPr="00D71A77">
        <w:rPr>
          <w:rFonts w:ascii="Times New Roman" w:hAnsi="Times New Roman" w:cs="Times New Roman"/>
          <w:color w:val="auto"/>
          <w:sz w:val="22"/>
          <w:szCs w:val="24"/>
          <w:lang w:val="en-GB"/>
        </w:rPr>
        <w:t>will share KCS commitment to fostering</w:t>
      </w:r>
      <w:r w:rsidRPr="00D71A77">
        <w:rPr>
          <w:rFonts w:ascii="Times New Roman" w:hAnsi="Times New Roman" w:cs="Times New Roman"/>
          <w:color w:val="auto"/>
          <w:sz w:val="22"/>
          <w:szCs w:val="24"/>
          <w:lang w:val="en-GB"/>
        </w:rPr>
        <w:t xml:space="preserve"> educational excellence and preparing students for their future opportunities.</w:t>
      </w:r>
    </w:p>
    <w:p w:rsidR="009A5E2F" w:rsidRPr="00D71A77" w:rsidRDefault="009A5E2F" w:rsidP="009A5E2F">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4. Description of the issue</w:t>
      </w:r>
    </w:p>
    <w:p w:rsidR="00E620A2" w:rsidRPr="00D71A77" w:rsidRDefault="00E620A2" w:rsidP="009A5E2F">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With the advancement of digital technologies, and their role in education, teachers are facing the challenge of adapting to technological change. This requires a continuous professional development. But the issue is teacher’s affordability to access to digital resources such as laptops.</w:t>
      </w:r>
    </w:p>
    <w:p w:rsidR="009A5E2F" w:rsidRPr="00D71A77" w:rsidRDefault="00E620A2" w:rsidP="009A5E2F">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5. Beneficiairies</w:t>
      </w:r>
    </w:p>
    <w:p w:rsidR="00E620A2" w:rsidRPr="00D71A77" w:rsidRDefault="00EA35E0" w:rsidP="00EA35E0">
      <w:pPr>
        <w:spacing w:line="276" w:lineRule="auto"/>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The beneficiaries are KCS teachers: Kigali, Rwamagana and Gicumbi</w:t>
      </w:r>
    </w:p>
    <w:tbl>
      <w:tblPr>
        <w:tblStyle w:val="TableGrid"/>
        <w:tblW w:w="0" w:type="auto"/>
        <w:tblLook w:val="04A0" w:firstRow="1" w:lastRow="0" w:firstColumn="1" w:lastColumn="0" w:noHBand="0" w:noVBand="1"/>
      </w:tblPr>
      <w:tblGrid>
        <w:gridCol w:w="1564"/>
        <w:gridCol w:w="3339"/>
        <w:gridCol w:w="4447"/>
      </w:tblGrid>
      <w:tr w:rsidR="00EA35E0" w:rsidRPr="00D71A77" w:rsidTr="00EA35E0">
        <w:tc>
          <w:tcPr>
            <w:tcW w:w="1564" w:type="dxa"/>
          </w:tcPr>
          <w:p w:rsidR="00EA35E0" w:rsidRPr="00D71A77" w:rsidRDefault="00EA35E0" w:rsidP="00EA35E0">
            <w:pPr>
              <w:pStyle w:val="NoSpacing"/>
              <w:spacing w:line="276" w:lineRule="auto"/>
              <w:rPr>
                <w:rFonts w:ascii="Times New Roman" w:hAnsi="Times New Roman" w:cs="Times New Roman"/>
                <w:b/>
                <w:sz w:val="22"/>
                <w:lang w:val="en-GB"/>
              </w:rPr>
            </w:pPr>
            <w:r w:rsidRPr="00D71A77">
              <w:rPr>
                <w:rFonts w:ascii="Times New Roman" w:hAnsi="Times New Roman" w:cs="Times New Roman"/>
                <w:b/>
                <w:sz w:val="22"/>
                <w:lang w:val="en-GB"/>
              </w:rPr>
              <w:t>Campus</w:t>
            </w:r>
          </w:p>
        </w:tc>
        <w:tc>
          <w:tcPr>
            <w:tcW w:w="3339" w:type="dxa"/>
          </w:tcPr>
          <w:p w:rsidR="00EA35E0" w:rsidRPr="00D71A77" w:rsidRDefault="00EA35E0" w:rsidP="00EA35E0">
            <w:pPr>
              <w:pStyle w:val="NoSpacing"/>
              <w:spacing w:line="276" w:lineRule="auto"/>
              <w:rPr>
                <w:rFonts w:ascii="Times New Roman" w:hAnsi="Times New Roman" w:cs="Times New Roman"/>
                <w:b/>
                <w:sz w:val="22"/>
                <w:lang w:val="en-GB"/>
              </w:rPr>
            </w:pPr>
            <w:r w:rsidRPr="00D71A77">
              <w:rPr>
                <w:rFonts w:ascii="Times New Roman" w:hAnsi="Times New Roman" w:cs="Times New Roman"/>
                <w:b/>
                <w:sz w:val="22"/>
                <w:lang w:val="en-GB"/>
              </w:rPr>
              <w:t>Number of teachers</w:t>
            </w:r>
          </w:p>
        </w:tc>
        <w:tc>
          <w:tcPr>
            <w:tcW w:w="4447" w:type="dxa"/>
          </w:tcPr>
          <w:p w:rsidR="00EA35E0" w:rsidRPr="00D71A77" w:rsidRDefault="00EA35E0" w:rsidP="00EA35E0">
            <w:pPr>
              <w:pStyle w:val="NoSpacing"/>
              <w:spacing w:line="276" w:lineRule="auto"/>
              <w:jc w:val="left"/>
              <w:rPr>
                <w:rFonts w:ascii="Times New Roman" w:hAnsi="Times New Roman" w:cs="Times New Roman"/>
                <w:b/>
                <w:sz w:val="22"/>
                <w:lang w:val="en-GB"/>
              </w:rPr>
            </w:pPr>
            <w:r w:rsidRPr="00D71A77">
              <w:rPr>
                <w:rFonts w:ascii="Times New Roman" w:hAnsi="Times New Roman" w:cs="Times New Roman"/>
                <w:b/>
                <w:sz w:val="22"/>
                <w:lang w:val="en-GB"/>
              </w:rPr>
              <w:t>Number of computers needed</w:t>
            </w:r>
          </w:p>
        </w:tc>
      </w:tr>
      <w:tr w:rsidR="00EA35E0" w:rsidRPr="00D71A77" w:rsidTr="00EA35E0">
        <w:tc>
          <w:tcPr>
            <w:tcW w:w="1564"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Kigali</w:t>
            </w:r>
          </w:p>
        </w:tc>
        <w:tc>
          <w:tcPr>
            <w:tcW w:w="3339"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xxx</w:t>
            </w:r>
          </w:p>
        </w:tc>
        <w:tc>
          <w:tcPr>
            <w:tcW w:w="4447"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xx</w:t>
            </w:r>
          </w:p>
        </w:tc>
      </w:tr>
      <w:tr w:rsidR="00EA35E0" w:rsidRPr="00D71A77" w:rsidTr="00EA35E0">
        <w:tc>
          <w:tcPr>
            <w:tcW w:w="1564"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Rwamagana</w:t>
            </w:r>
          </w:p>
        </w:tc>
        <w:tc>
          <w:tcPr>
            <w:tcW w:w="3339"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xxx</w:t>
            </w:r>
          </w:p>
        </w:tc>
        <w:tc>
          <w:tcPr>
            <w:tcW w:w="4447"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xx</w:t>
            </w:r>
          </w:p>
        </w:tc>
      </w:tr>
      <w:tr w:rsidR="00EA35E0" w:rsidRPr="00D71A77" w:rsidTr="00EA35E0">
        <w:tc>
          <w:tcPr>
            <w:tcW w:w="1564"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Gicumbi</w:t>
            </w:r>
          </w:p>
        </w:tc>
        <w:tc>
          <w:tcPr>
            <w:tcW w:w="3339"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xxx</w:t>
            </w:r>
          </w:p>
        </w:tc>
        <w:tc>
          <w:tcPr>
            <w:tcW w:w="4447"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xx</w:t>
            </w:r>
          </w:p>
        </w:tc>
      </w:tr>
      <w:tr w:rsidR="00EA35E0" w:rsidRPr="00D71A77" w:rsidTr="00EA35E0">
        <w:tc>
          <w:tcPr>
            <w:tcW w:w="1564" w:type="dxa"/>
          </w:tcPr>
          <w:p w:rsidR="00EA35E0" w:rsidRPr="00D71A77" w:rsidRDefault="00EA35E0" w:rsidP="00EA35E0">
            <w:pPr>
              <w:pStyle w:val="NoSpacing"/>
              <w:spacing w:line="276" w:lineRule="auto"/>
              <w:rPr>
                <w:rFonts w:ascii="Times New Roman" w:hAnsi="Times New Roman" w:cs="Times New Roman"/>
                <w:sz w:val="22"/>
                <w:lang w:val="en-GB"/>
              </w:rPr>
            </w:pPr>
            <w:r w:rsidRPr="00D71A77">
              <w:rPr>
                <w:rFonts w:ascii="Times New Roman" w:hAnsi="Times New Roman" w:cs="Times New Roman"/>
                <w:sz w:val="22"/>
                <w:lang w:val="en-GB"/>
              </w:rPr>
              <w:t>Total</w:t>
            </w:r>
          </w:p>
        </w:tc>
        <w:tc>
          <w:tcPr>
            <w:tcW w:w="3339" w:type="dxa"/>
          </w:tcPr>
          <w:p w:rsidR="00EA35E0" w:rsidRPr="00D71A77" w:rsidRDefault="00EA35E0" w:rsidP="00EA35E0">
            <w:pPr>
              <w:pStyle w:val="NoSpacing"/>
              <w:spacing w:line="276" w:lineRule="auto"/>
              <w:rPr>
                <w:rFonts w:ascii="Times New Roman" w:hAnsi="Times New Roman" w:cs="Times New Roman"/>
                <w:sz w:val="22"/>
                <w:lang w:val="en-GB"/>
              </w:rPr>
            </w:pPr>
          </w:p>
        </w:tc>
        <w:tc>
          <w:tcPr>
            <w:tcW w:w="4447" w:type="dxa"/>
          </w:tcPr>
          <w:p w:rsidR="00EA35E0" w:rsidRPr="00D71A77" w:rsidRDefault="00EA35E0" w:rsidP="00EA35E0">
            <w:pPr>
              <w:pStyle w:val="NoSpacing"/>
              <w:spacing w:line="276" w:lineRule="auto"/>
              <w:rPr>
                <w:rFonts w:ascii="Times New Roman" w:hAnsi="Times New Roman" w:cs="Times New Roman"/>
                <w:sz w:val="22"/>
                <w:lang w:val="en-GB"/>
              </w:rPr>
            </w:pPr>
          </w:p>
        </w:tc>
      </w:tr>
    </w:tbl>
    <w:p w:rsidR="009A5E2F" w:rsidRPr="00D71A77" w:rsidRDefault="009A5E2F" w:rsidP="009A5E2F">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6. Contribution modalities either in kind or cash</w:t>
      </w:r>
    </w:p>
    <w:p w:rsidR="00EA35E0" w:rsidRPr="00D71A77" w:rsidRDefault="00EA35E0" w:rsidP="009A5E2F">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lang w:val="en-GB"/>
        </w:rPr>
        <w:t>It is expected that esteemed may provide their contributions according to their corporate social responsibility policy. KCS would access any kind of contributions, whether in kind or cash.</w:t>
      </w:r>
    </w:p>
    <w:p w:rsidR="009A5E2F" w:rsidRPr="00D71A77" w:rsidRDefault="009A5E2F" w:rsidP="009A5E2F">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7. Specifications </w:t>
      </w:r>
    </w:p>
    <w:p w:rsidR="00D71A77" w:rsidRDefault="00D71A77" w:rsidP="009A5E2F">
      <w:pPr>
        <w:rPr>
          <w:rFonts w:ascii="Times New Roman" w:hAnsi="Times New Roman" w:cs="Times New Roman"/>
          <w:color w:val="auto"/>
          <w:sz w:val="22"/>
          <w:szCs w:val="24"/>
          <w:lang w:val="en-GB"/>
        </w:rPr>
      </w:pPr>
      <w:r w:rsidRPr="00D71A77">
        <w:rPr>
          <w:rFonts w:ascii="Times New Roman" w:hAnsi="Times New Roman" w:cs="Times New Roman"/>
          <w:color w:val="auto"/>
          <w:sz w:val="22"/>
          <w:szCs w:val="24"/>
        </w:rPr>
        <w:t>While any laptop can be helpful, it is crucial to have the right equipment that caters to the academic needs of teachers for effective teaching. This includes laptops that are suitable for classroom use, can enable distance or face-to-face learning, and promote digital literacy among students.</w:t>
      </w:r>
    </w:p>
    <w:p w:rsidR="009A5E2F" w:rsidRPr="00D71A77" w:rsidRDefault="009A5E2F" w:rsidP="009A5E2F">
      <w:pPr>
        <w:rPr>
          <w:rFonts w:ascii="Times New Roman" w:hAnsi="Times New Roman" w:cs="Times New Roman"/>
          <w:b/>
          <w:color w:val="D10074"/>
          <w:sz w:val="22"/>
          <w:szCs w:val="24"/>
          <w:lang w:val="en-GB"/>
        </w:rPr>
      </w:pPr>
      <w:r w:rsidRPr="00D71A77">
        <w:rPr>
          <w:rFonts w:ascii="Times New Roman" w:hAnsi="Times New Roman" w:cs="Times New Roman"/>
          <w:b/>
          <w:color w:val="D10074"/>
          <w:sz w:val="22"/>
          <w:szCs w:val="24"/>
          <w:lang w:val="en-GB"/>
        </w:rPr>
        <w:t>8. Timelines </w:t>
      </w:r>
    </w:p>
    <w:p w:rsidR="004547B6" w:rsidRPr="004F30A7" w:rsidRDefault="004F30A7" w:rsidP="004547B6">
      <w:pPr>
        <w:rPr>
          <w:rFonts w:ascii="Times New Roman" w:hAnsi="Times New Roman" w:cs="Times New Roman"/>
          <w:color w:val="auto"/>
          <w:sz w:val="22"/>
          <w:szCs w:val="24"/>
        </w:rPr>
      </w:pPr>
      <w:r w:rsidRPr="004F30A7">
        <w:rPr>
          <w:rFonts w:ascii="Times New Roman" w:hAnsi="Times New Roman" w:cs="Times New Roman"/>
          <w:color w:val="auto"/>
          <w:sz w:val="22"/>
          <w:szCs w:val="24"/>
        </w:rPr>
        <w:t>This proposal aims to implement the project from July 2024 to December 2024. KCS anticipates that by the end of the academic year 2025, all its teachers will be equipped with the right digital tools and have full-time access to the internet and digital resources. This initiative aims to completely eliminate the digital divide that currently exists among teachers.</w:t>
      </w:r>
    </w:p>
    <w:p w:rsidR="00DD67F3" w:rsidRPr="00D71A77" w:rsidRDefault="00DD67F3">
      <w:pPr>
        <w:rPr>
          <w:sz w:val="22"/>
        </w:rPr>
      </w:pPr>
    </w:p>
    <w:sectPr w:rsidR="00DD67F3" w:rsidRPr="00D71A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920" w:rsidRDefault="00681920" w:rsidP="00941CD7">
      <w:pPr>
        <w:spacing w:before="0"/>
      </w:pPr>
      <w:r>
        <w:separator/>
      </w:r>
    </w:p>
  </w:endnote>
  <w:endnote w:type="continuationSeparator" w:id="0">
    <w:p w:rsidR="00681920" w:rsidRDefault="00681920" w:rsidP="00941CD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LT 45 Light">
    <w:altName w:val="Arial"/>
    <w:charset w:val="00"/>
    <w:family w:val="swiss"/>
    <w:pitch w:val="variable"/>
    <w:sig w:usb0="00000003" w:usb1="00000000" w:usb2="00000000" w:usb3="00000000" w:csb0="00000001" w:csb1="00000000"/>
  </w:font>
  <w:font w:name="OpenSans-Light">
    <w:altName w:val="Times New Roman"/>
    <w:panose1 w:val="00000000000000000000"/>
    <w:charset w:val="00"/>
    <w:family w:val="roman"/>
    <w:notTrueType/>
    <w:pitch w:val="default"/>
  </w:font>
  <w:font w:name="OpenSansLight-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920" w:rsidRDefault="00681920" w:rsidP="00941CD7">
      <w:pPr>
        <w:spacing w:before="0"/>
      </w:pPr>
      <w:r>
        <w:separator/>
      </w:r>
    </w:p>
  </w:footnote>
  <w:footnote w:type="continuationSeparator" w:id="0">
    <w:p w:rsidR="00681920" w:rsidRDefault="00681920" w:rsidP="00941CD7">
      <w:pPr>
        <w:spacing w:before="0"/>
      </w:pPr>
      <w:r>
        <w:continuationSeparator/>
      </w:r>
    </w:p>
  </w:footnote>
  <w:footnote w:id="1">
    <w:p w:rsidR="00941CD7" w:rsidRPr="00F67CD2" w:rsidRDefault="00941CD7">
      <w:pPr>
        <w:pStyle w:val="FootnoteText"/>
        <w:rPr>
          <w:rFonts w:ascii="Times New Roman" w:hAnsi="Times New Roman" w:cs="Times New Roman"/>
          <w:color w:val="auto"/>
          <w:sz w:val="18"/>
          <w:lang w:val="en-US"/>
        </w:rPr>
      </w:pPr>
      <w:r w:rsidRPr="00F67CD2">
        <w:rPr>
          <w:rStyle w:val="FootnoteReference"/>
          <w:color w:val="auto"/>
        </w:rPr>
        <w:footnoteRef/>
      </w:r>
      <w:r w:rsidRPr="00F67CD2">
        <w:rPr>
          <w:color w:val="auto"/>
        </w:rPr>
        <w:t xml:space="preserve"> </w:t>
      </w:r>
      <w:r w:rsidRPr="00F67CD2">
        <w:rPr>
          <w:rFonts w:ascii="Times New Roman" w:hAnsi="Times New Roman" w:cs="Times New Roman"/>
          <w:color w:val="auto"/>
          <w:sz w:val="18"/>
        </w:rPr>
        <w:t>https://a4ai.org/wp-content/uploads/2021/12/A4AI_2021_AR_AW.pdf</w:t>
      </w:r>
    </w:p>
  </w:footnote>
  <w:footnote w:id="2">
    <w:p w:rsidR="00941CD7" w:rsidRPr="00F67CD2" w:rsidRDefault="00941CD7">
      <w:pPr>
        <w:pStyle w:val="FootnoteText"/>
        <w:rPr>
          <w:rFonts w:ascii="Times New Roman" w:hAnsi="Times New Roman" w:cs="Times New Roman"/>
          <w:color w:val="auto"/>
          <w:sz w:val="18"/>
          <w:lang w:val="en-US"/>
        </w:rPr>
      </w:pPr>
      <w:r w:rsidRPr="00F67CD2">
        <w:rPr>
          <w:rStyle w:val="FootnoteReference"/>
          <w:rFonts w:ascii="Times New Roman" w:hAnsi="Times New Roman" w:cs="Times New Roman"/>
          <w:color w:val="auto"/>
          <w:sz w:val="18"/>
        </w:rPr>
        <w:footnoteRef/>
      </w:r>
      <w:r w:rsidRPr="00F67CD2">
        <w:rPr>
          <w:rFonts w:ascii="Times New Roman" w:hAnsi="Times New Roman" w:cs="Times New Roman"/>
          <w:color w:val="auto"/>
          <w:sz w:val="18"/>
        </w:rPr>
        <w:t xml:space="preserve"> https://ctu.ieee.org/digital-divide-in-developing-countries-why-we-need-to-close-the-gap/</w:t>
      </w:r>
    </w:p>
  </w:footnote>
  <w:footnote w:id="3">
    <w:p w:rsidR="003F70A3" w:rsidRPr="00F67CD2" w:rsidRDefault="003F70A3">
      <w:pPr>
        <w:pStyle w:val="FootnoteText"/>
        <w:rPr>
          <w:rFonts w:ascii="Times New Roman" w:hAnsi="Times New Roman" w:cs="Times New Roman"/>
          <w:color w:val="auto"/>
          <w:sz w:val="18"/>
          <w:lang w:val="en-US"/>
        </w:rPr>
      </w:pPr>
      <w:r w:rsidRPr="00F67CD2">
        <w:rPr>
          <w:rStyle w:val="FootnoteReference"/>
          <w:rFonts w:ascii="Times New Roman" w:hAnsi="Times New Roman" w:cs="Times New Roman"/>
          <w:color w:val="auto"/>
          <w:sz w:val="18"/>
        </w:rPr>
        <w:footnoteRef/>
      </w:r>
      <w:r w:rsidRPr="00F67CD2">
        <w:rPr>
          <w:rFonts w:ascii="Times New Roman" w:hAnsi="Times New Roman" w:cs="Times New Roman"/>
          <w:color w:val="auto"/>
          <w:sz w:val="18"/>
        </w:rPr>
        <w:t xml:space="preserve"> https://paradigmhq.org/wp-content/uploads/2021/05/lr-Rwanda-Digital-Rights-Inclusion-2020-Report.pdf</w:t>
      </w:r>
    </w:p>
  </w:footnote>
  <w:footnote w:id="4">
    <w:p w:rsidR="00F67CD2" w:rsidRPr="00F67CD2" w:rsidRDefault="00F67CD2">
      <w:pPr>
        <w:pStyle w:val="FootnoteText"/>
        <w:rPr>
          <w:rFonts w:ascii="Times New Roman" w:hAnsi="Times New Roman" w:cs="Times New Roman"/>
          <w:color w:val="auto"/>
          <w:sz w:val="18"/>
          <w:lang w:val="en-US"/>
        </w:rPr>
      </w:pPr>
      <w:r w:rsidRPr="00F67CD2">
        <w:rPr>
          <w:rStyle w:val="FootnoteReference"/>
          <w:rFonts w:ascii="Times New Roman" w:hAnsi="Times New Roman" w:cs="Times New Roman"/>
          <w:color w:val="auto"/>
          <w:sz w:val="18"/>
        </w:rPr>
        <w:footnoteRef/>
      </w:r>
      <w:r w:rsidRPr="00F67CD2">
        <w:rPr>
          <w:rFonts w:ascii="Times New Roman" w:hAnsi="Times New Roman" w:cs="Times New Roman"/>
          <w:color w:val="auto"/>
          <w:sz w:val="18"/>
        </w:rPr>
        <w:t xml:space="preserve"> </w:t>
      </w:r>
      <w:r w:rsidRPr="00F67CD2">
        <w:rPr>
          <w:rStyle w:val="fontstyle01"/>
          <w:rFonts w:ascii="Times New Roman" w:hAnsi="Times New Roman" w:cs="Times New Roman"/>
          <w:color w:val="auto"/>
          <w:sz w:val="18"/>
        </w:rPr>
        <w:t xml:space="preserve">Alliance for Affordable Internet (2021). </w:t>
      </w:r>
      <w:r w:rsidRPr="00F67CD2">
        <w:rPr>
          <w:rStyle w:val="fontstyle21"/>
          <w:rFonts w:ascii="Times New Roman" w:hAnsi="Times New Roman" w:cs="Times New Roman"/>
          <w:color w:val="auto"/>
          <w:sz w:val="18"/>
        </w:rPr>
        <w:t>The Affordability Report 2021</w:t>
      </w:r>
      <w:r w:rsidRPr="00F67CD2">
        <w:rPr>
          <w:rStyle w:val="fontstyle01"/>
          <w:rFonts w:ascii="Times New Roman" w:hAnsi="Times New Roman" w:cs="Times New Roman"/>
          <w:color w:val="auto"/>
          <w:sz w:val="18"/>
        </w:rPr>
        <w:t>. Web Foundation</w:t>
      </w:r>
    </w:p>
  </w:footnote>
  <w:footnote w:id="5">
    <w:p w:rsidR="003F70A3" w:rsidRPr="00F67CD2" w:rsidRDefault="003F70A3">
      <w:pPr>
        <w:pStyle w:val="FootnoteText"/>
        <w:rPr>
          <w:rFonts w:ascii="Times New Roman" w:hAnsi="Times New Roman" w:cs="Times New Roman"/>
          <w:color w:val="auto"/>
          <w:sz w:val="18"/>
          <w:lang w:val="en-US"/>
        </w:rPr>
      </w:pPr>
      <w:r w:rsidRPr="00F67CD2">
        <w:rPr>
          <w:rStyle w:val="FootnoteReference"/>
          <w:rFonts w:ascii="Times New Roman" w:hAnsi="Times New Roman" w:cs="Times New Roman"/>
          <w:color w:val="auto"/>
          <w:sz w:val="18"/>
        </w:rPr>
        <w:footnoteRef/>
      </w:r>
      <w:r w:rsidRPr="00F67CD2">
        <w:rPr>
          <w:rFonts w:ascii="Times New Roman" w:hAnsi="Times New Roman" w:cs="Times New Roman"/>
          <w:color w:val="auto"/>
          <w:sz w:val="18"/>
        </w:rPr>
        <w:t xml:space="preserve"> </w:t>
      </w:r>
      <w:r w:rsidRPr="00F67CD2">
        <w:rPr>
          <w:rStyle w:val="fontstyle01"/>
          <w:rFonts w:ascii="Times New Roman" w:hAnsi="Times New Roman" w:cs="Times New Roman"/>
          <w:color w:val="auto"/>
          <w:sz w:val="18"/>
        </w:rPr>
        <w:t>The ADI is a tool developed by the Alliance for Affordable Internet (A4AI) to assess how well a country’s policy, regulatory, and overall supplyside environment is working to lower industry costs and ultimately create more affordable broadband. In particular, policymakers and relevant stakeholders can use this tool to identify where progress is needed most.</w:t>
      </w:r>
    </w:p>
  </w:footnote>
  <w:footnote w:id="6">
    <w:p w:rsidR="00F67CD2" w:rsidRPr="00F67CD2" w:rsidRDefault="00F67CD2">
      <w:pPr>
        <w:pStyle w:val="FootnoteText"/>
        <w:rPr>
          <w:rFonts w:ascii="Times New Roman" w:hAnsi="Times New Roman" w:cs="Times New Roman"/>
          <w:sz w:val="18"/>
          <w:lang w:val="en-US"/>
        </w:rPr>
      </w:pPr>
      <w:r w:rsidRPr="00F67CD2">
        <w:rPr>
          <w:rStyle w:val="FootnoteReference"/>
          <w:rFonts w:ascii="Times New Roman" w:hAnsi="Times New Roman" w:cs="Times New Roman"/>
          <w:color w:val="auto"/>
          <w:sz w:val="18"/>
        </w:rPr>
        <w:footnoteRef/>
      </w:r>
      <w:r w:rsidRPr="00F67CD2">
        <w:rPr>
          <w:rFonts w:ascii="Times New Roman" w:hAnsi="Times New Roman" w:cs="Times New Roman"/>
          <w:color w:val="auto"/>
          <w:sz w:val="18"/>
        </w:rPr>
        <w:t xml:space="preserve"> https://paradigmhq.org/wp-content/uploads/2021/05/lr-Rwanda-Digital-Rights-Inclusion-2020-Report.pdf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B6"/>
    <w:rsid w:val="000B6768"/>
    <w:rsid w:val="000D2ACD"/>
    <w:rsid w:val="003774AD"/>
    <w:rsid w:val="003F70A3"/>
    <w:rsid w:val="004153B5"/>
    <w:rsid w:val="004547B6"/>
    <w:rsid w:val="004F30A7"/>
    <w:rsid w:val="006118F8"/>
    <w:rsid w:val="00681920"/>
    <w:rsid w:val="00841112"/>
    <w:rsid w:val="00894442"/>
    <w:rsid w:val="00941CD7"/>
    <w:rsid w:val="00943B69"/>
    <w:rsid w:val="009914E4"/>
    <w:rsid w:val="009A5E2F"/>
    <w:rsid w:val="009C6A37"/>
    <w:rsid w:val="00AE2735"/>
    <w:rsid w:val="00BE7CA1"/>
    <w:rsid w:val="00C20625"/>
    <w:rsid w:val="00C729AD"/>
    <w:rsid w:val="00D71A77"/>
    <w:rsid w:val="00DD67F3"/>
    <w:rsid w:val="00E620A2"/>
    <w:rsid w:val="00EA35E0"/>
    <w:rsid w:val="00F67CD2"/>
    <w:rsid w:val="00FD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44ABE-85D9-41CD-BC1E-1650EF07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7B6"/>
    <w:pPr>
      <w:spacing w:before="240" w:after="0" w:line="240" w:lineRule="auto"/>
      <w:jc w:val="both"/>
    </w:pPr>
    <w:rPr>
      <w:rFonts w:ascii="HelveticaNeue LT 45 Light" w:hAnsi="HelveticaNeue LT 45 Light"/>
      <w:color w:val="595959"/>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7B6"/>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7B6"/>
    <w:pPr>
      <w:spacing w:before="100" w:beforeAutospacing="1" w:after="100" w:afterAutospacing="1"/>
      <w:jc w:val="left"/>
    </w:pPr>
    <w:rPr>
      <w:rFonts w:ascii="Times New Roman" w:eastAsia="Times New Roman" w:hAnsi="Times New Roman" w:cs="Times New Roman"/>
      <w:color w:val="auto"/>
      <w:szCs w:val="24"/>
      <w:lang w:val="en-GB" w:eastAsia="en-GB"/>
    </w:rPr>
  </w:style>
  <w:style w:type="paragraph" w:styleId="FootnoteText">
    <w:name w:val="footnote text"/>
    <w:basedOn w:val="Normal"/>
    <w:link w:val="FootnoteTextChar"/>
    <w:uiPriority w:val="99"/>
    <w:semiHidden/>
    <w:unhideWhenUsed/>
    <w:rsid w:val="00941CD7"/>
    <w:pPr>
      <w:spacing w:before="0"/>
    </w:pPr>
    <w:rPr>
      <w:sz w:val="20"/>
      <w:szCs w:val="20"/>
    </w:rPr>
  </w:style>
  <w:style w:type="character" w:customStyle="1" w:styleId="FootnoteTextChar">
    <w:name w:val="Footnote Text Char"/>
    <w:basedOn w:val="DefaultParagraphFont"/>
    <w:link w:val="FootnoteText"/>
    <w:uiPriority w:val="99"/>
    <w:semiHidden/>
    <w:rsid w:val="00941CD7"/>
    <w:rPr>
      <w:rFonts w:ascii="HelveticaNeue LT 45 Light" w:hAnsi="HelveticaNeue LT 45 Light"/>
      <w:color w:val="595959"/>
      <w:sz w:val="20"/>
      <w:szCs w:val="20"/>
      <w:lang w:val="de-DE"/>
    </w:rPr>
  </w:style>
  <w:style w:type="character" w:styleId="FootnoteReference">
    <w:name w:val="footnote reference"/>
    <w:basedOn w:val="DefaultParagraphFont"/>
    <w:uiPriority w:val="99"/>
    <w:semiHidden/>
    <w:unhideWhenUsed/>
    <w:rsid w:val="00941CD7"/>
    <w:rPr>
      <w:vertAlign w:val="superscript"/>
    </w:rPr>
  </w:style>
  <w:style w:type="character" w:customStyle="1" w:styleId="fontstyle01">
    <w:name w:val="fontstyle01"/>
    <w:basedOn w:val="DefaultParagraphFont"/>
    <w:rsid w:val="003F70A3"/>
    <w:rPr>
      <w:rFonts w:ascii="OpenSans-Light" w:hAnsi="OpenSans-Light" w:hint="default"/>
      <w:b w:val="0"/>
      <w:bCs w:val="0"/>
      <w:i w:val="0"/>
      <w:iCs w:val="0"/>
      <w:color w:val="58595B"/>
      <w:sz w:val="20"/>
      <w:szCs w:val="20"/>
    </w:rPr>
  </w:style>
  <w:style w:type="character" w:customStyle="1" w:styleId="fontstyle21">
    <w:name w:val="fontstyle21"/>
    <w:basedOn w:val="DefaultParagraphFont"/>
    <w:rsid w:val="00F67CD2"/>
    <w:rPr>
      <w:rFonts w:ascii="OpenSansLight-Italic" w:hAnsi="OpenSansLight-Italic" w:hint="default"/>
      <w:b w:val="0"/>
      <w:bCs w:val="0"/>
      <w:i/>
      <w:iCs/>
      <w:color w:val="58595B"/>
      <w:sz w:val="20"/>
      <w:szCs w:val="20"/>
    </w:rPr>
  </w:style>
  <w:style w:type="paragraph" w:styleId="NoSpacing">
    <w:name w:val="No Spacing"/>
    <w:uiPriority w:val="1"/>
    <w:qFormat/>
    <w:rsid w:val="00EA35E0"/>
    <w:pPr>
      <w:spacing w:after="0" w:line="240" w:lineRule="auto"/>
      <w:jc w:val="both"/>
    </w:pPr>
    <w:rPr>
      <w:rFonts w:ascii="HelveticaNeue LT 45 Light" w:hAnsi="HelveticaNeue LT 45 Light"/>
      <w:color w:val="595959"/>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140460">
      <w:bodyDiv w:val="1"/>
      <w:marLeft w:val="0"/>
      <w:marRight w:val="0"/>
      <w:marTop w:val="0"/>
      <w:marBottom w:val="0"/>
      <w:divBdr>
        <w:top w:val="none" w:sz="0" w:space="0" w:color="auto"/>
        <w:left w:val="none" w:sz="0" w:space="0" w:color="auto"/>
        <w:bottom w:val="none" w:sz="0" w:space="0" w:color="auto"/>
        <w:right w:val="none" w:sz="0" w:space="0" w:color="auto"/>
      </w:divBdr>
    </w:div>
    <w:div w:id="1456021917">
      <w:bodyDiv w:val="1"/>
      <w:marLeft w:val="0"/>
      <w:marRight w:val="0"/>
      <w:marTop w:val="0"/>
      <w:marBottom w:val="0"/>
      <w:divBdr>
        <w:top w:val="none" w:sz="0" w:space="0" w:color="auto"/>
        <w:left w:val="none" w:sz="0" w:space="0" w:color="auto"/>
        <w:bottom w:val="none" w:sz="0" w:space="0" w:color="auto"/>
        <w:right w:val="none" w:sz="0" w:space="0" w:color="auto"/>
      </w:divBdr>
      <w:divsChild>
        <w:div w:id="1863476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0486139">
              <w:marLeft w:val="0"/>
              <w:marRight w:val="0"/>
              <w:marTop w:val="0"/>
              <w:marBottom w:val="0"/>
              <w:divBdr>
                <w:top w:val="none" w:sz="0" w:space="0" w:color="auto"/>
                <w:left w:val="none" w:sz="0" w:space="0" w:color="auto"/>
                <w:bottom w:val="none" w:sz="0" w:space="0" w:color="auto"/>
                <w:right w:val="none" w:sz="0" w:space="0" w:color="auto"/>
              </w:divBdr>
              <w:divsChild>
                <w:div w:id="994911789">
                  <w:marLeft w:val="0"/>
                  <w:marRight w:val="0"/>
                  <w:marTop w:val="0"/>
                  <w:marBottom w:val="0"/>
                  <w:divBdr>
                    <w:top w:val="none" w:sz="0" w:space="0" w:color="auto"/>
                    <w:left w:val="none" w:sz="0" w:space="0" w:color="auto"/>
                    <w:bottom w:val="none" w:sz="0" w:space="0" w:color="auto"/>
                    <w:right w:val="none" w:sz="0" w:space="0" w:color="auto"/>
                  </w:divBdr>
                  <w:divsChild>
                    <w:div w:id="897590713">
                      <w:marLeft w:val="0"/>
                      <w:marRight w:val="0"/>
                      <w:marTop w:val="0"/>
                      <w:marBottom w:val="0"/>
                      <w:divBdr>
                        <w:top w:val="none" w:sz="0" w:space="0" w:color="auto"/>
                        <w:left w:val="none" w:sz="0" w:space="0" w:color="auto"/>
                        <w:bottom w:val="none" w:sz="0" w:space="0" w:color="auto"/>
                        <w:right w:val="none" w:sz="0" w:space="0" w:color="auto"/>
                      </w:divBdr>
                    </w:div>
                    <w:div w:id="789208129">
                      <w:marLeft w:val="0"/>
                      <w:marRight w:val="0"/>
                      <w:marTop w:val="0"/>
                      <w:marBottom w:val="0"/>
                      <w:divBdr>
                        <w:top w:val="none" w:sz="0" w:space="0" w:color="auto"/>
                        <w:left w:val="none" w:sz="0" w:space="0" w:color="auto"/>
                        <w:bottom w:val="none" w:sz="0" w:space="0" w:color="auto"/>
                        <w:right w:val="none" w:sz="0" w:space="0" w:color="auto"/>
                      </w:divBdr>
                    </w:div>
                    <w:div w:id="977537399">
                      <w:marLeft w:val="0"/>
                      <w:marRight w:val="0"/>
                      <w:marTop w:val="0"/>
                      <w:marBottom w:val="0"/>
                      <w:divBdr>
                        <w:top w:val="none" w:sz="0" w:space="0" w:color="auto"/>
                        <w:left w:val="none" w:sz="0" w:space="0" w:color="auto"/>
                        <w:bottom w:val="none" w:sz="0" w:space="0" w:color="auto"/>
                        <w:right w:val="none" w:sz="0" w:space="0" w:color="auto"/>
                      </w:divBdr>
                    </w:div>
                    <w:div w:id="730277515">
                      <w:marLeft w:val="0"/>
                      <w:marRight w:val="0"/>
                      <w:marTop w:val="0"/>
                      <w:marBottom w:val="0"/>
                      <w:divBdr>
                        <w:top w:val="none" w:sz="0" w:space="0" w:color="auto"/>
                        <w:left w:val="none" w:sz="0" w:space="0" w:color="auto"/>
                        <w:bottom w:val="none" w:sz="0" w:space="0" w:color="auto"/>
                        <w:right w:val="none" w:sz="0" w:space="0" w:color="auto"/>
                      </w:divBdr>
                    </w:div>
                    <w:div w:id="677585376">
                      <w:marLeft w:val="0"/>
                      <w:marRight w:val="0"/>
                      <w:marTop w:val="0"/>
                      <w:marBottom w:val="0"/>
                      <w:divBdr>
                        <w:top w:val="none" w:sz="0" w:space="0" w:color="auto"/>
                        <w:left w:val="none" w:sz="0" w:space="0" w:color="auto"/>
                        <w:bottom w:val="none" w:sz="0" w:space="0" w:color="auto"/>
                        <w:right w:val="none" w:sz="0" w:space="0" w:color="auto"/>
                      </w:divBdr>
                    </w:div>
                    <w:div w:id="367603342">
                      <w:marLeft w:val="0"/>
                      <w:marRight w:val="0"/>
                      <w:marTop w:val="0"/>
                      <w:marBottom w:val="0"/>
                      <w:divBdr>
                        <w:top w:val="none" w:sz="0" w:space="0" w:color="auto"/>
                        <w:left w:val="none" w:sz="0" w:space="0" w:color="auto"/>
                        <w:bottom w:val="none" w:sz="0" w:space="0" w:color="auto"/>
                        <w:right w:val="none" w:sz="0" w:space="0" w:color="auto"/>
                      </w:divBdr>
                    </w:div>
                    <w:div w:id="465977822">
                      <w:marLeft w:val="0"/>
                      <w:marRight w:val="0"/>
                      <w:marTop w:val="0"/>
                      <w:marBottom w:val="0"/>
                      <w:divBdr>
                        <w:top w:val="none" w:sz="0" w:space="0" w:color="auto"/>
                        <w:left w:val="none" w:sz="0" w:space="0" w:color="auto"/>
                        <w:bottom w:val="none" w:sz="0" w:space="0" w:color="auto"/>
                        <w:right w:val="none" w:sz="0" w:space="0" w:color="auto"/>
                      </w:divBdr>
                    </w:div>
                    <w:div w:id="502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7B98C-FB6A-48FC-B11C-F6C67F8A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2024-09-10T14:02:00Z</dcterms:created>
  <dcterms:modified xsi:type="dcterms:W3CDTF">2024-09-10T14:02:00Z</dcterms:modified>
</cp:coreProperties>
</file>