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11827"/>
          <w:sz w:val="44"/>
        </w:rPr>
        <w:t>Rekenlogica parkeeronderzoek-tool</w:t>
      </w:r>
    </w:p>
    <w:p>
      <w:r>
        <w:rPr>
          <w:i/>
        </w:rPr>
        <w:t>Controlehandleiding met formules, interpretatieregels en een volledig voorbeeld</w:t>
      </w:r>
    </w:p>
    <w:tbl>
      <w:tblPr>
        <w:tblStyle w:val="TableGrid"/>
        <w:tblW w:type="auto" w:w="0"/>
        <w:jc w:val="center"/>
        <w:tblLook w:firstColumn="1" w:firstRow="1" w:lastColumn="0" w:lastRow="0" w:noHBand="0" w:noVBand="1" w:val="04A0"/>
      </w:tblPr>
      <w:tblGrid>
        <w:gridCol w:w="9746"/>
      </w:tblGrid>
      <w:tr>
        <w:tc>
          <w:tcPr>
            <w:tcW w:type="dxa" w:w="9746"/>
            <w:shd w:fill="F5F3FF"/>
          </w:tcPr>
          <w:p>
            <w:r>
              <w:rPr>
                <w:b/>
                <w:color w:val="4C1D95"/>
                <w:sz w:val="20"/>
              </w:rPr>
              <w:t>Doel van dit document</w:t>
            </w:r>
            <w:r>
              <w:rPr>
                <w:sz w:val="18"/>
              </w:rPr>
              <w:br/>
              <w:t>Dit document beschrijft hoe de tool rekent vanaf ingevoerde nummerplaten tot de analysekaarten, taartdiagrammen, rotatieanalyse, herhalingsanalyse en parkeerprofielen. Het is opgezet als controlepad: eerst de brondata, daarna elke afgeleide stap.</w:t>
            </w:r>
          </w:p>
        </w:tc>
      </w:tr>
    </w:tbl>
    <w:p/>
    <w:p>
      <w:pPr>
        <w:pStyle w:val="Heading1"/>
      </w:pPr>
      <w:r>
        <w:t>1. Basisgegevens waarop alle berekeningen steunen</w:t>
      </w:r>
    </w:p>
    <w:p>
      <w:r>
        <w:t>De tool rekent vanuit drie hoofdtabellen: telmomenten, zones en tellingen per zone. Clusters en profielen zijn afgeleide structuren die verwijzen naar zones en telmomenten.</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shd w:fill="D9EAF7"/>
          </w:tcPr>
          <w:p>
            <w:pPr>
              <w:jc w:val="left"/>
            </w:pPr>
            <w:r/>
            <w:r>
              <w:rPr>
                <w:b/>
                <w:sz w:val="18"/>
              </w:rPr>
              <w:t>Onderdeel</w:t>
            </w:r>
          </w:p>
        </w:tc>
        <w:tc>
          <w:tcPr>
            <w:tcW w:type="dxa" w:w="3515"/>
            <w:vAlign w:val="center"/>
            <w:shd w:fill="D9EAF7"/>
          </w:tcPr>
          <w:p>
            <w:pPr>
              <w:jc w:val="left"/>
            </w:pPr>
            <w:r/>
            <w:r>
              <w:rPr>
                <w:b/>
                <w:sz w:val="18"/>
              </w:rPr>
              <w:t>Betekenis</w:t>
            </w:r>
          </w:p>
        </w:tc>
        <w:tc>
          <w:tcPr>
            <w:tcW w:type="dxa" w:w="3969"/>
            <w:vAlign w:val="center"/>
            <w:shd w:fill="D9EAF7"/>
          </w:tcPr>
          <w:p>
            <w:pPr>
              <w:jc w:val="left"/>
            </w:pPr>
            <w:r/>
            <w:r>
              <w:rPr>
                <w:b/>
                <w:sz w:val="18"/>
              </w:rPr>
              <w:t>Belangrijk voor de berekening</w:t>
            </w:r>
          </w:p>
        </w:tc>
      </w:tr>
      <w:tr>
        <w:tc>
          <w:tcPr>
            <w:tcW w:type="dxa" w:w="1701"/>
            <w:vAlign w:val="center"/>
          </w:tcPr>
          <w:p>
            <w:pPr>
              <w:jc w:val="left"/>
            </w:pPr>
            <w:r/>
            <w:r>
              <w:rPr>
                <w:b w:val="0"/>
                <w:sz w:val="18"/>
              </w:rPr>
              <w:t>Telmoment</w:t>
            </w:r>
          </w:p>
        </w:tc>
        <w:tc>
          <w:tcPr>
            <w:tcW w:type="dxa" w:w="3515"/>
            <w:vAlign w:val="center"/>
          </w:tcPr>
          <w:p>
            <w:pPr>
              <w:jc w:val="left"/>
            </w:pPr>
            <w:r/>
            <w:r>
              <w:rPr>
                <w:b w:val="0"/>
                <w:sz w:val="18"/>
              </w:rPr>
              <w:t>Naam, datum en tijdstip van een telling.</w:t>
            </w:r>
          </w:p>
        </w:tc>
        <w:tc>
          <w:tcPr>
            <w:tcW w:type="dxa" w:w="3969"/>
            <w:vAlign w:val="center"/>
          </w:tcPr>
          <w:p>
            <w:pPr>
              <w:jc w:val="left"/>
            </w:pPr>
            <w:r/>
            <w:r>
              <w:rPr>
                <w:b w:val="0"/>
                <w:sz w:val="18"/>
              </w:rPr>
              <w:t>Bepaalt in welke kolom of periode een registratie valt.</w:t>
            </w:r>
          </w:p>
        </w:tc>
      </w:tr>
      <w:tr>
        <w:tc>
          <w:tcPr>
            <w:tcW w:type="dxa" w:w="1701"/>
            <w:vAlign w:val="center"/>
          </w:tcPr>
          <w:p>
            <w:pPr>
              <w:jc w:val="left"/>
            </w:pPr>
            <w:r/>
            <w:r>
              <w:rPr>
                <w:b w:val="0"/>
                <w:sz w:val="18"/>
              </w:rPr>
              <w:t>Zone</w:t>
            </w:r>
          </w:p>
        </w:tc>
        <w:tc>
          <w:tcPr>
            <w:tcW w:type="dxa" w:w="3515"/>
            <w:vAlign w:val="center"/>
          </w:tcPr>
          <w:p>
            <w:pPr>
              <w:jc w:val="left"/>
            </w:pPr>
            <w:r/>
            <w:r>
              <w:rPr>
                <w:b w:val="0"/>
                <w:sz w:val="18"/>
              </w:rPr>
              <w:t>Tellocatie met capaciteit, parkeerregime en optionele polygonen.</w:t>
            </w:r>
          </w:p>
        </w:tc>
        <w:tc>
          <w:tcPr>
            <w:tcW w:type="dxa" w:w="3969"/>
            <w:vAlign w:val="center"/>
          </w:tcPr>
          <w:p>
            <w:pPr>
              <w:jc w:val="left"/>
            </w:pPr>
            <w:r/>
            <w:r>
              <w:rPr>
                <w:b w:val="0"/>
                <w:sz w:val="18"/>
              </w:rPr>
              <w:t>Capaciteit is de noemer voor bezettingsgraad.</w:t>
            </w:r>
          </w:p>
        </w:tc>
      </w:tr>
      <w:tr>
        <w:tc>
          <w:tcPr>
            <w:tcW w:type="dxa" w:w="1701"/>
            <w:vAlign w:val="center"/>
          </w:tcPr>
          <w:p>
            <w:pPr>
              <w:jc w:val="left"/>
            </w:pPr>
            <w:r/>
            <w:r>
              <w:rPr>
                <w:b w:val="0"/>
                <w:sz w:val="18"/>
              </w:rPr>
              <w:t>Telling</w:t>
            </w:r>
          </w:p>
        </w:tc>
        <w:tc>
          <w:tcPr>
            <w:tcW w:type="dxa" w:w="3515"/>
            <w:vAlign w:val="center"/>
          </w:tcPr>
          <w:p>
            <w:pPr>
              <w:jc w:val="left"/>
            </w:pPr>
            <w:r/>
            <w:r>
              <w:rPr>
                <w:b w:val="0"/>
                <w:sz w:val="18"/>
              </w:rPr>
              <w:t>Lijst nummerplaten per zone per telmoment.</w:t>
            </w:r>
          </w:p>
        </w:tc>
        <w:tc>
          <w:tcPr>
            <w:tcW w:type="dxa" w:w="3969"/>
            <w:vAlign w:val="center"/>
          </w:tcPr>
          <w:p>
            <w:pPr>
              <w:jc w:val="left"/>
            </w:pPr>
            <w:r/>
            <w:r>
              <w:rPr>
                <w:b w:val="0"/>
                <w:sz w:val="18"/>
              </w:rPr>
              <w:t>Elke unieke nummerplaat in die lijst telt als 1 bezette plaats.</w:t>
            </w:r>
          </w:p>
        </w:tc>
      </w:tr>
      <w:tr>
        <w:tc>
          <w:tcPr>
            <w:tcW w:type="dxa" w:w="1701"/>
            <w:vAlign w:val="center"/>
          </w:tcPr>
          <w:p>
            <w:pPr>
              <w:jc w:val="left"/>
            </w:pPr>
            <w:r/>
            <w:r>
              <w:rPr>
                <w:b w:val="0"/>
                <w:sz w:val="18"/>
              </w:rPr>
              <w:t>Cluster</w:t>
            </w:r>
          </w:p>
        </w:tc>
        <w:tc>
          <w:tcPr>
            <w:tcW w:type="dxa" w:w="3515"/>
            <w:vAlign w:val="center"/>
          </w:tcPr>
          <w:p>
            <w:pPr>
              <w:jc w:val="left"/>
            </w:pPr>
            <w:r/>
            <w:r>
              <w:rPr>
                <w:b w:val="0"/>
                <w:sz w:val="18"/>
              </w:rPr>
              <w:t>Groep van zones.</w:t>
            </w:r>
          </w:p>
        </w:tc>
        <w:tc>
          <w:tcPr>
            <w:tcW w:type="dxa" w:w="3969"/>
            <w:vAlign w:val="center"/>
          </w:tcPr>
          <w:p>
            <w:pPr>
              <w:jc w:val="left"/>
            </w:pPr>
            <w:r/>
            <w:r>
              <w:rPr>
                <w:b w:val="0"/>
                <w:sz w:val="18"/>
              </w:rPr>
              <w:t>Capaciteit en aantal voertuigen worden over de clusterzones opgeteld.</w:t>
            </w:r>
          </w:p>
        </w:tc>
      </w:tr>
      <w:tr>
        <w:tc>
          <w:tcPr>
            <w:tcW w:type="dxa" w:w="1701"/>
            <w:vAlign w:val="center"/>
          </w:tcPr>
          <w:p>
            <w:pPr>
              <w:jc w:val="left"/>
            </w:pPr>
            <w:r/>
            <w:r>
              <w:rPr>
                <w:b w:val="0"/>
                <w:sz w:val="18"/>
              </w:rPr>
              <w:t>Parkeerprofiel</w:t>
            </w:r>
          </w:p>
        </w:tc>
        <w:tc>
          <w:tcPr>
            <w:tcW w:type="dxa" w:w="3515"/>
            <w:vAlign w:val="center"/>
          </w:tcPr>
          <w:p>
            <w:pPr>
              <w:jc w:val="left"/>
            </w:pPr>
            <w:r/>
            <w:r>
              <w:rPr>
                <w:b w:val="0"/>
                <w:sz w:val="18"/>
              </w:rPr>
              <w:t>Regelset met tijdvenster en minimale/maximale duur.</w:t>
            </w:r>
          </w:p>
        </w:tc>
        <w:tc>
          <w:tcPr>
            <w:tcW w:type="dxa" w:w="3969"/>
            <w:vAlign w:val="center"/>
          </w:tcPr>
          <w:p>
            <w:pPr>
              <w:jc w:val="left"/>
            </w:pPr>
            <w:r/>
            <w:r>
              <w:rPr>
                <w:b w:val="0"/>
                <w:sz w:val="18"/>
              </w:rPr>
              <w:t>Filtert voertuigsessies die aan het profiel voldoen.</w:t>
            </w:r>
          </w:p>
        </w:tc>
      </w:tr>
    </w:tbl>
    <w:p/>
    <w:p>
      <w:pPr>
        <w:pStyle w:val="Heading1"/>
      </w:pPr>
      <w:r>
        <w:t>2. Voorbeelddata voor controle</w:t>
      </w:r>
    </w:p>
    <w:p>
      <w:r>
        <w:t>Alle voorbeelden in dit document gebruiken dezelfde kleine dataset. Zo kan elke berekening handmatig worden nagerekend.</w:t>
      </w:r>
    </w:p>
    <w:tbl>
      <w:tblPr>
        <w:tblStyle w:val="TableGrid"/>
        <w:tblW w:type="auto" w:w="0"/>
        <w:jc w:val="center"/>
        <w:tblLook w:firstColumn="1" w:firstRow="1" w:lastColumn="0" w:lastRow="0" w:noHBand="0" w:noVBand="1" w:val="04A0"/>
      </w:tblPr>
      <w:tblGrid>
        <w:gridCol w:w="3249"/>
        <w:gridCol w:w="3249"/>
        <w:gridCol w:w="3249"/>
      </w:tblGrid>
      <w:tr>
        <w:tc>
          <w:tcPr>
            <w:tcW w:type="dxa" w:w="1814"/>
            <w:vAlign w:val="center"/>
            <w:shd w:fill="D9EAF7"/>
          </w:tcPr>
          <w:p>
            <w:pPr>
              <w:jc w:val="left"/>
            </w:pPr>
            <w:r/>
            <w:r>
              <w:rPr>
                <w:b/>
                <w:sz w:val="18"/>
              </w:rPr>
              <w:t>Telmoment</w:t>
            </w:r>
          </w:p>
        </w:tc>
        <w:tc>
          <w:tcPr>
            <w:tcW w:type="dxa" w:w="2268"/>
            <w:vAlign w:val="center"/>
            <w:shd w:fill="D9EAF7"/>
          </w:tcPr>
          <w:p>
            <w:pPr>
              <w:jc w:val="left"/>
            </w:pPr>
            <w:r/>
            <w:r>
              <w:rPr>
                <w:b/>
                <w:sz w:val="18"/>
              </w:rPr>
              <w:t>Datum</w:t>
            </w:r>
          </w:p>
        </w:tc>
        <w:tc>
          <w:tcPr>
            <w:tcW w:type="dxa" w:w="1814"/>
            <w:vAlign w:val="center"/>
            <w:shd w:fill="D9EAF7"/>
          </w:tcPr>
          <w:p>
            <w:pPr>
              <w:jc w:val="left"/>
            </w:pPr>
            <w:r/>
            <w:r>
              <w:rPr>
                <w:b/>
                <w:sz w:val="18"/>
              </w:rPr>
              <w:t>Tijdstip</w:t>
            </w:r>
          </w:p>
        </w:tc>
      </w:tr>
      <w:tr>
        <w:tc>
          <w:tcPr>
            <w:tcW w:type="dxa" w:w="1814"/>
            <w:vAlign w:val="center"/>
          </w:tcPr>
          <w:p>
            <w:pPr>
              <w:jc w:val="left"/>
            </w:pPr>
            <w:r/>
            <w:r>
              <w:rPr>
                <w:b w:val="0"/>
                <w:sz w:val="18"/>
              </w:rPr>
              <w:t>T1</w:t>
            </w:r>
          </w:p>
        </w:tc>
        <w:tc>
          <w:tcPr>
            <w:tcW w:type="dxa" w:w="2268"/>
            <w:vAlign w:val="center"/>
          </w:tcPr>
          <w:p>
            <w:pPr>
              <w:jc w:val="left"/>
            </w:pPr>
            <w:r/>
            <w:r>
              <w:rPr>
                <w:b w:val="0"/>
                <w:sz w:val="18"/>
              </w:rPr>
              <w:t>15/01/2026</w:t>
            </w:r>
          </w:p>
        </w:tc>
        <w:tc>
          <w:tcPr>
            <w:tcW w:type="dxa" w:w="1814"/>
            <w:vAlign w:val="center"/>
          </w:tcPr>
          <w:p>
            <w:pPr>
              <w:jc w:val="left"/>
            </w:pPr>
            <w:r/>
            <w:r>
              <w:rPr>
                <w:b w:val="0"/>
                <w:sz w:val="18"/>
              </w:rPr>
              <w:t>08:00</w:t>
            </w:r>
          </w:p>
        </w:tc>
      </w:tr>
      <w:tr>
        <w:tc>
          <w:tcPr>
            <w:tcW w:type="dxa" w:w="1814"/>
            <w:vAlign w:val="center"/>
          </w:tcPr>
          <w:p>
            <w:pPr>
              <w:jc w:val="left"/>
            </w:pPr>
            <w:r/>
            <w:r>
              <w:rPr>
                <w:b w:val="0"/>
                <w:sz w:val="18"/>
              </w:rPr>
              <w:t>T2</w:t>
            </w:r>
          </w:p>
        </w:tc>
        <w:tc>
          <w:tcPr>
            <w:tcW w:type="dxa" w:w="2268"/>
            <w:vAlign w:val="center"/>
          </w:tcPr>
          <w:p>
            <w:pPr>
              <w:jc w:val="left"/>
            </w:pPr>
            <w:r/>
            <w:r>
              <w:rPr>
                <w:b w:val="0"/>
                <w:sz w:val="18"/>
              </w:rPr>
              <w:t>15/01/2026</w:t>
            </w:r>
          </w:p>
        </w:tc>
        <w:tc>
          <w:tcPr>
            <w:tcW w:type="dxa" w:w="1814"/>
            <w:vAlign w:val="center"/>
          </w:tcPr>
          <w:p>
            <w:pPr>
              <w:jc w:val="left"/>
            </w:pPr>
            <w:r/>
            <w:r>
              <w:rPr>
                <w:b w:val="0"/>
                <w:sz w:val="18"/>
              </w:rPr>
              <w:t>12:00</w:t>
            </w:r>
          </w:p>
        </w:tc>
      </w:tr>
      <w:tr>
        <w:tc>
          <w:tcPr>
            <w:tcW w:type="dxa" w:w="1814"/>
            <w:vAlign w:val="center"/>
          </w:tcPr>
          <w:p>
            <w:pPr>
              <w:jc w:val="left"/>
            </w:pPr>
            <w:r/>
            <w:r>
              <w:rPr>
                <w:b w:val="0"/>
                <w:sz w:val="18"/>
              </w:rPr>
              <w:t>T3</w:t>
            </w:r>
          </w:p>
        </w:tc>
        <w:tc>
          <w:tcPr>
            <w:tcW w:type="dxa" w:w="2268"/>
            <w:vAlign w:val="center"/>
          </w:tcPr>
          <w:p>
            <w:pPr>
              <w:jc w:val="left"/>
            </w:pPr>
            <w:r/>
            <w:r>
              <w:rPr>
                <w:b w:val="0"/>
                <w:sz w:val="18"/>
              </w:rPr>
              <w:t>15/01/2026</w:t>
            </w:r>
          </w:p>
        </w:tc>
        <w:tc>
          <w:tcPr>
            <w:tcW w:type="dxa" w:w="1814"/>
            <w:vAlign w:val="center"/>
          </w:tcPr>
          <w:p>
            <w:pPr>
              <w:jc w:val="left"/>
            </w:pPr>
            <w:r/>
            <w:r>
              <w:rPr>
                <w:b w:val="0"/>
                <w:sz w:val="18"/>
              </w:rPr>
              <w:t>18:00</w:t>
            </w:r>
          </w:p>
        </w:tc>
      </w:tr>
      <w:tr>
        <w:tc>
          <w:tcPr>
            <w:tcW w:type="dxa" w:w="1814"/>
            <w:vAlign w:val="center"/>
          </w:tcPr>
          <w:p>
            <w:pPr>
              <w:jc w:val="left"/>
            </w:pPr>
            <w:r/>
            <w:r>
              <w:rPr>
                <w:b w:val="0"/>
                <w:sz w:val="18"/>
              </w:rPr>
              <w:t>T4</w:t>
            </w:r>
          </w:p>
        </w:tc>
        <w:tc>
          <w:tcPr>
            <w:tcW w:type="dxa" w:w="2268"/>
            <w:vAlign w:val="center"/>
          </w:tcPr>
          <w:p>
            <w:pPr>
              <w:jc w:val="left"/>
            </w:pPr>
            <w:r/>
            <w:r>
              <w:rPr>
                <w:b w:val="0"/>
                <w:sz w:val="18"/>
              </w:rPr>
              <w:t>16/01/2026</w:t>
            </w:r>
          </w:p>
        </w:tc>
        <w:tc>
          <w:tcPr>
            <w:tcW w:type="dxa" w:w="1814"/>
            <w:vAlign w:val="center"/>
          </w:tcPr>
          <w:p>
            <w:pPr>
              <w:jc w:val="left"/>
            </w:pPr>
            <w:r/>
            <w:r>
              <w:rPr>
                <w:b w:val="0"/>
                <w:sz w:val="18"/>
              </w:rPr>
              <w:t>08:00</w:t>
            </w:r>
          </w:p>
        </w:tc>
      </w:tr>
    </w:tbl>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shd w:fill="D9EAF7"/>
          </w:tcPr>
          <w:p>
            <w:pPr>
              <w:jc w:val="left"/>
            </w:pPr>
            <w:r/>
            <w:r>
              <w:rPr>
                <w:b/>
                <w:sz w:val="18"/>
              </w:rPr>
              <w:t>Zone</w:t>
            </w:r>
          </w:p>
        </w:tc>
        <w:tc>
          <w:tcPr>
            <w:tcW w:type="dxa" w:w="1701"/>
            <w:vAlign w:val="center"/>
            <w:shd w:fill="D9EAF7"/>
          </w:tcPr>
          <w:p>
            <w:pPr>
              <w:jc w:val="left"/>
            </w:pPr>
            <w:r/>
            <w:r>
              <w:rPr>
                <w:b/>
                <w:sz w:val="18"/>
              </w:rPr>
              <w:t>Capaciteit</w:t>
            </w:r>
          </w:p>
        </w:tc>
        <w:tc>
          <w:tcPr>
            <w:tcW w:type="dxa" w:w="3118"/>
            <w:vAlign w:val="center"/>
            <w:shd w:fill="D9EAF7"/>
          </w:tcPr>
          <w:p>
            <w:pPr>
              <w:jc w:val="left"/>
            </w:pPr>
            <w:r/>
            <w:r>
              <w:rPr>
                <w:b/>
                <w:sz w:val="18"/>
              </w:rPr>
              <w:t>Regime</w:t>
            </w:r>
          </w:p>
        </w:tc>
      </w:tr>
      <w:tr>
        <w:tc>
          <w:tcPr>
            <w:tcW w:type="dxa" w:w="2268"/>
            <w:vAlign w:val="center"/>
          </w:tcPr>
          <w:p>
            <w:pPr>
              <w:jc w:val="left"/>
            </w:pPr>
            <w:r/>
            <w:r>
              <w:rPr>
                <w:b w:val="0"/>
                <w:sz w:val="18"/>
              </w:rPr>
              <w:t>Zone A</w:t>
            </w:r>
          </w:p>
        </w:tc>
        <w:tc>
          <w:tcPr>
            <w:tcW w:type="dxa" w:w="1701"/>
            <w:vAlign w:val="center"/>
          </w:tcPr>
          <w:p>
            <w:pPr>
              <w:jc w:val="left"/>
            </w:pPr>
            <w:r/>
            <w:r>
              <w:rPr>
                <w:b w:val="0"/>
                <w:sz w:val="18"/>
              </w:rPr>
              <w:t>4</w:t>
            </w:r>
          </w:p>
        </w:tc>
        <w:tc>
          <w:tcPr>
            <w:tcW w:type="dxa" w:w="3118"/>
            <w:vAlign w:val="center"/>
          </w:tcPr>
          <w:p>
            <w:pPr>
              <w:jc w:val="left"/>
            </w:pPr>
            <w:r/>
            <w:r>
              <w:rPr>
                <w:b w:val="0"/>
                <w:sz w:val="18"/>
              </w:rPr>
              <w:t>vrij parkeren</w:t>
            </w:r>
          </w:p>
        </w:tc>
      </w:tr>
      <w:tr>
        <w:tc>
          <w:tcPr>
            <w:tcW w:type="dxa" w:w="2268"/>
            <w:vAlign w:val="center"/>
          </w:tcPr>
          <w:p>
            <w:pPr>
              <w:jc w:val="left"/>
            </w:pPr>
            <w:r/>
            <w:r>
              <w:rPr>
                <w:b w:val="0"/>
                <w:sz w:val="18"/>
              </w:rPr>
              <w:t>Zone B</w:t>
            </w:r>
          </w:p>
        </w:tc>
        <w:tc>
          <w:tcPr>
            <w:tcW w:type="dxa" w:w="1701"/>
            <w:vAlign w:val="center"/>
          </w:tcPr>
          <w:p>
            <w:pPr>
              <w:jc w:val="left"/>
            </w:pPr>
            <w:r/>
            <w:r>
              <w:rPr>
                <w:b w:val="0"/>
                <w:sz w:val="18"/>
              </w:rPr>
              <w:t>3</w:t>
            </w:r>
          </w:p>
        </w:tc>
        <w:tc>
          <w:tcPr>
            <w:tcW w:type="dxa" w:w="3118"/>
            <w:vAlign w:val="center"/>
          </w:tcPr>
          <w:p>
            <w:pPr>
              <w:jc w:val="left"/>
            </w:pPr>
            <w:r/>
            <w:r>
              <w:rPr>
                <w:b w:val="0"/>
                <w:sz w:val="18"/>
              </w:rPr>
              <w:t>blauwe zone</w:t>
            </w:r>
          </w:p>
        </w:tc>
      </w:tr>
      <w:tr>
        <w:tc>
          <w:tcPr>
            <w:tcW w:type="dxa" w:w="2268"/>
            <w:vAlign w:val="center"/>
          </w:tcPr>
          <w:p>
            <w:pPr>
              <w:jc w:val="left"/>
            </w:pPr>
            <w:r/>
            <w:r>
              <w:rPr>
                <w:b w:val="0"/>
                <w:sz w:val="18"/>
              </w:rPr>
              <w:t>Zone C</w:t>
            </w:r>
          </w:p>
        </w:tc>
        <w:tc>
          <w:tcPr>
            <w:tcW w:type="dxa" w:w="1701"/>
            <w:vAlign w:val="center"/>
          </w:tcPr>
          <w:p>
            <w:pPr>
              <w:jc w:val="left"/>
            </w:pPr>
            <w:r/>
            <w:r>
              <w:rPr>
                <w:b w:val="0"/>
                <w:sz w:val="18"/>
              </w:rPr>
              <w:t>5</w:t>
            </w:r>
          </w:p>
        </w:tc>
        <w:tc>
          <w:tcPr>
            <w:tcW w:type="dxa" w:w="3118"/>
            <w:vAlign w:val="center"/>
          </w:tcPr>
          <w:p>
            <w:pPr>
              <w:jc w:val="left"/>
            </w:pPr>
            <w:r/>
            <w:r>
              <w:rPr>
                <w:b w:val="0"/>
                <w:sz w:val="18"/>
              </w:rPr>
              <w:t>bewonerskaart</w:t>
            </w:r>
          </w:p>
        </w:tc>
      </w:tr>
    </w:tbl>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020"/>
            <w:vAlign w:val="center"/>
            <w:shd w:fill="D9EAF7"/>
          </w:tcPr>
          <w:p>
            <w:pPr>
              <w:jc w:val="left"/>
            </w:pPr>
            <w:r/>
            <w:r>
              <w:rPr>
                <w:b/>
                <w:sz w:val="18"/>
              </w:rPr>
              <w:t>Zone</w:t>
            </w:r>
          </w:p>
        </w:tc>
        <w:tc>
          <w:tcPr>
            <w:tcW w:type="dxa" w:w="2324"/>
            <w:vAlign w:val="center"/>
            <w:shd w:fill="D9EAF7"/>
          </w:tcPr>
          <w:p>
            <w:pPr>
              <w:jc w:val="left"/>
            </w:pPr>
            <w:r/>
            <w:r>
              <w:rPr>
                <w:b/>
                <w:sz w:val="18"/>
              </w:rPr>
              <w:t>T1 08:00</w:t>
            </w:r>
          </w:p>
        </w:tc>
        <w:tc>
          <w:tcPr>
            <w:tcW w:type="dxa" w:w="2324"/>
            <w:vAlign w:val="center"/>
            <w:shd w:fill="D9EAF7"/>
          </w:tcPr>
          <w:p>
            <w:pPr>
              <w:jc w:val="left"/>
            </w:pPr>
            <w:r/>
            <w:r>
              <w:rPr>
                <w:b/>
                <w:sz w:val="18"/>
              </w:rPr>
              <w:t>T2 12:00</w:t>
            </w:r>
          </w:p>
        </w:tc>
        <w:tc>
          <w:tcPr>
            <w:tcW w:type="dxa" w:w="2438"/>
            <w:vAlign w:val="center"/>
            <w:shd w:fill="D9EAF7"/>
          </w:tcPr>
          <w:p>
            <w:pPr>
              <w:jc w:val="left"/>
            </w:pPr>
            <w:r/>
            <w:r>
              <w:rPr>
                <w:b/>
                <w:sz w:val="18"/>
              </w:rPr>
              <w:t>T3 18:00</w:t>
            </w:r>
          </w:p>
        </w:tc>
        <w:tc>
          <w:tcPr>
            <w:tcW w:type="dxa" w:w="2154"/>
            <w:vAlign w:val="center"/>
            <w:shd w:fill="D9EAF7"/>
          </w:tcPr>
          <w:p>
            <w:pPr>
              <w:jc w:val="left"/>
            </w:pPr>
            <w:r/>
            <w:r>
              <w:rPr>
                <w:b/>
                <w:sz w:val="18"/>
              </w:rPr>
              <w:t>T4 08:00</w:t>
            </w:r>
          </w:p>
        </w:tc>
      </w:tr>
      <w:tr>
        <w:tc>
          <w:tcPr>
            <w:tcW w:type="dxa" w:w="1020"/>
            <w:vAlign w:val="center"/>
          </w:tcPr>
          <w:p>
            <w:pPr>
              <w:jc w:val="left"/>
            </w:pPr>
            <w:r/>
            <w:r>
              <w:rPr>
                <w:b w:val="0"/>
                <w:sz w:val="18"/>
              </w:rPr>
              <w:t>A</w:t>
            </w:r>
          </w:p>
        </w:tc>
        <w:tc>
          <w:tcPr>
            <w:tcW w:type="dxa" w:w="2324"/>
            <w:vAlign w:val="center"/>
          </w:tcPr>
          <w:p>
            <w:pPr>
              <w:jc w:val="left"/>
            </w:pPr>
            <w:r/>
            <w:r>
              <w:rPr>
                <w:b w:val="0"/>
                <w:sz w:val="18"/>
              </w:rPr>
              <w:t>AAA, BBB</w:t>
            </w:r>
          </w:p>
        </w:tc>
        <w:tc>
          <w:tcPr>
            <w:tcW w:type="dxa" w:w="2324"/>
            <w:vAlign w:val="center"/>
          </w:tcPr>
          <w:p>
            <w:pPr>
              <w:jc w:val="left"/>
            </w:pPr>
            <w:r/>
            <w:r>
              <w:rPr>
                <w:b w:val="0"/>
                <w:sz w:val="18"/>
              </w:rPr>
              <w:t>AAA, CCC, DDD</w:t>
            </w:r>
          </w:p>
        </w:tc>
        <w:tc>
          <w:tcPr>
            <w:tcW w:type="dxa" w:w="2438"/>
            <w:vAlign w:val="center"/>
          </w:tcPr>
          <w:p>
            <w:pPr>
              <w:jc w:val="left"/>
            </w:pPr>
            <w:r/>
            <w:r>
              <w:rPr>
                <w:b w:val="0"/>
                <w:sz w:val="18"/>
              </w:rPr>
              <w:t>AAA, DDD, EEE, FFF</w:t>
            </w:r>
          </w:p>
        </w:tc>
        <w:tc>
          <w:tcPr>
            <w:tcW w:type="dxa" w:w="2154"/>
            <w:vAlign w:val="center"/>
          </w:tcPr>
          <w:p>
            <w:pPr>
              <w:jc w:val="left"/>
            </w:pPr>
            <w:r/>
            <w:r>
              <w:rPr>
                <w:b w:val="0"/>
                <w:sz w:val="18"/>
              </w:rPr>
              <w:t>BBB, EEE</w:t>
            </w:r>
          </w:p>
        </w:tc>
      </w:tr>
      <w:tr>
        <w:tc>
          <w:tcPr>
            <w:tcW w:type="dxa" w:w="1020"/>
            <w:vAlign w:val="center"/>
          </w:tcPr>
          <w:p>
            <w:pPr>
              <w:jc w:val="left"/>
            </w:pPr>
            <w:r/>
            <w:r>
              <w:rPr>
                <w:b w:val="0"/>
                <w:sz w:val="18"/>
              </w:rPr>
              <w:t>B</w:t>
            </w:r>
          </w:p>
        </w:tc>
        <w:tc>
          <w:tcPr>
            <w:tcW w:type="dxa" w:w="2324"/>
            <w:vAlign w:val="center"/>
          </w:tcPr>
          <w:p>
            <w:pPr>
              <w:jc w:val="left"/>
            </w:pPr>
            <w:r/>
            <w:r>
              <w:rPr>
                <w:b w:val="0"/>
                <w:sz w:val="18"/>
              </w:rPr>
              <w:t>GGG</w:t>
            </w:r>
          </w:p>
        </w:tc>
        <w:tc>
          <w:tcPr>
            <w:tcW w:type="dxa" w:w="2324"/>
            <w:vAlign w:val="center"/>
          </w:tcPr>
          <w:p>
            <w:pPr>
              <w:jc w:val="left"/>
            </w:pPr>
            <w:r/>
            <w:r>
              <w:rPr>
                <w:b w:val="0"/>
                <w:sz w:val="18"/>
              </w:rPr>
              <w:t>GGG, HHH</w:t>
            </w:r>
          </w:p>
        </w:tc>
        <w:tc>
          <w:tcPr>
            <w:tcW w:type="dxa" w:w="2438"/>
            <w:vAlign w:val="center"/>
          </w:tcPr>
          <w:p>
            <w:pPr>
              <w:jc w:val="left"/>
            </w:pPr>
            <w:r/>
            <w:r>
              <w:rPr>
                <w:b w:val="0"/>
                <w:sz w:val="18"/>
              </w:rPr>
              <w:t>HHH, III</w:t>
            </w:r>
          </w:p>
        </w:tc>
        <w:tc>
          <w:tcPr>
            <w:tcW w:type="dxa" w:w="2154"/>
            <w:vAlign w:val="center"/>
          </w:tcPr>
          <w:p>
            <w:pPr>
              <w:jc w:val="left"/>
            </w:pPr>
            <w:r/>
            <w:r>
              <w:rPr>
                <w:b w:val="0"/>
                <w:sz w:val="18"/>
              </w:rPr>
              <w:t>HHH</w:t>
            </w:r>
          </w:p>
        </w:tc>
      </w:tr>
      <w:tr>
        <w:tc>
          <w:tcPr>
            <w:tcW w:type="dxa" w:w="1020"/>
            <w:vAlign w:val="center"/>
          </w:tcPr>
          <w:p>
            <w:pPr>
              <w:jc w:val="left"/>
            </w:pPr>
            <w:r/>
            <w:r>
              <w:rPr>
                <w:b w:val="0"/>
                <w:sz w:val="18"/>
              </w:rPr>
              <w:t>C</w:t>
            </w:r>
          </w:p>
        </w:tc>
        <w:tc>
          <w:tcPr>
            <w:tcW w:type="dxa" w:w="2324"/>
            <w:vAlign w:val="center"/>
          </w:tcPr>
          <w:p>
            <w:pPr>
              <w:jc w:val="left"/>
            </w:pPr>
            <w:r/>
            <w:r>
              <w:rPr>
                <w:b w:val="0"/>
                <w:sz w:val="18"/>
              </w:rPr>
              <w:t>JJJ, KKK</w:t>
            </w:r>
          </w:p>
        </w:tc>
        <w:tc>
          <w:tcPr>
            <w:tcW w:type="dxa" w:w="2324"/>
            <w:vAlign w:val="center"/>
          </w:tcPr>
          <w:p>
            <w:pPr>
              <w:jc w:val="left"/>
            </w:pPr>
            <w:r/>
            <w:r>
              <w:rPr>
                <w:b w:val="0"/>
                <w:sz w:val="18"/>
              </w:rPr>
              <w:t>JJJ</w:t>
            </w:r>
          </w:p>
        </w:tc>
        <w:tc>
          <w:tcPr>
            <w:tcW w:type="dxa" w:w="2438"/>
            <w:vAlign w:val="center"/>
          </w:tcPr>
          <w:p>
            <w:pPr>
              <w:jc w:val="left"/>
            </w:pPr>
            <w:r/>
            <w:r>
              <w:rPr>
                <w:b w:val="0"/>
                <w:sz w:val="18"/>
              </w:rPr>
              <w:t>LLL, MMM, NNN</w:t>
            </w:r>
          </w:p>
        </w:tc>
        <w:tc>
          <w:tcPr>
            <w:tcW w:type="dxa" w:w="2154"/>
            <w:vAlign w:val="center"/>
          </w:tcPr>
          <w:p>
            <w:pPr>
              <w:jc w:val="left"/>
            </w:pPr>
            <w:r/>
            <w:r>
              <w:rPr>
                <w:b w:val="0"/>
                <w:sz w:val="18"/>
              </w:rPr>
              <w:t>JJJ, LLL</w:t>
            </w:r>
          </w:p>
        </w:tc>
      </w:tr>
    </w:tbl>
    <w:p/>
    <w:tbl>
      <w:tblPr>
        <w:tblStyle w:val="TableGrid"/>
        <w:tblW w:type="auto" w:w="0"/>
        <w:jc w:val="center"/>
        <w:tblLook w:firstColumn="1" w:firstRow="1" w:lastColumn="0" w:lastRow="0" w:noHBand="0" w:noVBand="1" w:val="04A0"/>
      </w:tblPr>
      <w:tblGrid>
        <w:gridCol w:w="9746"/>
      </w:tblGrid>
      <w:tr>
        <w:tc>
          <w:tcPr>
            <w:tcW w:type="dxa" w:w="9746"/>
            <w:shd w:fill="F5F3FF"/>
          </w:tcPr>
          <w:p>
            <w:r>
              <w:rPr>
                <w:b/>
                <w:color w:val="4C1D95"/>
                <w:sz w:val="20"/>
              </w:rPr>
              <w:t>Cluster in het voorbeeld</w:t>
            </w:r>
            <w:r>
              <w:rPr>
                <w:sz w:val="18"/>
              </w:rPr>
              <w:br/>
              <w:t>Cluster Centrum bestaat uit Zone A en Zone B. Zone C blijft buiten deze cluster.</w:t>
            </w:r>
          </w:p>
        </w:tc>
      </w:tr>
    </w:tbl>
    <w:p/>
    <w:p>
      <w:pPr>
        <w:pStyle w:val="Heading1"/>
      </w:pPr>
      <w:r>
        <w:t>3. Normalisatie en privacy</w:t>
      </w:r>
    </w:p>
    <w:p>
      <w:r>
        <w:t>Voor de berekeningen worden nummerplaten genormaliseerd: hoofdletters, geen spaties of streepjes, en een maximumlengte. Binnen eenzelfde zone en telmoment bewaart de tool elke nummerplaat maar een keer. Bij versleuteling wordt dezelfde genormaliseerde nummerplaat telkens naar dezelfde code omgezet binnen hetzelfde project.</w:t>
      </w:r>
    </w:p>
    <w:p>
      <w:pPr>
        <w:pStyle w:val="ListBullet"/>
      </w:pPr>
      <w:r>
        <w:rPr>
          <w:b/>
        </w:rPr>
        <w:t xml:space="preserve">Normalisatie: </w:t>
      </w:r>
      <w:r>
        <w:t>AB-123 wordt AB123; ab 123 wordt eveneens AB123.</w:t>
      </w:r>
      <w:r>
        <w:t xml:space="preserve"> Voorbeeld: Daardoor herkent de tool dit als hetzelfde voertuig.</w:t>
      </w:r>
    </w:p>
    <w:p>
      <w:pPr>
        <w:pStyle w:val="ListBullet"/>
      </w:pPr>
      <w:r>
        <w:rPr>
          <w:b/>
        </w:rPr>
        <w:t xml:space="preserve">Versleuteling: </w:t>
      </w:r>
      <w:r>
        <w:t>ENC + eerste 16 hex-tekens van SHA-256(projectsalt + nummerplaat).</w:t>
      </w:r>
      <w:r>
        <w:t xml:space="preserve"> Voorbeeld: AB123 krijgt in hetzelfde project altijd dezelfde ENC-code.</w:t>
      </w:r>
    </w:p>
    <w:p>
      <w:pPr>
        <w:pStyle w:val="Heading1"/>
      </w:pPr>
      <w:r>
        <w:t>4. Bezetting per zone en telmoment</w:t>
      </w:r>
    </w:p>
    <w:p>
      <w:pPr>
        <w:pStyle w:val="ListBullet"/>
      </w:pPr>
      <w:r>
        <w:rPr>
          <w:b/>
        </w:rPr>
        <w:t xml:space="preserve">Aantal voertuigen: </w:t>
      </w:r>
      <w:r>
        <w:t>lengte van de nummerplatenlijst voor zone en telmoment.</w:t>
      </w:r>
      <w:r>
        <w:t xml:space="preserve"> Voorbeeld: Zone A op T2 heeft AAA, CCC, DDD = 3 voertuigen.</w:t>
      </w:r>
    </w:p>
    <w:p>
      <w:pPr>
        <w:pStyle w:val="ListBullet"/>
      </w:pPr>
      <w:r>
        <w:rPr>
          <w:b/>
        </w:rPr>
        <w:t xml:space="preserve">Bezettingsgraad: </w:t>
      </w:r>
      <w:r>
        <w:t>round(aantal voertuigen / capaciteit * 100).</w:t>
      </w:r>
      <w:r>
        <w:t xml:space="preserve"> Voorbeeld: Zone A op T2: round(3 / 4 * 100) = 75%.</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shd w:fill="D9EAF7"/>
          </w:tcPr>
          <w:p>
            <w:pPr>
              <w:jc w:val="left"/>
            </w:pPr>
            <w:r/>
            <w:r>
              <w:rPr>
                <w:b/>
                <w:sz w:val="18"/>
              </w:rPr>
              <w:t>Zone</w:t>
            </w:r>
          </w:p>
        </w:tc>
        <w:tc>
          <w:tcPr>
            <w:tcW w:type="dxa" w:w="1701"/>
            <w:vAlign w:val="center"/>
            <w:shd w:fill="D9EAF7"/>
          </w:tcPr>
          <w:p>
            <w:pPr>
              <w:jc w:val="left"/>
            </w:pPr>
            <w:r/>
            <w:r>
              <w:rPr>
                <w:b/>
                <w:sz w:val="18"/>
              </w:rPr>
              <w:t>T2 aantal</w:t>
            </w:r>
          </w:p>
        </w:tc>
        <w:tc>
          <w:tcPr>
            <w:tcW w:type="dxa" w:w="1701"/>
            <w:vAlign w:val="center"/>
            <w:shd w:fill="D9EAF7"/>
          </w:tcPr>
          <w:p>
            <w:pPr>
              <w:jc w:val="left"/>
            </w:pPr>
            <w:r/>
            <w:r>
              <w:rPr>
                <w:b/>
                <w:sz w:val="18"/>
              </w:rPr>
              <w:t>Capaciteit</w:t>
            </w:r>
          </w:p>
        </w:tc>
        <w:tc>
          <w:tcPr>
            <w:tcW w:type="dxa" w:w="2268"/>
            <w:vAlign w:val="center"/>
            <w:shd w:fill="D9EAF7"/>
          </w:tcPr>
          <w:p>
            <w:pPr>
              <w:jc w:val="left"/>
            </w:pPr>
            <w:r/>
            <w:r>
              <w:rPr>
                <w:b/>
                <w:sz w:val="18"/>
              </w:rPr>
              <w:t>Bezettingsgraad</w:t>
            </w:r>
          </w:p>
        </w:tc>
      </w:tr>
      <w:tr>
        <w:tc>
          <w:tcPr>
            <w:tcW w:type="dxa" w:w="1701"/>
            <w:vAlign w:val="center"/>
          </w:tcPr>
          <w:p>
            <w:pPr>
              <w:jc w:val="left"/>
            </w:pPr>
            <w:r/>
            <w:r>
              <w:rPr>
                <w:b w:val="0"/>
                <w:sz w:val="18"/>
              </w:rPr>
              <w:t>A</w:t>
            </w:r>
          </w:p>
        </w:tc>
        <w:tc>
          <w:tcPr>
            <w:tcW w:type="dxa" w:w="1701"/>
            <w:vAlign w:val="center"/>
          </w:tcPr>
          <w:p>
            <w:pPr>
              <w:jc w:val="left"/>
            </w:pPr>
            <w:r/>
            <w:r>
              <w:rPr>
                <w:b w:val="0"/>
                <w:sz w:val="18"/>
              </w:rPr>
              <w:t>3</w:t>
            </w:r>
          </w:p>
        </w:tc>
        <w:tc>
          <w:tcPr>
            <w:tcW w:type="dxa" w:w="1701"/>
            <w:vAlign w:val="center"/>
          </w:tcPr>
          <w:p>
            <w:pPr>
              <w:jc w:val="left"/>
            </w:pPr>
            <w:r/>
            <w:r>
              <w:rPr>
                <w:b w:val="0"/>
                <w:sz w:val="18"/>
              </w:rPr>
              <w:t>4</w:t>
            </w:r>
          </w:p>
        </w:tc>
        <w:tc>
          <w:tcPr>
            <w:tcW w:type="dxa" w:w="2268"/>
            <w:vAlign w:val="center"/>
          </w:tcPr>
          <w:p>
            <w:pPr>
              <w:jc w:val="left"/>
            </w:pPr>
            <w:r/>
            <w:r>
              <w:rPr>
                <w:b w:val="0"/>
                <w:sz w:val="18"/>
              </w:rPr>
              <w:t>75%</w:t>
            </w:r>
          </w:p>
        </w:tc>
      </w:tr>
      <w:tr>
        <w:tc>
          <w:tcPr>
            <w:tcW w:type="dxa" w:w="1701"/>
            <w:vAlign w:val="center"/>
          </w:tcPr>
          <w:p>
            <w:pPr>
              <w:jc w:val="left"/>
            </w:pPr>
            <w:r/>
            <w:r>
              <w:rPr>
                <w:b w:val="0"/>
                <w:sz w:val="18"/>
              </w:rPr>
              <w:t>B</w:t>
            </w:r>
          </w:p>
        </w:tc>
        <w:tc>
          <w:tcPr>
            <w:tcW w:type="dxa" w:w="1701"/>
            <w:vAlign w:val="center"/>
          </w:tcPr>
          <w:p>
            <w:pPr>
              <w:jc w:val="left"/>
            </w:pPr>
            <w:r/>
            <w:r>
              <w:rPr>
                <w:b w:val="0"/>
                <w:sz w:val="18"/>
              </w:rPr>
              <w:t>2</w:t>
            </w:r>
          </w:p>
        </w:tc>
        <w:tc>
          <w:tcPr>
            <w:tcW w:type="dxa" w:w="1701"/>
            <w:vAlign w:val="center"/>
          </w:tcPr>
          <w:p>
            <w:pPr>
              <w:jc w:val="left"/>
            </w:pPr>
            <w:r/>
            <w:r>
              <w:rPr>
                <w:b w:val="0"/>
                <w:sz w:val="18"/>
              </w:rPr>
              <w:t>3</w:t>
            </w:r>
          </w:p>
        </w:tc>
        <w:tc>
          <w:tcPr>
            <w:tcW w:type="dxa" w:w="2268"/>
            <w:vAlign w:val="center"/>
          </w:tcPr>
          <w:p>
            <w:pPr>
              <w:jc w:val="left"/>
            </w:pPr>
            <w:r/>
            <w:r>
              <w:rPr>
                <w:b w:val="0"/>
                <w:sz w:val="18"/>
              </w:rPr>
              <w:t>67%</w:t>
            </w:r>
          </w:p>
        </w:tc>
      </w:tr>
      <w:tr>
        <w:tc>
          <w:tcPr>
            <w:tcW w:type="dxa" w:w="1701"/>
            <w:vAlign w:val="center"/>
          </w:tcPr>
          <w:p>
            <w:pPr>
              <w:jc w:val="left"/>
            </w:pPr>
            <w:r/>
            <w:r>
              <w:rPr>
                <w:b w:val="0"/>
                <w:sz w:val="18"/>
              </w:rPr>
              <w:t>C</w:t>
            </w:r>
          </w:p>
        </w:tc>
        <w:tc>
          <w:tcPr>
            <w:tcW w:type="dxa" w:w="1701"/>
            <w:vAlign w:val="center"/>
          </w:tcPr>
          <w:p>
            <w:pPr>
              <w:jc w:val="left"/>
            </w:pPr>
            <w:r/>
            <w:r>
              <w:rPr>
                <w:b w:val="0"/>
                <w:sz w:val="18"/>
              </w:rPr>
              <w:t>1</w:t>
            </w:r>
          </w:p>
        </w:tc>
        <w:tc>
          <w:tcPr>
            <w:tcW w:type="dxa" w:w="1701"/>
            <w:vAlign w:val="center"/>
          </w:tcPr>
          <w:p>
            <w:pPr>
              <w:jc w:val="left"/>
            </w:pPr>
            <w:r/>
            <w:r>
              <w:rPr>
                <w:b w:val="0"/>
                <w:sz w:val="18"/>
              </w:rPr>
              <w:t>5</w:t>
            </w:r>
          </w:p>
        </w:tc>
        <w:tc>
          <w:tcPr>
            <w:tcW w:type="dxa" w:w="2268"/>
            <w:vAlign w:val="center"/>
          </w:tcPr>
          <w:p>
            <w:pPr>
              <w:jc w:val="left"/>
            </w:pPr>
            <w:r/>
            <w:r>
              <w:rPr>
                <w:b w:val="0"/>
                <w:sz w:val="18"/>
              </w:rPr>
              <w:t>20%</w:t>
            </w:r>
          </w:p>
        </w:tc>
      </w:tr>
    </w:tbl>
    <w:p/>
    <w:p>
      <w:pPr>
        <w:pStyle w:val="Heading1"/>
      </w:pPr>
      <w:r>
        <w:t>5. Kleurcodes</w:t>
      </w:r>
    </w:p>
    <w:p>
      <w:r>
        <w:t>De kleurcode wordt bepaald op basis van de bezettingsgraad en de ingestelde grenzen. De standaardgrenzen zijn lichtgrijs tot 40%, groen tot 70% en oranje tot 85%. De tool gebruikt ondergrenzen impliciet en vergelijkt met 'kleiner dan'.</w:t>
      </w:r>
    </w:p>
    <w:tbl>
      <w:tblPr>
        <w:tblStyle w:val="TableGrid"/>
        <w:tblW w:type="auto" w:w="0"/>
        <w:jc w:val="center"/>
        <w:tblLook w:firstColumn="1" w:firstRow="1" w:lastColumn="0" w:lastRow="0" w:noHBand="0" w:noVBand="1" w:val="04A0"/>
      </w:tblPr>
      <w:tblGrid>
        <w:gridCol w:w="3249"/>
        <w:gridCol w:w="3249"/>
        <w:gridCol w:w="3249"/>
      </w:tblGrid>
      <w:tr>
        <w:tc>
          <w:tcPr>
            <w:tcW w:type="dxa" w:w="2948"/>
            <w:vAlign w:val="center"/>
            <w:shd w:fill="D9EAF7"/>
          </w:tcPr>
          <w:p>
            <w:pPr>
              <w:jc w:val="left"/>
            </w:pPr>
            <w:r/>
            <w:r>
              <w:rPr>
                <w:b/>
                <w:sz w:val="18"/>
              </w:rPr>
              <w:t>Voorwaarde</w:t>
            </w:r>
          </w:p>
        </w:tc>
        <w:tc>
          <w:tcPr>
            <w:tcW w:type="dxa" w:w="1701"/>
            <w:vAlign w:val="center"/>
            <w:shd w:fill="D9EAF7"/>
          </w:tcPr>
          <w:p>
            <w:pPr>
              <w:jc w:val="left"/>
            </w:pPr>
            <w:r/>
            <w:r>
              <w:rPr>
                <w:b/>
                <w:sz w:val="18"/>
              </w:rPr>
              <w:t>Kleur</w:t>
            </w:r>
          </w:p>
        </w:tc>
        <w:tc>
          <w:tcPr>
            <w:tcW w:type="dxa" w:w="3855"/>
            <w:vAlign w:val="center"/>
            <w:shd w:fill="D9EAF7"/>
          </w:tcPr>
          <w:p>
            <w:pPr>
              <w:jc w:val="left"/>
            </w:pPr>
            <w:r/>
            <w:r>
              <w:rPr>
                <w:b/>
                <w:sz w:val="18"/>
              </w:rPr>
              <w:t>Voorbeeld</w:t>
            </w:r>
          </w:p>
        </w:tc>
      </w:tr>
      <w:tr>
        <w:tc>
          <w:tcPr>
            <w:tcW w:type="dxa" w:w="2948"/>
            <w:vAlign w:val="center"/>
          </w:tcPr>
          <w:p>
            <w:pPr>
              <w:jc w:val="left"/>
            </w:pPr>
            <w:r/>
            <w:r>
              <w:rPr>
                <w:b w:val="0"/>
                <w:sz w:val="18"/>
              </w:rPr>
              <w:t>bezetting &lt; lichtgrijsTot</w:t>
            </w:r>
          </w:p>
        </w:tc>
        <w:tc>
          <w:tcPr>
            <w:tcW w:type="dxa" w:w="1701"/>
            <w:vAlign w:val="center"/>
          </w:tcPr>
          <w:p>
            <w:pPr>
              <w:jc w:val="left"/>
            </w:pPr>
            <w:r/>
            <w:r>
              <w:rPr>
                <w:b w:val="0"/>
                <w:sz w:val="18"/>
              </w:rPr>
              <w:t>lichtgrijs</w:t>
            </w:r>
          </w:p>
        </w:tc>
        <w:tc>
          <w:tcPr>
            <w:tcW w:type="dxa" w:w="3855"/>
            <w:vAlign w:val="center"/>
          </w:tcPr>
          <w:p>
            <w:pPr>
              <w:jc w:val="left"/>
            </w:pPr>
            <w:r/>
            <w:r>
              <w:rPr>
                <w:b w:val="0"/>
                <w:sz w:val="18"/>
              </w:rPr>
              <w:t>20% bij Zone C op T2</w:t>
            </w:r>
          </w:p>
        </w:tc>
      </w:tr>
      <w:tr>
        <w:tc>
          <w:tcPr>
            <w:tcW w:type="dxa" w:w="2948"/>
            <w:vAlign w:val="center"/>
          </w:tcPr>
          <w:p>
            <w:pPr>
              <w:jc w:val="left"/>
            </w:pPr>
            <w:r/>
            <w:r>
              <w:rPr>
                <w:b w:val="0"/>
                <w:sz w:val="18"/>
              </w:rPr>
              <w:t>bezetting &lt; groenTot</w:t>
            </w:r>
          </w:p>
        </w:tc>
        <w:tc>
          <w:tcPr>
            <w:tcW w:type="dxa" w:w="1701"/>
            <w:vAlign w:val="center"/>
          </w:tcPr>
          <w:p>
            <w:pPr>
              <w:jc w:val="left"/>
            </w:pPr>
            <w:r/>
            <w:r>
              <w:rPr>
                <w:b w:val="0"/>
                <w:sz w:val="18"/>
              </w:rPr>
              <w:t>groen</w:t>
            </w:r>
          </w:p>
        </w:tc>
        <w:tc>
          <w:tcPr>
            <w:tcW w:type="dxa" w:w="3855"/>
            <w:vAlign w:val="center"/>
          </w:tcPr>
          <w:p>
            <w:pPr>
              <w:jc w:val="left"/>
            </w:pPr>
            <w:r/>
            <w:r>
              <w:rPr>
                <w:b w:val="0"/>
                <w:sz w:val="18"/>
              </w:rPr>
              <w:t>67% bij Zone B op T2</w:t>
            </w:r>
          </w:p>
        </w:tc>
      </w:tr>
      <w:tr>
        <w:tc>
          <w:tcPr>
            <w:tcW w:type="dxa" w:w="2948"/>
            <w:vAlign w:val="center"/>
          </w:tcPr>
          <w:p>
            <w:pPr>
              <w:jc w:val="left"/>
            </w:pPr>
            <w:r/>
            <w:r>
              <w:rPr>
                <w:b w:val="0"/>
                <w:sz w:val="18"/>
              </w:rPr>
              <w:t>bezetting &lt; oranjeTot</w:t>
            </w:r>
          </w:p>
        </w:tc>
        <w:tc>
          <w:tcPr>
            <w:tcW w:type="dxa" w:w="1701"/>
            <w:vAlign w:val="center"/>
          </w:tcPr>
          <w:p>
            <w:pPr>
              <w:jc w:val="left"/>
            </w:pPr>
            <w:r/>
            <w:r>
              <w:rPr>
                <w:b w:val="0"/>
                <w:sz w:val="18"/>
              </w:rPr>
              <w:t>oranje</w:t>
            </w:r>
          </w:p>
        </w:tc>
        <w:tc>
          <w:tcPr>
            <w:tcW w:type="dxa" w:w="3855"/>
            <w:vAlign w:val="center"/>
          </w:tcPr>
          <w:p>
            <w:pPr>
              <w:jc w:val="left"/>
            </w:pPr>
            <w:r/>
            <w:r>
              <w:rPr>
                <w:b w:val="0"/>
                <w:sz w:val="18"/>
              </w:rPr>
              <w:t>75% bij Zone A op T2</w:t>
            </w:r>
          </w:p>
        </w:tc>
      </w:tr>
      <w:tr>
        <w:tc>
          <w:tcPr>
            <w:tcW w:type="dxa" w:w="2948"/>
            <w:vAlign w:val="center"/>
          </w:tcPr>
          <w:p>
            <w:pPr>
              <w:jc w:val="left"/>
            </w:pPr>
            <w:r/>
            <w:r>
              <w:rPr>
                <w:b w:val="0"/>
                <w:sz w:val="18"/>
              </w:rPr>
              <w:t>anders</w:t>
            </w:r>
          </w:p>
        </w:tc>
        <w:tc>
          <w:tcPr>
            <w:tcW w:type="dxa" w:w="1701"/>
            <w:vAlign w:val="center"/>
          </w:tcPr>
          <w:p>
            <w:pPr>
              <w:jc w:val="left"/>
            </w:pPr>
            <w:r/>
            <w:r>
              <w:rPr>
                <w:b w:val="0"/>
                <w:sz w:val="18"/>
              </w:rPr>
              <w:t>rood</w:t>
            </w:r>
          </w:p>
        </w:tc>
        <w:tc>
          <w:tcPr>
            <w:tcW w:type="dxa" w:w="3855"/>
            <w:vAlign w:val="center"/>
          </w:tcPr>
          <w:p>
            <w:pPr>
              <w:jc w:val="left"/>
            </w:pPr>
            <w:r/>
            <w:r>
              <w:rPr>
                <w:b w:val="0"/>
                <w:sz w:val="18"/>
              </w:rPr>
              <w:t>90% of hoger bij standaardgrenzen</w:t>
            </w:r>
          </w:p>
        </w:tc>
      </w:tr>
    </w:tbl>
    <w:p/>
    <w:tbl>
      <w:tblPr>
        <w:tblStyle w:val="TableGrid"/>
        <w:tblW w:type="auto" w:w="0"/>
        <w:jc w:val="center"/>
        <w:tblLook w:firstColumn="1" w:firstRow="1" w:lastColumn="0" w:lastRow="0" w:noHBand="0" w:noVBand="1" w:val="04A0"/>
      </w:tblPr>
      <w:tblGrid>
        <w:gridCol w:w="9746"/>
      </w:tblGrid>
      <w:tr>
        <w:tc>
          <w:tcPr>
            <w:tcW w:type="dxa" w:w="9746"/>
            <w:shd w:fill="F5F3FF"/>
          </w:tcPr>
          <w:p>
            <w:r>
              <w:rPr>
                <w:b/>
                <w:color w:val="4C1D95"/>
                <w:sz w:val="20"/>
              </w:rPr>
              <w:t>Controlepunt</w:t>
            </w:r>
            <w:r>
              <w:rPr>
                <w:sz w:val="18"/>
              </w:rPr>
              <w:br/>
              <w:t>Als een grens exact wordt geraakt, schuift de waarde naar de volgende kleur. Bij standaardgrenzen is 70% dus oranje, niet groen.</w:t>
            </w:r>
          </w:p>
        </w:tc>
      </w:tr>
    </w:tbl>
    <w:p/>
    <w:p>
      <w:pPr>
        <w:pStyle w:val="Heading1"/>
      </w:pPr>
      <w:r>
        <w:t>6. Analyse: alle zones op gekozen telmoment</w:t>
      </w:r>
    </w:p>
    <w:p>
      <w:r>
        <w:t>Deze analyse telt alle geselecteerde zones op voor een gekozen telmoment. De totale bezettingsgraad gebruikt de som van de voertuigen en de som van de capaciteit.</w:t>
      </w:r>
    </w:p>
    <w:p>
      <w:pPr>
        <w:pStyle w:val="ListBullet"/>
      </w:pPr>
      <w:r>
        <w:rPr>
          <w:b/>
        </w:rPr>
        <w:t xml:space="preserve">Totale voertuigen: </w:t>
      </w:r>
      <w:r>
        <w:t>som voertuigen over alle analysezones.</w:t>
      </w:r>
      <w:r>
        <w:t xml:space="preserve"> Voorbeeld: T2: A 3 + B 2 + C 1 = 6.</w:t>
      </w:r>
    </w:p>
    <w:p>
      <w:pPr>
        <w:pStyle w:val="ListBullet"/>
      </w:pPr>
      <w:r>
        <w:rPr>
          <w:b/>
        </w:rPr>
        <w:t xml:space="preserve">Totale capaciteit: </w:t>
      </w:r>
      <w:r>
        <w:t>som capaciteit over alle analysezones.</w:t>
      </w:r>
      <w:r>
        <w:t xml:space="preserve"> Voorbeeld: A 4 + B 3 + C 5 = 12.</w:t>
      </w:r>
    </w:p>
    <w:p>
      <w:pPr>
        <w:pStyle w:val="ListBullet"/>
      </w:pPr>
      <w:r>
        <w:rPr>
          <w:b/>
        </w:rPr>
        <w:t xml:space="preserve">Totale bezetting: </w:t>
      </w:r>
      <w:r>
        <w:t>round(totale voertuigen / totale capaciteit * 100).</w:t>
      </w:r>
      <w:r>
        <w:t xml:space="preserve"> Voorbeeld: round(6 / 12 * 100) = 50%.</w:t>
      </w:r>
    </w:p>
    <w:p>
      <w:pPr>
        <w:pStyle w:val="ListBullet"/>
      </w:pPr>
      <w:r>
        <w:rPr>
          <w:b/>
        </w:rPr>
        <w:t xml:space="preserve">Drukste telmoment: </w:t>
      </w:r>
      <w:r>
        <w:t>telmoment met de hoogste som voertuigen over de analysezones.</w:t>
      </w:r>
      <w:r>
        <w:t xml:space="preserve"> Voorbeeld: T1=5, T2=6, T3=9, T4=5; dus T3 is drukst.</w:t>
      </w:r>
    </w:p>
    <w:p>
      <w:pPr>
        <w:pStyle w:val="Heading1"/>
      </w:pPr>
      <w:r>
        <w:t>7. Gemiddelde over alle telmomenten</w:t>
      </w:r>
    </w:p>
    <w:p>
      <w:r>
        <w:t>Bij 'gemiddelde over alle telmomenten' wordt eerst per zone het gemiddelde aantal voertuigen berekend. Daarna wordt dit gedeeld door de capaciteit van die zone.</w:t>
      </w:r>
    </w:p>
    <w:p>
      <w:pPr>
        <w:pStyle w:val="ListBullet"/>
      </w:pPr>
      <w:r>
        <w:rPr>
          <w:b/>
        </w:rPr>
        <w:t xml:space="preserve">Gemiddeld aantal zone: </w:t>
      </w:r>
      <w:r>
        <w:t>som aantallen over telmomenten / aantal telmomenten.</w:t>
      </w:r>
      <w:r>
        <w:t xml:space="preserve"> Voorbeeld: Zone A: (2 + 3 + 4 + 2) / 4 = 2,75.</w:t>
      </w:r>
    </w:p>
    <w:p>
      <w:pPr>
        <w:pStyle w:val="ListBullet"/>
      </w:pPr>
      <w:r>
        <w:rPr>
          <w:b/>
        </w:rPr>
        <w:t xml:space="preserve">Gemiddelde bezetting zone: </w:t>
      </w:r>
      <w:r>
        <w:t>round(gemiddeld aantal / capaciteit * 100).</w:t>
      </w:r>
      <w:r>
        <w:t xml:space="preserve"> Voorbeeld: Zone A: round(2,75 / 4 * 100) = 69%.</w:t>
      </w:r>
    </w:p>
    <w:p>
      <w:pPr>
        <w:pStyle w:val="Heading1"/>
      </w:pPr>
      <w:r>
        <w:t>8. Clusters</w:t>
      </w:r>
    </w:p>
    <w:p>
      <w:r>
        <w:t>Een cluster is een verzameling zones. Voor bezetting telt de tool de capaciteit en het aantal voertuigen van de zones in de cluster op.</w:t>
      </w:r>
    </w:p>
    <w:p>
      <w:pPr>
        <w:pStyle w:val="ListBullet"/>
      </w:pPr>
      <w:r>
        <w:rPr>
          <w:b/>
        </w:rPr>
        <w:t xml:space="preserve">Cluster capaciteit: </w:t>
      </w:r>
      <w:r>
        <w:t>som capaciteit van clusterzones.</w:t>
      </w:r>
      <w:r>
        <w:t xml:space="preserve"> Voorbeeld: Centrum: Zone A 4 + Zone B 3 = 7.</w:t>
      </w:r>
    </w:p>
    <w:p>
      <w:pPr>
        <w:pStyle w:val="ListBullet"/>
      </w:pPr>
      <w:r>
        <w:rPr>
          <w:b/>
        </w:rPr>
        <w:t xml:space="preserve">Cluster aantal: </w:t>
      </w:r>
      <w:r>
        <w:t>som voertuigen in clusterzones voor het gekozen telmoment.</w:t>
      </w:r>
      <w:r>
        <w:t xml:space="preserve"> Voorbeeld: Centrum op T2: Zone A 3 + Zone B 2 = 5.</w:t>
      </w:r>
    </w:p>
    <w:p>
      <w:pPr>
        <w:pStyle w:val="ListBullet"/>
      </w:pPr>
      <w:r>
        <w:rPr>
          <w:b/>
        </w:rPr>
        <w:t xml:space="preserve">Cluster bezetting: </w:t>
      </w:r>
      <w:r>
        <w:t>round(cluster aantal / cluster capaciteit * 100).</w:t>
      </w:r>
      <w:r>
        <w:t xml:space="preserve"> Voorbeeld: round(5 / 7 * 100) = 71%.</w:t>
      </w:r>
    </w:p>
    <w:tbl>
      <w:tblPr>
        <w:tblStyle w:val="TableGrid"/>
        <w:tblW w:type="auto" w:w="0"/>
        <w:jc w:val="center"/>
        <w:tblLook w:firstColumn="1" w:firstRow="1" w:lastColumn="0" w:lastRow="0" w:noHBand="0" w:noVBand="1" w:val="04A0"/>
      </w:tblPr>
      <w:tblGrid>
        <w:gridCol w:w="9746"/>
      </w:tblGrid>
      <w:tr>
        <w:tc>
          <w:tcPr>
            <w:tcW w:type="dxa" w:w="9746"/>
            <w:shd w:fill="F5F3FF"/>
          </w:tcPr>
          <w:p>
            <w:r>
              <w:rPr>
                <w:b/>
                <w:color w:val="4C1D95"/>
                <w:sz w:val="20"/>
              </w:rPr>
              <w:t>Interpretatieverschil</w:t>
            </w:r>
            <w:r>
              <w:rPr>
                <w:sz w:val="18"/>
              </w:rPr>
              <w:br/>
              <w:t>Voor gewone bezetting telt de tool registraties per zone op. Voor de herhalingsanalyse van dezelfde voertuigen telt de nummerplaat zelf als voertuig, zodat dezelfde plaat binnen een cluster niet kunstmatig als meerdere voertuigen wordt gezien.</w:t>
            </w:r>
          </w:p>
        </w:tc>
      </w:tr>
    </w:tbl>
    <w:p/>
    <w:p>
      <w:pPr>
        <w:pStyle w:val="Heading1"/>
      </w:pPr>
      <w:r>
        <w:t>9. Rotatieanalyse</w:t>
      </w:r>
    </w:p>
    <w:p>
      <w:r>
        <w:t>De rotatieanalyse kijkt naar opeenvolgende telmomenten waarin dezelfde nummerplaat in dezelfde analyse-eenheid voorkomt. De analyse-eenheid is een zone of een cluster.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54"/>
            <w:vAlign w:val="center"/>
            <w:shd w:fill="D9EAF7"/>
          </w:tcPr>
          <w:p>
            <w:pPr>
              <w:jc w:val="left"/>
            </w:pPr>
            <w:r/>
            <w:r>
              <w:rPr>
                <w:b/>
                <w:sz w:val="18"/>
              </w:rPr>
              <w:t>Nummerplaat Zone A</w:t>
            </w:r>
          </w:p>
        </w:tc>
        <w:tc>
          <w:tcPr>
            <w:tcW w:type="dxa" w:w="1928"/>
            <w:vAlign w:val="center"/>
            <w:shd w:fill="D9EAF7"/>
          </w:tcPr>
          <w:p>
            <w:pPr>
              <w:jc w:val="left"/>
            </w:pPr>
            <w:r/>
            <w:r>
              <w:rPr>
                <w:b/>
                <w:sz w:val="18"/>
              </w:rPr>
              <w:t>Aanwezig in</w:t>
            </w:r>
          </w:p>
        </w:tc>
        <w:tc>
          <w:tcPr>
            <w:tcW w:type="dxa" w:w="2041"/>
            <w:vAlign w:val="center"/>
            <w:shd w:fill="D9EAF7"/>
          </w:tcPr>
          <w:p>
            <w:pPr>
              <w:jc w:val="left"/>
            </w:pPr>
            <w:r/>
            <w:r>
              <w:rPr>
                <w:b/>
                <w:sz w:val="18"/>
              </w:rPr>
              <w:t>Reeks(en)</w:t>
            </w:r>
          </w:p>
        </w:tc>
        <w:tc>
          <w:tcPr>
            <w:tcW w:type="dxa" w:w="3515"/>
            <w:vAlign w:val="center"/>
            <w:shd w:fill="D9EAF7"/>
          </w:tcPr>
          <w:p>
            <w:pPr>
              <w:jc w:val="left"/>
            </w:pPr>
            <w:r/>
            <w:r>
              <w:rPr>
                <w:b/>
                <w:sz w:val="18"/>
              </w:rPr>
              <w:t>Interpretatie</w:t>
            </w:r>
          </w:p>
        </w:tc>
      </w:tr>
      <w:tr>
        <w:tc>
          <w:tcPr>
            <w:tcW w:type="dxa" w:w="2154"/>
            <w:vAlign w:val="center"/>
          </w:tcPr>
          <w:p>
            <w:pPr>
              <w:jc w:val="left"/>
            </w:pPr>
            <w:r/>
            <w:r>
              <w:rPr>
                <w:b w:val="0"/>
                <w:sz w:val="18"/>
              </w:rPr>
              <w:t>AAA</w:t>
            </w:r>
          </w:p>
        </w:tc>
        <w:tc>
          <w:tcPr>
            <w:tcW w:type="dxa" w:w="1928"/>
            <w:vAlign w:val="center"/>
          </w:tcPr>
          <w:p>
            <w:pPr>
              <w:jc w:val="left"/>
            </w:pPr>
            <w:r/>
            <w:r>
              <w:rPr>
                <w:b w:val="0"/>
                <w:sz w:val="18"/>
              </w:rPr>
              <w:t>T1, T2, T3</w:t>
            </w:r>
          </w:p>
        </w:tc>
        <w:tc>
          <w:tcPr>
            <w:tcW w:type="dxa" w:w="2041"/>
            <w:vAlign w:val="center"/>
          </w:tcPr>
          <w:p>
            <w:pPr>
              <w:jc w:val="left"/>
            </w:pPr>
            <w:r/>
            <w:r>
              <w:rPr>
                <w:b w:val="0"/>
                <w:sz w:val="18"/>
              </w:rPr>
              <w:t>T1-T3</w:t>
            </w:r>
          </w:p>
        </w:tc>
        <w:tc>
          <w:tcPr>
            <w:tcW w:type="dxa" w:w="3515"/>
            <w:vAlign w:val="center"/>
          </w:tcPr>
          <w:p>
            <w:pPr>
              <w:jc w:val="left"/>
            </w:pPr>
            <w:r/>
            <w:r>
              <w:rPr>
                <w:b w:val="0"/>
                <w:sz w:val="18"/>
              </w:rPr>
              <w:t>een voertuig bleef drie opeenvolgende telrondes</w:t>
            </w:r>
          </w:p>
        </w:tc>
      </w:tr>
      <w:tr>
        <w:tc>
          <w:tcPr>
            <w:tcW w:type="dxa" w:w="2154"/>
            <w:vAlign w:val="center"/>
          </w:tcPr>
          <w:p>
            <w:pPr>
              <w:jc w:val="left"/>
            </w:pPr>
            <w:r/>
            <w:r>
              <w:rPr>
                <w:b w:val="0"/>
                <w:sz w:val="18"/>
              </w:rPr>
              <w:t>BBB</w:t>
            </w:r>
          </w:p>
        </w:tc>
        <w:tc>
          <w:tcPr>
            <w:tcW w:type="dxa" w:w="1928"/>
            <w:vAlign w:val="center"/>
          </w:tcPr>
          <w:p>
            <w:pPr>
              <w:jc w:val="left"/>
            </w:pPr>
            <w:r/>
            <w:r>
              <w:rPr>
                <w:b w:val="0"/>
                <w:sz w:val="18"/>
              </w:rPr>
              <w:t>T1, T4</w:t>
            </w:r>
          </w:p>
        </w:tc>
        <w:tc>
          <w:tcPr>
            <w:tcW w:type="dxa" w:w="2041"/>
            <w:vAlign w:val="center"/>
          </w:tcPr>
          <w:p>
            <w:pPr>
              <w:jc w:val="left"/>
            </w:pPr>
            <w:r/>
            <w:r>
              <w:rPr>
                <w:b w:val="0"/>
                <w:sz w:val="18"/>
              </w:rPr>
              <w:t>T1-T1 en T4-T4</w:t>
            </w:r>
          </w:p>
        </w:tc>
        <w:tc>
          <w:tcPr>
            <w:tcW w:type="dxa" w:w="3515"/>
            <w:vAlign w:val="center"/>
          </w:tcPr>
          <w:p>
            <w:pPr>
              <w:jc w:val="left"/>
            </w:pPr>
            <w:r/>
            <w:r>
              <w:rPr>
                <w:b w:val="0"/>
                <w:sz w:val="18"/>
              </w:rPr>
              <w:t>geen aaneengesloten reeks</w:t>
            </w:r>
          </w:p>
        </w:tc>
      </w:tr>
      <w:tr>
        <w:tc>
          <w:tcPr>
            <w:tcW w:type="dxa" w:w="2154"/>
            <w:vAlign w:val="center"/>
          </w:tcPr>
          <w:p>
            <w:pPr>
              <w:jc w:val="left"/>
            </w:pPr>
            <w:r/>
            <w:r>
              <w:rPr>
                <w:b w:val="0"/>
                <w:sz w:val="18"/>
              </w:rPr>
              <w:t>DDD</w:t>
            </w:r>
          </w:p>
        </w:tc>
        <w:tc>
          <w:tcPr>
            <w:tcW w:type="dxa" w:w="1928"/>
            <w:vAlign w:val="center"/>
          </w:tcPr>
          <w:p>
            <w:pPr>
              <w:jc w:val="left"/>
            </w:pPr>
            <w:r/>
            <w:r>
              <w:rPr>
                <w:b w:val="0"/>
                <w:sz w:val="18"/>
              </w:rPr>
              <w:t>T2, T3</w:t>
            </w:r>
          </w:p>
        </w:tc>
        <w:tc>
          <w:tcPr>
            <w:tcW w:type="dxa" w:w="2041"/>
            <w:vAlign w:val="center"/>
          </w:tcPr>
          <w:p>
            <w:pPr>
              <w:jc w:val="left"/>
            </w:pPr>
            <w:r/>
            <w:r>
              <w:rPr>
                <w:b w:val="0"/>
                <w:sz w:val="18"/>
              </w:rPr>
              <w:t>T2-T3</w:t>
            </w:r>
          </w:p>
        </w:tc>
        <w:tc>
          <w:tcPr>
            <w:tcW w:type="dxa" w:w="3515"/>
            <w:vAlign w:val="center"/>
          </w:tcPr>
          <w:p>
            <w:pPr>
              <w:jc w:val="left"/>
            </w:pPr>
            <w:r/>
            <w:r>
              <w:rPr>
                <w:b w:val="0"/>
                <w:sz w:val="18"/>
              </w:rPr>
              <w:t>een voertuig bleef twee opeenvolgende telrondes</w:t>
            </w:r>
          </w:p>
        </w:tc>
      </w:tr>
      <w:tr>
        <w:tc>
          <w:tcPr>
            <w:tcW w:type="dxa" w:w="2154"/>
            <w:vAlign w:val="center"/>
          </w:tcPr>
          <w:p>
            <w:pPr>
              <w:jc w:val="left"/>
            </w:pPr>
            <w:r/>
            <w:r>
              <w:rPr>
                <w:b w:val="0"/>
                <w:sz w:val="18"/>
              </w:rPr>
              <w:t>EEE</w:t>
            </w:r>
          </w:p>
        </w:tc>
        <w:tc>
          <w:tcPr>
            <w:tcW w:type="dxa" w:w="1928"/>
            <w:vAlign w:val="center"/>
          </w:tcPr>
          <w:p>
            <w:pPr>
              <w:jc w:val="left"/>
            </w:pPr>
            <w:r/>
            <w:r>
              <w:rPr>
                <w:b w:val="0"/>
                <w:sz w:val="18"/>
              </w:rPr>
              <w:t>T3, T4</w:t>
            </w:r>
          </w:p>
        </w:tc>
        <w:tc>
          <w:tcPr>
            <w:tcW w:type="dxa" w:w="2041"/>
            <w:vAlign w:val="center"/>
          </w:tcPr>
          <w:p>
            <w:pPr>
              <w:jc w:val="left"/>
            </w:pPr>
            <w:r/>
            <w:r>
              <w:rPr>
                <w:b w:val="0"/>
                <w:sz w:val="18"/>
              </w:rPr>
              <w:t>T3-T4</w:t>
            </w:r>
          </w:p>
        </w:tc>
        <w:tc>
          <w:tcPr>
            <w:tcW w:type="dxa" w:w="3515"/>
            <w:vAlign w:val="center"/>
          </w:tcPr>
          <w:p>
            <w:pPr>
              <w:jc w:val="left"/>
            </w:pPr>
            <w:r/>
            <w:r>
              <w:rPr>
                <w:b w:val="0"/>
                <w:sz w:val="18"/>
              </w:rPr>
              <w:t>loopt door van avond naar volgende ochtend</w:t>
            </w:r>
          </w:p>
        </w:tc>
      </w:tr>
    </w:tbl>
    <w:p/>
    <w:p>
      <w:r>
        <w:t>De blauwe balkjes in de rotatieanalyse groeperen voertuigen met dezelfde start- en eindtelling. Het cijfer in een balk is het aantal voertuigen in die reeks.</w:t>
      </w:r>
    </w:p>
    <w:p>
      <w:pPr>
        <w:pStyle w:val="Heading1"/>
      </w:pPr>
      <w:r>
        <w:t>10. Registratie van dezelfde voertuigen over tellingen heen</w:t>
      </w:r>
    </w:p>
    <w:p>
      <w:r>
        <w:t>Deze analyse telt per zone hoeveel verschillende nummerplaten 1 keer, 2 keer, 3 keer, enzovoort gezien zijn over alle telmomenten. De laatste categorie is instelbaar door de analist, bijvoorbeeld '4 of meer keer' of '5 of meer keer'.</w:t>
      </w:r>
    </w:p>
    <w:tbl>
      <w:tblPr>
        <w:tblStyle w:val="TableGrid"/>
        <w:tblW w:type="auto" w:w="0"/>
        <w:jc w:val="center"/>
        <w:tblLook w:firstColumn="1" w:firstRow="1" w:lastColumn="0" w:lastRow="0" w:noHBand="0" w:noVBand="1" w:val="04A0"/>
      </w:tblPr>
      <w:tblGrid>
        <w:gridCol w:w="4873"/>
        <w:gridCol w:w="4873"/>
      </w:tblGrid>
      <w:tr>
        <w:tc>
          <w:tcPr>
            <w:tcW w:type="dxa" w:w="2835"/>
            <w:vAlign w:val="center"/>
            <w:shd w:fill="D9EAF7"/>
          </w:tcPr>
          <w:p>
            <w:pPr>
              <w:jc w:val="left"/>
            </w:pPr>
            <w:r/>
            <w:r>
              <w:rPr>
                <w:b/>
                <w:sz w:val="18"/>
              </w:rPr>
              <w:t>Zone A nummerplaat</w:t>
            </w:r>
          </w:p>
        </w:tc>
        <w:tc>
          <w:tcPr>
            <w:tcW w:type="dxa" w:w="2835"/>
            <w:vAlign w:val="center"/>
            <w:shd w:fill="D9EAF7"/>
          </w:tcPr>
          <w:p>
            <w:pPr>
              <w:jc w:val="left"/>
            </w:pPr>
            <w:r/>
            <w:r>
              <w:rPr>
                <w:b/>
                <w:sz w:val="18"/>
              </w:rPr>
              <w:t>Aantal telmomenten gezien</w:t>
            </w:r>
          </w:p>
        </w:tc>
      </w:tr>
      <w:tr>
        <w:tc>
          <w:tcPr>
            <w:tcW w:type="dxa" w:w="2835"/>
            <w:vAlign w:val="center"/>
          </w:tcPr>
          <w:p>
            <w:pPr>
              <w:jc w:val="left"/>
            </w:pPr>
            <w:r/>
            <w:r>
              <w:rPr>
                <w:b w:val="0"/>
                <w:sz w:val="18"/>
              </w:rPr>
              <w:t>AAA</w:t>
            </w:r>
          </w:p>
        </w:tc>
        <w:tc>
          <w:tcPr>
            <w:tcW w:type="dxa" w:w="2835"/>
            <w:vAlign w:val="center"/>
          </w:tcPr>
          <w:p>
            <w:pPr>
              <w:jc w:val="left"/>
            </w:pPr>
            <w:r/>
            <w:r>
              <w:rPr>
                <w:b w:val="0"/>
                <w:sz w:val="18"/>
              </w:rPr>
              <w:t>3</w:t>
            </w:r>
          </w:p>
        </w:tc>
      </w:tr>
      <w:tr>
        <w:tc>
          <w:tcPr>
            <w:tcW w:type="dxa" w:w="2835"/>
            <w:vAlign w:val="center"/>
          </w:tcPr>
          <w:p>
            <w:pPr>
              <w:jc w:val="left"/>
            </w:pPr>
            <w:r/>
            <w:r>
              <w:rPr>
                <w:b w:val="0"/>
                <w:sz w:val="18"/>
              </w:rPr>
              <w:t>BBB</w:t>
            </w:r>
          </w:p>
        </w:tc>
        <w:tc>
          <w:tcPr>
            <w:tcW w:type="dxa" w:w="2835"/>
            <w:vAlign w:val="center"/>
          </w:tcPr>
          <w:p>
            <w:pPr>
              <w:jc w:val="left"/>
            </w:pPr>
            <w:r/>
            <w:r>
              <w:rPr>
                <w:b w:val="0"/>
                <w:sz w:val="18"/>
              </w:rPr>
              <w:t>2</w:t>
            </w:r>
          </w:p>
        </w:tc>
      </w:tr>
      <w:tr>
        <w:tc>
          <w:tcPr>
            <w:tcW w:type="dxa" w:w="2835"/>
            <w:vAlign w:val="center"/>
          </w:tcPr>
          <w:p>
            <w:pPr>
              <w:jc w:val="left"/>
            </w:pPr>
            <w:r/>
            <w:r>
              <w:rPr>
                <w:b w:val="0"/>
                <w:sz w:val="18"/>
              </w:rPr>
              <w:t>CCC</w:t>
            </w:r>
          </w:p>
        </w:tc>
        <w:tc>
          <w:tcPr>
            <w:tcW w:type="dxa" w:w="2835"/>
            <w:vAlign w:val="center"/>
          </w:tcPr>
          <w:p>
            <w:pPr>
              <w:jc w:val="left"/>
            </w:pPr>
            <w:r/>
            <w:r>
              <w:rPr>
                <w:b w:val="0"/>
                <w:sz w:val="18"/>
              </w:rPr>
              <w:t>1</w:t>
            </w:r>
          </w:p>
        </w:tc>
      </w:tr>
      <w:tr>
        <w:tc>
          <w:tcPr>
            <w:tcW w:type="dxa" w:w="2835"/>
            <w:vAlign w:val="center"/>
          </w:tcPr>
          <w:p>
            <w:pPr>
              <w:jc w:val="left"/>
            </w:pPr>
            <w:r/>
            <w:r>
              <w:rPr>
                <w:b w:val="0"/>
                <w:sz w:val="18"/>
              </w:rPr>
              <w:t>DDD</w:t>
            </w:r>
          </w:p>
        </w:tc>
        <w:tc>
          <w:tcPr>
            <w:tcW w:type="dxa" w:w="2835"/>
            <w:vAlign w:val="center"/>
          </w:tcPr>
          <w:p>
            <w:pPr>
              <w:jc w:val="left"/>
            </w:pPr>
            <w:r/>
            <w:r>
              <w:rPr>
                <w:b w:val="0"/>
                <w:sz w:val="18"/>
              </w:rPr>
              <w:t>2</w:t>
            </w:r>
          </w:p>
        </w:tc>
      </w:tr>
      <w:tr>
        <w:tc>
          <w:tcPr>
            <w:tcW w:type="dxa" w:w="2835"/>
            <w:vAlign w:val="center"/>
          </w:tcPr>
          <w:p>
            <w:pPr>
              <w:jc w:val="left"/>
            </w:pPr>
            <w:r/>
            <w:r>
              <w:rPr>
                <w:b w:val="0"/>
                <w:sz w:val="18"/>
              </w:rPr>
              <w:t>EEE</w:t>
            </w:r>
          </w:p>
        </w:tc>
        <w:tc>
          <w:tcPr>
            <w:tcW w:type="dxa" w:w="2835"/>
            <w:vAlign w:val="center"/>
          </w:tcPr>
          <w:p>
            <w:pPr>
              <w:jc w:val="left"/>
            </w:pPr>
            <w:r/>
            <w:r>
              <w:rPr>
                <w:b w:val="0"/>
                <w:sz w:val="18"/>
              </w:rPr>
              <w:t>2</w:t>
            </w:r>
          </w:p>
        </w:tc>
      </w:tr>
      <w:tr>
        <w:tc>
          <w:tcPr>
            <w:tcW w:type="dxa" w:w="2835"/>
            <w:vAlign w:val="center"/>
          </w:tcPr>
          <w:p>
            <w:pPr>
              <w:jc w:val="left"/>
            </w:pPr>
            <w:r/>
            <w:r>
              <w:rPr>
                <w:b w:val="0"/>
                <w:sz w:val="18"/>
              </w:rPr>
              <w:t>FFF</w:t>
            </w:r>
          </w:p>
        </w:tc>
        <w:tc>
          <w:tcPr>
            <w:tcW w:type="dxa" w:w="2835"/>
            <w:vAlign w:val="center"/>
          </w:tcPr>
          <w:p>
            <w:pPr>
              <w:jc w:val="left"/>
            </w:pPr>
            <w:r/>
            <w:r>
              <w:rPr>
                <w:b w:val="0"/>
                <w:sz w:val="18"/>
              </w:rPr>
              <w:t>1</w:t>
            </w:r>
          </w:p>
        </w:tc>
      </w:tr>
    </w:tbl>
    <w:p/>
    <w:tbl>
      <w:tblPr>
        <w:tblStyle w:val="TableGrid"/>
        <w:tblW w:type="auto" w:w="0"/>
        <w:jc w:val="center"/>
        <w:tblLook w:firstColumn="1" w:firstRow="1" w:lastColumn="0" w:lastRow="0" w:noHBand="0" w:noVBand="1" w:val="04A0"/>
      </w:tblPr>
      <w:tblGrid>
        <w:gridCol w:w="4873"/>
        <w:gridCol w:w="4873"/>
      </w:tblGrid>
      <w:tr>
        <w:tc>
          <w:tcPr>
            <w:tcW w:type="dxa" w:w="3685"/>
            <w:vAlign w:val="center"/>
            <w:shd w:fill="D9EAF7"/>
          </w:tcPr>
          <w:p>
            <w:pPr>
              <w:jc w:val="left"/>
            </w:pPr>
            <w:r/>
            <w:r>
              <w:rPr>
                <w:b/>
                <w:sz w:val="18"/>
              </w:rPr>
              <w:t>Categorie bij laatste categorie vanaf 4</w:t>
            </w:r>
          </w:p>
        </w:tc>
        <w:tc>
          <w:tcPr>
            <w:tcW w:type="dxa" w:w="4252"/>
            <w:vAlign w:val="center"/>
            <w:shd w:fill="D9EAF7"/>
          </w:tcPr>
          <w:p>
            <w:pPr>
              <w:jc w:val="left"/>
            </w:pPr>
            <w:r/>
            <w:r>
              <w:rPr>
                <w:b/>
                <w:sz w:val="18"/>
              </w:rPr>
              <w:t>Aantal unieke voertuigen</w:t>
            </w:r>
          </w:p>
        </w:tc>
      </w:tr>
      <w:tr>
        <w:tc>
          <w:tcPr>
            <w:tcW w:type="dxa" w:w="3685"/>
            <w:vAlign w:val="center"/>
          </w:tcPr>
          <w:p>
            <w:pPr>
              <w:jc w:val="left"/>
            </w:pPr>
            <w:r/>
            <w:r>
              <w:rPr>
                <w:b w:val="0"/>
                <w:sz w:val="18"/>
              </w:rPr>
              <w:t>1 keer</w:t>
            </w:r>
          </w:p>
        </w:tc>
        <w:tc>
          <w:tcPr>
            <w:tcW w:type="dxa" w:w="4252"/>
            <w:vAlign w:val="center"/>
          </w:tcPr>
          <w:p>
            <w:pPr>
              <w:jc w:val="left"/>
            </w:pPr>
            <w:r/>
            <w:r>
              <w:rPr>
                <w:b w:val="0"/>
                <w:sz w:val="18"/>
              </w:rPr>
              <w:t>2 (CCC, FFF)</w:t>
            </w:r>
          </w:p>
        </w:tc>
      </w:tr>
      <w:tr>
        <w:tc>
          <w:tcPr>
            <w:tcW w:type="dxa" w:w="3685"/>
            <w:vAlign w:val="center"/>
          </w:tcPr>
          <w:p>
            <w:pPr>
              <w:jc w:val="left"/>
            </w:pPr>
            <w:r/>
            <w:r>
              <w:rPr>
                <w:b w:val="0"/>
                <w:sz w:val="18"/>
              </w:rPr>
              <w:t>2 keer</w:t>
            </w:r>
          </w:p>
        </w:tc>
        <w:tc>
          <w:tcPr>
            <w:tcW w:type="dxa" w:w="4252"/>
            <w:vAlign w:val="center"/>
          </w:tcPr>
          <w:p>
            <w:pPr>
              <w:jc w:val="left"/>
            </w:pPr>
            <w:r/>
            <w:r>
              <w:rPr>
                <w:b w:val="0"/>
                <w:sz w:val="18"/>
              </w:rPr>
              <w:t>3 (BBB, DDD, EEE)</w:t>
            </w:r>
          </w:p>
        </w:tc>
      </w:tr>
      <w:tr>
        <w:tc>
          <w:tcPr>
            <w:tcW w:type="dxa" w:w="3685"/>
            <w:vAlign w:val="center"/>
          </w:tcPr>
          <w:p>
            <w:pPr>
              <w:jc w:val="left"/>
            </w:pPr>
            <w:r/>
            <w:r>
              <w:rPr>
                <w:b w:val="0"/>
                <w:sz w:val="18"/>
              </w:rPr>
              <w:t>3 keer</w:t>
            </w:r>
          </w:p>
        </w:tc>
        <w:tc>
          <w:tcPr>
            <w:tcW w:type="dxa" w:w="4252"/>
            <w:vAlign w:val="center"/>
          </w:tcPr>
          <w:p>
            <w:pPr>
              <w:jc w:val="left"/>
            </w:pPr>
            <w:r/>
            <w:r>
              <w:rPr>
                <w:b w:val="0"/>
                <w:sz w:val="18"/>
              </w:rPr>
              <w:t>1 (AAA)</w:t>
            </w:r>
          </w:p>
        </w:tc>
      </w:tr>
      <w:tr>
        <w:tc>
          <w:tcPr>
            <w:tcW w:type="dxa" w:w="3685"/>
            <w:vAlign w:val="center"/>
          </w:tcPr>
          <w:p>
            <w:pPr>
              <w:jc w:val="left"/>
            </w:pPr>
            <w:r/>
            <w:r>
              <w:rPr>
                <w:b w:val="0"/>
                <w:sz w:val="18"/>
              </w:rPr>
              <w:t>4 of meer keer</w:t>
            </w:r>
          </w:p>
        </w:tc>
        <w:tc>
          <w:tcPr>
            <w:tcW w:type="dxa" w:w="4252"/>
            <w:vAlign w:val="center"/>
          </w:tcPr>
          <w:p>
            <w:pPr>
              <w:jc w:val="left"/>
            </w:pPr>
            <w:r/>
            <w:r>
              <w:rPr>
                <w:b w:val="0"/>
                <w:sz w:val="18"/>
              </w:rPr>
              <w:t>0</w:t>
            </w:r>
          </w:p>
        </w:tc>
      </w:tr>
    </w:tbl>
    <w:p/>
    <w:p>
      <w:pPr>
        <w:pStyle w:val="Heading1"/>
      </w:pPr>
      <w:r>
        <w:t>11. Registratie van dezelfde voertuigen per teldag</w:t>
      </w:r>
    </w:p>
    <w:p>
      <w:r>
        <w:t>In de analyse 'alle telmomenten voor zone of cluster' maakt de tool per teldag een soortgelijk taartdiagram. Alleen de telmomenten op die datum worden dan meegenomen.</w:t>
      </w:r>
    </w:p>
    <w:p>
      <w:pPr>
        <w:pStyle w:val="ListBullet"/>
      </w:pPr>
      <w:r>
        <w:rPr>
          <w:b/>
        </w:rPr>
        <w:t xml:space="preserve">Per teldag: </w:t>
      </w:r>
      <w:r>
        <w:t>groepeer telmomenten op datum, tel per nummerplaat in die daggroep.</w:t>
      </w:r>
      <w:r>
        <w:t xml:space="preserve"> Voorbeeld: Zone A op 15/01/2026 gebruikt T1, T2 en T3.</w:t>
      </w:r>
    </w:p>
    <w:tbl>
      <w:tblPr>
        <w:tblStyle w:val="TableGrid"/>
        <w:tblW w:type="auto" w:w="0"/>
        <w:jc w:val="center"/>
        <w:tblLook w:firstColumn="1" w:firstRow="1" w:lastColumn="0" w:lastRow="0" w:noHBand="0" w:noVBand="1" w:val="04A0"/>
      </w:tblPr>
      <w:tblGrid>
        <w:gridCol w:w="4873"/>
        <w:gridCol w:w="4873"/>
      </w:tblGrid>
      <w:tr>
        <w:tc>
          <w:tcPr>
            <w:tcW w:type="dxa" w:w="2835"/>
            <w:vAlign w:val="center"/>
            <w:shd w:fill="D9EAF7"/>
          </w:tcPr>
          <w:p>
            <w:pPr>
              <w:jc w:val="left"/>
            </w:pPr>
            <w:r/>
            <w:r>
              <w:rPr>
                <w:b/>
                <w:sz w:val="18"/>
              </w:rPr>
              <w:t>Zone A op 15/01/2026</w:t>
            </w:r>
          </w:p>
        </w:tc>
        <w:tc>
          <w:tcPr>
            <w:tcW w:type="dxa" w:w="2835"/>
            <w:vAlign w:val="center"/>
            <w:shd w:fill="D9EAF7"/>
          </w:tcPr>
          <w:p>
            <w:pPr>
              <w:jc w:val="left"/>
            </w:pPr>
            <w:r/>
            <w:r>
              <w:rPr>
                <w:b/>
                <w:sz w:val="18"/>
              </w:rPr>
              <w:t>Aantal binnen die dag</w:t>
            </w:r>
          </w:p>
        </w:tc>
      </w:tr>
      <w:tr>
        <w:tc>
          <w:tcPr>
            <w:tcW w:type="dxa" w:w="2835"/>
            <w:vAlign w:val="center"/>
          </w:tcPr>
          <w:p>
            <w:pPr>
              <w:jc w:val="left"/>
            </w:pPr>
            <w:r/>
            <w:r>
              <w:rPr>
                <w:b w:val="0"/>
                <w:sz w:val="18"/>
              </w:rPr>
              <w:t>AAA</w:t>
            </w:r>
          </w:p>
        </w:tc>
        <w:tc>
          <w:tcPr>
            <w:tcW w:type="dxa" w:w="2835"/>
            <w:vAlign w:val="center"/>
          </w:tcPr>
          <w:p>
            <w:pPr>
              <w:jc w:val="left"/>
            </w:pPr>
            <w:r/>
            <w:r>
              <w:rPr>
                <w:b w:val="0"/>
                <w:sz w:val="18"/>
              </w:rPr>
              <w:t>3</w:t>
            </w:r>
          </w:p>
        </w:tc>
      </w:tr>
      <w:tr>
        <w:tc>
          <w:tcPr>
            <w:tcW w:type="dxa" w:w="2835"/>
            <w:vAlign w:val="center"/>
          </w:tcPr>
          <w:p>
            <w:pPr>
              <w:jc w:val="left"/>
            </w:pPr>
            <w:r/>
            <w:r>
              <w:rPr>
                <w:b w:val="0"/>
                <w:sz w:val="18"/>
              </w:rPr>
              <w:t>BBB</w:t>
            </w:r>
          </w:p>
        </w:tc>
        <w:tc>
          <w:tcPr>
            <w:tcW w:type="dxa" w:w="2835"/>
            <w:vAlign w:val="center"/>
          </w:tcPr>
          <w:p>
            <w:pPr>
              <w:jc w:val="left"/>
            </w:pPr>
            <w:r/>
            <w:r>
              <w:rPr>
                <w:b w:val="0"/>
                <w:sz w:val="18"/>
              </w:rPr>
              <w:t>1</w:t>
            </w:r>
          </w:p>
        </w:tc>
      </w:tr>
      <w:tr>
        <w:tc>
          <w:tcPr>
            <w:tcW w:type="dxa" w:w="2835"/>
            <w:vAlign w:val="center"/>
          </w:tcPr>
          <w:p>
            <w:pPr>
              <w:jc w:val="left"/>
            </w:pPr>
            <w:r/>
            <w:r>
              <w:rPr>
                <w:b w:val="0"/>
                <w:sz w:val="18"/>
              </w:rPr>
              <w:t>CCC</w:t>
            </w:r>
          </w:p>
        </w:tc>
        <w:tc>
          <w:tcPr>
            <w:tcW w:type="dxa" w:w="2835"/>
            <w:vAlign w:val="center"/>
          </w:tcPr>
          <w:p>
            <w:pPr>
              <w:jc w:val="left"/>
            </w:pPr>
            <w:r/>
            <w:r>
              <w:rPr>
                <w:b w:val="0"/>
                <w:sz w:val="18"/>
              </w:rPr>
              <w:t>1</w:t>
            </w:r>
          </w:p>
        </w:tc>
      </w:tr>
      <w:tr>
        <w:tc>
          <w:tcPr>
            <w:tcW w:type="dxa" w:w="2835"/>
            <w:vAlign w:val="center"/>
          </w:tcPr>
          <w:p>
            <w:pPr>
              <w:jc w:val="left"/>
            </w:pPr>
            <w:r/>
            <w:r>
              <w:rPr>
                <w:b w:val="0"/>
                <w:sz w:val="18"/>
              </w:rPr>
              <w:t>DDD</w:t>
            </w:r>
          </w:p>
        </w:tc>
        <w:tc>
          <w:tcPr>
            <w:tcW w:type="dxa" w:w="2835"/>
            <w:vAlign w:val="center"/>
          </w:tcPr>
          <w:p>
            <w:pPr>
              <w:jc w:val="left"/>
            </w:pPr>
            <w:r/>
            <w:r>
              <w:rPr>
                <w:b w:val="0"/>
                <w:sz w:val="18"/>
              </w:rPr>
              <w:t>2</w:t>
            </w:r>
          </w:p>
        </w:tc>
      </w:tr>
      <w:tr>
        <w:tc>
          <w:tcPr>
            <w:tcW w:type="dxa" w:w="2835"/>
            <w:vAlign w:val="center"/>
          </w:tcPr>
          <w:p>
            <w:pPr>
              <w:jc w:val="left"/>
            </w:pPr>
            <w:r/>
            <w:r>
              <w:rPr>
                <w:b w:val="0"/>
                <w:sz w:val="18"/>
              </w:rPr>
              <w:t>EEE</w:t>
            </w:r>
          </w:p>
        </w:tc>
        <w:tc>
          <w:tcPr>
            <w:tcW w:type="dxa" w:w="2835"/>
            <w:vAlign w:val="center"/>
          </w:tcPr>
          <w:p>
            <w:pPr>
              <w:jc w:val="left"/>
            </w:pPr>
            <w:r/>
            <w:r>
              <w:rPr>
                <w:b w:val="0"/>
                <w:sz w:val="18"/>
              </w:rPr>
              <w:t>1</w:t>
            </w:r>
          </w:p>
        </w:tc>
      </w:tr>
      <w:tr>
        <w:tc>
          <w:tcPr>
            <w:tcW w:type="dxa" w:w="2835"/>
            <w:vAlign w:val="center"/>
          </w:tcPr>
          <w:p>
            <w:pPr>
              <w:jc w:val="left"/>
            </w:pPr>
            <w:r/>
            <w:r>
              <w:rPr>
                <w:b w:val="0"/>
                <w:sz w:val="18"/>
              </w:rPr>
              <w:t>FFF</w:t>
            </w:r>
          </w:p>
        </w:tc>
        <w:tc>
          <w:tcPr>
            <w:tcW w:type="dxa" w:w="2835"/>
            <w:vAlign w:val="center"/>
          </w:tcPr>
          <w:p>
            <w:pPr>
              <w:jc w:val="left"/>
            </w:pPr>
            <w:r/>
            <w:r>
              <w:rPr>
                <w:b w:val="0"/>
                <w:sz w:val="18"/>
              </w:rPr>
              <w:t>1</w:t>
            </w:r>
          </w:p>
        </w:tc>
      </w:tr>
    </w:tbl>
    <w:p/>
    <w:tbl>
      <w:tblPr>
        <w:tblStyle w:val="TableGrid"/>
        <w:tblW w:type="auto" w:w="0"/>
        <w:jc w:val="center"/>
        <w:tblLook w:firstColumn="1" w:firstRow="1" w:lastColumn="0" w:lastRow="0" w:noHBand="0" w:noVBand="1" w:val="04A0"/>
      </w:tblPr>
      <w:tblGrid>
        <w:gridCol w:w="4873"/>
        <w:gridCol w:w="4873"/>
      </w:tblGrid>
      <w:tr>
        <w:tc>
          <w:tcPr>
            <w:tcW w:type="dxa" w:w="2835"/>
            <w:vAlign w:val="center"/>
            <w:shd w:fill="D9EAF7"/>
          </w:tcPr>
          <w:p>
            <w:pPr>
              <w:jc w:val="left"/>
            </w:pPr>
            <w:r/>
            <w:r>
              <w:rPr>
                <w:b/>
                <w:sz w:val="18"/>
              </w:rPr>
              <w:t>Categorie</w:t>
            </w:r>
          </w:p>
        </w:tc>
        <w:tc>
          <w:tcPr>
            <w:tcW w:type="dxa" w:w="3969"/>
            <w:vAlign w:val="center"/>
            <w:shd w:fill="D9EAF7"/>
          </w:tcPr>
          <w:p>
            <w:pPr>
              <w:jc w:val="left"/>
            </w:pPr>
            <w:r/>
            <w:r>
              <w:rPr>
                <w:b/>
                <w:sz w:val="18"/>
              </w:rPr>
              <w:t>Aantal unieke voertuigen</w:t>
            </w:r>
          </w:p>
        </w:tc>
      </w:tr>
      <w:tr>
        <w:tc>
          <w:tcPr>
            <w:tcW w:type="dxa" w:w="2835"/>
            <w:vAlign w:val="center"/>
          </w:tcPr>
          <w:p>
            <w:pPr>
              <w:jc w:val="left"/>
            </w:pPr>
            <w:r/>
            <w:r>
              <w:rPr>
                <w:b w:val="0"/>
                <w:sz w:val="18"/>
              </w:rPr>
              <w:t>1 keer</w:t>
            </w:r>
          </w:p>
        </w:tc>
        <w:tc>
          <w:tcPr>
            <w:tcW w:type="dxa" w:w="3969"/>
            <w:vAlign w:val="center"/>
          </w:tcPr>
          <w:p>
            <w:pPr>
              <w:jc w:val="left"/>
            </w:pPr>
            <w:r/>
            <w:r>
              <w:rPr>
                <w:b w:val="0"/>
                <w:sz w:val="18"/>
              </w:rPr>
              <w:t>4 (BBB, CCC, EEE, FFF)</w:t>
            </w:r>
          </w:p>
        </w:tc>
      </w:tr>
      <w:tr>
        <w:tc>
          <w:tcPr>
            <w:tcW w:type="dxa" w:w="2835"/>
            <w:vAlign w:val="center"/>
          </w:tcPr>
          <w:p>
            <w:pPr>
              <w:jc w:val="left"/>
            </w:pPr>
            <w:r/>
            <w:r>
              <w:rPr>
                <w:b w:val="0"/>
                <w:sz w:val="18"/>
              </w:rPr>
              <w:t>2 keer</w:t>
            </w:r>
          </w:p>
        </w:tc>
        <w:tc>
          <w:tcPr>
            <w:tcW w:type="dxa" w:w="3969"/>
            <w:vAlign w:val="center"/>
          </w:tcPr>
          <w:p>
            <w:pPr>
              <w:jc w:val="left"/>
            </w:pPr>
            <w:r/>
            <w:r>
              <w:rPr>
                <w:b w:val="0"/>
                <w:sz w:val="18"/>
              </w:rPr>
              <w:t>1 (DDD)</w:t>
            </w:r>
          </w:p>
        </w:tc>
      </w:tr>
      <w:tr>
        <w:tc>
          <w:tcPr>
            <w:tcW w:type="dxa" w:w="2835"/>
            <w:vAlign w:val="center"/>
          </w:tcPr>
          <w:p>
            <w:pPr>
              <w:jc w:val="left"/>
            </w:pPr>
            <w:r/>
            <w:r>
              <w:rPr>
                <w:b w:val="0"/>
                <w:sz w:val="18"/>
              </w:rPr>
              <w:t>3 keer</w:t>
            </w:r>
          </w:p>
        </w:tc>
        <w:tc>
          <w:tcPr>
            <w:tcW w:type="dxa" w:w="3969"/>
            <w:vAlign w:val="center"/>
          </w:tcPr>
          <w:p>
            <w:pPr>
              <w:jc w:val="left"/>
            </w:pPr>
            <w:r/>
            <w:r>
              <w:rPr>
                <w:b w:val="0"/>
                <w:sz w:val="18"/>
              </w:rPr>
              <w:t>1 (AAA)</w:t>
            </w:r>
          </w:p>
        </w:tc>
      </w:tr>
      <w:tr>
        <w:tc>
          <w:tcPr>
            <w:tcW w:type="dxa" w:w="2835"/>
            <w:vAlign w:val="center"/>
          </w:tcPr>
          <w:p>
            <w:pPr>
              <w:jc w:val="left"/>
            </w:pPr>
            <w:r/>
            <w:r>
              <w:rPr>
                <w:b w:val="0"/>
                <w:sz w:val="18"/>
              </w:rPr>
              <w:t>4 of meer keer</w:t>
            </w:r>
          </w:p>
        </w:tc>
        <w:tc>
          <w:tcPr>
            <w:tcW w:type="dxa" w:w="3969"/>
            <w:vAlign w:val="center"/>
          </w:tcPr>
          <w:p>
            <w:pPr>
              <w:jc w:val="left"/>
            </w:pPr>
            <w:r/>
            <w:r>
              <w:rPr>
                <w:b w:val="0"/>
                <w:sz w:val="18"/>
              </w:rPr>
              <w:t>0</w:t>
            </w:r>
          </w:p>
        </w:tc>
      </w:tr>
    </w:tbl>
    <w:p/>
    <w:p>
      <w:pPr>
        <w:pStyle w:val="Heading1"/>
      </w:pPr>
      <w:r>
        <w:t>12. Parkeerprofielen</w:t>
      </w:r>
    </w:p>
    <w:p>
      <w:r>
        <w:t>Parkeerprofielen werken niet met losse tellingen, maar met voertuigsessies. Een sessie is een aaneengesloten reeks telmomenten waarin dezelfde nummerplaat in dezelfde zone voorkomt.</w:t>
      </w:r>
    </w:p>
    <w:tbl>
      <w:tblPr>
        <w:tblStyle w:val="TableGrid"/>
        <w:tblW w:type="auto" w:w="0"/>
        <w:jc w:val="center"/>
        <w:tblLook w:firstColumn="1" w:firstRow="1" w:lastColumn="0" w:lastRow="0" w:noHBand="0" w:noVBand="1" w:val="04A0"/>
      </w:tblPr>
      <w:tblGrid>
        <w:gridCol w:w="4873"/>
        <w:gridCol w:w="4873"/>
      </w:tblGrid>
      <w:tr>
        <w:tc>
          <w:tcPr>
            <w:tcW w:type="dxa" w:w="2268"/>
            <w:vAlign w:val="center"/>
            <w:shd w:fill="D9EAF7"/>
          </w:tcPr>
          <w:p>
            <w:pPr>
              <w:jc w:val="left"/>
            </w:pPr>
            <w:r/>
            <w:r>
              <w:rPr>
                <w:b/>
                <w:sz w:val="18"/>
              </w:rPr>
              <w:t>Profielregel</w:t>
            </w:r>
          </w:p>
        </w:tc>
        <w:tc>
          <w:tcPr>
            <w:tcW w:type="dxa" w:w="5953"/>
            <w:vAlign w:val="center"/>
            <w:shd w:fill="D9EAF7"/>
          </w:tcPr>
          <w:p>
            <w:pPr>
              <w:jc w:val="left"/>
            </w:pPr>
            <w:r/>
            <w:r>
              <w:rPr>
                <w:b/>
                <w:sz w:val="18"/>
              </w:rPr>
              <w:t>Betekenis</w:t>
            </w:r>
          </w:p>
        </w:tc>
      </w:tr>
      <w:tr>
        <w:tc>
          <w:tcPr>
            <w:tcW w:type="dxa" w:w="2268"/>
            <w:vAlign w:val="center"/>
          </w:tcPr>
          <w:p>
            <w:pPr>
              <w:jc w:val="left"/>
            </w:pPr>
            <w:r/>
            <w:r>
              <w:rPr>
                <w:b w:val="0"/>
                <w:sz w:val="18"/>
              </w:rPr>
              <w:t>Tijdvenster</w:t>
            </w:r>
          </w:p>
        </w:tc>
        <w:tc>
          <w:tcPr>
            <w:tcW w:type="dxa" w:w="5953"/>
            <w:vAlign w:val="center"/>
          </w:tcPr>
          <w:p>
            <w:pPr>
              <w:jc w:val="left"/>
            </w:pPr>
            <w:r/>
            <w:r>
              <w:rPr>
                <w:b w:val="0"/>
                <w:sz w:val="18"/>
              </w:rPr>
              <w:t>Welke telmomenten mogen als relevante momenten van de dag tellen.</w:t>
            </w:r>
          </w:p>
        </w:tc>
      </w:tr>
      <w:tr>
        <w:tc>
          <w:tcPr>
            <w:tcW w:type="dxa" w:w="2268"/>
            <w:vAlign w:val="center"/>
          </w:tcPr>
          <w:p>
            <w:pPr>
              <w:jc w:val="left"/>
            </w:pPr>
            <w:r/>
            <w:r>
              <w:rPr>
                <w:b w:val="0"/>
                <w:sz w:val="18"/>
              </w:rPr>
              <w:t>Minimale duur</w:t>
            </w:r>
          </w:p>
        </w:tc>
        <w:tc>
          <w:tcPr>
            <w:tcW w:type="dxa" w:w="5953"/>
            <w:vAlign w:val="center"/>
          </w:tcPr>
          <w:p>
            <w:pPr>
              <w:jc w:val="left"/>
            </w:pPr>
            <w:r/>
            <w:r>
              <w:rPr>
                <w:b w:val="0"/>
                <w:sz w:val="18"/>
              </w:rPr>
              <w:t>Minimum aantal aaneengesloten telrondes in de sessie.</w:t>
            </w:r>
          </w:p>
        </w:tc>
      </w:tr>
      <w:tr>
        <w:tc>
          <w:tcPr>
            <w:tcW w:type="dxa" w:w="2268"/>
            <w:vAlign w:val="center"/>
          </w:tcPr>
          <w:p>
            <w:pPr>
              <w:jc w:val="left"/>
            </w:pPr>
            <w:r/>
            <w:r>
              <w:rPr>
                <w:b w:val="0"/>
                <w:sz w:val="18"/>
              </w:rPr>
              <w:t>Maximale duur</w:t>
            </w:r>
          </w:p>
        </w:tc>
        <w:tc>
          <w:tcPr>
            <w:tcW w:type="dxa" w:w="5953"/>
            <w:vAlign w:val="center"/>
          </w:tcPr>
          <w:p>
            <w:pPr>
              <w:jc w:val="left"/>
            </w:pPr>
            <w:r/>
            <w:r>
              <w:rPr>
                <w:b w:val="0"/>
                <w:sz w:val="18"/>
              </w:rPr>
              <w:t>Optioneel maximum aantal aaneengesloten telrondes.</w:t>
            </w:r>
          </w:p>
        </w:tc>
      </w:tr>
      <w:tr>
        <w:tc>
          <w:tcPr>
            <w:tcW w:type="dxa" w:w="2268"/>
            <w:vAlign w:val="center"/>
          </w:tcPr>
          <w:p>
            <w:pPr>
              <w:jc w:val="left"/>
            </w:pPr>
            <w:r/>
            <w:r>
              <w:rPr>
                <w:b w:val="0"/>
                <w:sz w:val="18"/>
              </w:rPr>
              <w:t>Resultaat per zone</w:t>
            </w:r>
          </w:p>
        </w:tc>
        <w:tc>
          <w:tcPr>
            <w:tcW w:type="dxa" w:w="5953"/>
            <w:vAlign w:val="center"/>
          </w:tcPr>
          <w:p>
            <w:pPr>
              <w:jc w:val="left"/>
            </w:pPr>
            <w:r/>
            <w:r>
              <w:rPr>
                <w:b w:val="0"/>
                <w:sz w:val="18"/>
              </w:rPr>
              <w:t>Aantal unieke nummerplaten waarvan minstens een sessie aan het profiel voldoet.</w:t>
            </w:r>
          </w:p>
        </w:tc>
      </w:tr>
    </w:tbl>
    <w:p/>
    <w:tbl>
      <w:tblPr>
        <w:tblStyle w:val="TableGrid"/>
        <w:tblW w:type="auto" w:w="0"/>
        <w:jc w:val="center"/>
        <w:tblLook w:firstColumn="1" w:firstRow="1" w:lastColumn="0" w:lastRow="0" w:noHBand="0" w:noVBand="1" w:val="04A0"/>
      </w:tblPr>
      <w:tblGrid>
        <w:gridCol w:w="9746"/>
      </w:tblGrid>
      <w:tr>
        <w:tc>
          <w:tcPr>
            <w:tcW w:type="dxa" w:w="9746"/>
            <w:shd w:fill="F5F3FF"/>
          </w:tcPr>
          <w:p>
            <w:r>
              <w:rPr>
                <w:b/>
                <w:color w:val="4C1D95"/>
                <w:sz w:val="20"/>
              </w:rPr>
              <w:t>Voorbeeld bewonersprofiel</w:t>
            </w:r>
            <w:r>
              <w:rPr>
                <w:sz w:val="18"/>
              </w:rPr>
              <w:br/>
              <w:t>Profiel 'bewoner': tijdvenster 18:00 tot 08:00, minimale duur 2, geen maximum. De relevante groep is T3 op 15/01 en T4 op 16/01. Zone A heeft EEE in T3 en T4, dus Zone A krijgt 1 voertuig voor dit profiel. Zone C heeft LLL in T3 en T4, dus Zone C krijgt ook 1.</w:t>
            </w:r>
          </w:p>
        </w:tc>
      </w:tr>
    </w:tbl>
    <w:p/>
    <w:p>
      <w:pPr>
        <w:pStyle w:val="Heading1"/>
      </w:pPr>
      <w:r>
        <w:t>13. Excel-import en effect op berekeningen</w:t>
      </w:r>
    </w:p>
    <w:p>
      <w:r>
        <w:t>Het Excel-invulblad bevat per project, telmoment, tellocatie, capaciteit, parkeerregime, parkeervak en nummerplaat een rij. Bij import worden alleen ingevulde nummerplaten overgenomen. De tool koppelt op telmomentgegevens en tellocatiegegevens.</w:t>
      </w:r>
    </w:p>
    <w:tbl>
      <w:tblPr>
        <w:tblStyle w:val="TableGrid"/>
        <w:tblW w:type="auto" w:w="0"/>
        <w:jc w:val="center"/>
        <w:tblLook w:firstColumn="1" w:firstRow="1" w:lastColumn="0" w:lastRow="0" w:noHBand="0" w:noVBand="1" w:val="04A0"/>
      </w:tblPr>
      <w:tblGrid>
        <w:gridCol w:w="4873"/>
        <w:gridCol w:w="4873"/>
      </w:tblGrid>
      <w:tr>
        <w:tc>
          <w:tcPr>
            <w:tcW w:type="dxa" w:w="2835"/>
            <w:vAlign w:val="center"/>
            <w:shd w:fill="D9EAF7"/>
          </w:tcPr>
          <w:p>
            <w:pPr>
              <w:jc w:val="left"/>
            </w:pPr>
            <w:r/>
            <w:r>
              <w:rPr>
                <w:b/>
                <w:sz w:val="18"/>
              </w:rPr>
              <w:t>Stap</w:t>
            </w:r>
          </w:p>
        </w:tc>
        <w:tc>
          <w:tcPr>
            <w:tcW w:type="dxa" w:w="5386"/>
            <w:vAlign w:val="center"/>
            <w:shd w:fill="D9EAF7"/>
          </w:tcPr>
          <w:p>
            <w:pPr>
              <w:jc w:val="left"/>
            </w:pPr>
            <w:r/>
            <w:r>
              <w:rPr>
                <w:b/>
                <w:sz w:val="18"/>
              </w:rPr>
              <w:t>Controle</w:t>
            </w:r>
          </w:p>
        </w:tc>
      </w:tr>
      <w:tr>
        <w:tc>
          <w:tcPr>
            <w:tcW w:type="dxa" w:w="2835"/>
            <w:vAlign w:val="center"/>
          </w:tcPr>
          <w:p>
            <w:pPr>
              <w:jc w:val="left"/>
            </w:pPr>
            <w:r/>
            <w:r>
              <w:rPr>
                <w:b w:val="0"/>
                <w:sz w:val="18"/>
              </w:rPr>
              <w:t>Lege cellen</w:t>
            </w:r>
          </w:p>
        </w:tc>
        <w:tc>
          <w:tcPr>
            <w:tcW w:type="dxa" w:w="5386"/>
            <w:vAlign w:val="center"/>
          </w:tcPr>
          <w:p>
            <w:pPr>
              <w:jc w:val="left"/>
            </w:pPr>
            <w:r/>
            <w:r>
              <w:rPr>
                <w:b w:val="0"/>
                <w:sz w:val="18"/>
              </w:rPr>
              <w:t>Worden genegeerd.</w:t>
            </w:r>
          </w:p>
        </w:tc>
      </w:tr>
      <w:tr>
        <w:tc>
          <w:tcPr>
            <w:tcW w:type="dxa" w:w="2835"/>
            <w:vAlign w:val="center"/>
          </w:tcPr>
          <w:p>
            <w:pPr>
              <w:jc w:val="left"/>
            </w:pPr>
            <w:r/>
            <w:r>
              <w:rPr>
                <w:b w:val="0"/>
                <w:sz w:val="18"/>
              </w:rPr>
              <w:t>Dubbele plaat binnen zelfde zone en telmoment</w:t>
            </w:r>
          </w:p>
        </w:tc>
        <w:tc>
          <w:tcPr>
            <w:tcW w:type="dxa" w:w="5386"/>
            <w:vAlign w:val="center"/>
          </w:tcPr>
          <w:p>
            <w:pPr>
              <w:jc w:val="left"/>
            </w:pPr>
            <w:r/>
            <w:r>
              <w:rPr>
                <w:b w:val="0"/>
                <w:sz w:val="18"/>
              </w:rPr>
              <w:t>Wordt maar een keer toegevoegd.</w:t>
            </w:r>
          </w:p>
        </w:tc>
      </w:tr>
      <w:tr>
        <w:tc>
          <w:tcPr>
            <w:tcW w:type="dxa" w:w="2835"/>
            <w:vAlign w:val="center"/>
          </w:tcPr>
          <w:p>
            <w:pPr>
              <w:jc w:val="left"/>
            </w:pPr>
            <w:r/>
            <w:r>
              <w:rPr>
                <w:b w:val="0"/>
                <w:sz w:val="18"/>
              </w:rPr>
              <w:t>Bestaande registratie</w:t>
            </w:r>
          </w:p>
        </w:tc>
        <w:tc>
          <w:tcPr>
            <w:tcW w:type="dxa" w:w="5386"/>
            <w:vAlign w:val="center"/>
          </w:tcPr>
          <w:p>
            <w:pPr>
              <w:jc w:val="left"/>
            </w:pPr>
            <w:r/>
            <w:r>
              <w:rPr>
                <w:b w:val="0"/>
                <w:sz w:val="18"/>
              </w:rPr>
              <w:t>Wordt niet opnieuw toegevoegd.</w:t>
            </w:r>
          </w:p>
        </w:tc>
      </w:tr>
      <w:tr>
        <w:tc>
          <w:tcPr>
            <w:tcW w:type="dxa" w:w="2835"/>
            <w:vAlign w:val="center"/>
          </w:tcPr>
          <w:p>
            <w:pPr>
              <w:jc w:val="left"/>
            </w:pPr>
            <w:r/>
            <w:r>
              <w:rPr>
                <w:b w:val="0"/>
                <w:sz w:val="18"/>
              </w:rPr>
              <w:t>Privacyknop</w:t>
            </w:r>
          </w:p>
        </w:tc>
        <w:tc>
          <w:tcPr>
            <w:tcW w:type="dxa" w:w="5386"/>
            <w:vAlign w:val="center"/>
          </w:tcPr>
          <w:p>
            <w:pPr>
              <w:jc w:val="left"/>
            </w:pPr>
            <w:r/>
            <w:r>
              <w:rPr>
                <w:b w:val="0"/>
                <w:sz w:val="18"/>
              </w:rPr>
              <w:t>Vervangt leesbare platen door stabiele versleutelde codes.</w:t>
            </w:r>
          </w:p>
        </w:tc>
      </w:tr>
    </w:tbl>
    <w:p/>
    <w:p>
      <w:pPr>
        <w:pStyle w:val="Heading1"/>
      </w:pPr>
      <w:r>
        <w:t>14. Checklist om rekenlogica handmatig te controleren</w:t>
      </w:r>
    </w:p>
    <w:p>
      <w:pPr>
        <w:pStyle w:val="ListNumber"/>
      </w:pPr>
      <w:r>
        <w:t>Kies een telmoment en tel per zone het aantal nummerplaten.</w:t>
      </w:r>
    </w:p>
    <w:p>
      <w:pPr>
        <w:pStyle w:val="ListNumber"/>
      </w:pPr>
      <w:r>
        <w:t>Deel per zone door de capaciteit en rond naar een geheel percentage.</w:t>
      </w:r>
    </w:p>
    <w:p>
      <w:pPr>
        <w:pStyle w:val="ListNumber"/>
      </w:pPr>
      <w:r>
        <w:t>Tel voor het totaaloverzicht eerst voertuigen en capaciteit op, en deel pas daarna.</w:t>
      </w:r>
    </w:p>
    <w:p>
      <w:pPr>
        <w:pStyle w:val="ListNumber"/>
      </w:pPr>
      <w:r>
        <w:t>Controleer bij gemiddelde analyses dat eerst per zone het gemiddelde aantal wordt berekend.</w:t>
      </w:r>
    </w:p>
    <w:p>
      <w:pPr>
        <w:pStyle w:val="ListNumber"/>
      </w:pPr>
      <w:r>
        <w:t>Controleer bij clusters of de juiste zones in de cluster zitten.</w:t>
      </w:r>
    </w:p>
    <w:p>
      <w:pPr>
        <w:pStyle w:val="ListNumber"/>
      </w:pPr>
      <w:r>
        <w:t>Controleer rotatie door per nummerplaat aaneengesloten reeksen van telmomenten te markeren.</w:t>
      </w:r>
    </w:p>
    <w:p>
      <w:pPr>
        <w:pStyle w:val="ListNumber"/>
      </w:pPr>
      <w:r>
        <w:t>Controleer herhaling door per nummerplaat het aantal telmomenten te tellen.</w:t>
      </w:r>
    </w:p>
    <w:p>
      <w:pPr>
        <w:pStyle w:val="ListNumber"/>
      </w:pPr>
      <w:r>
        <w:t>Controleer per teldag dat alleen telmomenten met dezelfde datum meetellen.</w:t>
      </w:r>
    </w:p>
    <w:p>
      <w:pPr>
        <w:pStyle w:val="ListNumber"/>
      </w:pPr>
      <w:r>
        <w:t>Controleer parkeerprofielen door eerst sessies te maken en daarna de profielregels toe te passen.</w:t>
      </w:r>
    </w:p>
    <w:p>
      <w:pPr>
        <w:pStyle w:val="Heading1"/>
      </w:pPr>
      <w:r>
        <w:t>15. Waar deze logica in de code zit</w:t>
      </w:r>
    </w:p>
    <w:tbl>
      <w:tblPr>
        <w:tblStyle w:val="TableGrid"/>
        <w:tblW w:type="auto" w:w="0"/>
        <w:jc w:val="center"/>
        <w:tblLook w:firstColumn="1" w:firstRow="1" w:lastColumn="0" w:lastRow="0" w:noHBand="0" w:noVBand="1" w:val="04A0"/>
      </w:tblPr>
      <w:tblGrid>
        <w:gridCol w:w="4873"/>
        <w:gridCol w:w="4873"/>
      </w:tblGrid>
      <w:tr>
        <w:tc>
          <w:tcPr>
            <w:tcW w:type="dxa" w:w="3402"/>
            <w:vAlign w:val="center"/>
            <w:shd w:fill="D9EAF7"/>
          </w:tcPr>
          <w:p>
            <w:pPr>
              <w:jc w:val="left"/>
            </w:pPr>
            <w:r/>
            <w:r>
              <w:rPr>
                <w:b/>
                <w:sz w:val="18"/>
              </w:rPr>
              <w:t>Onderdeel</w:t>
            </w:r>
          </w:p>
        </w:tc>
        <w:tc>
          <w:tcPr>
            <w:tcW w:type="dxa" w:w="4535"/>
            <w:vAlign w:val="center"/>
            <w:shd w:fill="D9EAF7"/>
          </w:tcPr>
          <w:p>
            <w:pPr>
              <w:jc w:val="left"/>
            </w:pPr>
            <w:r/>
            <w:r>
              <w:rPr>
                <w:b/>
                <w:sz w:val="18"/>
              </w:rPr>
              <w:t>Bestand</w:t>
            </w:r>
          </w:p>
        </w:tc>
      </w:tr>
      <w:tr>
        <w:tc>
          <w:tcPr>
            <w:tcW w:type="dxa" w:w="3402"/>
            <w:vAlign w:val="center"/>
          </w:tcPr>
          <w:p>
            <w:pPr>
              <w:jc w:val="left"/>
            </w:pPr>
            <w:r/>
            <w:r>
              <w:rPr>
                <w:b w:val="0"/>
                <w:sz w:val="18"/>
              </w:rPr>
              <w:t>Basisdata, zones, clusters, import/export, kleuren</w:t>
            </w:r>
          </w:p>
        </w:tc>
        <w:tc>
          <w:tcPr>
            <w:tcW w:type="dxa" w:w="4535"/>
            <w:vAlign w:val="center"/>
          </w:tcPr>
          <w:p>
            <w:pPr>
              <w:jc w:val="left"/>
            </w:pPr>
            <w:r/>
            <w:r>
              <w:rPr>
                <w:b w:val="0"/>
                <w:sz w:val="18"/>
              </w:rPr>
              <w:t>src/App.jsx</w:t>
            </w:r>
          </w:p>
        </w:tc>
      </w:tr>
      <w:tr>
        <w:tc>
          <w:tcPr>
            <w:tcW w:type="dxa" w:w="3402"/>
            <w:vAlign w:val="center"/>
          </w:tcPr>
          <w:p>
            <w:pPr>
              <w:jc w:val="left"/>
            </w:pPr>
            <w:r/>
            <w:r>
              <w:rPr>
                <w:b w:val="0"/>
                <w:sz w:val="18"/>
              </w:rPr>
              <w:t>Analyses, gemiddelden, herhaling, profielen</w:t>
            </w:r>
          </w:p>
        </w:tc>
        <w:tc>
          <w:tcPr>
            <w:tcW w:type="dxa" w:w="4535"/>
            <w:vAlign w:val="center"/>
          </w:tcPr>
          <w:p>
            <w:pPr>
              <w:jc w:val="left"/>
            </w:pPr>
            <w:r/>
            <w:r>
              <w:rPr>
                <w:b w:val="0"/>
                <w:sz w:val="18"/>
              </w:rPr>
              <w:t>src/components/AnalistDashboard.jsx</w:t>
            </w:r>
          </w:p>
        </w:tc>
      </w:tr>
      <w:tr>
        <w:tc>
          <w:tcPr>
            <w:tcW w:type="dxa" w:w="3402"/>
            <w:vAlign w:val="center"/>
          </w:tcPr>
          <w:p>
            <w:pPr>
              <w:jc w:val="left"/>
            </w:pPr>
            <w:r/>
            <w:r>
              <w:rPr>
                <w:b w:val="0"/>
                <w:sz w:val="18"/>
              </w:rPr>
              <w:t>Rotatieanalyse</w:t>
            </w:r>
          </w:p>
        </w:tc>
        <w:tc>
          <w:tcPr>
            <w:tcW w:type="dxa" w:w="4535"/>
            <w:vAlign w:val="center"/>
          </w:tcPr>
          <w:p>
            <w:pPr>
              <w:jc w:val="left"/>
            </w:pPr>
            <w:r/>
            <w:r>
              <w:rPr>
                <w:b w:val="0"/>
                <w:sz w:val="18"/>
              </w:rPr>
              <w:t>src/components/RotatieAnalyse.jsx</w:t>
            </w:r>
          </w:p>
        </w:tc>
      </w:tr>
      <w:tr>
        <w:tc>
          <w:tcPr>
            <w:tcW w:type="dxa" w:w="3402"/>
            <w:vAlign w:val="center"/>
          </w:tcPr>
          <w:p>
            <w:pPr>
              <w:jc w:val="left"/>
            </w:pPr>
            <w:r/>
            <w:r>
              <w:rPr>
                <w:b w:val="0"/>
                <w:sz w:val="18"/>
              </w:rPr>
              <w:t>Kaartkleuren en kaartpopups</w:t>
            </w:r>
          </w:p>
        </w:tc>
        <w:tc>
          <w:tcPr>
            <w:tcW w:type="dxa" w:w="4535"/>
            <w:vAlign w:val="center"/>
          </w:tcPr>
          <w:p>
            <w:pPr>
              <w:jc w:val="left"/>
            </w:pPr>
            <w:r/>
            <w:r>
              <w:rPr>
                <w:b w:val="0"/>
                <w:sz w:val="18"/>
              </w:rPr>
              <w:t>src/components/ParkeerKaart.jsx</w:t>
            </w:r>
          </w:p>
        </w:tc>
      </w:tr>
    </w:tbl>
    <w:p/>
    <w:p>
      <w:pPr>
        <w:sectPr>
          <w:pgSz w:w="12240" w:h="15840"/>
          <w:pgMar w:top="1247" w:right="1247" w:bottom="1247" w:left="1247" w:header="720" w:footer="720" w:gutter="0"/>
          <w:cols w:space="720"/>
          <w:docGrid w:linePitch="360"/>
        </w:sectPr>
      </w:pPr>
    </w:p>
    <w:p>
      <w:pPr>
        <w:pStyle w:val="Heading1"/>
      </w:pPr>
      <w:r>
        <w:t>Bijlage: korte formulekaart</w:t>
      </w:r>
    </w:p>
    <w:tbl>
      <w:tblPr>
        <w:tblStyle w:val="TableGrid"/>
        <w:tblW w:type="auto" w:w="0"/>
        <w:jc w:val="center"/>
        <w:tblLook w:firstColumn="1" w:firstRow="1" w:lastColumn="0" w:lastRow="0" w:noHBand="0" w:noVBand="1" w:val="04A0"/>
      </w:tblPr>
      <w:tblGrid>
        <w:gridCol w:w="4873"/>
        <w:gridCol w:w="4873"/>
      </w:tblGrid>
      <w:tr>
        <w:tc>
          <w:tcPr>
            <w:tcW w:type="dxa" w:w="2835"/>
            <w:vAlign w:val="center"/>
            <w:shd w:fill="D9EAF7"/>
          </w:tcPr>
          <w:p>
            <w:pPr>
              <w:jc w:val="left"/>
            </w:pPr>
            <w:r/>
            <w:r>
              <w:rPr>
                <w:b/>
                <w:sz w:val="18"/>
              </w:rPr>
              <w:t>Berekening</w:t>
            </w:r>
          </w:p>
        </w:tc>
        <w:tc>
          <w:tcPr>
            <w:tcW w:type="dxa" w:w="5386"/>
            <w:vAlign w:val="center"/>
            <w:shd w:fill="D9EAF7"/>
          </w:tcPr>
          <w:p>
            <w:pPr>
              <w:jc w:val="left"/>
            </w:pPr>
            <w:r/>
            <w:r>
              <w:rPr>
                <w:b/>
                <w:sz w:val="18"/>
              </w:rPr>
              <w:t>Formule</w:t>
            </w:r>
          </w:p>
        </w:tc>
      </w:tr>
      <w:tr>
        <w:tc>
          <w:tcPr>
            <w:tcW w:type="dxa" w:w="2835"/>
            <w:vAlign w:val="center"/>
          </w:tcPr>
          <w:p>
            <w:pPr>
              <w:jc w:val="left"/>
            </w:pPr>
            <w:r/>
            <w:r>
              <w:rPr>
                <w:b w:val="0"/>
                <w:sz w:val="18"/>
              </w:rPr>
              <w:t>Zonebezetting</w:t>
            </w:r>
          </w:p>
        </w:tc>
        <w:tc>
          <w:tcPr>
            <w:tcW w:type="dxa" w:w="5386"/>
            <w:vAlign w:val="center"/>
          </w:tcPr>
          <w:p>
            <w:pPr>
              <w:jc w:val="left"/>
            </w:pPr>
            <w:r/>
            <w:r>
              <w:rPr>
                <w:b w:val="0"/>
                <w:sz w:val="18"/>
              </w:rPr>
              <w:t>round(aantal voertuigen / capaciteit * 100)</w:t>
            </w:r>
          </w:p>
        </w:tc>
      </w:tr>
      <w:tr>
        <w:tc>
          <w:tcPr>
            <w:tcW w:type="dxa" w:w="2835"/>
            <w:vAlign w:val="center"/>
          </w:tcPr>
          <w:p>
            <w:pPr>
              <w:jc w:val="left"/>
            </w:pPr>
            <w:r/>
            <w:r>
              <w:rPr>
                <w:b w:val="0"/>
                <w:sz w:val="18"/>
              </w:rPr>
              <w:t>Totaalbezetting</w:t>
            </w:r>
          </w:p>
        </w:tc>
        <w:tc>
          <w:tcPr>
            <w:tcW w:type="dxa" w:w="5386"/>
            <w:vAlign w:val="center"/>
          </w:tcPr>
          <w:p>
            <w:pPr>
              <w:jc w:val="left"/>
            </w:pPr>
            <w:r/>
            <w:r>
              <w:rPr>
                <w:b w:val="0"/>
                <w:sz w:val="18"/>
              </w:rPr>
              <w:t>round(som voertuigen / som capaciteit * 100)</w:t>
            </w:r>
          </w:p>
        </w:tc>
      </w:tr>
      <w:tr>
        <w:tc>
          <w:tcPr>
            <w:tcW w:type="dxa" w:w="2835"/>
            <w:vAlign w:val="center"/>
          </w:tcPr>
          <w:p>
            <w:pPr>
              <w:jc w:val="left"/>
            </w:pPr>
            <w:r/>
            <w:r>
              <w:rPr>
                <w:b w:val="0"/>
                <w:sz w:val="18"/>
              </w:rPr>
              <w:t>Gemiddeld aantal zone</w:t>
            </w:r>
          </w:p>
        </w:tc>
        <w:tc>
          <w:tcPr>
            <w:tcW w:type="dxa" w:w="5386"/>
            <w:vAlign w:val="center"/>
          </w:tcPr>
          <w:p>
            <w:pPr>
              <w:jc w:val="left"/>
            </w:pPr>
            <w:r/>
            <w:r>
              <w:rPr>
                <w:b w:val="0"/>
                <w:sz w:val="18"/>
              </w:rPr>
              <w:t>som aantallen over telmomenten / aantal telmomenten</w:t>
            </w:r>
          </w:p>
        </w:tc>
      </w:tr>
      <w:tr>
        <w:tc>
          <w:tcPr>
            <w:tcW w:type="dxa" w:w="2835"/>
            <w:vAlign w:val="center"/>
          </w:tcPr>
          <w:p>
            <w:pPr>
              <w:jc w:val="left"/>
            </w:pPr>
            <w:r/>
            <w:r>
              <w:rPr>
                <w:b w:val="0"/>
                <w:sz w:val="18"/>
              </w:rPr>
              <w:t>Cluster aantal</w:t>
            </w:r>
          </w:p>
        </w:tc>
        <w:tc>
          <w:tcPr>
            <w:tcW w:type="dxa" w:w="5386"/>
            <w:vAlign w:val="center"/>
          </w:tcPr>
          <w:p>
            <w:pPr>
              <w:jc w:val="left"/>
            </w:pPr>
            <w:r/>
            <w:r>
              <w:rPr>
                <w:b w:val="0"/>
                <w:sz w:val="18"/>
              </w:rPr>
              <w:t>som voertuigen van de clusterzones</w:t>
            </w:r>
          </w:p>
        </w:tc>
      </w:tr>
      <w:tr>
        <w:tc>
          <w:tcPr>
            <w:tcW w:type="dxa" w:w="2835"/>
            <w:vAlign w:val="center"/>
          </w:tcPr>
          <w:p>
            <w:pPr>
              <w:jc w:val="left"/>
            </w:pPr>
            <w:r/>
            <w:r>
              <w:rPr>
                <w:b w:val="0"/>
                <w:sz w:val="18"/>
              </w:rPr>
              <w:t>Cluster capaciteit</w:t>
            </w:r>
          </w:p>
        </w:tc>
        <w:tc>
          <w:tcPr>
            <w:tcW w:type="dxa" w:w="5386"/>
            <w:vAlign w:val="center"/>
          </w:tcPr>
          <w:p>
            <w:pPr>
              <w:jc w:val="left"/>
            </w:pPr>
            <w:r/>
            <w:r>
              <w:rPr>
                <w:b w:val="0"/>
                <w:sz w:val="18"/>
              </w:rPr>
              <w:t>som capaciteit van de clusterzones</w:t>
            </w:r>
          </w:p>
        </w:tc>
      </w:tr>
      <w:tr>
        <w:tc>
          <w:tcPr>
            <w:tcW w:type="dxa" w:w="2835"/>
            <w:vAlign w:val="center"/>
          </w:tcPr>
          <w:p>
            <w:pPr>
              <w:jc w:val="left"/>
            </w:pPr>
            <w:r/>
            <w:r>
              <w:rPr>
                <w:b w:val="0"/>
                <w:sz w:val="18"/>
              </w:rPr>
              <w:t>Rotatie</w:t>
            </w:r>
          </w:p>
        </w:tc>
        <w:tc>
          <w:tcPr>
            <w:tcW w:type="dxa" w:w="5386"/>
            <w:vAlign w:val="center"/>
          </w:tcPr>
          <w:p>
            <w:pPr>
              <w:jc w:val="left"/>
            </w:pPr>
            <w:r/>
            <w:r>
              <w:rPr>
                <w:b w:val="0"/>
                <w:sz w:val="18"/>
              </w:rPr>
              <w:t>groep per nummerplaat opeenvolgende telmoment-indexen</w:t>
            </w:r>
          </w:p>
        </w:tc>
      </w:tr>
      <w:tr>
        <w:tc>
          <w:tcPr>
            <w:tcW w:type="dxa" w:w="2835"/>
            <w:vAlign w:val="center"/>
          </w:tcPr>
          <w:p>
            <w:pPr>
              <w:jc w:val="left"/>
            </w:pPr>
            <w:r/>
            <w:r>
              <w:rPr>
                <w:b w:val="0"/>
                <w:sz w:val="18"/>
              </w:rPr>
              <w:t>Herhaling</w:t>
            </w:r>
          </w:p>
        </w:tc>
        <w:tc>
          <w:tcPr>
            <w:tcW w:type="dxa" w:w="5386"/>
            <w:vAlign w:val="center"/>
          </w:tcPr>
          <w:p>
            <w:pPr>
              <w:jc w:val="left"/>
            </w:pPr>
            <w:r/>
            <w:r>
              <w:rPr>
                <w:b w:val="0"/>
                <w:sz w:val="18"/>
              </w:rPr>
              <w:t>tel per nummerplaat het aantal telmomenten waarin ze voorkomt</w:t>
            </w:r>
          </w:p>
        </w:tc>
      </w:tr>
      <w:tr>
        <w:tc>
          <w:tcPr>
            <w:tcW w:type="dxa" w:w="2835"/>
            <w:vAlign w:val="center"/>
          </w:tcPr>
          <w:p>
            <w:pPr>
              <w:jc w:val="left"/>
            </w:pPr>
            <w:r/>
            <w:r>
              <w:rPr>
                <w:b w:val="0"/>
                <w:sz w:val="18"/>
              </w:rPr>
              <w:t>Profiel</w:t>
            </w:r>
          </w:p>
        </w:tc>
        <w:tc>
          <w:tcPr>
            <w:tcW w:type="dxa" w:w="5386"/>
            <w:vAlign w:val="center"/>
          </w:tcPr>
          <w:p>
            <w:pPr>
              <w:jc w:val="left"/>
            </w:pPr>
            <w:r/>
            <w:r>
              <w:rPr>
                <w:b w:val="0"/>
                <w:sz w:val="18"/>
              </w:rPr>
              <w:t>filter sessies op tijdvenster en min/max duur</w:t>
            </w:r>
          </w:p>
        </w:tc>
      </w:tr>
    </w:tbl>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