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TOCd.xml" ContentType="application/vnd.openxmlformats-officedocument.wordprocessingml.header+xml"/>
  <Override PartName="/word/headerTOCe.xml" ContentType="application/vnd.openxmlformats-officedocument.wordprocessingml.header+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Override PartName="/word/headerA53d.xml" ContentType="application/vnd.openxmlformats-officedocument.wordprocessingml.header+xml"/>
  <Override PartName="/word/headerA53e.xml" ContentType="application/vnd.openxmlformats-officedocument.wordprocessingml.header+xml"/>
  <Override PartName="/word/headerA54d.xml" ContentType="application/vnd.openxmlformats-officedocument.wordprocessingml.header+xml"/>
  <Override PartName="/word/headerA54e.xml" ContentType="application/vnd.openxmlformats-officedocument.wordprocessingml.header+xml"/>
  <Override PartName="/word/headerA55d.xml" ContentType="application/vnd.openxmlformats-officedocument.wordprocessingml.header+xml"/>
  <Override PartName="/word/headerA55e.xml" ContentType="application/vnd.openxmlformats-officedocument.wordprocessingml.header+xml"/>
  <Override PartName="/word/headerA56d.xml" ContentType="application/vnd.openxmlformats-officedocument.wordprocessingml.header+xml"/>
  <Override PartName="/word/headerA56e.xml" ContentType="application/vnd.openxmlformats-officedocument.wordprocessingml.header+xml"/>
  <Override PartName="/word/headerA57d.xml" ContentType="application/vnd.openxmlformats-officedocument.wordprocessingml.header+xml"/>
  <Override PartName="/word/headerA57e.xml" ContentType="application/vnd.openxmlformats-officedocument.wordprocessingml.header+xml"/>
  <Override PartName="/word/headerA58d.xml" ContentType="application/vnd.openxmlformats-officedocument.wordprocessingml.header+xml"/>
  <Override PartName="/word/headerA58e.xml" ContentType="application/vnd.openxmlformats-officedocument.wordprocessingml.header+xml"/>
  <Override PartName="/word/headerA59d.xml" ContentType="application/vnd.openxmlformats-officedocument.wordprocessingml.header+xml"/>
  <Override PartName="/word/headerA59e.xml" ContentType="application/vnd.openxmlformats-officedocument.wordprocessingml.header+xml"/>
  <Override PartName="/word/headerA60d.xml" ContentType="application/vnd.openxmlformats-officedocument.wordprocessingml.header+xml"/>
  <Override PartName="/word/headerA60e.xml" ContentType="application/vnd.openxmlformats-officedocument.wordprocessingml.header+xml"/>
  <Override PartName="/word/headerA61d.xml" ContentType="application/vnd.openxmlformats-officedocument.wordprocessingml.header+xml"/>
  <Override PartName="/word/headerA61e.xml" ContentType="application/vnd.openxmlformats-officedocument.wordprocessingml.header+xml"/>
  <Override PartName="/word/headerA62d.xml" ContentType="application/vnd.openxmlformats-officedocument.wordprocessingml.header+xml"/>
  <Override PartName="/word/headerA62e.xml" ContentType="application/vnd.openxmlformats-officedocument.wordprocessingml.header+xml"/>
  <Override PartName="/word/headerA63d.xml" ContentType="application/vnd.openxmlformats-officedocument.wordprocessingml.header+xml"/>
  <Override PartName="/word/headerA63e.xml" ContentType="application/vnd.openxmlformats-officedocument.wordprocessingml.header+xml"/>
  <Override PartName="/word/headerA64d.xml" ContentType="application/vnd.openxmlformats-officedocument.wordprocessingml.header+xml"/>
  <Override PartName="/word/headerA64e.xml" ContentType="application/vnd.openxmlformats-officedocument.wordprocessingml.header+xml"/>
  <Override PartName="/word/headerA65d.xml" ContentType="application/vnd.openxmlformats-officedocument.wordprocessingml.header+xml"/>
  <Override PartName="/word/headerA65e.xml" ContentType="application/vnd.openxmlformats-officedocument.wordprocessingml.header+xml"/>
  <Override PartName="/word/headerA66d.xml" ContentType="application/vnd.openxmlformats-officedocument.wordprocessingml.header+xml"/>
  <Override PartName="/word/headerA66e.xml" ContentType="application/vnd.openxmlformats-officedocument.wordprocessingml.header+xml"/>
  <Override PartName="/word/headerA67d.xml" ContentType="application/vnd.openxmlformats-officedocument.wordprocessingml.header+xml"/>
  <Override PartName="/word/headerA67e.xml" ContentType="application/vnd.openxmlformats-officedocument.wordprocessingml.header+xml"/>
  <Override PartName="/word/headerA68d.xml" ContentType="application/vnd.openxmlformats-officedocument.wordprocessingml.header+xml"/>
  <Override PartName="/word/headerA68e.xml" ContentType="application/vnd.openxmlformats-officedocument.wordprocessingml.header+xml"/>
  <Override PartName="/word/headerA69d.xml" ContentType="application/vnd.openxmlformats-officedocument.wordprocessingml.header+xml"/>
  <Override PartName="/word/headerA69e.xml" ContentType="application/vnd.openxmlformats-officedocument.wordprocessingml.header+xml"/>
  <Override PartName="/word/headerA70d.xml" ContentType="application/vnd.openxmlformats-officedocument.wordprocessingml.header+xml"/>
  <Override PartName="/word/headerA70e.xml" ContentType="application/vnd.openxmlformats-officedocument.wordprocessingml.header+xml"/>
  <Override PartName="/word/headerA71d.xml" ContentType="application/vnd.openxmlformats-officedocument.wordprocessingml.header+xml"/>
  <Override PartName="/word/headerA71e.xml" ContentType="application/vnd.openxmlformats-officedocument.wordprocessingml.header+xml"/>
  <Override PartName="/word/headerA72d.xml" ContentType="application/vnd.openxmlformats-officedocument.wordprocessingml.header+xml"/>
  <Override PartName="/word/headerA72e.xml" ContentType="application/vnd.openxmlformats-officedocument.wordprocessingml.header+xml"/>
  <Override PartName="/word/headerA73d.xml" ContentType="application/vnd.openxmlformats-officedocument.wordprocessingml.header+xml"/>
  <Override PartName="/word/headerA73e.xml" ContentType="application/vnd.openxmlformats-officedocument.wordprocessingml.header+xml"/>
  <Override PartName="/word/headerA74d.xml" ContentType="application/vnd.openxmlformats-officedocument.wordprocessingml.header+xml"/>
  <Override PartName="/word/headerA74e.xml" ContentType="application/vnd.openxmlformats-officedocument.wordprocessingml.header+xml"/>
  <Override PartName="/word/headerA75d.xml" ContentType="application/vnd.openxmlformats-officedocument.wordprocessingml.header+xml"/>
  <Override PartName="/word/headerA75e.xml" ContentType="application/vnd.openxmlformats-officedocument.wordprocessingml.header+xml"/>
  <Override PartName="/word/headerA76d.xml" ContentType="application/vnd.openxmlformats-officedocument.wordprocessingml.header+xml"/>
  <Override PartName="/word/headerA76e.xml" ContentType="application/vnd.openxmlformats-officedocument.wordprocessingml.header+xml"/>
  <Override PartName="/word/headerA77d.xml" ContentType="application/vnd.openxmlformats-officedocument.wordprocessingml.header+xml"/>
  <Override PartName="/word/headerA77e.xml" ContentType="application/vnd.openxmlformats-officedocument.wordprocessingml.header+xml"/>
  <Override PartName="/word/headerA78d.xml" ContentType="application/vnd.openxmlformats-officedocument.wordprocessingml.header+xml"/>
  <Override PartName="/word/headerA78e.xml" ContentType="application/vnd.openxmlformats-officedocument.wordprocessingml.header+xml"/>
  <Override PartName="/word/headerA79d.xml" ContentType="application/vnd.openxmlformats-officedocument.wordprocessingml.header+xml"/>
  <Override PartName="/word/headerA79e.xml" ContentType="application/vnd.openxmlformats-officedocument.wordprocessingml.header+xml"/>
  <Override PartName="/word/headerA80d.xml" ContentType="application/vnd.openxmlformats-officedocument.wordprocessingml.header+xml"/>
  <Override PartName="/word/headerA80e.xml" ContentType="application/vnd.openxmlformats-officedocument.wordprocessingml.header+xml"/>
  <Override PartName="/word/headerA81d.xml" ContentType="application/vnd.openxmlformats-officedocument.wordprocessingml.header+xml"/>
  <Override PartName="/word/headerA81e.xml" ContentType="application/vnd.openxmlformats-officedocument.wordprocessingml.header+xml"/>
  <Override PartName="/word/headerA82d.xml" ContentType="application/vnd.openxmlformats-officedocument.wordprocessingml.header+xml"/>
  <Override PartName="/word/headerA82e.xml" ContentType="application/vnd.openxmlformats-officedocument.wordprocessingml.header+xml"/>
  <Override PartName="/word/headerA83d.xml" ContentType="application/vnd.openxmlformats-officedocument.wordprocessingml.header+xml"/>
  <Override PartName="/word/headerA83e.xml" ContentType="application/vnd.openxmlformats-officedocument.wordprocessingml.header+xml"/>
  <Override PartName="/word/headerA84d.xml" ContentType="application/vnd.openxmlformats-officedocument.wordprocessingml.header+xml"/>
  <Override PartName="/word/headerA84e.xml" ContentType="application/vnd.openxmlformats-officedocument.wordprocessingml.header+xml"/>
  <Override PartName="/word/headerA85d.xml" ContentType="application/vnd.openxmlformats-officedocument.wordprocessingml.header+xml"/>
  <Override PartName="/word/headerA85e.xml" ContentType="application/vnd.openxmlformats-officedocument.wordprocessingml.header+xml"/>
  <Override PartName="/word/headerA86d.xml" ContentType="application/vnd.openxmlformats-officedocument.wordprocessingml.header+xml"/>
  <Override PartName="/word/headerA86e.xml" ContentType="application/vnd.openxmlformats-officedocument.wordprocessingml.header+xml"/>
  <Override PartName="/word/headerA87d.xml" ContentType="application/vnd.openxmlformats-officedocument.wordprocessingml.header+xml"/>
  <Override PartName="/word/headerA87e.xml" ContentType="application/vnd.openxmlformats-officedocument.wordprocessingml.header+xml"/>
  <Override PartName="/word/headerA88d.xml" ContentType="application/vnd.openxmlformats-officedocument.wordprocessingml.header+xml"/>
  <Override PartName="/word/headerA88e.xml" ContentType="application/vnd.openxmlformats-officedocument.wordprocessingml.header+xml"/>
  <Override PartName="/word/headerA89d.xml" ContentType="application/vnd.openxmlformats-officedocument.wordprocessingml.header+xml"/>
  <Override PartName="/word/headerA89e.xml" ContentType="application/vnd.openxmlformats-officedocument.wordprocessingml.header+xml"/>
  <Override PartName="/word/headerA90d.xml" ContentType="application/vnd.openxmlformats-officedocument.wordprocessingml.header+xml"/>
  <Override PartName="/word/headerA90e.xml" ContentType="application/vnd.openxmlformats-officedocument.wordprocessingml.header+xml"/>
  <Override PartName="/word/headerA91d.xml" ContentType="application/vnd.openxmlformats-officedocument.wordprocessingml.header+xml"/>
  <Override PartName="/word/headerA91e.xml" ContentType="application/vnd.openxmlformats-officedocument.wordprocessingml.header+xml"/>
  <Override PartName="/word/headerA92d.xml" ContentType="application/vnd.openxmlformats-officedocument.wordprocessingml.header+xml"/>
  <Override PartName="/word/headerA92e.xml" ContentType="application/vnd.openxmlformats-officedocument.wordprocessingml.header+xml"/>
  <Override PartName="/word/headerA93d.xml" ContentType="application/vnd.openxmlformats-officedocument.wordprocessingml.header+xml"/>
  <Override PartName="/word/headerA93e.xml" ContentType="application/vnd.openxmlformats-officedocument.wordprocessingml.header+xml"/>
  <Override PartName="/word/headerA94d.xml" ContentType="application/vnd.openxmlformats-officedocument.wordprocessingml.header+xml"/>
  <Override PartName="/word/headerA94e.xml" ContentType="application/vnd.openxmlformats-officedocument.wordprocessingml.header+xml"/>
  <Override PartName="/word/headerA95d.xml" ContentType="application/vnd.openxmlformats-officedocument.wordprocessingml.header+xml"/>
  <Override PartName="/word/headerA95e.xml" ContentType="application/vnd.openxmlformats-officedocument.wordprocessingml.header+xml"/>
  <Override PartName="/word/headerA96d.xml" ContentType="application/vnd.openxmlformats-officedocument.wordprocessingml.header+xml"/>
  <Override PartName="/word/headerA96e.xml" ContentType="application/vnd.openxmlformats-officedocument.wordprocessingml.header+xml"/>
  <Override PartName="/word/headerA97d.xml" ContentType="application/vnd.openxmlformats-officedocument.wordprocessingml.header+xml"/>
  <Override PartName="/word/headerA97e.xml" ContentType="application/vnd.openxmlformats-officedocument.wordprocessingml.header+xml"/>
  <Override PartName="/word/headerA98d.xml" ContentType="application/vnd.openxmlformats-officedocument.wordprocessingml.header+xml"/>
  <Override PartName="/word/headerA98e.xml" ContentType="application/vnd.openxmlformats-officedocument.wordprocessingml.header+xml"/>
  <Override PartName="/word/headerA99d.xml" ContentType="application/vnd.openxmlformats-officedocument.wordprocessingml.header+xml"/>
  <Override PartName="/word/headerA99e.xml" ContentType="application/vnd.openxmlformats-officedocument.wordprocessingml.header+xml"/>
  <Override PartName="/word/headerA100d.xml" ContentType="application/vnd.openxmlformats-officedocument.wordprocessingml.header+xml"/>
  <Override PartName="/word/headerA100e.xml" ContentType="application/vnd.openxmlformats-officedocument.wordprocessingml.header+xml"/>
  <Override PartName="/word/headerA101d.xml" ContentType="application/vnd.openxmlformats-officedocument.wordprocessingml.header+xml"/>
  <Override PartName="/word/headerA101e.xml" ContentType="application/vnd.openxmlformats-officedocument.wordprocessingml.header+xml"/>
  <Override PartName="/word/headerA102d.xml" ContentType="application/vnd.openxmlformats-officedocument.wordprocessingml.header+xml"/>
  <Override PartName="/word/headerA102e.xml" ContentType="application/vnd.openxmlformats-officedocument.wordprocessingml.header+xml"/>
  <Override PartName="/word/headerA103d.xml" ContentType="application/vnd.openxmlformats-officedocument.wordprocessingml.header+xml"/>
  <Override PartName="/word/headerA103e.xml" ContentType="application/vnd.openxmlformats-officedocument.wordprocessingml.header+xml"/>
  <Override PartName="/word/headerA104d.xml" ContentType="application/vnd.openxmlformats-officedocument.wordprocessingml.header+xml"/>
  <Override PartName="/word/headerA104e.xml" ContentType="application/vnd.openxmlformats-officedocument.wordprocessingml.header+xml"/>
  <Override PartName="/word/headerA105d.xml" ContentType="application/vnd.openxmlformats-officedocument.wordprocessingml.header+xml"/>
  <Override PartName="/word/headerA105e.xml" ContentType="application/vnd.openxmlformats-officedocument.wordprocessingml.header+xml"/>
  <Override PartName="/word/headerA106d.xml" ContentType="application/vnd.openxmlformats-officedocument.wordprocessingml.header+xml"/>
  <Override PartName="/word/headerA106e.xml" ContentType="application/vnd.openxmlformats-officedocument.wordprocessingml.header+xml"/>
  <Override PartName="/word/headerA107d.xml" ContentType="application/vnd.openxmlformats-officedocument.wordprocessingml.header+xml"/>
  <Override PartName="/word/headerA107e.xml" ContentType="application/vnd.openxmlformats-officedocument.wordprocessingml.header+xml"/>
  <Override PartName="/word/headerA108d.xml" ContentType="application/vnd.openxmlformats-officedocument.wordprocessingml.header+xml"/>
  <Override PartName="/word/headerA108e.xml" ContentType="application/vnd.openxmlformats-officedocument.wordprocessingml.header+xml"/>
  <Override PartName="/word/headerA109d.xml" ContentType="application/vnd.openxmlformats-officedocument.wordprocessingml.header+xml"/>
  <Override PartName="/word/headerA109e.xml" ContentType="application/vnd.openxmlformats-officedocument.wordprocessingml.header+xml"/>
  <Override PartName="/word/headerA110d.xml" ContentType="application/vnd.openxmlformats-officedocument.wordprocessingml.header+xml"/>
  <Override PartName="/word/headerA110e.xml" ContentType="application/vnd.openxmlformats-officedocument.wordprocessingml.header+xml"/>
  <Override PartName="/word/headerA111d.xml" ContentType="application/vnd.openxmlformats-officedocument.wordprocessingml.header+xml"/>
  <Override PartName="/word/headerA111e.xml" ContentType="application/vnd.openxmlformats-officedocument.wordprocessingml.header+xml"/>
  <Override PartName="/word/headerA112d.xml" ContentType="application/vnd.openxmlformats-officedocument.wordprocessingml.header+xml"/>
  <Override PartName="/word/headerA112e.xml" ContentType="application/vnd.openxmlformats-officedocument.wordprocessingml.header+xml"/>
  <Override PartName="/word/headerA113d.xml" ContentType="application/vnd.openxmlformats-officedocument.wordprocessingml.header+xml"/>
  <Override PartName="/word/headerA113e.xml" ContentType="application/vnd.openxmlformats-officedocument.wordprocessingml.header+xml"/>
  <Override PartName="/word/headerA114d.xml" ContentType="application/vnd.openxmlformats-officedocument.wordprocessingml.header+xml"/>
  <Override PartName="/word/headerA114e.xml" ContentType="application/vnd.openxmlformats-officedocument.wordprocessingml.header+xml"/>
  <Override PartName="/word/headerA115d.xml" ContentType="application/vnd.openxmlformats-officedocument.wordprocessingml.header+xml"/>
  <Override PartName="/word/headerA115e.xml" ContentType="application/vnd.openxmlformats-officedocument.wordprocessingml.header+xml"/>
  <Override PartName="/word/headerA116d.xml" ContentType="application/vnd.openxmlformats-officedocument.wordprocessingml.header+xml"/>
  <Override PartName="/word/headerA116e.xml" ContentType="application/vnd.openxmlformats-officedocument.wordprocessingml.header+xml"/>
  <Override PartName="/word/headerA117d.xml" ContentType="application/vnd.openxmlformats-officedocument.wordprocessingml.header+xml"/>
  <Override PartName="/word/headerA117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0" w:after="0" w:line="240" w:lineRule="auto"/>
        <w:sectPr>
          <w:headerReference w:type="default" r:id="rIdHEd"/>
          <w:headerReference w:type="even" r:id="rIdHEe"/>
          <w:footnotePr>
            <w:numFmt w:val="hebrew1"/>
          </w:footnotePr>
          <w:type w:val="continuous"/>
          <w:pgSz w:w="9978" w:h="14173"/>
          <w:pgMar w:top="1814" w:right="1100" w:bottom="1049" w:left="1100" w:header="765" w:footer="454" w:gutter="0"/>
          <w:pgNumType w:fmt="hebrew1"/>
          <w:cols w:space="708"/>
          <w:bidi/>
        </w:sectPr>
      </w:pPr>
      <w:r>
        <w:drawing>
          <wp:anchor distT="0" distB="0" distL="0" distR="0" simplePos="0" relativeHeight="251640103" behindDoc="1" locked="0" layoutInCell="1" allowOverlap="1">
            <wp:simplePos x="0" y="0"/>
            <wp:positionH relativeFrom="page">
              <wp:posOffset>0</wp:posOffset>
            </wp:positionH>
            <wp:positionV relativeFrom="page">
              <wp:posOffset>0</wp:posOffset>
            </wp:positionV>
            <wp:extent cx="6336000" cy="9000000"/>
            <wp:effectExtent l="0" t="0" r="0" b="0"/>
            <wp:wrapNone/>
            <wp:docPr id="103" name="עמוד שער"/>
            <wp:cNvGraphicFramePr>
              <a:graphicFrameLocks noChangeAspect="1"/>
            </wp:cNvGraphicFramePr>
            <a:graphic>
              <a:graphicData uri="http://schemas.openxmlformats.org/drawingml/2006/picture">
                <pic:pic>
                  <pic:nvPicPr>
                    <pic:cNvPr id="103" name="cover.jpg"/>
                    <pic:cNvPicPr/>
                  </pic:nvPicPr>
                  <pic:blipFill>
                    <a:blip r:embed="rIdImg2"/>
                    <a:stretch>
                      <a:fillRect/>
                    </a:stretch>
                  </pic:blipFill>
                  <pic:spPr>
                    <a:xfrm>
                      <a:off x="0" y="0"/>
                      <a:ext cx="6336000" cy="9000000"/>
                    </a:xfrm>
                    <a:prstGeom prst="rect">
                      <a:avLst/>
                    </a:prstGeom>
                  </pic:spPr>
                </pic:pic>
              </a:graphicData>
            </a:graphic>
          </wp:anchor>
        </w:drawing>
      </w:r>
    </w:p>
    <w:p>
      <w:pPr>
        <w:pStyle w:val="TocTitle"/>
        <w:bidi/>
      </w:pPr>
      <w:r>
        <w:t xml:space="preserve">תוכן עניינים</w:t>
      </w:r>
    </w:p>
    <w:p>
      <w:pPr>
        <w:pStyle w:val="TOC1"/>
        <w:bidi/>
      </w:pPr>
      <w:r>
        <w:fldChar w:fldCharType="begin"/>
      </w:r>
      <w:r>
        <w:instrText xml:space="preserve"> TOC \o "1-2" \u \n 1-1 </w:instrText>
      </w:r>
      <w:r>
        <w:fldChar w:fldCharType="separate"/>
      </w:r>
      <w:r>
        <w:t xml:space="preserve">פתיחות</w:t>
      </w:r>
    </w:p>
    <w:p>
      <w:pPr>
        <w:pStyle w:val="TOC2"/>
        <w:bidi/>
      </w:pPr>
      <w:r>
        <w:t xml:space="preserve">בעניין קריאת שם הוי' – אדנ'</w:t>
      </w:r>
      <w:r>
        <w:tab/>
      </w:r>
      <w:r>
        <w:t>יא</w:t>
      </w:r>
    </w:p>
    <w:p>
      <w:pPr>
        <w:pStyle w:val="TOC2"/>
        <w:bidi/>
      </w:pPr>
      <w:r>
        <w:t xml:space="preserve">החובה להתאמץ בדור אחרון</w:t>
      </w:r>
      <w:r>
        <w:tab/>
      </w:r>
      <w:r>
        <w:t>טו</w:t>
      </w:r>
    </w:p>
    <w:p>
      <w:pPr>
        <w:pStyle w:val="TOC1"/>
        <w:bidi/>
      </w:pPr>
      <w:r>
        <w:t xml:space="preserve">סימן ד</w:t>
      </w:r>
    </w:p>
    <w:p>
      <w:pPr>
        <w:pStyle w:val="TOC2"/>
        <w:bidi/>
      </w:pPr>
      <w:r>
        <w:t xml:space="preserve">הלכות נטילת ידיים שחרית</w:t>
      </w:r>
      <w:r>
        <w:tab/>
      </w:r>
      <w:r>
        <w:t>יט</w:t>
      </w:r>
    </w:p>
    <w:p>
      <w:pPr>
        <w:pStyle w:val="TOC2"/>
        <w:bidi/>
      </w:pPr>
      <w:r>
        <w:t xml:space="preserve">ברכת על נטילת ידים</w:t>
      </w:r>
      <w:r>
        <w:tab/>
      </w:r>
      <w:r>
        <w:t>כג</w:t>
      </w:r>
    </w:p>
    <w:p>
      <w:pPr>
        <w:pStyle w:val="TOC2"/>
        <w:bidi/>
      </w:pPr>
      <w:r>
        <w:t xml:space="preserve">בעניין דברים הצריכים נטילה</w:t>
      </w:r>
      <w:r>
        <w:tab/>
      </w:r>
      <w:r>
        <w:t>כו</w:t>
      </w:r>
    </w:p>
    <w:p>
      <w:pPr>
        <w:pStyle w:val="TOC2"/>
        <w:bidi/>
      </w:pPr>
      <w:r>
        <w:t xml:space="preserve">או"ח מקור חיוב נטילה ומה מחייב נטילה</w:t>
      </w:r>
      <w:r>
        <w:tab/>
      </w:r>
      <w:r>
        <w:t>כח</w:t>
      </w:r>
    </w:p>
    <w:p>
      <w:pPr>
        <w:pStyle w:val="TOC2"/>
        <w:bidi/>
      </w:pPr>
      <w:r>
        <w:t xml:space="preserve">בדין ברכת נטילת ידיים ואשר יצר</w:t>
      </w:r>
      <w:r>
        <w:tab/>
      </w:r>
      <w:r>
        <w:t>לא</w:t>
      </w:r>
    </w:p>
    <w:p>
      <w:pPr>
        <w:pStyle w:val="TOC2"/>
        <w:bidi/>
      </w:pPr>
      <w:r>
        <w:t xml:space="preserve">בדין אשה בנטילת ידיים שחרית</w:t>
      </w:r>
      <w:r>
        <w:tab/>
      </w:r>
      <w:r>
        <w:t>לד</w:t>
      </w:r>
    </w:p>
    <w:p>
      <w:pPr>
        <w:pStyle w:val="TOC2"/>
        <w:bidi/>
      </w:pPr>
      <w:r>
        <w:t xml:space="preserve">בדין הנוגע והחופף בראשו אם צריך ליטול ידיו</w:t>
      </w:r>
      <w:r>
        <w:tab/>
      </w:r>
      <w:r>
        <w:t>לז</w:t>
      </w:r>
    </w:p>
    <w:p>
      <w:pPr>
        <w:pStyle w:val="TOC2"/>
        <w:bidi/>
      </w:pPr>
      <w:r>
        <w:t xml:space="preserve">ביאור הטעמים של נטילת ידיים שחרית והנפק"מ לדינא</w:t>
      </w:r>
      <w:r>
        <w:tab/>
      </w:r>
      <w:r>
        <w:t>לט</w:t>
      </w:r>
    </w:p>
    <w:p>
      <w:pPr>
        <w:pStyle w:val="TOC2"/>
        <w:bidi/>
      </w:pPr>
      <w:r>
        <w:t xml:space="preserve">הערות בסעיף י"ג -י"ד</w:t>
      </w:r>
      <w:r>
        <w:tab/>
      </w:r>
      <w:r>
        <w:t>מג</w:t>
      </w:r>
    </w:p>
    <w:p>
      <w:pPr>
        <w:pStyle w:val="TOC2"/>
        <w:bidi/>
      </w:pPr>
      <w:r>
        <w:t xml:space="preserve">המקורות והטעם לנטילת ידיים שחרית</w:t>
      </w:r>
      <w:r>
        <w:tab/>
      </w:r>
      <w:r>
        <w:t>מה</w:t>
      </w:r>
    </w:p>
    <w:p>
      <w:pPr>
        <w:pStyle w:val="TOC2"/>
        <w:bidi/>
      </w:pPr>
      <w:r>
        <w:t xml:space="preserve">סוגיית נטילת ידיים</w:t>
      </w:r>
      <w:r>
        <w:tab/>
      </w:r>
      <w:r>
        <w:t>מח</w:t>
      </w:r>
    </w:p>
    <w:p>
      <w:pPr>
        <w:pStyle w:val="TOC2"/>
        <w:bidi/>
      </w:pPr>
      <w:r>
        <w:t xml:space="preserve">בענין נטילת ידיים של שחרית</w:t>
      </w:r>
      <w:r>
        <w:tab/>
      </w:r>
      <w:r>
        <w:t>נא</w:t>
      </w:r>
    </w:p>
    <w:p>
      <w:pPr>
        <w:pStyle w:val="TOC1"/>
        <w:bidi/>
      </w:pPr>
      <w:r>
        <w:t xml:space="preserve">סימן ה</w:t>
      </w:r>
    </w:p>
    <w:p>
      <w:pPr>
        <w:pStyle w:val="TOC2"/>
        <w:bidi/>
      </w:pPr>
      <w:r>
        <w:t xml:space="preserve">הזכרת השם</w:t>
      </w:r>
      <w:r>
        <w:tab/>
      </w:r>
      <w:r>
        <w:t>עח</w:t>
      </w:r>
    </w:p>
    <w:p>
      <w:pPr>
        <w:pStyle w:val="TOC2"/>
        <w:bidi/>
      </w:pPr>
      <w:r>
        <w:t xml:space="preserve">בגדר עוסק במצווה</w:t>
      </w:r>
      <w:r>
        <w:tab/>
      </w:r>
      <w:r>
        <w:t>קטו</w:t>
      </w:r>
    </w:p>
    <w:p>
      <w:pPr>
        <w:pStyle w:val="TOC2"/>
        <w:bidi/>
      </w:pPr>
      <w:r>
        <w:t xml:space="preserve">בביאור האיסור הוצאת שם שמים ללא כוונה והנפק"מ היוצאות לדינא</w:t>
      </w:r>
      <w:r>
        <w:tab/>
      </w:r>
      <w:r>
        <w:t>קיז</w:t>
      </w:r>
    </w:p>
    <w:p>
      <w:pPr>
        <w:pStyle w:val="TOC2"/>
        <w:bidi/>
      </w:pPr>
      <w:r>
        <w:t xml:space="preserve">כוונת השמות בתפילות וברכות</w:t>
      </w:r>
      <w:r>
        <w:tab/>
      </w:r>
      <w:r>
        <w:t>קיט</w:t>
      </w:r>
    </w:p>
    <w:p>
      <w:pPr>
        <w:pStyle w:val="TOC2"/>
        <w:bidi/>
      </w:pPr>
      <w:r>
        <w:t xml:space="preserve">דין כוונת הברכות</w:t>
      </w:r>
      <w:r>
        <w:tab/>
      </w:r>
      <w:r>
        <w:t>קכב</w:t>
      </w:r>
    </w:p>
    <w:p>
      <w:pPr>
        <w:pStyle w:val="TOC1"/>
        <w:bidi/>
      </w:pPr>
      <w:r>
        <w:t xml:space="preserve">סימן ו-ז</w:t>
      </w:r>
    </w:p>
    <w:p>
      <w:pPr>
        <w:pStyle w:val="TOC2"/>
        <w:bidi/>
      </w:pPr>
      <w:r>
        <w:t xml:space="preserve">בעניין ברכת אשר יצר</w:t>
      </w:r>
      <w:r>
        <w:tab/>
      </w:r>
      <w:r>
        <w:t>קלא</w:t>
      </w:r>
    </w:p>
    <w:p>
      <w:pPr>
        <w:pStyle w:val="TOC2"/>
        <w:bidi/>
      </w:pPr>
      <w:r>
        <w:t xml:space="preserve">פירוש ברכת אשר יצר</w:t>
      </w:r>
      <w:r>
        <w:tab/>
      </w:r>
      <w:r>
        <w:t>קלג</w:t>
      </w:r>
    </w:p>
    <w:p>
      <w:pPr>
        <w:pStyle w:val="TOC2"/>
        <w:bidi/>
      </w:pPr>
      <w:r>
        <w:t xml:space="preserve">בעניין ברכת אשר יצר ואלוקי נשמה</w:t>
      </w:r>
      <w:r>
        <w:tab/>
      </w:r>
      <w:r>
        <w:t>קלז</w:t>
      </w:r>
    </w:p>
    <w:p>
      <w:pPr>
        <w:pStyle w:val="TOC2"/>
        <w:bidi/>
      </w:pPr>
      <w:r>
        <w:t xml:space="preserve">בעניין ברכת אשר יצר</w:t>
      </w:r>
      <w:r>
        <w:tab/>
      </w:r>
      <w:r>
        <w:t>קלט</w:t>
      </w:r>
    </w:p>
    <w:p>
      <w:pPr>
        <w:pStyle w:val="TOC2"/>
        <w:bidi/>
      </w:pPr>
      <w:r>
        <w:t xml:space="preserve">בענין ברכת אשר יצר</w:t>
      </w:r>
      <w:r>
        <w:tab/>
      </w:r>
      <w:r>
        <w:t>קמד</w:t>
      </w:r>
    </w:p>
    <w:p>
      <w:pPr>
        <w:pStyle w:val="TOC2"/>
        <w:bidi/>
      </w:pPr>
      <w:r>
        <w:t xml:space="preserve">נוסח ברכת אשר יצר ופירושה</w:t>
      </w:r>
      <w:r>
        <w:tab/>
      </w:r>
      <w:r>
        <w:t>קנב</w:t>
      </w:r>
    </w:p>
    <w:p>
      <w:pPr>
        <w:pStyle w:val="TOC1"/>
        <w:bidi/>
      </w:pPr>
      <w:r>
        <w:t xml:space="preserve">סימן ח</w:t>
      </w:r>
    </w:p>
    <w:p>
      <w:pPr>
        <w:pStyle w:val="TOC2"/>
        <w:bidi/>
      </w:pPr>
      <w:r>
        <w:t xml:space="preserve">אופן אמירת ברכת המצות</w:t>
      </w:r>
      <w:r>
        <w:tab/>
      </w:r>
      <w:r>
        <w:t>קנה</w:t>
      </w:r>
    </w:p>
    <w:p>
      <w:pPr>
        <w:pStyle w:val="TOC2"/>
        <w:bidi/>
      </w:pPr>
      <w:r>
        <w:t xml:space="preserve">בדין פשיטת הטלית</w:t>
      </w:r>
      <w:r>
        <w:tab/>
      </w:r>
      <w:r>
        <w:t>קנט</w:t>
      </w:r>
    </w:p>
    <w:p>
      <w:pPr>
        <w:pStyle w:val="TOC2"/>
        <w:bidi/>
      </w:pPr>
      <w:r>
        <w:t xml:space="preserve">בענין ברכת ציצית והעטיפה מעומד</w:t>
      </w:r>
      <w:r>
        <w:tab/>
      </w:r>
      <w:r>
        <w:t>קסא</w:t>
      </w:r>
    </w:p>
    <w:p>
      <w:pPr>
        <w:pStyle w:val="TOC2"/>
        <w:bidi/>
      </w:pPr>
      <w:r>
        <w:t xml:space="preserve">בענין בדיקת הציציות ובדין של סמיכה על החזקה</w:t>
      </w:r>
      <w:r>
        <w:tab/>
      </w:r>
      <w:r>
        <w:t>קסד</w:t>
      </w:r>
    </w:p>
    <w:p>
      <w:pPr>
        <w:pStyle w:val="TOC2"/>
        <w:bidi/>
      </w:pPr>
      <w:r>
        <w:t xml:space="preserve">בענין להוציא אחרים בברכת שהחיינו</w:t>
      </w:r>
      <w:r>
        <w:tab/>
      </w:r>
      <w:r>
        <w:t>קעח</w:t>
      </w:r>
    </w:p>
    <w:p>
      <w:pPr>
        <w:pStyle w:val="TOC2"/>
        <w:bidi/>
      </w:pPr>
      <w:r>
        <w:t xml:space="preserve">בענין הפסק בלבישת כמה בגדים</w:t>
      </w:r>
      <w:r>
        <w:tab/>
      </w:r>
      <w:r>
        <w:t>קפ</w:t>
      </w:r>
    </w:p>
    <w:p>
      <w:pPr>
        <w:pStyle w:val="TOC2"/>
        <w:bidi/>
      </w:pPr>
      <w:r>
        <w:t xml:space="preserve">סיכום השיטות בפשט טליתו</w:t>
      </w:r>
      <w:r>
        <w:tab/>
      </w:r>
      <w:r>
        <w:t>קפג</w:t>
      </w:r>
    </w:p>
    <w:p>
      <w:pPr>
        <w:pStyle w:val="TOC2"/>
        <w:bidi/>
      </w:pPr>
      <w:r>
        <w:t xml:space="preserve">בדין נפלה טליתו</w:t>
      </w:r>
      <w:r>
        <w:tab/>
      </w:r>
      <w:r>
        <w:t>קפה</w:t>
      </w:r>
    </w:p>
    <w:p>
      <w:pPr>
        <w:pStyle w:val="TOC1"/>
        <w:bidi/>
      </w:pPr>
      <w:r>
        <w:t xml:space="preserve">סימן יח</w:t>
      </w:r>
    </w:p>
    <w:p>
      <w:pPr>
        <w:pStyle w:val="TOC2"/>
        <w:bidi/>
      </w:pPr>
      <w:r>
        <w:t xml:space="preserve">מתי מתחיל זמן מצות ציצית</w:t>
      </w:r>
      <w:r>
        <w:tab/>
      </w:r>
      <w:r>
        <w:t>קפח</w:t>
      </w:r>
    </w:p>
    <w:p>
      <w:pPr>
        <w:pStyle w:val="TOC2"/>
        <w:bidi/>
      </w:pPr>
      <w:r>
        <w:t xml:space="preserve">בעניין מח' רא"ש ורמב"ם בזמן מצוות ציצית</w:t>
      </w:r>
      <w:r>
        <w:tab/>
      </w:r>
      <w:r>
        <w:t>קצג</w:t>
      </w:r>
    </w:p>
    <w:p>
      <w:pPr>
        <w:pStyle w:val="TOC2"/>
        <w:bidi/>
      </w:pPr>
      <w:r>
        <w:t xml:space="preserve">סיכום השיטות בזמן ציצית</w:t>
      </w:r>
      <w:r>
        <w:tab/>
      </w:r>
      <w:r>
        <w:t>קצה</w:t>
      </w:r>
    </w:p>
    <w:p>
      <w:pPr>
        <w:pStyle w:val="TOC2"/>
        <w:bidi/>
      </w:pPr>
      <w:r>
        <w:t xml:space="preserve">הלכות ציצית</w:t>
      </w:r>
      <w:r>
        <w:tab/>
      </w:r>
      <w:r>
        <w:t>קצו</w:t>
      </w:r>
    </w:p>
    <w:p>
      <w:pPr>
        <w:pStyle w:val="TOC1"/>
        <w:bidi/>
      </w:pPr>
      <w:r>
        <w:t xml:space="preserve">סימן מו</w:t>
      </w:r>
    </w:p>
    <w:p>
      <w:pPr>
        <w:pStyle w:val="TOC2"/>
        <w:bidi/>
      </w:pPr>
      <w:r>
        <w:t xml:space="preserve">בסדר ברכות השחר</w:t>
      </w:r>
      <w:r>
        <w:tab/>
      </w:r>
      <w:r>
        <w:t>קצט</w:t>
      </w:r>
    </w:p>
    <w:p>
      <w:pPr>
        <w:pStyle w:val="TOC2"/>
        <w:bidi/>
      </w:pPr>
      <w:r>
        <w:t xml:space="preserve">בעניין ברכות השחר שבח או הודאה</w:t>
      </w:r>
      <w:r>
        <w:tab/>
      </w:r>
      <w:r>
        <w:t>רב</w:t>
      </w:r>
    </w:p>
    <w:p>
      <w:pPr>
        <w:pStyle w:val="TOC2"/>
        <w:bidi/>
      </w:pPr>
      <w:r>
        <w:t xml:space="preserve">האם ברכות השחר ברכות הנהנין או ברכות השבח והמסתעף</w:t>
      </w:r>
      <w:r>
        <w:tab/>
      </w:r>
      <w:r>
        <w:t>רו</w:t>
      </w:r>
    </w:p>
    <w:p>
      <w:pPr>
        <w:pStyle w:val="TOC2"/>
        <w:bidi/>
      </w:pPr>
      <w:r>
        <w:t xml:space="preserve">בעניין ברכות השחר</w:t>
      </w:r>
      <w:r>
        <w:tab/>
      </w:r>
      <w:r>
        <w:t>רט</w:t>
      </w:r>
    </w:p>
    <w:p>
      <w:pPr>
        <w:pStyle w:val="TOC2"/>
        <w:bidi/>
      </w:pPr>
      <w:r>
        <w:t xml:space="preserve">בעניין ברכוה"ש על הנאות האדם</w:t>
      </w:r>
      <w:r>
        <w:tab/>
      </w:r>
      <w:r>
        <w:t>ריב</w:t>
      </w:r>
    </w:p>
    <w:p>
      <w:pPr>
        <w:pStyle w:val="TOC1"/>
        <w:bidi/>
      </w:pPr>
      <w:r>
        <w:t xml:space="preserve">סימן מז</w:t>
      </w:r>
    </w:p>
    <w:p>
      <w:pPr>
        <w:pStyle w:val="TOC2"/>
        <w:bidi/>
      </w:pPr>
      <w:r>
        <w:t xml:space="preserve">דיני ברכת התורה</w:t>
      </w:r>
      <w:r>
        <w:tab/>
      </w:r>
      <w:r>
        <w:t>רטז</w:t>
      </w:r>
    </w:p>
    <w:p>
      <w:pPr>
        <w:pStyle w:val="TOC2"/>
        <w:bidi/>
      </w:pPr>
      <w:r>
        <w:t xml:space="preserve">האם אהבה רבה פוטר ברכת התורה</w:t>
      </w:r>
      <w:r>
        <w:tab/>
      </w:r>
      <w:r>
        <w:t>ריז</w:t>
      </w:r>
    </w:p>
    <w:p>
      <w:pPr>
        <w:pStyle w:val="TOC2"/>
        <w:bidi/>
      </w:pPr>
      <w:r>
        <w:t xml:space="preserve">ברכות התורה ברכת המצווה או ברכת ההודאה</w:t>
      </w:r>
      <w:r>
        <w:tab/>
      </w:r>
      <w:r>
        <w:t>ריח</w:t>
      </w:r>
    </w:p>
    <w:p>
      <w:pPr>
        <w:pStyle w:val="TOC2"/>
        <w:bidi/>
      </w:pPr>
      <w:r>
        <w:t xml:space="preserve">זהירות בברכות התורה</w:t>
      </w:r>
      <w:r>
        <w:tab/>
      </w:r>
      <w:r>
        <w:t>רכא</w:t>
      </w:r>
    </w:p>
    <w:p>
      <w:pPr>
        <w:pStyle w:val="TOC2"/>
        <w:bidi/>
      </w:pPr>
      <w:r>
        <w:t xml:space="preserve">בדיני ברכת התורה והמקורות</w:t>
      </w:r>
      <w:r>
        <w:tab/>
      </w:r>
      <w:r>
        <w:t>רכג</w:t>
      </w:r>
    </w:p>
    <w:p>
      <w:pPr>
        <w:pStyle w:val="TOC2"/>
        <w:bidi/>
      </w:pPr>
      <w:r>
        <w:t xml:space="preserve">ברכות התורה – דאורייתא</w:t>
      </w:r>
      <w:r>
        <w:tab/>
      </w:r>
      <w:r>
        <w:t>רכו</w:t>
      </w:r>
    </w:p>
    <w:p>
      <w:pPr>
        <w:pStyle w:val="TOC2"/>
        <w:bidi/>
      </w:pPr>
      <w:r>
        <w:t xml:space="preserve">ברכות התורה דאורייתא או דרבנן</w:t>
      </w:r>
      <w:r>
        <w:tab/>
      </w:r>
      <w:r>
        <w:t>רכח</w:t>
      </w:r>
    </w:p>
    <w:p>
      <w:pPr>
        <w:pStyle w:val="TOC2"/>
        <w:bidi/>
      </w:pPr>
      <w:r>
        <w:t xml:space="preserve">דין ברכות התורה על הרהור</w:t>
      </w:r>
      <w:r>
        <w:tab/>
      </w:r>
      <w:r>
        <w:t>רלא</w:t>
      </w:r>
    </w:p>
    <w:p>
      <w:pPr>
        <w:pStyle w:val="TOC2"/>
        <w:bidi/>
      </w:pPr>
      <w:r>
        <w:t xml:space="preserve">הפסק בברכות התורה</w:t>
      </w:r>
      <w:r>
        <w:tab/>
      </w:r>
      <w:r>
        <w:t>רלג</w:t>
      </w:r>
    </w:p>
    <w:p>
      <w:pPr>
        <w:pStyle w:val="TOC2"/>
        <w:bidi/>
      </w:pPr>
      <w:r>
        <w:t xml:space="preserve">סיכום שיטות הראשונים בדין זהירות בברכות התורה</w:t>
      </w:r>
      <w:r>
        <w:tab/>
      </w:r>
      <w:r>
        <w:t>רלה</w:t>
      </w:r>
    </w:p>
    <w:p>
      <w:pPr>
        <w:pStyle w:val="TOC2"/>
        <w:bidi/>
      </w:pPr>
      <w:r>
        <w:t xml:space="preserve">בדיני הנפטר באהבה רבה</w:t>
      </w:r>
      <w:r>
        <w:tab/>
      </w:r>
      <w:r>
        <w:t>רלח</w:t>
      </w:r>
    </w:p>
    <w:p>
      <w:pPr>
        <w:pStyle w:val="TOC2"/>
        <w:bidi/>
      </w:pPr>
      <w:r>
        <w:t xml:space="preserve">בהגדרת ברכות התורה ואהבה רבה לעניין בספק בירך</w:t>
      </w:r>
      <w:r>
        <w:tab/>
      </w:r>
      <w:r>
        <w:t>רמג</w:t>
      </w:r>
    </w:p>
    <w:p>
      <w:pPr>
        <w:pStyle w:val="TOC2"/>
        <w:bidi/>
      </w:pPr>
      <w:r>
        <w:t xml:space="preserve">או"ח סי' מ"ז סעי' ז'</w:t>
      </w:r>
      <w:r>
        <w:tab/>
      </w:r>
      <w:r>
        <w:t>רמו</w:t>
      </w:r>
    </w:p>
    <w:p>
      <w:pPr>
        <w:pStyle w:val="TOC2"/>
        <w:bidi/>
      </w:pPr>
      <w:r>
        <w:t xml:space="preserve">סיכום הדעות האם בברכות התורה צריך ללמוד מיד</w:t>
      </w:r>
      <w:r>
        <w:tab/>
      </w:r>
      <w:r>
        <w:t>רנ</w:t>
      </w:r>
    </w:p>
    <w:p>
      <w:pPr>
        <w:pStyle w:val="TOC2"/>
        <w:bidi/>
      </w:pPr>
      <w:r>
        <w:t xml:space="preserve">בעניין שנת קבע ומרחץ אם הוי הפסק לברכת התורה</w:t>
      </w:r>
      <w:r>
        <w:tab/>
      </w:r>
      <w:r>
        <w:t>רנג</w:t>
      </w:r>
    </w:p>
    <w:p>
      <w:pPr>
        <w:pStyle w:val="TOC2"/>
        <w:bidi/>
      </w:pPr>
      <w:r>
        <w:t xml:space="preserve">בעניין הפסק לחייב ברכות התורה</w:t>
      </w:r>
      <w:r>
        <w:tab/>
      </w:r>
      <w:r>
        <w:t>רנה</w:t>
      </w:r>
    </w:p>
    <w:p>
      <w:pPr>
        <w:pStyle w:val="TOC2"/>
        <w:bidi/>
      </w:pPr>
      <w:r>
        <w:t xml:space="preserve">בביאור גדר ברכות התורה לגבי הפסק וחיוב נשים</w:t>
      </w:r>
      <w:r>
        <w:tab/>
      </w:r>
      <w:r>
        <w:t>רנח</w:t>
      </w:r>
    </w:p>
    <w:p>
      <w:pPr>
        <w:pStyle w:val="TOC2"/>
        <w:bidi/>
      </w:pPr>
      <w:r>
        <w:t xml:space="preserve">בגדרי ברכות התורה</w:t>
      </w:r>
      <w:r>
        <w:tab/>
      </w:r>
      <w:r>
        <w:t>רסא</w:t>
      </w:r>
    </w:p>
    <w:p>
      <w:pPr>
        <w:pStyle w:val="TOC2"/>
        <w:bidi/>
      </w:pPr>
      <w:r>
        <w:t xml:space="preserve">בעניין גדר שינת עראי ושינת קבע</w:t>
      </w:r>
      <w:r>
        <w:tab/>
      </w:r>
      <w:r>
        <w:t>רסו</w:t>
      </w:r>
    </w:p>
    <w:p>
      <w:pPr>
        <w:pStyle w:val="TOC2"/>
        <w:bidi/>
      </w:pPr>
      <w:r>
        <w:t xml:space="preserve">ספק בירך ברכת התורה</w:t>
      </w:r>
      <w:r>
        <w:tab/>
      </w:r>
      <w:r>
        <w:t>רסט</w:t>
      </w:r>
    </w:p>
    <w:p>
      <w:pPr>
        <w:pStyle w:val="TOC2"/>
        <w:bidi/>
      </w:pPr>
      <w:r>
        <w:t xml:space="preserve">חיוב ברכת התורה לחתן בר מצוה</w:t>
      </w:r>
      <w:r>
        <w:tab/>
      </w:r>
      <w:r>
        <w:t>רעג</w:t>
      </w:r>
    </w:p>
    <w:p>
      <w:pPr>
        <w:pStyle w:val="TOC2"/>
        <w:bidi/>
      </w:pPr>
      <w:r>
        <w:t xml:space="preserve">בענין שינת קבע בלילה לברכת התורה</w:t>
      </w:r>
      <w:r>
        <w:tab/>
      </w:r>
      <w:r>
        <w:t>רעז</w:t>
      </w:r>
    </w:p>
    <w:p>
      <w:pPr>
        <w:pStyle w:val="TOC1"/>
        <w:bidi/>
      </w:pPr>
      <w:r>
        <w:t xml:space="preserve">סימן מח</w:t>
      </w:r>
    </w:p>
    <w:p>
      <w:pPr>
        <w:pStyle w:val="TOC2"/>
        <w:bidi/>
      </w:pPr>
      <w:r>
        <w:t xml:space="preserve">גדר ענין תפילות כנגד תמידין תקנום</w:t>
      </w:r>
      <w:r>
        <w:tab/>
      </w:r>
      <w:r>
        <w:t>רפ</w:t>
      </w:r>
    </w:p>
    <w:p>
      <w:pPr>
        <w:pStyle w:val="TOC1"/>
        <w:bidi/>
      </w:pPr>
      <w:r>
        <w:t xml:space="preserve">סימן נא</w:t>
      </w:r>
    </w:p>
    <w:p>
      <w:pPr>
        <w:pStyle w:val="TOC2"/>
        <w:bidi/>
      </w:pPr>
      <w:r>
        <w:t xml:space="preserve">בענין ברכות קר"ש</w:t>
      </w:r>
      <w:r>
        <w:tab/>
      </w:r>
      <w:r>
        <w:t>רפח</w:t>
      </w:r>
    </w:p>
    <w:p>
      <w:pPr>
        <w:pStyle w:val="TOC2"/>
        <w:bidi/>
      </w:pPr>
      <w:r>
        <w:t xml:space="preserve">פסוקי דזמרה דאורייתא או דרבנן</w:t>
      </w:r>
      <w:r>
        <w:tab/>
      </w:r>
      <w:r>
        <w:t>רצב</w:t>
      </w:r>
    </w:p>
    <w:p>
      <w:pPr>
        <w:pStyle w:val="TOC1"/>
        <w:bidi/>
      </w:pPr>
      <w:r>
        <w:t xml:space="preserve">סימן נג</w:t>
      </w:r>
    </w:p>
    <w:p>
      <w:pPr>
        <w:pStyle w:val="TOC2"/>
        <w:bidi/>
      </w:pPr>
      <w:r>
        <w:t xml:space="preserve">בעניין עמידה בברכת ישתבח</w:t>
      </w:r>
      <w:r>
        <w:tab/>
      </w:r>
      <w:r>
        <w:t>רצז</w:t>
      </w:r>
    </w:p>
    <w:p>
      <w:pPr>
        <w:pStyle w:val="TOC2"/>
        <w:bidi/>
      </w:pPr>
      <w:r>
        <w:t xml:space="preserve">בעניין הפסק בפסוד"ז</w:t>
      </w:r>
      <w:r>
        <w:tab/>
      </w:r>
      <w:r>
        <w:t>שא</w:t>
      </w:r>
    </w:p>
    <w:p>
      <w:pPr>
        <w:pStyle w:val="TOC1"/>
        <w:bidi/>
      </w:pPr>
      <w:r>
        <w:t xml:space="preserve">סימן נה</w:t>
      </w:r>
    </w:p>
    <w:p>
      <w:pPr>
        <w:pStyle w:val="TOC2"/>
        <w:bidi/>
      </w:pPr>
      <w:r>
        <w:t xml:space="preserve">גדר רואין זה את זה בצירוף עשרה למנין</w:t>
      </w:r>
      <w:r>
        <w:tab/>
      </w:r>
      <w:r>
        <w:t>שז</w:t>
      </w:r>
    </w:p>
    <w:p>
      <w:pPr>
        <w:pStyle w:val="TOC2"/>
        <w:bidi/>
      </w:pPr>
      <w:r>
        <w:t xml:space="preserve">בעניין גדר דבר שבקדושה בעשרה</w:t>
      </w:r>
      <w:r>
        <w:tab/>
      </w:r>
      <w:r>
        <w:t>שטו</w:t>
      </w:r>
    </w:p>
    <w:p>
      <w:pPr>
        <w:pStyle w:val="TOC2"/>
        <w:bidi/>
      </w:pPr>
      <w:r>
        <w:t xml:space="preserve">סיכום השיטות דאין אומרים דבר שבקדושה בפחות מעשרה</w:t>
      </w:r>
      <w:r>
        <w:tab/>
      </w:r>
      <w:r>
        <w:t>שכ</w:t>
      </w:r>
    </w:p>
    <w:p>
      <w:pPr>
        <w:pStyle w:val="TOC2"/>
        <w:bidi/>
      </w:pPr>
      <w:r>
        <w:t xml:space="preserve">החששות שיש לחוש מנייני הקורונה</w:t>
      </w:r>
      <w:r>
        <w:tab/>
      </w:r>
      <w:r>
        <w:t>שכו</w:t>
      </w:r>
    </w:p>
    <w:p>
      <w:pPr>
        <w:pStyle w:val="TOC2"/>
        <w:bidi/>
      </w:pPr>
      <w:r>
        <w:t xml:space="preserve">בעניין רשויות חולקות לצירוף עשרה</w:t>
      </w:r>
      <w:r>
        <w:tab/>
      </w:r>
      <w:r>
        <w:t>שכח</w:t>
      </w:r>
    </w:p>
    <w:p>
      <w:pPr>
        <w:pStyle w:val="TOC1"/>
        <w:bidi/>
      </w:pPr>
      <w:r>
        <w:t xml:space="preserve">סימן נו</w:t>
      </w:r>
    </w:p>
    <w:p>
      <w:pPr>
        <w:pStyle w:val="TOC2"/>
        <w:bidi/>
      </w:pPr>
      <w:r>
        <w:t xml:space="preserve">בענין קדיש דרבנן</w:t>
      </w:r>
      <w:r>
        <w:tab/>
      </w:r>
      <w:r>
        <w:t>שלד</w:t>
      </w:r>
    </w:p>
    <w:p>
      <w:pPr>
        <w:pStyle w:val="TOC1"/>
        <w:bidi/>
      </w:pPr>
      <w:r>
        <w:t xml:space="preserve">סימן נח</w:t>
      </w:r>
    </w:p>
    <w:p>
      <w:pPr>
        <w:pStyle w:val="TOC2"/>
        <w:bidi/>
      </w:pPr>
      <w:r>
        <w:t xml:space="preserve">זמן קריאת שמע של שחר מן המובחר</w:t>
      </w:r>
      <w:r>
        <w:tab/>
      </w:r>
      <w:r>
        <w:t>שמה</w:t>
      </w:r>
    </w:p>
    <w:p>
      <w:pPr>
        <w:pStyle w:val="TOC2"/>
        <w:bidi/>
      </w:pPr>
      <w:r>
        <w:t xml:space="preserve">סיכום נקודות לסוגיית זמן קריאת שמע של שחרית</w:t>
      </w:r>
      <w:r>
        <w:tab/>
      </w:r>
      <w:r>
        <w:t>שנו</w:t>
      </w:r>
    </w:p>
    <w:p>
      <w:pPr>
        <w:pStyle w:val="TOC2"/>
        <w:bidi/>
      </w:pPr>
      <w:r>
        <w:t xml:space="preserve">זמן קריאת שמע של שחר מן המובחר</w:t>
      </w:r>
      <w:r>
        <w:tab/>
      </w:r>
      <w:r>
        <w:t>שנט</w:t>
      </w:r>
    </w:p>
    <w:p>
      <w:pPr>
        <w:pStyle w:val="TOC2"/>
        <w:bidi/>
      </w:pPr>
      <w:r>
        <w:t xml:space="preserve">יבואר שדעת המשנה ברורה שחייבים לקרוא ק"ש בנץ החמה</w:t>
      </w:r>
      <w:r>
        <w:tab/>
      </w:r>
      <w:r>
        <w:t>שעג</w:t>
      </w:r>
    </w:p>
    <w:p>
      <w:pPr>
        <w:pStyle w:val="TOC2"/>
        <w:bidi/>
      </w:pPr>
      <w:r>
        <w:t xml:space="preserve">בענין עניית אמן באמצע הברכה</w:t>
      </w:r>
      <w:r>
        <w:tab/>
      </w:r>
      <w:r>
        <w:t>שעו</w:t>
      </w:r>
    </w:p>
    <w:p>
      <w:pPr>
        <w:pStyle w:val="TOC2"/>
        <w:bidi/>
      </w:pPr>
      <w:r>
        <w:t xml:space="preserve">אם זמני ק"ש תלויים בשכיבה ובקימה בלבד או גם ביום ולילה</w:t>
      </w:r>
      <w:r>
        <w:tab/>
      </w:r>
      <w:r>
        <w:t>שעט</w:t>
      </w:r>
    </w:p>
    <w:p>
      <w:pPr>
        <w:pStyle w:val="TOC2"/>
        <w:bidi/>
      </w:pPr>
      <w:r>
        <w:t xml:space="preserve">בענין סוף זמן בק"ש</w:t>
      </w:r>
      <w:r>
        <w:tab/>
      </w:r>
      <w:r>
        <w:t>שפג</w:t>
      </w:r>
    </w:p>
    <w:p>
      <w:pPr>
        <w:pStyle w:val="TOC1"/>
        <w:bidi/>
      </w:pPr>
      <w:r>
        <w:t xml:space="preserve">סימן נט</w:t>
      </w:r>
    </w:p>
    <w:p>
      <w:pPr>
        <w:pStyle w:val="TOC2"/>
        <w:bidi/>
      </w:pPr>
      <w:r>
        <w:t xml:space="preserve">דיני טעה בברכת יוצר</w:t>
      </w:r>
      <w:r>
        <w:tab/>
      </w:r>
      <w:r>
        <w:t>שפו</w:t>
      </w:r>
    </w:p>
    <w:p>
      <w:pPr>
        <w:pStyle w:val="TOC2"/>
        <w:bidi/>
      </w:pPr>
      <w:r>
        <w:t xml:space="preserve">דיני טעה בברכת יוצר</w:t>
      </w:r>
      <w:r>
        <w:tab/>
      </w:r>
      <w:r>
        <w:t>שפט</w:t>
      </w:r>
    </w:p>
    <w:p>
      <w:pPr>
        <w:pStyle w:val="TOC2"/>
        <w:bidi/>
      </w:pPr>
      <w:r>
        <w:t xml:space="preserve">בגדר ברכות ק"ש וברכות ק"ש אין מעכבות זו את זו</w:t>
      </w:r>
      <w:r>
        <w:tab/>
      </w:r>
      <w:r>
        <w:t>שצב</w:t>
      </w:r>
    </w:p>
    <w:p>
      <w:pPr>
        <w:pStyle w:val="TOC2"/>
        <w:bidi/>
      </w:pPr>
      <w:r>
        <w:t xml:space="preserve">בירור דעת מרן השולחן ערוך בדין עניית אמן אחר ברכת הבוחר בעמו ישראל</w:t>
      </w:r>
      <w:r>
        <w:tab/>
      </w:r>
      <w:r>
        <w:t>שצה</w:t>
      </w:r>
    </w:p>
    <w:p>
      <w:pPr>
        <w:pStyle w:val="TOC1"/>
        <w:bidi/>
      </w:pPr>
      <w:r>
        <w:t xml:space="preserve">סימן ס</w:t>
      </w:r>
    </w:p>
    <w:p>
      <w:pPr>
        <w:pStyle w:val="TOC2"/>
        <w:bidi/>
      </w:pPr>
      <w:r>
        <w:t xml:space="preserve">משקרא ק"ש אין צריך לברך שכבר נפטר באהבה רבה</w:t>
      </w:r>
      <w:r>
        <w:tab/>
      </w:r>
      <w:r>
        <w:t>תא</w:t>
      </w:r>
    </w:p>
    <w:p>
      <w:pPr>
        <w:pStyle w:val="TOC2"/>
        <w:bidi/>
      </w:pPr>
      <w:r>
        <w:t xml:space="preserve">הגדרת מחלוקת השיטות במצוות צריכות כונה ועפי"ז להבין הדינים שמצאנו בפוסקים</w:t>
      </w:r>
      <w:r>
        <w:tab/>
      </w:r>
      <w:r>
        <w:t>תה</w:t>
      </w:r>
    </w:p>
    <w:p>
      <w:pPr>
        <w:pStyle w:val="TOC2"/>
        <w:bidi/>
      </w:pPr>
      <w:r>
        <w:t xml:space="preserve">ביסוד הדין דמצוות צריכות כוונה</w:t>
      </w:r>
      <w:r>
        <w:tab/>
      </w:r>
      <w:r>
        <w:t>תח</w:t>
      </w:r>
    </w:p>
    <w:p>
      <w:pPr>
        <w:pStyle w:val="TOC2"/>
        <w:bidi/>
      </w:pPr>
      <w:r>
        <w:t xml:space="preserve">מצוות צריכות כוונה</w:t>
      </w:r>
      <w:r>
        <w:tab/>
      </w:r>
      <w:r>
        <w:t>תיא</w:t>
      </w:r>
    </w:p>
    <w:p>
      <w:pPr>
        <w:pStyle w:val="TOC2"/>
        <w:bidi/>
      </w:pPr>
      <w:r>
        <w:t xml:space="preserve">סיכום משנ"ב סימן ס' סעיף ד'</w:t>
      </w:r>
      <w:r>
        <w:tab/>
      </w:r>
      <w:r>
        <w:t>תיד</w:t>
      </w:r>
    </w:p>
    <w:p>
      <w:pPr>
        <w:pStyle w:val="TOC2"/>
        <w:bidi/>
      </w:pPr>
      <w:r>
        <w:t xml:space="preserve">בענין אם השומע ברכה מאחר יש לו לחוש דיצא יד"ח</w:t>
      </w:r>
      <w:r>
        <w:tab/>
      </w:r>
      <w:r>
        <w:t>תיח</w:t>
      </w:r>
    </w:p>
    <w:p>
      <w:pPr>
        <w:pStyle w:val="TOC2"/>
        <w:bidi/>
      </w:pPr>
      <w:r>
        <w:t xml:space="preserve">אם בעת עשיית המצוה מכוון בעיקר לדבר אחר</w:t>
      </w:r>
      <w:r>
        <w:tab/>
      </w:r>
      <w:r>
        <w:t>תלא</w:t>
      </w:r>
    </w:p>
    <w:p>
      <w:pPr>
        <w:pStyle w:val="TOC2"/>
        <w:bidi/>
      </w:pPr>
      <w:r>
        <w:t xml:space="preserve">ביאור הסוגיה בענין מצוות צריכות כוונה</w:t>
      </w:r>
      <w:r>
        <w:tab/>
      </w:r>
      <w:r>
        <w:t>תלה</w:t>
      </w:r>
    </w:p>
    <w:p>
      <w:pPr>
        <w:pStyle w:val="TOC2"/>
        <w:bidi/>
      </w:pPr>
      <w:r>
        <w:t xml:space="preserve">בענין הכוונה של הטעם של המצוה</w:t>
      </w:r>
      <w:r>
        <w:tab/>
      </w:r>
      <w:r>
        <w:t>תמח</w:t>
      </w:r>
    </w:p>
    <w:p>
      <w:pPr>
        <w:pStyle w:val="TOC2"/>
        <w:bidi/>
      </w:pPr>
      <w:r>
        <w:t xml:space="preserve">עיקרי הדברים לספר בענין מצוות צריכות כוונה</w:t>
      </w:r>
      <w:r>
        <w:tab/>
      </w:r>
      <w:r>
        <w:t>תנו</w:t>
      </w:r>
    </w:p>
    <w:p>
      <w:pPr>
        <w:pStyle w:val="TOC1"/>
        <w:bidi/>
      </w:pPr>
      <w:r>
        <w:t xml:space="preserve">סימן סא</w:t>
      </w:r>
    </w:p>
    <w:p>
      <w:pPr>
        <w:pStyle w:val="TOC2"/>
        <w:bidi/>
      </w:pPr>
      <w:r>
        <w:t xml:space="preserve">ענין הכוונה בקר"ש וענין המסירות נפש בקר"ש</w:t>
      </w:r>
      <w:r>
        <w:tab/>
      </w:r>
      <w:r>
        <w:t>תקי</w:t>
      </w:r>
    </w:p>
    <w:p>
      <w:pPr>
        <w:pStyle w:val="TOC2"/>
        <w:bidi/>
      </w:pPr>
      <w:r>
        <w:t xml:space="preserve">בענין קבלת עול מלכות שמים</w:t>
      </w:r>
      <w:r>
        <w:tab/>
      </w:r>
      <w:r>
        <w:t>תקכ</w:t>
      </w:r>
    </w:p>
    <w:p>
      <w:pPr>
        <w:pStyle w:val="TOC2"/>
        <w:bidi/>
      </w:pPr>
      <w:r>
        <w:t xml:space="preserve">בענין אמירת ברוך שם כבוד מלכותו לעולם ועד</w:t>
      </w:r>
      <w:r>
        <w:tab/>
      </w:r>
      <w:r>
        <w:t>תקכג</w:t>
      </w:r>
    </w:p>
    <w:p>
      <w:pPr>
        <w:pStyle w:val="TOC2"/>
        <w:bidi/>
      </w:pPr>
      <w:r>
        <w:t xml:space="preserve">בענין השלמת רמ"ח תיבות בקר"ש</w:t>
      </w:r>
      <w:r>
        <w:tab/>
      </w:r>
      <w:r>
        <w:t>תקכח</w:t>
      </w:r>
    </w:p>
    <w:p>
      <w:pPr>
        <w:pStyle w:val="TOC2"/>
        <w:bidi/>
      </w:pPr>
      <w:r>
        <w:t xml:space="preserve">בענין השלמת רמ"ח תיבות בק"ש (סיכום)</w:t>
      </w:r>
      <w:r>
        <w:tab/>
      </w:r>
      <w:r>
        <w:t>תקלח</w:t>
      </w:r>
    </w:p>
    <w:p>
      <w:pPr>
        <w:pStyle w:val="TOC2"/>
        <w:bidi/>
      </w:pPr>
      <w:r>
        <w:t xml:space="preserve">סיכום השיטות בענין השלמת הרמ"ח תיבות שבק"ש</w:t>
      </w:r>
      <w:r>
        <w:tab/>
      </w:r>
      <w:r>
        <w:t>תקמ</w:t>
      </w:r>
    </w:p>
    <w:p>
      <w:pPr>
        <w:pStyle w:val="TOC2"/>
        <w:bidi/>
      </w:pPr>
      <w:r>
        <w:t xml:space="preserve">בענין כפילת שמע שמע</w:t>
      </w:r>
      <w:r>
        <w:tab/>
      </w:r>
      <w:r>
        <w:t>תקמג</w:t>
      </w:r>
    </w:p>
    <w:p>
      <w:pPr>
        <w:pStyle w:val="TOC2"/>
        <w:bidi/>
      </w:pPr>
      <w:r>
        <w:t xml:space="preserve">ש"ץ שלא כיון בפסוק ראשון דקריאת שמע, האם יחזור לאומרו</w:t>
      </w:r>
      <w:r>
        <w:tab/>
      </w:r>
      <w:r>
        <w:t>תקמח</w:t>
      </w:r>
    </w:p>
    <w:p>
      <w:pPr>
        <w:pStyle w:val="TOC1"/>
        <w:bidi/>
      </w:pPr>
      <w:r>
        <w:t xml:space="preserve">סימן סב</w:t>
      </w:r>
    </w:p>
    <w:p>
      <w:pPr>
        <w:pStyle w:val="TOC2"/>
        <w:bidi/>
      </w:pPr>
      <w:r>
        <w:t xml:space="preserve">דקדוק באותיותיה מהו</w:t>
      </w:r>
      <w:r>
        <w:tab/>
      </w:r>
      <w:r>
        <w:t>תקנג</w:t>
      </w:r>
    </w:p>
    <w:p>
      <w:pPr>
        <w:pStyle w:val="TOC2"/>
        <w:bidi/>
      </w:pPr>
      <w:r>
        <w:t xml:space="preserve">בענין תפלה וקר"ש בכל לשון</w:t>
      </w:r>
      <w:r>
        <w:tab/>
      </w:r>
      <w:r>
        <w:t>תקנו</w:t>
      </w:r>
    </w:p>
    <w:p>
      <w:pPr>
        <w:pStyle w:val="TOC1"/>
        <w:bidi/>
      </w:pPr>
      <w:r>
        <w:t xml:space="preserve">סימן סג</w:t>
      </w:r>
    </w:p>
    <w:p>
      <w:pPr>
        <w:pStyle w:val="TOC2"/>
        <w:bidi/>
      </w:pPr>
      <w:r>
        <w:t xml:space="preserve">בעניין עקירת חכמים מצוה דאורייתא</w:t>
      </w:r>
      <w:r>
        <w:tab/>
      </w:r>
      <w:r>
        <w:t>תקסח</w:t>
      </w:r>
    </w:p>
    <w:p>
      <w:pPr>
        <w:pStyle w:val="TOC2"/>
        <w:bidi/>
      </w:pPr>
      <w:r>
        <w:t xml:space="preserve">לעמוד בקריאת שמע דערבית</w:t>
      </w:r>
      <w:r>
        <w:tab/>
      </w:r>
      <w:r>
        <w:t>תקעא</w:t>
      </w:r>
    </w:p>
    <w:p>
      <w:pPr>
        <w:pStyle w:val="TOC1"/>
        <w:bidi/>
      </w:pPr>
      <w:r>
        <w:t xml:space="preserve">סימן סה</w:t>
      </w:r>
    </w:p>
    <w:p>
      <w:pPr>
        <w:pStyle w:val="TOC2"/>
        <w:bidi/>
      </w:pPr>
      <w:r>
        <w:t xml:space="preserve">בדין שהה לגמור את כולה</w:t>
      </w:r>
      <w:r>
        <w:tab/>
      </w:r>
      <w:r>
        <w:t>תקעה</w:t>
      </w:r>
    </w:p>
    <w:p>
      <w:pPr>
        <w:pStyle w:val="TOC2"/>
        <w:bidi/>
      </w:pPr>
      <w:r>
        <w:t xml:space="preserve">בדברי ביאור הלכה סימן סה ס"א ד"ה 'קראה'</w:t>
      </w:r>
      <w:r>
        <w:tab/>
      </w:r>
      <w:r>
        <w:t>תקעט</w:t>
      </w:r>
    </w:p>
    <w:p>
      <w:pPr>
        <w:pStyle w:val="TOC1"/>
        <w:bidi/>
      </w:pPr>
      <w:r>
        <w:t xml:space="preserve">סימן סו</w:t>
      </w:r>
    </w:p>
    <w:p>
      <w:pPr>
        <w:pStyle w:val="TOC2"/>
        <w:bidi/>
      </w:pPr>
      <w:r>
        <w:t xml:space="preserve">קראוהו לעלות לתורה שלא בפרהסיא בשעה שעוסק בקריאת שמע וברכותיה, האם יעלה או שאין לחוש בזה לכבוד התורה</w:t>
      </w:r>
      <w:r>
        <w:tab/>
      </w:r>
      <w:r>
        <w:t>תקפג</w:t>
      </w:r>
    </w:p>
    <w:p>
      <w:pPr>
        <w:pStyle w:val="TOC1"/>
        <w:bidi/>
      </w:pPr>
      <w:r>
        <w:t xml:space="preserve">סימן סז</w:t>
      </w:r>
    </w:p>
    <w:p>
      <w:pPr>
        <w:pStyle w:val="TOC2"/>
        <w:bidi/>
      </w:pPr>
      <w:r>
        <w:t xml:space="preserve">בענין חיוב זכירת יציאת מצרים אי מן התורה או מדרבנן</w:t>
      </w:r>
      <w:r>
        <w:tab/>
      </w:r>
      <w:r>
        <w:t>תקפו</w:t>
      </w:r>
    </w:p>
    <w:p>
      <w:pPr>
        <w:pStyle w:val="TOC1"/>
        <w:bidi/>
      </w:pPr>
      <w:r>
        <w:t xml:space="preserve">סימן סט</w:t>
      </w:r>
    </w:p>
    <w:p>
      <w:pPr>
        <w:pStyle w:val="TOC2"/>
        <w:bidi/>
      </w:pPr>
      <w:r>
        <w:t xml:space="preserve">בדין רובו ככולו לצירוף מנין</w:t>
      </w:r>
      <w:r>
        <w:tab/>
      </w:r>
      <w:r>
        <w:t>תקצ</w:t>
      </w:r>
    </w:p>
    <w:p>
      <w:pPr>
        <w:pStyle w:val="TOC1"/>
        <w:bidi/>
      </w:pPr>
      <w:r>
        <w:t xml:space="preserve">סימן ע</w:t>
      </w:r>
    </w:p>
    <w:p>
      <w:pPr>
        <w:pStyle w:val="TOC2"/>
        <w:bidi/>
      </w:pPr>
      <w:r>
        <w:t xml:space="preserve">העוסק במלאכה או בשאר דברים האם צריך לפסוק לקריאת שמע?</w:t>
      </w:r>
      <w:r>
        <w:tab/>
      </w:r>
      <w:r>
        <w:t>תקצד</w:t>
      </w:r>
    </w:p>
    <w:p>
      <w:pPr>
        <w:pStyle w:val="TOC1"/>
        <w:bidi/>
      </w:pPr>
      <w:r>
        <w:t xml:space="preserve">סימן קח</w:t>
      </w:r>
    </w:p>
    <w:p>
      <w:pPr>
        <w:pStyle w:val="TOC2"/>
        <w:bidi/>
      </w:pPr>
      <w:r>
        <w:t xml:space="preserve">בענין תפילת תשלומין</w:t>
      </w:r>
      <w:r>
        <w:tab/>
      </w:r>
      <w:r>
        <w:t>תקצח</w:t>
      </w:r>
    </w:p>
    <w:p>
      <w:pPr>
        <w:pStyle w:val="TOC1"/>
        <w:bidi/>
      </w:pPr>
      <w:r>
        <w:t xml:space="preserve">יורה דעה סימן שלד</w:t>
      </w:r>
    </w:p>
    <w:p>
      <w:pPr>
        <w:pStyle w:val="TOC2"/>
        <w:bidi/>
      </w:pPr>
      <w:r>
        <w:t xml:space="preserve">צירוף מנודה לדבר שבקדושה ולמגילה [ובעניין נידוי בזמן הזה]</w:t>
      </w:r>
      <w:r>
        <w:tab/>
      </w:r>
      <w:r>
        <w:t>תרג</w:t>
      </w:r>
    </w:p>
    <w:p>
      <w:pPr>
        <w:pStyle w:val="TOC1"/>
        <w:bidi/>
      </w:pPr>
      <w:r>
        <w:t xml:space="preserve">סימן תפט</w:t>
      </w:r>
    </w:p>
    <w:p>
      <w:pPr>
        <w:pStyle w:val="TOC2"/>
        <w:bidi/>
      </w:pPr>
      <w:r>
        <w:t xml:space="preserve">ספירת העומר מן התורה או מדרבנן</w:t>
      </w:r>
      <w:r>
        <w:tab/>
      </w:r>
      <w:r>
        <w:t>תרט</w:t>
      </w:r>
    </w:p>
    <w:p>
      <w:pPr>
        <w:pStyle w:val="TOC2"/>
        <w:bidi/>
      </w:pPr>
      <w:r>
        <w:t xml:space="preserve">בדין ספירת העומר קודם תפילת ערבית</w:t>
      </w:r>
      <w:r>
        <w:tab/>
      </w:r>
      <w:r>
        <w:t>תריא</w:t>
      </w:r>
      <w:r>
        <w:fldChar w:fldCharType="end"/>
      </w:r>
    </w:p>
    <w:p>
      <w:pPr>
        <w:bidi/>
        <w:spacing w:before="240" w:after="0" w:line="240" w:lineRule="auto"/>
        <w:jc w:val="center"/>
        <w:sectPr>
          <w:headerReference w:type="default" r:id="rIdHTOCd"/>
          <w:headerReference w:type="even" r:id="rIdHTOCe"/>
          <w:footnotePr>
            <w:numFmt w:val="hebrew1"/>
          </w:footnotePr>
          <w:type w:val="nextPage"/>
          <w:pgSz w:w="9978" w:h="14173"/>
          <w:pgMar w:top="1814" w:right="1100" w:bottom="1049" w:left="1100" w:header="765" w:footer="454" w:gutter="0"/>
          <w:pgNumType w:fmt="hebrew1" w:start="1"/>
          <w:cols w:space="708"/>
          <w:bidi/>
        </w:sectPr>
      </w:pPr>
      <w:r>
        <w:drawing>
          <wp:inline distT="0" distB="0" distL="0" distR="0">
            <wp:extent cx="648000" cy="367441"/>
            <wp:effectExtent l="0" t="0" r="0" b="0"/>
            <wp:docPr id="104" name="Ornament 104"/>
            <wp:cNvGraphicFramePr>
              <a:graphicFrameLocks noChangeAspect="1"/>
            </wp:cNvGraphicFramePr>
            <a:graphic>
              <a:graphicData uri="http://schemas.openxmlformats.org/drawingml/2006/picture">
                <pic:pic>
                  <pic:nvPicPr>
                    <pic:cNvPr id="1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107" behindDoc="1" locked="0" layoutInCell="1" allowOverlap="1">
            <wp:simplePos x="0" y="0"/>
            <wp:positionH relativeFrom="page">
              <wp:posOffset>0</wp:posOffset>
            </wp:positionH>
            <wp:positionV relativeFrom="page">
              <wp:posOffset>0</wp:posOffset>
            </wp:positionV>
            <wp:extent cx="6336000" cy="9000000"/>
            <wp:effectExtent l="0" t="0" r="0" b="0"/>
            <wp:wrapNone/>
            <wp:docPr id="107" name="עמוד שער"/>
            <wp:cNvGraphicFramePr>
              <a:graphicFrameLocks noChangeAspect="1"/>
            </wp:cNvGraphicFramePr>
            <a:graphic>
              <a:graphicData uri="http://schemas.openxmlformats.org/drawingml/2006/picture">
                <pic:pic>
                  <pic:nvPicPr>
                    <pic:cNvPr id="107" name="div-0.jpg"/>
                    <pic:cNvPicPr/>
                  </pic:nvPicPr>
                  <pic:blipFill>
                    <a:blip r:embed="rIdImg4"/>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108" behindDoc="1" locked="0" layoutInCell="1" allowOverlap="1">
            <wp:simplePos x="0" y="0"/>
            <wp:positionH relativeFrom="margin">
              <wp:align>center</wp:align>
            </wp:positionH>
            <wp:positionV relativeFrom="paragraph">
              <wp:posOffset>0</wp:posOffset>
            </wp:positionV>
            <wp:extent cx="2947799" cy="521276"/>
            <wp:effectExtent l="0" t="0" r="0" b="0"/>
            <wp:wrapNone/>
            <wp:docPr id="108" name="מסגרת סימן 108"/>
            <wp:cNvGraphicFramePr>
              <a:graphicFrameLocks noChangeAspect="1"/>
            </wp:cNvGraphicFramePr>
            <a:graphic>
              <a:graphicData uri="http://schemas.openxmlformats.org/drawingml/2006/picture">
                <pic:pic>
                  <pic:nvPicPr>
                    <pic:cNvPr id="108" name="title-0.png"/>
                    <pic:cNvPicPr/>
                  </pic:nvPicPr>
                  <pic:blipFill>
                    <a:blip r:embed="rIdImg5"/>
                    <a:stretch>
                      <a:fillRect/>
                    </a:stretch>
                  </pic:blipFill>
                  <pic:spPr>
                    <a:xfrm>
                      <a:off x="0" y="0"/>
                      <a:ext cx="2947799" cy="521276"/>
                    </a:xfrm>
                    <a:prstGeom prst="rect">
                      <a:avLst/>
                    </a:prstGeom>
                  </pic:spPr>
                </pic:pic>
              </a:graphicData>
            </a:graphic>
          </wp:anchor>
        </w:drawing>
      </w:r>
      <w:r>
        <w:t xml:space="preserve">בעניין קריאת שם הוי' – אדנ'</w:t>
      </w:r>
    </w:p>
    <w:p>
      <w:pPr>
        <w:pStyle w:val="ArticleAuthor"/>
        <w:bidi/>
        <w:sectPr>
          <w:headerReference w:type="default" r:id="rIdHA0d"/>
          <w:headerReference w:type="even" r:id="rIdHA0e"/>
          <w:footnotePr>
            <w:numFmt w:val="hebrew1"/>
          </w:footnotePr>
          <w:type w:val="nextPage"/>
          <w:pgSz w:w="9978" w:h="14173"/>
          <w:pgMar w:top="1814" w:right="1100" w:bottom="1049" w:left="1100" w:header="765" w:footer="454" w:gutter="0"/>
          <w:pgNumType w:fmt="hebrew1" w:start="10"/>
          <w:cols w:space="708"/>
          <w:bidi/>
        </w:sectPr>
      </w:pPr>
      <w:r>
        <w:t xml:space="preserve">נשיא הכולל הגאון ר' מרדכי פוטאש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09" name="Ornament 109"/>
            <wp:cNvGraphicFramePr>
              <a:graphicFrameLocks noChangeAspect="1"/>
            </wp:cNvGraphicFramePr>
            <a:graphic>
              <a:graphicData uri="http://schemas.openxmlformats.org/drawingml/2006/picture">
                <pic:pic>
                  <pic:nvPicPr>
                    <pic:cNvPr id="10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2" behindDoc="1" locked="0" layoutInCell="1" allowOverlap="1">
            <wp:simplePos x="0" y="0"/>
            <wp:positionH relativeFrom="margin">
              <wp:align>center</wp:align>
            </wp:positionH>
            <wp:positionV relativeFrom="paragraph">
              <wp:posOffset>0</wp:posOffset>
            </wp:positionV>
            <wp:extent cx="2852162" cy="521347"/>
            <wp:effectExtent l="0" t="0" r="0" b="0"/>
            <wp:wrapNone/>
            <wp:docPr id="112" name="מסגרת סימן 112"/>
            <wp:cNvGraphicFramePr>
              <a:graphicFrameLocks noChangeAspect="1"/>
            </wp:cNvGraphicFramePr>
            <a:graphic>
              <a:graphicData uri="http://schemas.openxmlformats.org/drawingml/2006/picture">
                <pic:pic>
                  <pic:nvPicPr>
                    <pic:cNvPr id="112" name="title-1.png"/>
                    <pic:cNvPicPr/>
                  </pic:nvPicPr>
                  <pic:blipFill>
                    <a:blip r:embed="rIdImg6"/>
                    <a:stretch>
                      <a:fillRect/>
                    </a:stretch>
                  </pic:blipFill>
                  <pic:spPr>
                    <a:xfrm>
                      <a:off x="0" y="0"/>
                      <a:ext cx="2852162" cy="521347"/>
                    </a:xfrm>
                    <a:prstGeom prst="rect">
                      <a:avLst/>
                    </a:prstGeom>
                  </pic:spPr>
                </pic:pic>
              </a:graphicData>
            </a:graphic>
          </wp:anchor>
        </w:drawing>
      </w:r>
      <w:r>
        <w:t xml:space="preserve">החובה להתאמץ בדור אחרון</w:t>
      </w:r>
    </w:p>
    <w:p>
      <w:pPr>
        <w:pStyle w:val="ArticleAuthor"/>
        <w:bidi/>
        <w:sectPr>
          <w:headerReference w:type="default" r:id="rIdHA1d"/>
          <w:headerReference w:type="even" r:id="rIdHA1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3" name="Ornament 113"/>
            <wp:cNvGraphicFramePr>
              <a:graphicFrameLocks noChangeAspect="1"/>
            </wp:cNvGraphicFramePr>
            <a:graphic>
              <a:graphicData uri="http://schemas.openxmlformats.org/drawingml/2006/picture">
                <pic:pic>
                  <pic:nvPicPr>
                    <pic:cNvPr id="11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116" behindDoc="1" locked="0" layoutInCell="1" allowOverlap="1">
            <wp:simplePos x="0" y="0"/>
            <wp:positionH relativeFrom="page">
              <wp:posOffset>0</wp:posOffset>
            </wp:positionH>
            <wp:positionV relativeFrom="page">
              <wp:posOffset>0</wp:posOffset>
            </wp:positionV>
            <wp:extent cx="6336000" cy="9000000"/>
            <wp:effectExtent l="0" t="0" r="0" b="0"/>
            <wp:wrapNone/>
            <wp:docPr id="116" name="עמוד שער"/>
            <wp:cNvGraphicFramePr>
              <a:graphicFrameLocks noChangeAspect="1"/>
            </wp:cNvGraphicFramePr>
            <a:graphic>
              <a:graphicData uri="http://schemas.openxmlformats.org/drawingml/2006/picture">
                <pic:pic>
                  <pic:nvPicPr>
                    <pic:cNvPr id="116" name="div-2.jpg"/>
                    <pic:cNvPicPr/>
                  </pic:nvPicPr>
                  <pic:blipFill>
                    <a:blip r:embed="rIdImg7"/>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117" behindDoc="1" locked="0" layoutInCell="1" allowOverlap="1">
            <wp:simplePos x="0" y="0"/>
            <wp:positionH relativeFrom="margin">
              <wp:align>center</wp:align>
            </wp:positionH>
            <wp:positionV relativeFrom="paragraph">
              <wp:posOffset>0</wp:posOffset>
            </wp:positionV>
            <wp:extent cx="2792532" cy="521313"/>
            <wp:effectExtent l="0" t="0" r="0" b="0"/>
            <wp:wrapNone/>
            <wp:docPr id="117" name="מסגרת סימן 117"/>
            <wp:cNvGraphicFramePr>
              <a:graphicFrameLocks noChangeAspect="1"/>
            </wp:cNvGraphicFramePr>
            <a:graphic>
              <a:graphicData uri="http://schemas.openxmlformats.org/drawingml/2006/picture">
                <pic:pic>
                  <pic:nvPicPr>
                    <pic:cNvPr id="117" name="title-2.png"/>
                    <pic:cNvPicPr/>
                  </pic:nvPicPr>
                  <pic:blipFill>
                    <a:blip r:embed="rIdImg8"/>
                    <a:stretch>
                      <a:fillRect/>
                    </a:stretch>
                  </pic:blipFill>
                  <pic:spPr>
                    <a:xfrm>
                      <a:off x="0" y="0"/>
                      <a:ext cx="2792532" cy="521313"/>
                    </a:xfrm>
                    <a:prstGeom prst="rect">
                      <a:avLst/>
                    </a:prstGeom>
                  </pic:spPr>
                </pic:pic>
              </a:graphicData>
            </a:graphic>
          </wp:anchor>
        </w:drawing>
      </w:r>
      <w:r>
        <w:t xml:space="preserve">הלכות נטילת ידיים שחרית</w:t>
      </w:r>
    </w:p>
    <w:p>
      <w:pPr>
        <w:pStyle w:val="ArticleAuthor"/>
        <w:bidi/>
        <w:sectPr>
          <w:headerReference w:type="default" r:id="rIdHA2d"/>
          <w:headerReference w:type="even" r:id="rIdHA2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Body"/>
        <w:bidi/>
      </w:pPr>
      <w:r>
        <w:rPr>
          <w:rStyle w:val="LeadWord"/>
        </w:rPr>
        <w:t xml:space="preserve">וקשה</w:t>
      </w:r>
      <w:r>
        <w:t xml:space="preserve">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w:t>
      </w:r>
      <w:r>
        <w:t xml:space="preserve">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8" name="Ornament 118"/>
            <wp:cNvGraphicFramePr>
              <a:graphicFrameLocks noChangeAspect="1"/>
            </wp:cNvGraphicFramePr>
            <a:graphic>
              <a:graphicData uri="http://schemas.openxmlformats.org/drawingml/2006/picture">
                <pic:pic>
                  <pic:nvPicPr>
                    <pic:cNvPr id="11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1" behindDoc="1" locked="0" layoutInCell="1" allowOverlap="1">
            <wp:simplePos x="0" y="0"/>
            <wp:positionH relativeFrom="margin">
              <wp:align>center</wp:align>
            </wp:positionH>
            <wp:positionV relativeFrom="paragraph">
              <wp:posOffset>0</wp:posOffset>
            </wp:positionV>
            <wp:extent cx="2329825" cy="521125"/>
            <wp:effectExtent l="0" t="0" r="0" b="0"/>
            <wp:wrapNone/>
            <wp:docPr id="121" name="מסגרת סימן 121"/>
            <wp:cNvGraphicFramePr>
              <a:graphicFrameLocks noChangeAspect="1"/>
            </wp:cNvGraphicFramePr>
            <a:graphic>
              <a:graphicData uri="http://schemas.openxmlformats.org/drawingml/2006/picture">
                <pic:pic>
                  <pic:nvPicPr>
                    <pic:cNvPr id="121" name="title-3.png"/>
                    <pic:cNvPicPr/>
                  </pic:nvPicPr>
                  <pic:blipFill>
                    <a:blip r:embed="rIdImg9"/>
                    <a:stretch>
                      <a:fillRect/>
                    </a:stretch>
                  </pic:blipFill>
                  <pic:spPr>
                    <a:xfrm>
                      <a:off x="0" y="0"/>
                      <a:ext cx="2329825" cy="521125"/>
                    </a:xfrm>
                    <a:prstGeom prst="rect">
                      <a:avLst/>
                    </a:prstGeom>
                  </pic:spPr>
                </pic:pic>
              </a:graphicData>
            </a:graphic>
          </wp:anchor>
        </w:drawing>
      </w:r>
      <w:r>
        <w:t xml:space="preserve">ברכת על נטילת ידים</w:t>
      </w:r>
    </w:p>
    <w:p>
      <w:pPr>
        <w:pStyle w:val="ArticleAuthor"/>
        <w:bidi/>
        <w:sectPr>
          <w:headerReference w:type="default" r:id="rIdHA3d"/>
          <w:headerReference w:type="even" r:id="rIdHA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הנוטל</w:t>
      </w:r>
      <w:r>
        <w:t xml:space="preserve"> ידיו שחרית,האם יברך "על נטילת ידים" קודם שמנג ידיו או לאחר מכן?</w:t>
      </w:r>
    </w:p>
    <w:p>
      <w:pPr>
        <w:pStyle w:val="Body"/>
        <w:bidi/>
      </w:pPr>
      <w:r>
        <w:rPr>
          <w:rStyle w:val="LeadWord"/>
        </w:rPr>
        <w:t xml:space="preserve">ב.הקם</w:t>
      </w:r>
      <w:r>
        <w:t xml:space="preserve"> בבוקר ונוטל ידיו והולך לביהכ"נ ומתפלל </w:t>
      </w:r>
      <w:r>
        <w:rPr>
          <w:rStyle w:val="SmallSource"/>
        </w:rPr>
        <w:t xml:space="preserve">(בלי להפסיק בד"א)</w:t>
      </w:r>
      <w:r>
        <w:t xml:space="preserve">, האם שפיר עביד לברך ברכת ענט"י עם שאר ברכות השחר כשהוא מגיע לביהכ"נ להתפלל?</w:t>
      </w:r>
    </w:p>
    <w:p>
      <w:pPr>
        <w:pStyle w:val="Body"/>
        <w:bidi/>
      </w:pPr>
      <w:r>
        <w:rPr>
          <w:rStyle w:val="LeadWord"/>
        </w:rPr>
        <w:t xml:space="preserve">ג.הלומד</w:t>
      </w:r>
      <w:r>
        <w:t xml:space="preserve"> קודם שמתפלל, מתי עדיף לברך ענט"י, כשנוטל ידיו בקומו קודם שלומד, או לאחר שסיים ללמוד קודם שמתפלל?</w:t>
      </w:r>
    </w:p>
    <w:p>
      <w:pPr>
        <w:pStyle w:val="Body"/>
        <w:bidi/>
      </w:pPr>
      <w:r>
        <w:rPr>
          <w:rStyle w:val="LeadWord"/>
        </w:rPr>
        <w:t xml:space="preserve">ד.היודע</w:t>
      </w:r>
      <w:r>
        <w:t xml:space="preserve"> בטבעו שכשיגיע לביהכ"נ יצטרך לנקביו קודם שיתפלל, וכן מי שנוהג לטבול במקוה לפני שמתפלל, האם יכול לברך ענט"י כשנוטל ידיו בביתו, או עדיף לברך קודם שמתפלל?</w:t>
      </w:r>
    </w:p>
    <w:p>
      <w:pPr>
        <w:pStyle w:val="Body"/>
        <w:bidi/>
      </w:pPr>
      <w:r>
        <w:rPr>
          <w:rStyle w:val="LeadWord"/>
        </w:rPr>
        <w:t xml:space="preserve">הנה</w:t>
      </w:r>
      <w:r>
        <w:t xml:space="preserve"> הראשונים נחלקו בטעם תקנת נט"י. הרא"ש </w:t>
      </w:r>
      <w:r>
        <w:rPr>
          <w:rStyle w:val="FootnoteReference"/>
        </w:rPr>
        <w:footnoteReference w:id="1"/>
      </w:r>
      <w:r>
        <w:t xml:space="preserve">כתב, שידיו של אדם עסקניות הם, וא"א שלא ליגע בבשר המטונף בלילה, ולכם תיקנו שיטול ידיו בברכה קודם שיקרא ק"ש ויתפלל, ומזה יש ללמוד דה"ה בתפלות מנחה וערבית אם עשה צרכיו ונוטל ידיו מברך ענט"י, דנתקנה, ברכת ענט"י לסעודה ולתפילה.</w:t>
      </w:r>
    </w:p>
    <w:p>
      <w:pPr>
        <w:pStyle w:val="Body"/>
        <w:bidi/>
      </w:pPr>
      <w:r>
        <w:rPr>
          <w:rStyle w:val="LeadWord"/>
        </w:rPr>
        <w:t xml:space="preserve">אולם</w:t>
      </w:r>
      <w:r>
        <w:t xml:space="preserve"> </w:t>
      </w:r>
      <w:r>
        <w:t xml:space="preserve">הרשב"א</w:t>
      </w:r>
      <w:r>
        <w:t xml:space="preserve"> </w:t>
      </w:r>
      <w:r>
        <w:rPr>
          <w:rStyle w:val="FootnoteReference"/>
        </w:rPr>
        <w:footnoteReference w:id="2"/>
      </w:r>
      <w:r>
        <w:t xml:space="preserve">מבאר וז"ל, לפי שבשחר אנו נעשים כבריה חדשה וכו' וצריכין אנו להודות לו ית' על שבראנו לכבודו ולשרתו ולברך בשמו, ועל דבר זה תקנו בשחר כל אותן ברכות שאנו מברכין בכל בוקר ובוקר, ולפיכך אנו צריכין להתקדש בקדושתו וליטול מם הכלי ככהן שמקדש ידיו מן הכיור קודם עבודתו, עכ"ל.</w:t>
      </w:r>
    </w:p>
    <w:p>
      <w:pPr>
        <w:pStyle w:val="Body"/>
        <w:bidi/>
      </w:pPr>
      <w:r>
        <w:rPr>
          <w:rStyle w:val="LeadWord"/>
        </w:rPr>
        <w:t xml:space="preserve">וכתב</w:t>
      </w:r>
      <w:r>
        <w:t xml:space="preserve"> המג"א </w:t>
      </w:r>
      <w:r>
        <w:rPr>
          <w:rStyle w:val="FootnoteReference"/>
        </w:rPr>
        <w:footnoteReference w:id="3"/>
      </w:r>
      <w:r>
        <w:t xml:space="preserve">דקיי"ל כהרשב"א, והוסיף הח"א </w:t>
      </w:r>
      <w:r>
        <w:rPr>
          <w:rStyle w:val="FootnoteReference"/>
        </w:rPr>
        <w:footnoteReference w:id="4"/>
      </w:r>
      <w:r>
        <w:t xml:space="preserve"> דמ"מ כיון שאם יברך מיד בקומו ואח"כ לפני התפילה יפנה, לפי הרא"ש צריך לחזור ולברך ענט"י, נכון להמתין לברך עד לאחר שמנקה עצמו ורוצה להתפלל, דאז יוצא לכו"ע. והקשה הביה"ל, </w:t>
      </w:r>
      <w:r>
        <w:rPr>
          <w:rStyle w:val="FootnoteReference"/>
        </w:rPr>
        <w:footnoteReference w:id="5"/>
      </w:r>
      <w:r>
        <w:t xml:space="preserve">דלפי הרשב"א האיך מברך בנטילה השניה, הלא במה שנטל ידיו תיכף כשקם יצא יד"ח נטילה, ואיך יברך עתה על הנטילה השנייה וצונו ענט"י,וקשה לומר דהברכה קאי על מנטילה ראשונה, דהלא יש הפסק גדול.</w:t>
      </w:r>
      <w:r>
        <w:rPr>
          <w:rStyle w:val="FootnoteReference"/>
        </w:rPr>
        <w:footnoteReference w:id="6"/>
      </w:r>
    </w:p>
    <w:p>
      <w:pPr>
        <w:pStyle w:val="Body"/>
        <w:bidi/>
      </w:pPr>
      <w:r>
        <w:rPr>
          <w:rStyle w:val="LeadWord"/>
        </w:rPr>
        <w:t xml:space="preserve">ותירץ</w:t>
      </w:r>
      <w:r>
        <w:t xml:space="preserve"> דהנה הטור </w:t>
      </w:r>
      <w:r>
        <w:rPr>
          <w:rStyle w:val="FootnoteReference"/>
        </w:rPr>
        <w:footnoteReference w:id="7"/>
      </w:r>
      <w:r>
        <w:t xml:space="preserve">פסק שאם הולך ישר לביהכ"נ ורוצה להמתין בלברך ענט"י עד בואו לביהכ"נ ולסדר אותה עם שאר ברכות, הרשות בידו. ונתקשו הראשונים האיך אפשר להמתים כ"כ, והלא מפסיק בין הנטילה להברכה. וכתב הב"י דלפי מש"כ מרשב"א הנ"ל י"ל דכיון דנט"י לא אתיא אלא כדי להתקדש לברך ברכת ההודאה, בתרייהו גרירא, ומאחר שהן נסדרות בביהכ"נ גם ברכת נט"י יכול לסדרה בבית הכנסת. וסיים הב"י, שבני ספרד נהגו לברך בביתם, ובביהכ"נ מתחילין באלקי נשמה, וכ"כ בשו"ע. ובמ"ב </w:t>
      </w:r>
      <w:r>
        <w:rPr>
          <w:rStyle w:val="FootnoteReference"/>
        </w:rPr>
        <w:footnoteReference w:id="8"/>
      </w:r>
      <w:r>
        <w:t xml:space="preserve">הביא שאחרונים הסכימו לנהוג כבני ספרד שלא להפסיק לכתחלה בים מברכה לנטילה, ויברך ענט"י מיד כשנוטל ידיו, אך אם בעת שנוטל ידיו הוא צריך לנקביו, אין לו לברך ענט"י עד שיעשה צרכיו.</w:t>
      </w:r>
    </w:p>
    <w:p>
      <w:pPr>
        <w:pStyle w:val="Body"/>
        <w:bidi/>
      </w:pPr>
      <w:r>
        <w:rPr>
          <w:rStyle w:val="LeadWord"/>
        </w:rPr>
        <w:t xml:space="preserve">והנה</w:t>
      </w:r>
      <w:r>
        <w:t xml:space="preserve"> כ"ז בנוטל ידיו בביתו ומיד הולך לביהכ"נ ומתפלל, דאף בזה צידד המ"ב כאחרונים לנהוג כבני ספרד שלא להפסיק לכתחילה בין הנטילה לברכה, אבל כשלומד לפני התפילה, וכ"ש כשמפסיק בשיחה בטילה בין הנטילה להתפילה, בודאי לאו שפיר עביד לברך ענט"י סמוך לתפילה, דיש הפסק גדול בין מנטילה להברכה, ע"כ מהמ"ב. </w:t>
      </w:r>
      <w:r>
        <w:rPr>
          <w:rStyle w:val="FootnoteReference"/>
        </w:rPr>
        <w:footnoteReference w:id="9"/>
      </w:r>
    </w:p>
    <w:p>
      <w:pPr>
        <w:pStyle w:val="Body"/>
        <w:bidi/>
      </w:pPr>
      <w:r>
        <w:rPr>
          <w:rStyle w:val="LeadWord"/>
        </w:rPr>
        <w:t xml:space="preserve">והיכא</w:t>
      </w:r>
      <w:r>
        <w:t xml:space="preserve"> שיודע שיצטרך לנקביו קודם שיתפלל, הנה זה פשוט שלפי הרא"ש צריך לברך בנטילתו השניה קודם שמתפלל, ואף לפי הרשב"א הרי כבר הבאנו שהביה"ל יישב דברי הח"א ע"פ הב"י, וגם להרשב"א יכול לסדר הברכה עם שאר צברכת אפילו כשמספיק טובא בינהם. ואף שהב"י ורוב האחרונים נקטו דעדיף לברך מיד</w:t>
      </w:r>
      <w:r>
        <w:rPr>
          <w:rStyle w:val="SmallSource"/>
        </w:rPr>
        <w:t xml:space="preserve">(דלא כישוב הב"י הזה)</w:t>
      </w:r>
      <w:r>
        <w:t xml:space="preserve"> אולם, כיון שהגר"ח מצאנז כתב ג"כ כהח"א, ובמע"ר הובא שכן נהג הגר"א,</w:t>
      </w:r>
      <w:r>
        <w:rPr>
          <w:rStyle w:val="FootnoteReference"/>
        </w:rPr>
        <w:footnoteReference w:id="10"/>
      </w:r>
      <w:r>
        <w:t xml:space="preserve"> נר' דעדיף לעשות כן כדי לצאת גם לשיטת הרא"ש, ובפרט שגם הרמב"ם ס"ל בזה כהרא"ש.</w:t>
      </w:r>
    </w:p>
    <w:p>
      <w:pPr>
        <w:pStyle w:val="Body"/>
        <w:bidi/>
      </w:pPr>
      <w:r>
        <w:rPr>
          <w:rStyle w:val="LeadWord"/>
        </w:rPr>
        <w:t xml:space="preserve">ויש</w:t>
      </w:r>
      <w:r>
        <w:t xml:space="preserve"> להעיר על השע"ת ודה"ח שכתבו לברך מיד בקומו כהרשב"א, ומסתימת דבריהם מבואר דיש לנהוג גן בכל אופן אף כשמפסיק טובא, ולכאורה בכה"ג לפי הרא"ש אין לברך כ"א סמוך לתפילה, והאיך מצי לסמוך על הרשב"א לברך, הרי קיימ"ל דבגוונא דפליגי הרשב"א והרא"ש אם איתא לתקנת נט"י, אין מברכים.</w:t>
      </w:r>
      <w:r>
        <w:rPr>
          <w:rStyle w:val="FootnoteReference"/>
        </w:rPr>
        <w:footnoteReference w:id="11"/>
      </w:r>
      <w:r>
        <w:t xml:space="preserve"> (ובאמת יש להעיר על המ"ב דכתב </w:t>
      </w:r>
      <w:r>
        <w:rPr>
          <w:rStyle w:val="SmallSource"/>
        </w:rPr>
        <w:t xml:space="preserve">(סימן ו' ס"ק ט')</w:t>
      </w:r>
      <w:r>
        <w:t xml:space="preserve"> דהעושה חמוהם יש לו על מי לסמוך, וצ"ע.)</w:t>
      </w:r>
    </w:p>
    <w:p>
      <w:pPr>
        <w:pStyle w:val="Body"/>
        <w:bidi/>
      </w:pPr>
      <w:r>
        <w:rPr>
          <w:rStyle w:val="LeadWord"/>
        </w:rPr>
        <w:t xml:space="preserve">ולקושטא</w:t>
      </w:r>
      <w:r>
        <w:t xml:space="preserve"> יש להעיר גם על דברי הביה"ל הנ"ל שיישב שיטת הח"א ע"פ הב"י, דהא הב"י איירי בגוונא שמפסיק בין הנטילה לברכה בהילוך לביהכ"נ גרידא, ומנ"ל לומר כן גם כשלומד לפני התפילה וק"ו כשמפסיק בשיחה בטילה ובשתיה וכדו', הרי בהפסק גדול הבאנו לעיל שלכו"ע א"א לייחס הסרכה שמברך בתפילה להנטילה שעשה כשקם ממטתו.</w:t>
      </w:r>
    </w:p>
    <w:p>
      <w:pPr>
        <w:pStyle w:val="Body"/>
        <w:bidi/>
      </w:pPr>
      <w:r>
        <w:rPr>
          <w:rStyle w:val="LeadWord"/>
        </w:rPr>
        <w:t xml:space="preserve">ונראה</w:t>
      </w:r>
      <w:r>
        <w:t xml:space="preserve"> לומר שכוונת הביה"ל הוא, שכמו שהב"י יישב המנהג לסמוך הברכה לשאר ברכות השחר גם אליבא להרשב"א </w:t>
      </w:r>
      <w:r>
        <w:rPr>
          <w:rStyle w:val="SmallSource"/>
        </w:rPr>
        <w:t xml:space="preserve">(ולא איכפ"ל במה שאינו סמוך לנטילתו)</w:t>
      </w:r>
      <w:r>
        <w:t xml:space="preserve"> כיון שתקנת נטילה היא כדי להתקדש לברך ברכות ההודאה, ה"נ בנידון של הח"א כשנוטל ידיו שנית לפני התפילה </w:t>
      </w:r>
      <w:r>
        <w:rPr>
          <w:rStyle w:val="SmallSource"/>
        </w:rPr>
        <w:t xml:space="preserve">(אחר שהוצרך לנקביו )</w:t>
      </w:r>
      <w:r>
        <w:t xml:space="preserve"> אזי הברכה שמברך כעת אחר הנטילה השניה, נחשבת שפיר כברכה מעליא דמהני גם לפי הרשב"א, כיון דסוף סוף נטילה השניה הזו היא זו שמקדשת כעת את האדם כדי לברך ברכות ההודאה.</w:t>
      </w:r>
    </w:p>
    <w:p>
      <w:pPr>
        <w:pStyle w:val="Body"/>
        <w:bidi/>
      </w:pPr>
      <w:r>
        <w:rPr>
          <w:rStyle w:val="LeadWord"/>
        </w:rPr>
        <w:t xml:space="preserve">כעולה</w:t>
      </w:r>
      <w:r>
        <w:t xml:space="preserve"> לדינא:</w:t>
      </w:r>
    </w:p>
    <w:p>
      <w:pPr>
        <w:pStyle w:val="Body"/>
        <w:bidi/>
      </w:pPr>
      <w:r>
        <w:rPr>
          <w:rStyle w:val="LeadWord"/>
        </w:rPr>
        <w:t xml:space="preserve">המ"ב</w:t>
      </w:r>
      <w:r>
        <w:t xml:space="preserve"> מביא מהאחרונים דמי שהולך מיד לביהכ"נ ואינו מפסיק בדברים אחרים, עדיף לברך מיד כשנוטל ידיו, דלכתחילה אם להפסיק בים הנטילה להברכה. (אבל אם לומד אחר הנטילה וכ"ש שמפסיק בשיחה בטילה ואח"כ הולך לבית הכנסת ומברך שם ענט"י, לכו"ע לאו שפיר עבד).</w:t>
      </w:r>
    </w:p>
    <w:p>
      <w:pPr>
        <w:pStyle w:val="Body"/>
        <w:bidi/>
      </w:pPr>
      <w:r>
        <w:rPr>
          <w:rStyle w:val="LeadWord"/>
        </w:rPr>
        <w:t xml:space="preserve">והיכא</w:t>
      </w:r>
      <w:r>
        <w:t xml:space="preserve"> שלומד קודם התפילה, נראה שלפי המ"ב אם מכיר בטבעבו שלא יצטרך תו לנקביו קודם שיתפלל, יברך מיד בקומו ויכוון בנטילתו גם לתפילה, ושפיר יכול לברך אפילו לפי הרא"ש כיון שזו הנטילה שלו לתפילה.</w:t>
      </w:r>
    </w:p>
    <w:p>
      <w:pPr>
        <w:pStyle w:val="Body"/>
        <w:bidi/>
      </w:pPr>
      <w:r>
        <w:rPr>
          <w:rStyle w:val="LeadWord"/>
        </w:rPr>
        <w:t xml:space="preserve">ואם</w:t>
      </w:r>
      <w:r>
        <w:t xml:space="preserve"> יודע שיצטרך לנקביו לפני שיתפלל, עדיף לנהוג כהח"א ולברך לאחר שמנקה עצמו ורוצה להתפלל.</w:t>
      </w:r>
      <w:r>
        <w:rPr>
          <w:rStyle w:val="FootnoteReference"/>
        </w:rPr>
        <w:footnoteReference w:id="12"/>
      </w:r>
    </w:p>
    <w:p>
      <w:pPr>
        <w:pStyle w:val="Body"/>
        <w:bidi/>
      </w:pPr>
      <w:r>
        <w:rPr>
          <w:rStyle w:val="LeadWord"/>
        </w:rPr>
        <w:t xml:space="preserve">ומובא</w:t>
      </w:r>
      <w:r>
        <w:t xml:space="preserve"> בשם הגרשז"א זצ"ל</w:t>
      </w:r>
      <w:r>
        <w:rPr>
          <w:rStyle w:val="FootnoteReference"/>
        </w:rPr>
        <w:footnoteReference w:id="13"/>
      </w:r>
      <w:r>
        <w:t xml:space="preserve"> דגם אם יודע שיצטרך לנקביו קודם ישתבח, יכול לברך ענט"י עם שאר ברכות השחר </w:t>
      </w:r>
      <w:r>
        <w:rPr>
          <w:rStyle w:val="SmallSource"/>
        </w:rPr>
        <w:t xml:space="preserve">(אפי' להרא"ש )</w:t>
      </w:r>
      <w:r>
        <w:t xml:space="preserve">כיון שסו"ס כבר התחיל את סדר התפילה- ברוך שאמר ופסוד"ז.</w:t>
      </w:r>
      <w:r>
        <w:t xml:space="preserve"> בענין כל הברכות מברך עליהם עובר לעשייתן לענין נטילת ידים.</w:t>
      </w:r>
    </w:p>
    <w:p>
      <w:pPr>
        <w:pStyle w:val="Body"/>
        <w:bidi/>
      </w:pPr>
      <w:r>
        <w:rPr>
          <w:rStyle w:val="LeadWord"/>
        </w:rPr>
        <w:t xml:space="preserve">מבואר</w:t>
      </w:r>
      <w:r>
        <w:t xml:space="preserve"> בפסחים ז: סוכה לט. מגילה כא: מנחות לה:</w:t>
      </w:r>
    </w:p>
    <w:p>
      <w:pPr>
        <w:pStyle w:val="Body"/>
        <w:bidi/>
      </w:pPr>
      <w:r>
        <w:rPr>
          <w:rStyle w:val="LeadWord"/>
        </w:rPr>
        <w:t xml:space="preserve">סימן</w:t>
      </w:r>
      <w:r>
        <w:t xml:space="preserve"> ח. ט גבי ציצית</w:t>
      </w:r>
    </w:p>
    <w:p>
      <w:pPr>
        <w:pStyle w:val="Body"/>
        <w:bidi/>
      </w:pPr>
      <w:r>
        <w:rPr>
          <w:rStyle w:val="LeadWord"/>
        </w:rPr>
        <w:t xml:space="preserve">סימן</w:t>
      </w:r>
      <w:r>
        <w:t xml:space="preserve"> כה ח גבי תפילין</w:t>
      </w:r>
    </w:p>
    <w:p>
      <w:pPr>
        <w:pStyle w:val="Body"/>
        <w:bidi/>
      </w:pPr>
      <w:r>
        <w:rPr>
          <w:rStyle w:val="LeadWord"/>
        </w:rPr>
        <w:t xml:space="preserve">סימן</w:t>
      </w:r>
      <w:r>
        <w:t xml:space="preserve"> קנח יא גבי נטילת ידים לסעודה</w:t>
      </w:r>
    </w:p>
    <w:p>
      <w:pPr>
        <w:pStyle w:val="Body"/>
        <w:bidi/>
      </w:pPr>
      <w:r>
        <w:rPr>
          <w:rStyle w:val="LeadWord"/>
        </w:rPr>
        <w:t xml:space="preserve">סימן</w:t>
      </w:r>
      <w:r>
        <w:t xml:space="preserve"> רו ג גבי ברכות הנהנין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2" name="Ornament 122"/>
            <wp:cNvGraphicFramePr>
              <a:graphicFrameLocks noChangeAspect="1"/>
            </wp:cNvGraphicFramePr>
            <a:graphic>
              <a:graphicData uri="http://schemas.openxmlformats.org/drawingml/2006/picture">
                <pic:pic>
                  <pic:nvPicPr>
                    <pic:cNvPr id="12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5" behindDoc="1" locked="0" layoutInCell="1" allowOverlap="1">
            <wp:simplePos x="0" y="0"/>
            <wp:positionH relativeFrom="margin">
              <wp:align>center</wp:align>
            </wp:positionH>
            <wp:positionV relativeFrom="paragraph">
              <wp:posOffset>0</wp:posOffset>
            </wp:positionV>
            <wp:extent cx="2901586" cy="521188"/>
            <wp:effectExtent l="0" t="0" r="0" b="0"/>
            <wp:wrapNone/>
            <wp:docPr id="125" name="מסגרת סימן 125"/>
            <wp:cNvGraphicFramePr>
              <a:graphicFrameLocks noChangeAspect="1"/>
            </wp:cNvGraphicFramePr>
            <a:graphic>
              <a:graphicData uri="http://schemas.openxmlformats.org/drawingml/2006/picture">
                <pic:pic>
                  <pic:nvPicPr>
                    <pic:cNvPr id="125" name="title-4.png"/>
                    <pic:cNvPicPr/>
                  </pic:nvPicPr>
                  <pic:blipFill>
                    <a:blip r:embed="rIdImg10"/>
                    <a:stretch>
                      <a:fillRect/>
                    </a:stretch>
                  </pic:blipFill>
                  <pic:spPr>
                    <a:xfrm>
                      <a:off x="0" y="0"/>
                      <a:ext cx="2901586" cy="521188"/>
                    </a:xfrm>
                    <a:prstGeom prst="rect">
                      <a:avLst/>
                    </a:prstGeom>
                  </pic:spPr>
                </pic:pic>
              </a:graphicData>
            </a:graphic>
          </wp:anchor>
        </w:drawing>
      </w:r>
      <w:r>
        <w:t xml:space="preserve">בעניין דברים הצריכים נטילה</w:t>
      </w:r>
    </w:p>
    <w:p>
      <w:pPr>
        <w:pStyle w:val="ArticleAuthor"/>
        <w:bidi/>
        <w:sectPr>
          <w:headerReference w:type="default" r:id="rIdHA4d"/>
          <w:headerReference w:type="even" r:id="rIdHA4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6" name="Ornament 126"/>
            <wp:cNvGraphicFramePr>
              <a:graphicFrameLocks noChangeAspect="1"/>
            </wp:cNvGraphicFramePr>
            <a:graphic>
              <a:graphicData uri="http://schemas.openxmlformats.org/drawingml/2006/picture">
                <pic:pic>
                  <pic:nvPicPr>
                    <pic:cNvPr id="12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9" behindDoc="1" locked="0" layoutInCell="1" allowOverlap="1">
            <wp:simplePos x="0" y="0"/>
            <wp:positionH relativeFrom="margin">
              <wp:align>center</wp:align>
            </wp:positionH>
            <wp:positionV relativeFrom="paragraph">
              <wp:posOffset>0</wp:posOffset>
            </wp:positionV>
            <wp:extent cx="3765764" cy="521202"/>
            <wp:effectExtent l="0" t="0" r="0" b="0"/>
            <wp:wrapNone/>
            <wp:docPr id="129" name="מסגרת סימן 129"/>
            <wp:cNvGraphicFramePr>
              <a:graphicFrameLocks noChangeAspect="1"/>
            </wp:cNvGraphicFramePr>
            <a:graphic>
              <a:graphicData uri="http://schemas.openxmlformats.org/drawingml/2006/picture">
                <pic:pic>
                  <pic:nvPicPr>
                    <pic:cNvPr id="129" name="title-5.png"/>
                    <pic:cNvPicPr/>
                  </pic:nvPicPr>
                  <pic:blipFill>
                    <a:blip r:embed="rIdImg11"/>
                    <a:stretch>
                      <a:fillRect/>
                    </a:stretch>
                  </pic:blipFill>
                  <pic:spPr>
                    <a:xfrm>
                      <a:off x="0" y="0"/>
                      <a:ext cx="3765764" cy="521202"/>
                    </a:xfrm>
                    <a:prstGeom prst="rect">
                      <a:avLst/>
                    </a:prstGeom>
                  </pic:spPr>
                </pic:pic>
              </a:graphicData>
            </a:graphic>
          </wp:anchor>
        </w:drawing>
      </w:r>
      <w:r>
        <w:t xml:space="preserve">או"ח מקור חיוב נטילה ומה מחייב נטילה</w:t>
      </w:r>
    </w:p>
    <w:p>
      <w:pPr>
        <w:pStyle w:val="ArticleAuthor"/>
        <w:bidi/>
        <w:sectPr>
          <w:headerReference w:type="default" r:id="rIdHA5d"/>
          <w:headerReference w:type="even" r:id="rIdHA5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Fonts w:ascii="Arial" w:hAnsi="Arial" w:cs="Arial" w:eastAsia="Arial"/>
        </w:rPr>
        <w:t xml:space="preserve">×</w:t>
      </w:r>
      <w:r>
        <w:t xml:space="preserve"> לא מעכב, </w:t>
      </w:r>
      <w:r>
        <w:rPr>
          <w:rFonts w:ascii="Arial" w:hAnsi="Arial" w:cs="Arial" w:eastAsia="Arial"/>
        </w:rPr>
        <w:t xml:space="preserve">√</w:t>
      </w:r>
      <w:r>
        <w:t xml:space="preserve">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לכתחילה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לרא"ש בעשה צרכיו </w:t>
            </w: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לדעת הרא"ש</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ויש שסברו שב-ג' מוחלפים</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ממישהו שכבר נטל</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0" name="Ornament 130"/>
            <wp:cNvGraphicFramePr>
              <a:graphicFrameLocks noChangeAspect="1"/>
            </wp:cNvGraphicFramePr>
            <a:graphic>
              <a:graphicData uri="http://schemas.openxmlformats.org/drawingml/2006/picture">
                <pic:pic>
                  <pic:nvPicPr>
                    <pic:cNvPr id="13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3" behindDoc="1" locked="0" layoutInCell="1" allowOverlap="1">
            <wp:simplePos x="0" y="0"/>
            <wp:positionH relativeFrom="margin">
              <wp:align>center</wp:align>
            </wp:positionH>
            <wp:positionV relativeFrom="paragraph">
              <wp:posOffset>0</wp:posOffset>
            </wp:positionV>
            <wp:extent cx="3280008" cy="521265"/>
            <wp:effectExtent l="0" t="0" r="0" b="0"/>
            <wp:wrapNone/>
            <wp:docPr id="133" name="מסגרת סימן 133"/>
            <wp:cNvGraphicFramePr>
              <a:graphicFrameLocks noChangeAspect="1"/>
            </wp:cNvGraphicFramePr>
            <a:graphic>
              <a:graphicData uri="http://schemas.openxmlformats.org/drawingml/2006/picture">
                <pic:pic>
                  <pic:nvPicPr>
                    <pic:cNvPr id="133" name="title-6.png"/>
                    <pic:cNvPicPr/>
                  </pic:nvPicPr>
                  <pic:blipFill>
                    <a:blip r:embed="rIdImg12"/>
                    <a:stretch>
                      <a:fillRect/>
                    </a:stretch>
                  </pic:blipFill>
                  <pic:spPr>
                    <a:xfrm>
                      <a:off x="0" y="0"/>
                      <a:ext cx="3280008" cy="521265"/>
                    </a:xfrm>
                    <a:prstGeom prst="rect">
                      <a:avLst/>
                    </a:prstGeom>
                  </pic:spPr>
                </pic:pic>
              </a:graphicData>
            </a:graphic>
          </wp:anchor>
        </w:drawing>
      </w:r>
      <w:r>
        <w:t xml:space="preserve">בדין ברכת נטילת ידיים ואשר יצר</w:t>
      </w:r>
    </w:p>
    <w:p>
      <w:pPr>
        <w:pStyle w:val="ArticleAuthor"/>
        <w:bidi/>
        <w:sectPr>
          <w:headerReference w:type="default" r:id="rIdHA6d"/>
          <w:headerReference w:type="even" r:id="rIdHA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4" name="Ornament 134"/>
            <wp:cNvGraphicFramePr>
              <a:graphicFrameLocks noChangeAspect="1"/>
            </wp:cNvGraphicFramePr>
            <a:graphic>
              <a:graphicData uri="http://schemas.openxmlformats.org/drawingml/2006/picture">
                <pic:pic>
                  <pic:nvPicPr>
                    <pic:cNvPr id="13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7" behindDoc="1" locked="0" layoutInCell="1" allowOverlap="1">
            <wp:simplePos x="0" y="0"/>
            <wp:positionH relativeFrom="margin">
              <wp:align>center</wp:align>
            </wp:positionH>
            <wp:positionV relativeFrom="paragraph">
              <wp:posOffset>0</wp:posOffset>
            </wp:positionV>
            <wp:extent cx="3158798" cy="521133"/>
            <wp:effectExtent l="0" t="0" r="0" b="0"/>
            <wp:wrapNone/>
            <wp:docPr id="137" name="מסגרת סימן 137"/>
            <wp:cNvGraphicFramePr>
              <a:graphicFrameLocks noChangeAspect="1"/>
            </wp:cNvGraphicFramePr>
            <a:graphic>
              <a:graphicData uri="http://schemas.openxmlformats.org/drawingml/2006/picture">
                <pic:pic>
                  <pic:nvPicPr>
                    <pic:cNvPr id="137" name="title-7.png"/>
                    <pic:cNvPicPr/>
                  </pic:nvPicPr>
                  <pic:blipFill>
                    <a:blip r:embed="rIdImg13"/>
                    <a:stretch>
                      <a:fillRect/>
                    </a:stretch>
                  </pic:blipFill>
                  <pic:spPr>
                    <a:xfrm>
                      <a:off x="0" y="0"/>
                      <a:ext cx="3158798" cy="521133"/>
                    </a:xfrm>
                    <a:prstGeom prst="rect">
                      <a:avLst/>
                    </a:prstGeom>
                  </pic:spPr>
                </pic:pic>
              </a:graphicData>
            </a:graphic>
          </wp:anchor>
        </w:drawing>
      </w:r>
      <w:r>
        <w:t xml:space="preserve">בדין אשה בנטילת ידיים שחרית</w:t>
      </w:r>
    </w:p>
    <w:p>
      <w:pPr>
        <w:pStyle w:val="ArticleAuthor"/>
        <w:bidi/>
        <w:sectPr>
          <w:headerReference w:type="default" r:id="rIdHA7d"/>
          <w:headerReference w:type="even" r:id="rIdHA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8" name="Ornament 138"/>
            <wp:cNvGraphicFramePr>
              <a:graphicFrameLocks noChangeAspect="1"/>
            </wp:cNvGraphicFramePr>
            <a:graphic>
              <a:graphicData uri="http://schemas.openxmlformats.org/drawingml/2006/picture">
                <pic:pic>
                  <pic:nvPicPr>
                    <pic:cNvPr id="13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1" behindDoc="1" locked="0" layoutInCell="1" allowOverlap="1">
            <wp:simplePos x="0" y="0"/>
            <wp:positionH relativeFrom="margin">
              <wp:align>center</wp:align>
            </wp:positionH>
            <wp:positionV relativeFrom="paragraph">
              <wp:posOffset>0</wp:posOffset>
            </wp:positionV>
            <wp:extent cx="4193380" cy="521125"/>
            <wp:effectExtent l="0" t="0" r="0" b="0"/>
            <wp:wrapNone/>
            <wp:docPr id="141" name="מסגרת סימן 141"/>
            <wp:cNvGraphicFramePr>
              <a:graphicFrameLocks noChangeAspect="1"/>
            </wp:cNvGraphicFramePr>
            <a:graphic>
              <a:graphicData uri="http://schemas.openxmlformats.org/drawingml/2006/picture">
                <pic:pic>
                  <pic:nvPicPr>
                    <pic:cNvPr id="141" name="title-8.png"/>
                    <pic:cNvPicPr/>
                  </pic:nvPicPr>
                  <pic:blipFill>
                    <a:blip r:embed="rIdImg14"/>
                    <a:stretch>
                      <a:fillRect/>
                    </a:stretch>
                  </pic:blipFill>
                  <pic:spPr>
                    <a:xfrm>
                      <a:off x="0" y="0"/>
                      <a:ext cx="4193380" cy="521125"/>
                    </a:xfrm>
                    <a:prstGeom prst="rect">
                      <a:avLst/>
                    </a:prstGeom>
                  </pic:spPr>
                </pic:pic>
              </a:graphicData>
            </a:graphic>
          </wp:anchor>
        </w:drawing>
      </w:r>
      <w:r>
        <w:t xml:space="preserve">בדין הנוגע והחופף בראשו אם צריך ליטול ידיו</w:t>
      </w:r>
    </w:p>
    <w:p>
      <w:pPr>
        <w:pStyle w:val="ArticleAuthor"/>
        <w:bidi/>
        <w:sectPr>
          <w:headerReference w:type="default" r:id="rIdHA8d"/>
          <w:headerReference w:type="even" r:id="rIdHA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2" name="Ornament 142"/>
            <wp:cNvGraphicFramePr>
              <a:graphicFrameLocks noChangeAspect="1"/>
            </wp:cNvGraphicFramePr>
            <a:graphic>
              <a:graphicData uri="http://schemas.openxmlformats.org/drawingml/2006/picture">
                <pic:pic>
                  <pic:nvPicPr>
                    <pic:cNvPr id="14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5" behindDoc="1" locked="0" layoutInCell="1" allowOverlap="1">
            <wp:simplePos x="0" y="0"/>
            <wp:positionH relativeFrom="margin">
              <wp:align>center</wp:align>
            </wp:positionH>
            <wp:positionV relativeFrom="paragraph">
              <wp:posOffset>0</wp:posOffset>
            </wp:positionV>
            <wp:extent cx="3187930" cy="825936"/>
            <wp:effectExtent l="0" t="0" r="0" b="0"/>
            <wp:wrapNone/>
            <wp:docPr id="145" name="מסגרת סימן 145"/>
            <wp:cNvGraphicFramePr>
              <a:graphicFrameLocks noChangeAspect="1"/>
            </wp:cNvGraphicFramePr>
            <a:graphic>
              <a:graphicData uri="http://schemas.openxmlformats.org/drawingml/2006/picture">
                <pic:pic>
                  <pic:nvPicPr>
                    <pic:cNvPr id="145" name="title-9.png"/>
                    <pic:cNvPicPr/>
                  </pic:nvPicPr>
                  <pic:blipFill>
                    <a:blip r:embed="rIdImg15"/>
                    <a:stretch>
                      <a:fillRect/>
                    </a:stretch>
                  </pic:blipFill>
                  <pic:spPr>
                    <a:xfrm>
                      <a:off x="0" y="0"/>
                      <a:ext cx="3187930" cy="825936"/>
                    </a:xfrm>
                    <a:prstGeom prst="rect">
                      <a:avLst/>
                    </a:prstGeom>
                  </pic:spPr>
                </pic:pic>
              </a:graphicData>
            </a:graphic>
          </wp:anchor>
        </w:drawing>
      </w:r>
      <w:r>
        <w:t xml:space="preserve">ביאור הטעמים של נטילת</w:t>
      </w:r>
      <w:r>
        <w:br/>
      </w:r>
      <w:r>
        <w:t xml:space="preserve">ידיים שחרית והנפק"מ לדינא</w:t>
      </w:r>
    </w:p>
    <w:p>
      <w:pPr>
        <w:pStyle w:val="ArticleAuthor"/>
        <w:bidi/>
        <w:sectPr>
          <w:headerReference w:type="default" r:id="rIdHA9d"/>
          <w:headerReference w:type="even" r:id="rIdHA9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pPr>
      <w:r>
        <w:rPr>
          <w:rStyle w:val="LeadWord"/>
        </w:rPr>
        <w:t xml:space="preserve">וכמובן</w:t>
      </w:r>
      <w:r>
        <w:t xml:space="preserve"> לפי הרא"ש אם אין לו מים סגי בכל מידי דמנקי כמו בתפילה שהעניין הוא נקיות בלבד.</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6" name="Ornament 146"/>
            <wp:cNvGraphicFramePr>
              <a:graphicFrameLocks noChangeAspect="1"/>
            </wp:cNvGraphicFramePr>
            <a:graphic>
              <a:graphicData uri="http://schemas.openxmlformats.org/drawingml/2006/picture">
                <pic:pic>
                  <pic:nvPicPr>
                    <pic:cNvPr id="14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9" behindDoc="1" locked="0" layoutInCell="1" allowOverlap="1">
            <wp:simplePos x="0" y="0"/>
            <wp:positionH relativeFrom="margin">
              <wp:align>center</wp:align>
            </wp:positionH>
            <wp:positionV relativeFrom="paragraph">
              <wp:posOffset>0</wp:posOffset>
            </wp:positionV>
            <wp:extent cx="2430738" cy="521199"/>
            <wp:effectExtent l="0" t="0" r="0" b="0"/>
            <wp:wrapNone/>
            <wp:docPr id="149" name="מסגרת סימן 149"/>
            <wp:cNvGraphicFramePr>
              <a:graphicFrameLocks noChangeAspect="1"/>
            </wp:cNvGraphicFramePr>
            <a:graphic>
              <a:graphicData uri="http://schemas.openxmlformats.org/drawingml/2006/picture">
                <pic:pic>
                  <pic:nvPicPr>
                    <pic:cNvPr id="149" name="title-10.png"/>
                    <pic:cNvPicPr/>
                  </pic:nvPicPr>
                  <pic:blipFill>
                    <a:blip r:embed="rIdImg16"/>
                    <a:stretch>
                      <a:fillRect/>
                    </a:stretch>
                  </pic:blipFill>
                  <pic:spPr>
                    <a:xfrm>
                      <a:off x="0" y="0"/>
                      <a:ext cx="2430738" cy="521199"/>
                    </a:xfrm>
                    <a:prstGeom prst="rect">
                      <a:avLst/>
                    </a:prstGeom>
                  </pic:spPr>
                </pic:pic>
              </a:graphicData>
            </a:graphic>
          </wp:anchor>
        </w:drawing>
      </w:r>
      <w:r>
        <w:t xml:space="preserve">הערות בסעיף י"ג -י"ד</w:t>
      </w:r>
    </w:p>
    <w:p>
      <w:pPr>
        <w:pStyle w:val="ArticleAuthor"/>
        <w:bidi/>
        <w:sectPr>
          <w:headerReference w:type="default" r:id="rIdHA10d"/>
          <w:headerReference w:type="even" r:id="rIdHA1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0" name="Ornament 150"/>
            <wp:cNvGraphicFramePr>
              <a:graphicFrameLocks noChangeAspect="1"/>
            </wp:cNvGraphicFramePr>
            <a:graphic>
              <a:graphicData uri="http://schemas.openxmlformats.org/drawingml/2006/picture">
                <pic:pic>
                  <pic:nvPicPr>
                    <pic:cNvPr id="15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3" behindDoc="1" locked="0" layoutInCell="1" allowOverlap="1">
            <wp:simplePos x="0" y="0"/>
            <wp:positionH relativeFrom="margin">
              <wp:align>center</wp:align>
            </wp:positionH>
            <wp:positionV relativeFrom="paragraph">
              <wp:posOffset>0</wp:posOffset>
            </wp:positionV>
            <wp:extent cx="3646045" cy="521299"/>
            <wp:effectExtent l="0" t="0" r="0" b="0"/>
            <wp:wrapNone/>
            <wp:docPr id="153" name="מסגרת סימן 153"/>
            <wp:cNvGraphicFramePr>
              <a:graphicFrameLocks noChangeAspect="1"/>
            </wp:cNvGraphicFramePr>
            <a:graphic>
              <a:graphicData uri="http://schemas.openxmlformats.org/drawingml/2006/picture">
                <pic:pic>
                  <pic:nvPicPr>
                    <pic:cNvPr id="153" name="title-11.png"/>
                    <pic:cNvPicPr/>
                  </pic:nvPicPr>
                  <pic:blipFill>
                    <a:blip r:embed="rIdImg17"/>
                    <a:stretch>
                      <a:fillRect/>
                    </a:stretch>
                  </pic:blipFill>
                  <pic:spPr>
                    <a:xfrm>
                      <a:off x="0" y="0"/>
                      <a:ext cx="3646045" cy="521299"/>
                    </a:xfrm>
                    <a:prstGeom prst="rect">
                      <a:avLst/>
                    </a:prstGeom>
                  </pic:spPr>
                </pic:pic>
              </a:graphicData>
            </a:graphic>
          </wp:anchor>
        </w:drawing>
      </w:r>
      <w:r>
        <w:t xml:space="preserve">המקורות והטעם לנטילת ידיים שחרית</w:t>
      </w:r>
    </w:p>
    <w:p>
      <w:pPr>
        <w:pStyle w:val="ArticleAuthor"/>
        <w:bidi/>
        <w:sectPr>
          <w:headerReference w:type="default" r:id="rIdHA11d"/>
          <w:headerReference w:type="even" r:id="rIdHA11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w:t>
      </w:r>
      <w:r>
        <w:t xml:space="preserve"> בגמ' ברכות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4" name="Ornament 154"/>
            <wp:cNvGraphicFramePr>
              <a:graphicFrameLocks noChangeAspect="1"/>
            </wp:cNvGraphicFramePr>
            <a:graphic>
              <a:graphicData uri="http://schemas.openxmlformats.org/drawingml/2006/picture">
                <pic:pic>
                  <pic:nvPicPr>
                    <pic:cNvPr id="15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7" behindDoc="1" locked="0" layoutInCell="1" allowOverlap="1">
            <wp:simplePos x="0" y="0"/>
            <wp:positionH relativeFrom="margin">
              <wp:align>center</wp:align>
            </wp:positionH>
            <wp:positionV relativeFrom="paragraph">
              <wp:posOffset>0</wp:posOffset>
            </wp:positionV>
            <wp:extent cx="2232000" cy="521054"/>
            <wp:effectExtent l="0" t="0" r="0" b="0"/>
            <wp:wrapNone/>
            <wp:docPr id="157" name="מסגרת סימן 157"/>
            <wp:cNvGraphicFramePr>
              <a:graphicFrameLocks noChangeAspect="1"/>
            </wp:cNvGraphicFramePr>
            <a:graphic>
              <a:graphicData uri="http://schemas.openxmlformats.org/drawingml/2006/picture">
                <pic:pic>
                  <pic:nvPicPr>
                    <pic:cNvPr id="157" name="title-12.png"/>
                    <pic:cNvPicPr/>
                  </pic:nvPicPr>
                  <pic:blipFill>
                    <a:blip r:embed="rIdImg18"/>
                    <a:stretch>
                      <a:fillRect/>
                    </a:stretch>
                  </pic:blipFill>
                  <pic:spPr>
                    <a:xfrm>
                      <a:off x="0" y="0"/>
                      <a:ext cx="2232000" cy="521054"/>
                    </a:xfrm>
                    <a:prstGeom prst="rect">
                      <a:avLst/>
                    </a:prstGeom>
                  </pic:spPr>
                </pic:pic>
              </a:graphicData>
            </a:graphic>
          </wp:anchor>
        </w:drawing>
      </w:r>
      <w:r>
        <w:t xml:space="preserve">סוגיית נטילת ידיים</w:t>
      </w:r>
    </w:p>
    <w:p>
      <w:pPr>
        <w:pStyle w:val="ArticleAuthor"/>
        <w:bidi/>
        <w:sectPr>
          <w:headerReference w:type="default" r:id="rIdHA12d"/>
          <w:headerReference w:type="even" r:id="rIdHA12e"/>
          <w:footnotePr>
            <w:numFmt w:val="hebrew1"/>
          </w:footnotePr>
          <w:type w:val="nextPage"/>
          <w:pgSz w:w="9978" w:h="14173"/>
          <w:pgMar w:top="1814" w:right="1100" w:bottom="1049" w:left="1100" w:header="765" w:footer="454" w:gutter="0"/>
          <w:pgNumType w:fmt="hebrew1"/>
          <w:cols w:space="708"/>
          <w:bidi/>
        </w:sectPr>
      </w:pPr>
      <w:r>
        <w:t xml:space="preserve">הרב 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t xml:space="preserve">לפיכך </w:t>
      </w:r>
      <w:r>
        <w:t xml:space="preserve">אנו צריכים להתקדש בקדושתו </w:t>
      </w:r>
      <w: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8" name="Ornament 158"/>
            <wp:cNvGraphicFramePr>
              <a:graphicFrameLocks noChangeAspect="1"/>
            </wp:cNvGraphicFramePr>
            <a:graphic>
              <a:graphicData uri="http://schemas.openxmlformats.org/drawingml/2006/picture">
                <pic:pic>
                  <pic:nvPicPr>
                    <pic:cNvPr id="15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1" behindDoc="1" locked="0" layoutInCell="1" allowOverlap="1">
            <wp:simplePos x="0" y="0"/>
            <wp:positionH relativeFrom="margin">
              <wp:align>center</wp:align>
            </wp:positionH>
            <wp:positionV relativeFrom="paragraph">
              <wp:posOffset>0</wp:posOffset>
            </wp:positionV>
            <wp:extent cx="3007888" cy="521123"/>
            <wp:effectExtent l="0" t="0" r="0" b="0"/>
            <wp:wrapNone/>
            <wp:docPr id="161" name="מסגרת סימן 161"/>
            <wp:cNvGraphicFramePr>
              <a:graphicFrameLocks noChangeAspect="1"/>
            </wp:cNvGraphicFramePr>
            <a:graphic>
              <a:graphicData uri="http://schemas.openxmlformats.org/drawingml/2006/picture">
                <pic:pic>
                  <pic:nvPicPr>
                    <pic:cNvPr id="161" name="title-13.png"/>
                    <pic:cNvPicPr/>
                  </pic:nvPicPr>
                  <pic:blipFill>
                    <a:blip r:embed="rIdImg19"/>
                    <a:stretch>
                      <a:fillRect/>
                    </a:stretch>
                  </pic:blipFill>
                  <pic:spPr>
                    <a:xfrm>
                      <a:off x="0" y="0"/>
                      <a:ext cx="3007888" cy="521123"/>
                    </a:xfrm>
                    <a:prstGeom prst="rect">
                      <a:avLst/>
                    </a:prstGeom>
                  </pic:spPr>
                </pic:pic>
              </a:graphicData>
            </a:graphic>
          </wp:anchor>
        </w:drawing>
      </w:r>
      <w:r>
        <w:t xml:space="preserve">בענין נטילת ידיים של שחרית</w:t>
      </w:r>
    </w:p>
    <w:p>
      <w:pPr>
        <w:pStyle w:val="ArticleSubtitle"/>
        <w:bidi/>
      </w:pPr>
      <w:r>
        <w:t xml:space="preserve">שיעורי חבורת ברומו של עולם (בקצרה)</w:t>
      </w:r>
    </w:p>
    <w:p>
      <w:pPr>
        <w:pStyle w:val="ArticleAuthor"/>
        <w:bidi/>
        <w:sectPr>
          <w:headerReference w:type="default" r:id="rIdHA13d"/>
          <w:headerReference w:type="even" r:id="rIdHA13e"/>
          <w:footnotePr>
            <w:numFmt w:val="hebrew1"/>
          </w:footnotePr>
          <w:type w:val="nextPage"/>
          <w:pgSz w:w="9978" w:h="14173"/>
          <w:pgMar w:top="1814" w:right="1100" w:bottom="1049" w:left="1100" w:header="765"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t xml:space="preserve">א' </w:t>
      </w:r>
      <w:r>
        <w:t xml:space="preserve">דעת הזוהר שהר"ר תלויה בשינה, </w:t>
      </w:r>
      <w: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t xml:space="preserve">לא לשהות</w:t>
      </w:r>
      <w:r>
        <w:t xml:space="preserve"> עם הר"ר או הקפידא זה לא לעשות </w:t>
      </w:r>
      <w:r>
        <w:t xml:space="preserve">פעולות</w:t>
      </w:r>
      <w:r>
        <w:t xml:space="preserve"> כשיש על ידיו את הר"ר.</w:t>
      </w:r>
      <w:r>
        <w:rPr>
          <w:rStyle w:val="FootnoteReference"/>
        </w:rPr>
        <w:footnoteReference w:id="14"/>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15"/>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Body"/>
        <w:bidi/>
      </w:pPr>
      <w:r>
        <w:rPr>
          <w:rStyle w:val="LeadWord"/>
        </w:rPr>
        <w:t xml:space="preserve">והנה</w:t>
      </w:r>
      <w:r>
        <w:t xml:space="preserve">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t xml:space="preserve">מעלה</w:t>
      </w:r>
      <w:r>
        <w:t xml:space="preserve"> ממעלות ההכנה לתפילה ולכן בכה"ג אם אין לו מים לא מחויב לחזר אחריהם אבל כאשר נגע בודאי בטינופת אז ידיו </w:t>
      </w:r>
      <w:r>
        <w:t xml:space="preserve">פסולות</w:t>
      </w:r>
      <w:r>
        <w:t xml:space="preserve"> לתפילה וכאן </w:t>
      </w:r>
      <w: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t xml:space="preserve">שחרית</w:t>
      </w:r>
      <w:r>
        <w:t xml:space="preserve"> בכל הדברים המעכבים בנטילת ידים לסעודה.</w:t>
      </w:r>
    </w:p>
    <w:p>
      <w:pPr>
        <w:pStyle w:val="Body"/>
        <w:bidi/>
      </w:pPr>
      <w:r>
        <w:rPr>
          <w:rStyle w:val="LeadWord"/>
        </w:rPr>
        <w:t xml:space="preserve">המורם</w:t>
      </w:r>
      <w:r>
        <w:t xml:space="preserve">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SubHeading"/>
        <w:bidi/>
      </w:pPr>
      <w:r>
        <w:t xml:space="preserve">בענין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16"/>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SubHeading"/>
        <w:bidi/>
      </w:pPr>
      <w:r>
        <w:t xml:space="preserve">בענין הנפק"מ בין הרא"ש להרשב"א (שבמקרים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SubHeading"/>
        <w:bidi/>
      </w:pPr>
      <w:r>
        <w:t xml:space="preserve">בענין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17"/>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w:t>
      </w:r>
      <w:r>
        <w:t xml:space="preserve">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t xml:space="preserve">כעת</w:t>
      </w:r>
      <w:r>
        <w:t xml:space="preserve"> ר"ר כי </w:t>
      </w:r>
      <w: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SubHeading"/>
        <w:bidi/>
      </w:pPr>
      <w:r>
        <w:t xml:space="preserve">בענין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18"/>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SubHeading"/>
        <w:bidi/>
      </w:pPr>
      <w:r>
        <w:t xml:space="preserve">בענין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SubHeading"/>
        <w:bidi/>
      </w:pPr>
      <w:r>
        <w:t xml:space="preserve">בענין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19"/>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20"/>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21"/>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22"/>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w:t>
      </w:r>
      <w:r>
        <w:t xml:space="preserve">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23"/>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24"/>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SubHeading"/>
        <w:bidi/>
      </w:pPr>
      <w:r>
        <w:t xml:space="preserve">כמה הערות בענין נטילה מר"ר של בית הכסא ומסתפר (ובענין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w:t>
      </w:r>
      <w:r>
        <w:t xml:space="preserve">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25"/>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26"/>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t xml:space="preserve">רחיצה</w:t>
      </w:r>
      <w:r>
        <w:t xml:space="preserve"> וצחצוח אז יכול לעשות נקיות של </w:t>
      </w:r>
      <w: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27"/>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w:t>
      </w:r>
      <w:r>
        <w:t xml:space="preserve"> מן האמור:</w:t>
      </w:r>
      <w:r>
        <w:t xml:space="preserve"> בתפילה יש ב' חומרות יותר מברכות ותורה </w:t>
      </w:r>
      <w:r>
        <w:t xml:space="preserve">א'</w:t>
      </w:r>
      <w:r>
        <w:t xml:space="preserve"> שצריך טהרה גמורה מטינופת ולא מספיק רק הסרת הלכלוך, </w:t>
      </w:r>
      <w: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SubHeading"/>
        <w:bidi/>
      </w:pPr>
      <w:r>
        <w:t xml:space="preserve">בענין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t xml:space="preserve">אפשר </w:t>
      </w:r>
      <w:r>
        <w:t xml:space="preserve">שיצא ידי חובת הרא"ש</w:t>
      </w:r>
      <w:r>
        <w:rPr>
          <w:rStyle w:val="FootnoteReference"/>
        </w:rPr>
        <w:footnoteReference w:id="28"/>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w:t>
      </w:r>
      <w:r>
        <w:t xml:space="preserve">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29"/>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2" name="Ornament 162"/>
            <wp:cNvGraphicFramePr>
              <a:graphicFrameLocks noChangeAspect="1"/>
            </wp:cNvGraphicFramePr>
            <a:graphic>
              <a:graphicData uri="http://schemas.openxmlformats.org/drawingml/2006/picture">
                <pic:pic>
                  <pic:nvPicPr>
                    <pic:cNvPr id="16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165" behindDoc="1" locked="0" layoutInCell="1" allowOverlap="1">
            <wp:simplePos x="0" y="0"/>
            <wp:positionH relativeFrom="page">
              <wp:posOffset>0</wp:posOffset>
            </wp:positionH>
            <wp:positionV relativeFrom="page">
              <wp:posOffset>0</wp:posOffset>
            </wp:positionV>
            <wp:extent cx="6336000" cy="9000000"/>
            <wp:effectExtent l="0" t="0" r="0" b="0"/>
            <wp:wrapNone/>
            <wp:docPr id="165" name="עמוד שער"/>
            <wp:cNvGraphicFramePr>
              <a:graphicFrameLocks noChangeAspect="1"/>
            </wp:cNvGraphicFramePr>
            <a:graphic>
              <a:graphicData uri="http://schemas.openxmlformats.org/drawingml/2006/picture">
                <pic:pic>
                  <pic:nvPicPr>
                    <pic:cNvPr id="165" name="div-14.jpg"/>
                    <pic:cNvPicPr/>
                  </pic:nvPicPr>
                  <pic:blipFill>
                    <a:blip r:embed="rIdImg20"/>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166" behindDoc="1" locked="0" layoutInCell="1" allowOverlap="1">
            <wp:simplePos x="0" y="0"/>
            <wp:positionH relativeFrom="margin">
              <wp:align>center</wp:align>
            </wp:positionH>
            <wp:positionV relativeFrom="paragraph">
              <wp:posOffset>0</wp:posOffset>
            </wp:positionV>
            <wp:extent cx="2232000" cy="521054"/>
            <wp:effectExtent l="0" t="0" r="0" b="0"/>
            <wp:wrapNone/>
            <wp:docPr id="166" name="מסגרת סימן 166"/>
            <wp:cNvGraphicFramePr>
              <a:graphicFrameLocks noChangeAspect="1"/>
            </wp:cNvGraphicFramePr>
            <a:graphic>
              <a:graphicData uri="http://schemas.openxmlformats.org/drawingml/2006/picture">
                <pic:pic>
                  <pic:nvPicPr>
                    <pic:cNvPr id="166" name="title-14.png"/>
                    <pic:cNvPicPr/>
                  </pic:nvPicPr>
                  <pic:blipFill>
                    <a:blip r:embed="rIdImg21"/>
                    <a:stretch>
                      <a:fillRect/>
                    </a:stretch>
                  </pic:blipFill>
                  <pic:spPr>
                    <a:xfrm>
                      <a:off x="0" y="0"/>
                      <a:ext cx="2232000" cy="521054"/>
                    </a:xfrm>
                    <a:prstGeom prst="rect">
                      <a:avLst/>
                    </a:prstGeom>
                  </pic:spPr>
                </pic:pic>
              </a:graphicData>
            </a:graphic>
          </wp:anchor>
        </w:drawing>
      </w:r>
      <w:r>
        <w:t xml:space="preserve">הזכרת השם</w:t>
      </w:r>
    </w:p>
    <w:p>
      <w:pPr>
        <w:pStyle w:val="ArticleSubtitle"/>
        <w:bidi/>
      </w:pPr>
      <w:r>
        <w:t xml:space="preserve">קונטרס</w:t>
      </w:r>
    </w:p>
    <w:p>
      <w:pPr>
        <w:pStyle w:val="ArticleAuthor"/>
        <w:bidi/>
        <w:sectPr>
          <w:headerReference w:type="default" r:id="rIdHA14d"/>
          <w:headerReference w:type="even" r:id="rIdHA1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ArticlePart"/>
        <w:bidi/>
      </w:pPr>
      <w:r>
        <w:t xml:space="preserve">ענף א</w:t>
      </w:r>
    </w:p>
    <w:p>
      <w:pPr>
        <w:pStyle w:val="SubHeading"/>
        <w:bidi/>
      </w:pPr>
      <w:r>
        <w:t xml:space="preserve">בענין הגדרת שמות הקדושים</w:t>
      </w:r>
    </w:p>
    <w:p>
      <w:pPr>
        <w:pStyle w:val="Body"/>
        <w:bidi/>
      </w:pPr>
      <w:r>
        <w:rPr>
          <w:rStyle w:val="LeadWord"/>
        </w:rPr>
        <w:t xml:space="preserve">א].</w:t>
      </w:r>
      <w:r>
        <w:t xml:space="preserve"> איתא בפסחים </w:t>
      </w:r>
      <w:r>
        <w:rPr>
          <w:rStyle w:val="SmallSource"/>
        </w:rPr>
        <w:t xml:space="preserve">[נ.]</w:t>
      </w:r>
      <w:r>
        <w:t xml:space="preserve"> וכן הוא בקידושין </w:t>
      </w:r>
      <w:r>
        <w:rPr>
          <w:rStyle w:val="SmallSource"/>
        </w:rPr>
        <w:t xml:space="preserve">[עא.]</w:t>
      </w:r>
      <w:r>
        <w:t xml:space="preserve">, אמר קרא "והיה ה' למלך על כל הארץ ביום ההוא יהיה ה' אחד ושמו אחד", והקשו בגמ' "אטו האידנא לאו שמו אחד". ותירצו בגמ', "אמר רב נחמן לא כעולם הזה עולם הבא – העולם הזה נכתב ביו"ד ה"י ונקרא באל"ף דל"ת, אבל עולם הבא כולו אחד נקרא ביו"ד ה"י ונכתב ביו"ד ה"י".</w:t>
      </w:r>
    </w:p>
    <w:p>
      <w:pPr>
        <w:pStyle w:val="Body"/>
        <w:bidi/>
      </w:pPr>
      <w:r>
        <w:rPr>
          <w:rStyle w:val="LeadWord"/>
        </w:rPr>
        <w:t xml:space="preserve">עוד</w:t>
      </w:r>
      <w:r>
        <w:t xml:space="preserve"> שם בגמ' "רבי אבינא רמי כתיב "זה שמי לעלם" וכתיב "זה זכרי". [ופירש"י – בהעלמה (היינו שלעלם חסר כתיב, מלשון העלמה), וכתיב זה זכרי דמשמע קרייה ולא העלמה], לא כשאני נכתב אני נקרא נכתב אני ביו"ד ה"י ונקרא באל"ף דל"ת", ע"כ.</w:t>
      </w:r>
    </w:p>
    <w:p>
      <w:pPr>
        <w:pStyle w:val="Body"/>
        <w:bidi/>
      </w:pPr>
      <w:r>
        <w:rPr>
          <w:rStyle w:val="LeadWord"/>
        </w:rPr>
        <w:t xml:space="preserve">ומתבאר</w:t>
      </w:r>
      <w:r>
        <w:t xml:space="preserve"> מדברי הגמ' ששמו של הקב"ה אינו נקרא כאשר הוא נכתב, ועכ"פ בעולם הזה אף ששמו של הקב"ה נכתב יו"ד ה"י, אין אנו קוראים אותו אלא אל"ף דל"ת, וילפינן לה מקרא ד"זה שמי לעלם וזה זכרי לדור דור", שישנם שני שמות אחד ככתיבתו ואחד כקריאתו.</w:t>
      </w:r>
    </w:p>
    <w:p>
      <w:pPr>
        <w:pStyle w:val="Body"/>
        <w:bidi/>
      </w:pPr>
      <w:r>
        <w:rPr>
          <w:rStyle w:val="LeadWord"/>
        </w:rPr>
        <w:t xml:space="preserve">ומתרצת</w:t>
      </w:r>
      <w:r>
        <w:t xml:space="preserve"> הגמ' אמר רב נחמן לא כעולם הזה עולם הבא – העולם הזה נכתב ביו'ד ה"י ונקרא באלף דל"ת אבל עולם הבא כולו אחד נקרא ביו"ד ה"א ונכתב ביו"ד ה"י. רבי אבינא רמי כתיב זה שמי וכתיב זה זכרי. לא כשאני נכתב אני נקרא נכתב אני ביו"ד ה"י ונקרא באל"ף דל"ת.</w:t>
      </w:r>
    </w:p>
    <w:p>
      <w:pPr>
        <w:pStyle w:val="Body"/>
        <w:bidi/>
      </w:pPr>
      <w:r>
        <w:rPr>
          <w:rStyle w:val="LeadWord"/>
        </w:rPr>
        <w:t xml:space="preserve">והנה</w:t>
      </w:r>
      <w:r>
        <w:t xml:space="preserve"> כתב הרמב"ם </w:t>
      </w:r>
      <w:r>
        <w:rPr>
          <w:rStyle w:val="SmallSource"/>
        </w:rPr>
        <w:t xml:space="preserve">[ע"ז פרק ב הל' ז.]</w:t>
      </w:r>
      <w:r>
        <w:t xml:space="preserve">; "ואלו הן דיני המגדף. אין המגדף חייב סקילה עד שיפרש את השם המיוחד של ארבע אותיות, שהוא אל''ף דל''ת נו''ן יו''ד ויברך אותו בשם מן השמות שאינם נמחקים, שנאמר; ונוקב שם ה', על השם המיוחד חייב סקילה, ועל שאר הכינוים באזהרה. ויש מי שמפרש שאינו חייב אלא על שם יו''ד ה''א וא''ו</w:t>
      </w:r>
    </w:p>
    <w:p>
      <w:pPr>
        <w:pStyle w:val="Body"/>
        <w:bidi/>
      </w:pPr>
      <w:r>
        <w:rPr>
          <w:rStyle w:val="LeadWord"/>
        </w:rPr>
        <w:t xml:space="preserve">ה''א,</w:t>
      </w:r>
      <w:r>
        <w:t xml:space="preserve"> ואני אומר שעל שניהם הוא נסקל", ע"כ.</w:t>
      </w:r>
    </w:p>
    <w:p>
      <w:pPr>
        <w:pStyle w:val="Body"/>
        <w:bidi/>
      </w:pPr>
      <w:r>
        <w:rPr>
          <w:rStyle w:val="LeadWord"/>
        </w:rPr>
        <w:t xml:space="preserve">ועיין</w:t>
      </w:r>
      <w:r>
        <w:t xml:space="preserve"> בכסף משנה על הרמב"ם שם, שמבואר בדבריו שהי"א המובא ברמב"ם דס"ל שאין המגדף חייב אלא על שם הוי"ה בלבד זהו דעת הרמ"ה </w:t>
      </w:r>
      <w:r>
        <w:rPr>
          <w:rStyle w:val="SmallSource"/>
        </w:rPr>
        <w:t xml:space="preserve">[מובא באגרות הרמ"ה אגרת יג שנדפס בסוף חידושי היד רמ"ה לסנהדרין.]</w:t>
      </w:r>
      <w:r>
        <w:t xml:space="preserve">, וס"ל דשם אדנו"ת אינו אלא כינוי של הוי"ה, ולכך אינו נסקל אלא על שם הוי"ה </w:t>
      </w:r>
      <w:r>
        <w:rPr>
          <w:rStyle w:val="SmallSource"/>
        </w:rPr>
        <w:t xml:space="preserve">[וכמתבאר לקמן]</w:t>
      </w:r>
      <w:r>
        <w:t xml:space="preserve">.</w:t>
      </w:r>
    </w:p>
    <w:p>
      <w:pPr>
        <w:pStyle w:val="Body"/>
        <w:bidi/>
      </w:pPr>
      <w:r>
        <w:rPr>
          <w:rStyle w:val="LeadWord"/>
        </w:rPr>
        <w:t xml:space="preserve">והנה</w:t>
      </w:r>
      <w:r>
        <w:t xml:space="preserve"> עיקר המח' ביניהם כפי המתבאר מדברי הכס"מ, היא בביאור הגמ' בסנהדרין דאיתא שם </w:t>
      </w:r>
      <w:r>
        <w:rPr>
          <w:rStyle w:val="SmallSource"/>
        </w:rPr>
        <w:t xml:space="preserve">[דף נה:]</w:t>
      </w:r>
      <w:r>
        <w:t xml:space="preserve"> "מתני'; המגדף אינו חייב עד שיפרש השם. אמר רבי יהושע בן קרחה בכל יום דנין את העדים בכינוי יכה יוסי את יוסי", [ופירש"י – "כל זמן שהיו נושאין ונותנין בבדיקת עדים היו דנין אותן בכינוי, כלומר היו דנין עמהן ובודקין אותם בכינוי, היאך אמר - כך אמר יכה יוסי את יוסי, האי כינוי לאו כינוי השם קאמר, אלא בית דין מכנין בדבריהם הקללה כלפי אחרים וכו', ולהכי נקט יוסי את יוסי, דארבע אותיות איכא כשם בן ארבע אותיות דאינו חייב אלא על שם המיוחד, דהיינו שם בן ארבע אותיות, ומשום דחשבונו של יוסי כחשבונו של אלהים, ולהכי נקט יכה זה את זה, דילפינן לקמן דאינו חייב עד שיברך שם בשם"].</w:t>
      </w:r>
    </w:p>
    <w:p>
      <w:pPr>
        <w:pStyle w:val="Body"/>
        <w:bidi/>
      </w:pPr>
      <w:r>
        <w:rPr>
          <w:rStyle w:val="LeadWord"/>
        </w:rPr>
        <w:t xml:space="preserve">ואמרו</w:t>
      </w:r>
      <w:r>
        <w:t xml:space="preserve"> בגמ' </w:t>
      </w:r>
      <w:r>
        <w:rPr>
          <w:rStyle w:val="SmallSource"/>
        </w:rPr>
        <w:t xml:space="preserve">[שם ס.]</w:t>
      </w:r>
      <w:r>
        <w:t xml:space="preserve"> "איכא דאמרי אמר רב אחא בר יעקב ש''מ שם בן ארבע אותיות נמי שם הוא.</w:t>
      </w:r>
    </w:p>
    <w:p>
      <w:pPr>
        <w:pStyle w:val="Body"/>
        <w:bidi/>
      </w:pPr>
      <w:r>
        <w:rPr>
          <w:rStyle w:val="LeadWord"/>
        </w:rPr>
        <w:t xml:space="preserve">פשיטא</w:t>
      </w:r>
      <w:r>
        <w:t xml:space="preserve"> יכה יוסי את יוסי תנן, מהו דתימא עד דאיכא שם רבה ומילתא בעלמא הוא דנקט, קמ''ל".</w:t>
      </w:r>
    </w:p>
    <w:p>
      <w:pPr>
        <w:pStyle w:val="Body"/>
        <w:bidi/>
      </w:pPr>
      <w:r>
        <w:rPr>
          <w:rStyle w:val="LeadWord"/>
        </w:rPr>
        <w:t xml:space="preserve">והנה</w:t>
      </w:r>
      <w:r>
        <w:t xml:space="preserve"> נמצא שהתבאר למסקנא שאין המגדף צריך להזכיר דוקא שם רבה כדי להתחייב על כך אלא אפי' כאשר הוא הזכיר שם אחר נמי הוא חייב על כך. ואכן נח' הר</w:t>
      </w:r>
    </w:p>
    <w:p>
      <w:pPr>
        <w:pStyle w:val="Body"/>
        <w:bidi/>
      </w:pPr>
      <w:r>
        <w:rPr>
          <w:rStyle w:val="LeadWord"/>
        </w:rPr>
        <w:t xml:space="preserve">והנה</w:t>
      </w:r>
      <w:r>
        <w:t xml:space="preserve"> הרמ"ה הבין בביאור דברי הגמ' "ששם רבה" שאמרו הכוונה היא לשם בן מ"ב אותיות, ושם  התחדש במתני' שגם עליו הוא חייב, הכוונה לשם הוי"ה שגם עליו הוא חייב, לפי לישנא זו.</w:t>
      </w:r>
    </w:p>
    <w:p>
      <w:pPr>
        <w:pStyle w:val="Body"/>
        <w:bidi/>
      </w:pPr>
      <w:r>
        <w:rPr>
          <w:rStyle w:val="LeadWord"/>
        </w:rPr>
        <w:t xml:space="preserve">אמנם</w:t>
      </w:r>
      <w:r>
        <w:t xml:space="preserve"> חכמי לוניל </w:t>
      </w:r>
      <w:r>
        <w:rPr>
          <w:rStyle w:val="SmallSource"/>
        </w:rPr>
        <w:t xml:space="preserve">[הרא"ה ועוד]</w:t>
      </w:r>
      <w:r>
        <w:t xml:space="preserve"> כתבו להשיב על הרמ"ה וליישב את שיטת הרמב"ם, וכתבו דזה אינו מסתבר לומר שההו"א היא שמגדף לא יהא חייב אלא על שם בן מ"ב, ואילו על הוי"ה עצמו לא יהיה חייב, והרי המקרא עומד ואומר "ונוקב שם הוי"ה מות יומת", הרי בהדיא דשם הוי"ה הוא נוקב, ולא שם ע"ב, אלא ע"כ צ"ל דבהו"א סברו בגמרא לומר שאינו חייב אלא רק על שם הוי"ה בלבד ולא על כינויים של שם זה, דהיינו אדנו"ת, ועל כך גופא אמרה הגמ' קמ"ל שלעולם החיוב גם על שם אדנו"ת, וזהו בכלל שם הוי"ה שחייב המגדף, ואינו חייב על שם הוי"ה בלבד.</w:t>
      </w:r>
    </w:p>
    <w:p>
      <w:pPr>
        <w:pStyle w:val="Body"/>
        <w:bidi/>
      </w:pPr>
      <w:r>
        <w:rPr>
          <w:rStyle w:val="LeadWord"/>
        </w:rPr>
        <w:t xml:space="preserve">ומעתה</w:t>
      </w:r>
      <w:r>
        <w:t xml:space="preserve"> נמצא דלהרמ"ה שם אדנו"ת אינו אלא כינוי לשם הוי"ה, וממילא אין צד לומר שיהא חייב עליו ואינו חייב על שם הוי"ה, וא"כ ע"כ בהו"א סברי דאינו חייב אף על שם הוי"ה, והחיוב אינו אלא על שם ע"ב, ובמסקנא ס"ל דאף על הוי"ה חייב המגדף, אבל שם אדנו"ת אינו אלא כינוי ועל כינוי אין חייבים כלל. ומאידך הרמב"ם כפי אשר ביארוהו חכמי לוניל ס"ל, דשם הוי"ה הוא שם העצם שלו ב"ה, וממילא שוב אפ"ל דזה גופא היה ההו"א בגמ', שלעולם לא יהא מגדף חייב אלא על שם הוי"ה, ולא על שם אדנו"ת, וזה גופא מה שנתחדש למסקנת הגמ', שגם על שם זה מתחייב המגדף.</w:t>
      </w:r>
    </w:p>
    <w:p>
      <w:pPr>
        <w:pStyle w:val="SubHeading"/>
        <w:bidi/>
      </w:pPr>
      <w:r>
        <w:t xml:space="preserve">המחלוקת במהות שם אדנו"ת</w:t>
      </w:r>
    </w:p>
    <w:p>
      <w:pPr>
        <w:pStyle w:val="Body"/>
        <w:bidi/>
      </w:pPr>
      <w:r>
        <w:rPr>
          <w:rStyle w:val="LeadWord"/>
        </w:rPr>
        <w:t xml:space="preserve">ב.]</w:t>
      </w:r>
      <w:r>
        <w:t xml:space="preserve"> ובעצם המח' עמד הגרי"ז </w:t>
      </w:r>
      <w:r>
        <w:rPr>
          <w:rStyle w:val="SmallSource"/>
        </w:rPr>
        <w:t xml:space="preserve">[שם על הרמב"ם.]</w:t>
      </w:r>
      <w:r>
        <w:t xml:space="preserve"> והקשה ב' קושיות, א' - הרי לכאו' שם המיוחד הוא רק שם אחד ואיך אומר הרמב"ם שהוא נסקל על שניהם. ב' - צ"ב מהו יסוד הפלוגתא שמביא הרמב"ם על איזה שם המגדף נסקל האם על אל"ף דל"ת או על יו"ד ה"א.</w:t>
      </w:r>
    </w:p>
    <w:p>
      <w:pPr>
        <w:pStyle w:val="Body"/>
        <w:bidi/>
      </w:pPr>
      <w:r>
        <w:rPr>
          <w:rStyle w:val="LeadWord"/>
        </w:rPr>
        <w:t xml:space="preserve">וביאר</w:t>
      </w:r>
      <w:r>
        <w:t xml:space="preserve"> הגרי"ז וז"ל: "והנראה לומר בזה, דהרמב"ם ס"ל דבהא דאמרינן בקידושין דף ע"א כתיב 'זה שמי' וכתיב 'זה זכרי' וכו' לא כשאני נכתב אני נקרא נכתב אני וכו' ונקרא באל"ף דל"ת ע"כ, נאמר בזה דינא, דהקריאה של אדנות היא גם קריאה על השם של הוי',</w:t>
      </w:r>
    </w:p>
    <w:p>
      <w:pPr>
        <w:pStyle w:val="Body"/>
        <w:bidi/>
      </w:pPr>
      <w:r>
        <w:rPr>
          <w:rStyle w:val="LeadWord"/>
        </w:rPr>
        <w:t xml:space="preserve">וא"כ</w:t>
      </w:r>
      <w:r>
        <w:t xml:space="preserve"> אף דעצם השם של אדנות לאו שם המיוחד הוא, אבל עכ"פ הרי בזה שפירש להשם דאדנות מקרי שפירש גם להשם המיוחד, שזו היא קריאתו, ולהכי חייב במגדף, והוי זה בכלל ונוקב שם השם, דכך היא נקיבתו של שם זה לענין הקריאה, ולהכי כתב דעל שניהם הוא נסקל, דבין כך ובין כך הרי פירש להשם המיוחד שהוא שם הוי', אבל אה"נ דזה גם הרמב"ם ס"ל דרק שם הוי' הוא דמקרי שם המיוחד ולא השם של אדנות", עכ"ל.</w:t>
      </w:r>
    </w:p>
    <w:p>
      <w:pPr>
        <w:pStyle w:val="Body"/>
        <w:bidi/>
      </w:pPr>
      <w:r>
        <w:rPr>
          <w:rStyle w:val="LeadWord"/>
        </w:rPr>
        <w:t xml:space="preserve">וכוונת</w:t>
      </w:r>
      <w:r>
        <w:t xml:space="preserve"> דבריו הוא, דהנה בגמ' בפסחים ובגמ' קידושין הנ"ל התבאר שם, דשם ה' נכתב באותיות יו"ד וה"א ונקרא באל"ף דל"ת, ובזה נאמר בגמ' דין מחודש, דבשעה שהוא מזכיר בפיו את השם אל"ף דל"ת זה חשיב ממש שהוא הזכיר את השם של יו"ד ה"א, ועל אף שהשם אל"ף דל"ת אינו השם המיוחד, מ"מ בשעה שהוא מזכיר שם זה ממילא חשיב ממש לנוקב את השם ממש, דהיינו יו"ד ה"א, ומשום שכך היא נקיבתו של השם הזה.</w:t>
      </w:r>
    </w:p>
    <w:p>
      <w:pPr>
        <w:pStyle w:val="Body"/>
        <w:bidi/>
      </w:pPr>
      <w:r>
        <w:rPr>
          <w:rStyle w:val="LeadWord"/>
        </w:rPr>
        <w:t xml:space="preserve">ולהכי</w:t>
      </w:r>
      <w:r>
        <w:t xml:space="preserve"> כתב הרמב"ם שעל ב' השמות הוא נסקל, משום שבין אם הזכיר את השם יו"ד ה"א ובין אם הזכיר את השם אל"ף דל"ת, הרי זה חשוב כהזכיר את שם ה' ממש, ולפיכך הוא נסקל על כך, אומנם לעולם אמרינן שהשם המיוחד היינו השם יו"ד ה"א בלבד.</w:t>
      </w:r>
    </w:p>
    <w:p>
      <w:pPr>
        <w:pStyle w:val="Body"/>
        <w:bidi/>
      </w:pPr>
      <w:r>
        <w:rPr>
          <w:rStyle w:val="LeadWord"/>
        </w:rPr>
        <w:t xml:space="preserve">ונראה</w:t>
      </w:r>
      <w:r>
        <w:t xml:space="preserve"> שיסוד זה מוסכם הוא לכו"ע שכן הוא בעוה"ז, ש'זה שמי וזה זכרי' היינו שיו"ד ה"א הוא שמי ואל"ף דל"ת זכרי, ולכך גבי ברכת כהנים שיש דין של "כה תברכו" – היינו שהכהנים צריכים לברך דוקא בשם ה' ממש האמור בפרשה, ולכן נראה שכיון שמזכירים אותו בצורה של אל"ף דל"ת הרי זה חשיב שהזכירו אותו בשמו, וכן בקריאת התורה שכאשר אנו קוראים את השם של אדנות זה חשיב שאנו הזכרנו את השם ממש הכתוב בפרשה.</w:t>
      </w:r>
    </w:p>
    <w:p>
      <w:pPr>
        <w:pStyle w:val="Body"/>
        <w:bidi/>
      </w:pPr>
      <w:r>
        <w:rPr>
          <w:rStyle w:val="LeadWord"/>
        </w:rPr>
        <w:t xml:space="preserve">אומנם</w:t>
      </w:r>
      <w:r>
        <w:t xml:space="preserve"> נראה שבזה פליגי הרמב"ם והי"א, גבי הזכרת שם השם של מגדף כיון ששם אין כל הזכרה ממש,  שהוא קורא ש"יכה יוסי את יוסי", היינו שמברך את השם בשם ואינו הזכרת שמו ברוך הוא אלא כינוי השם עצמו, לכך אמרינן שאין הזכרה זו חשובה כהזכיר את השם, ולא דמי לקוראו בתורה או לברכת כהנים ששם מיהא הוא מזכיר את מה שכתוב, ולכך הועיל וזה הכתוב הרי זה חשוב כשם הוי"ה, משא"כ גבי מגדף "שאין מה שיעשה את השם שלו לשם הוי"ה", ולכך אין הוא מתחייב משום מזכיר את השם ה', משום שדוקא גבי מי שקורא או מקריא לכהנים הועיל והוא מזכיר מה שכתוב עיקר כונת השם היא על מה שכתוב היינו על יו"ד ה"א.</w:t>
      </w:r>
    </w:p>
    <w:p>
      <w:pPr>
        <w:pStyle w:val="Body"/>
        <w:bidi/>
      </w:pPr>
      <w:r>
        <w:rPr>
          <w:rStyle w:val="LeadWord"/>
        </w:rPr>
        <w:t xml:space="preserve">אמנם</w:t>
      </w:r>
      <w:r>
        <w:t xml:space="preserve"> הרמב"ם פליג על זה וס"ל דכיון שבכל מקום אנו אומרים שהזכרת האדנות זהו השם הוי"ה ממש, ממילא אמרינן שמגדף ג"כ חשוב למזכיר את שם השם ממש, ולפיכך הוא מתחייב סקילה על כך.</w:t>
      </w:r>
    </w:p>
    <w:p>
      <w:pPr>
        <w:pStyle w:val="Body"/>
        <w:bidi/>
      </w:pPr>
      <w:r>
        <w:rPr>
          <w:rStyle w:val="LeadWord"/>
        </w:rPr>
        <w:t xml:space="preserve">ונמצא</w:t>
      </w:r>
      <w:r>
        <w:t xml:space="preserve"> מבואר מדברי הרמב"ם ששם אדנות הוא בעצומותו שם הוי"ה נמי וחשיב ממש לשם אחד.</w:t>
      </w:r>
    </w:p>
    <w:p>
      <w:pPr>
        <w:pStyle w:val="Body"/>
        <w:bidi/>
      </w:pPr>
      <w:r>
        <w:rPr>
          <w:rStyle w:val="LeadWord"/>
        </w:rPr>
        <w:t xml:space="preserve">והנה</w:t>
      </w:r>
      <w:r>
        <w:t xml:space="preserve"> בענין יסוד זה של הגרי"ז שביאר דאמרינן שלכו"ע חשיב ששם אדנו"ת הוי בעצמותו שם הווי"ה, אלא דלפי ההנהגה דעוה"ז מה שהותר לנו להזכיר, היינו רק שם אדנו"ת, אבל בשעה שאנו מזכירים את השם אדנות הוי בעצמותו שם הוי"ה ב"ה.</w:t>
      </w:r>
    </w:p>
    <w:p>
      <w:pPr>
        <w:pStyle w:val="Body"/>
        <w:bidi/>
      </w:pPr>
      <w:r>
        <w:rPr>
          <w:rStyle w:val="LeadWord"/>
        </w:rPr>
        <w:t xml:space="preserve">והנה</w:t>
      </w:r>
      <w:r>
        <w:t xml:space="preserve"> רוח ה' דיבר בו במרן הגרי"ז, וזכה לכוון ביסודו לדברי החתם סופר </w:t>
      </w:r>
      <w:r>
        <w:rPr>
          <w:rStyle w:val="SmallSource"/>
        </w:rPr>
        <w:t xml:space="preserve">[בהשמטות סימן קצב.]</w:t>
      </w:r>
      <w:r>
        <w:t xml:space="preserve">, שעמד ג"כ על יסוד זה בביאור דברי הרמב"ם - ששם אדנות הוא בעצמותו שם הוי"ה, והקדים לבאר דבריו עפ"י קושיית העולם.</w:t>
      </w:r>
    </w:p>
    <w:p>
      <w:pPr>
        <w:pStyle w:val="Body"/>
        <w:bidi/>
      </w:pPr>
      <w:r>
        <w:rPr>
          <w:rStyle w:val="LeadWord"/>
        </w:rPr>
        <w:t xml:space="preserve">וז"ל:</w:t>
      </w:r>
      <w:r>
        <w:t xml:space="preserve"> "צריך לעיין ממה שכתבו התוס' </w:t>
      </w:r>
      <w:r>
        <w:rPr>
          <w:rStyle w:val="SmallSource"/>
        </w:rPr>
        <w:t xml:space="preserve">[בחולין ס"ו ע"ב ד"ה כל]</w:t>
      </w:r>
      <w:r>
        <w:t xml:space="preserve"> בשם בראשית רבה </w:t>
      </w:r>
      <w:r>
        <w:rPr>
          <w:rStyle w:val="SmallSource"/>
        </w:rPr>
        <w:t xml:space="preserve">[פי"ז]</w:t>
      </w:r>
      <w:r>
        <w:t xml:space="preserve"> - ושם בפנים מבואר - דשם א"ד אדם הראשון קראו בו, ושוב מצאתי שעל מדוכה זו ישב מהר"ש יפה ביפה תואר שם באריכות ולא העלה כלום, ולפי עניות דעתי דמאדה"ר ואילך הי' א"ד כינוי של הוי' יתברך שמו ובו היה נהגה, אבל לא היה אדם שקראו אדנ"י בלי כוונת הוי"ה.</w:t>
      </w:r>
    </w:p>
    <w:p>
      <w:pPr>
        <w:pStyle w:val="Body"/>
        <w:bidi/>
      </w:pPr>
      <w:r>
        <w:rPr>
          <w:rStyle w:val="LeadWord"/>
        </w:rPr>
        <w:t xml:space="preserve">וההפרש</w:t>
      </w:r>
      <w:r>
        <w:t xml:space="preserve"> רב ביניהם כי שני מיני אדנות יש - א', במה שהוא היוה כל ההויות כולן אשר יצר וברא ממילא הוא אדון לכל, אפי' עזב הארץ ומסר עולמו לשומרים אמצעים ואיננו משגיח כלל עליהם מ"מ הוא אלהא דאלהא, אמנם אינו כן, כי אחר ששבת וינפש מבריאות העולם עודנו מחדש בכל יום תמיד מעשה בראשית ומשגיח בעין פרטי על כל, ובפרט עי"ן ה' על יראיו ובבחינה זו הוא אדון הכל מבלי שברא כל, אלא עושה מעשה שר ומלאך, והיינו עיקור שכינה בתחתונים שנקרא בבחי' זו המלאך הגואל </w:t>
      </w:r>
      <w:r>
        <w:rPr>
          <w:rStyle w:val="SmallSource"/>
        </w:rPr>
        <w:t xml:space="preserve">[כמ"ש רמב"ן]</w:t>
      </w:r>
      <w:r>
        <w:t xml:space="preserve">, ודורות הראשונים קראו א"ד בצירוף הוי' שהוא כמו אנכי ה' אלקיך אשר בראתיך, אבל אברהם אבינו ע"ה שהוא הודיע השגחתו פרטית בעולם וקראו אל עולם, ע"כ קראו אדון בלי צירוף הוי' כמו אנכי ה' אלקיך אשר הוצאתיך מארץ מצרים ולא אשר בראתיך, ואולי לזה נתכוון רשב"א דמייתי יפ"ת שם", עכ"ל.</w:t>
      </w:r>
    </w:p>
    <w:p>
      <w:pPr>
        <w:pStyle w:val="Body"/>
        <w:bidi/>
      </w:pPr>
      <w:r>
        <w:rPr>
          <w:rStyle w:val="LeadWord"/>
        </w:rPr>
        <w:t xml:space="preserve">ונראה</w:t>
      </w:r>
      <w:r>
        <w:t xml:space="preserve"> בביאור דבריו - דהנה איתא בברכות </w:t>
      </w:r>
      <w:r>
        <w:rPr>
          <w:rStyle w:val="SmallSource"/>
        </w:rPr>
        <w:t xml:space="preserve">[ז:]</w:t>
      </w:r>
      <w:r>
        <w:t xml:space="preserve"> שמיום שברא הקב"ה את העולם לא היה אדם שקראו לקב"ה אדון עד שבא אברהם שנאמר "ויאמר אדני במה אדע כי אירשנה" ע"כ.</w:t>
      </w:r>
    </w:p>
    <w:p>
      <w:pPr>
        <w:pStyle w:val="Body"/>
        <w:bidi/>
      </w:pPr>
      <w:r>
        <w:rPr>
          <w:rStyle w:val="LeadWord"/>
        </w:rPr>
        <w:t xml:space="preserve">והוקשה</w:t>
      </w:r>
      <w:r>
        <w:t xml:space="preserve"> להחת"ס דהרי איתא במדרש רבה </w:t>
      </w:r>
      <w:r>
        <w:rPr>
          <w:rStyle w:val="SmallSource"/>
        </w:rPr>
        <w:t xml:space="preserve">[בראשית רבה יז, ה]</w:t>
      </w:r>
      <w:r>
        <w:t xml:space="preserve"> וז"ל</w:t>
      </w:r>
    </w:p>
    <w:p>
      <w:pPr>
        <w:pStyle w:val="Body"/>
        <w:bidi/>
      </w:pPr>
      <w:r>
        <w:rPr>
          <w:rStyle w:val="LeadWord"/>
        </w:rPr>
        <w:t xml:space="preserve">:</w:t>
      </w:r>
      <w:r>
        <w:t xml:space="preserve"> "שמבואר שם א"ר אחא בשעה שבא הקב"ה לבראות את האדם נמלך במלאכי השרת, אמר להן נעשה אדם, אמרו לו אדם זה מה טיבו, אמר להן חכמתו מרובה משלכם, הביא לפניהם את הבהמה ואת החיה ואת העוף אמר להם זה מה שמו ולא היו יודעין, העבירן לפני אדם אמר לו זה מה שמו, אמר זה שור זה חמור זה סוס וזה גמל, ואתה מה שמך, אמר לו אני נאה להקרא אדם שנבראתי מן האדמה, ואני מה שמי, א"ל לך נאה להקראות אדני שאתה אדון לכל בריותיך, א"ר אחא </w:t>
      </w:r>
      <w:r>
        <w:rPr>
          <w:rStyle w:val="SmallSource"/>
        </w:rPr>
        <w:t xml:space="preserve">[ישעיה מב]</w:t>
      </w:r>
      <w:r>
        <w:t xml:space="preserve"> אני ה' - הוא שמי הוא שמי שקרא לי אדם הראשון" ע"כ.</w:t>
      </w:r>
    </w:p>
    <w:p>
      <w:pPr>
        <w:pStyle w:val="Body"/>
        <w:bidi/>
      </w:pPr>
      <w:r>
        <w:rPr>
          <w:rStyle w:val="LeadWord"/>
        </w:rPr>
        <w:t xml:space="preserve">ונמצא</w:t>
      </w:r>
      <w:r>
        <w:t xml:space="preserve"> שכבר אדם הראשון קרא לקב"ה בשם זה ואיך א"כ אמרינן שאברהם הוא הראשון שקראו לקב"ה בשם זה של אדון. וע"כ ביאר החת"ס </w:t>
      </w:r>
      <w:r>
        <w:rPr>
          <w:rStyle w:val="SmallSource"/>
        </w:rPr>
        <w:t xml:space="preserve">[שם]</w:t>
      </w:r>
      <w:r>
        <w:t xml:space="preserve"> שיש לומר שיש ב' ענינים ומשמעיות לשם אדנות.</w:t>
      </w:r>
    </w:p>
    <w:p>
      <w:pPr>
        <w:pStyle w:val="Body"/>
        <w:bidi/>
      </w:pPr>
      <w:r>
        <w:rPr>
          <w:rStyle w:val="LeadWord"/>
        </w:rPr>
        <w:t xml:space="preserve">א. ששם</w:t>
      </w:r>
      <w:r>
        <w:t xml:space="preserve"> אדנות הוא בעצמותו שם הוי"ה, היינו שהקב"ה הוא אדון מצד שהוא ברא והיווה את כל העולם ולכך הוא נקרא בשם אדנות מצד שהוא הוי"ה </w:t>
      </w:r>
      <w:r>
        <w:rPr>
          <w:rStyle w:val="SmallSource"/>
        </w:rPr>
        <w:t xml:space="preserve">[וזהו כיסוד הגרי"ז.]</w:t>
      </w:r>
    </w:p>
    <w:p>
      <w:pPr>
        <w:pStyle w:val="Body"/>
        <w:bidi/>
      </w:pPr>
      <w:r>
        <w:rPr>
          <w:rStyle w:val="LeadWord"/>
        </w:rPr>
        <w:t xml:space="preserve">ב. אמנם</w:t>
      </w:r>
      <w:r>
        <w:t xml:space="preserve"> ענין נוסף יש, שמלבד מה שנתבאר ששם אדנו"ת הוא מצד שם הוי"ה שהוא ברא את הכל והוא נקרא אדון מחמת שהוא ברא את הכל, מלבד זה יש משמעות לשם אדנו"ת לעצמו שהוא משגיח על כל הבריאה כולה והוא מחייה ומהווה את הבריאה כולה בכל רגע ורגע, בסוד "ואתה מחיה את כולם" וזהו ענין של שכינה בתחתונים.</w:t>
      </w:r>
    </w:p>
    <w:p>
      <w:pPr>
        <w:pStyle w:val="Body"/>
        <w:bidi/>
      </w:pPr>
      <w:r>
        <w:rPr>
          <w:rStyle w:val="LeadWord"/>
        </w:rPr>
        <w:t xml:space="preserve">וא"כ</w:t>
      </w:r>
      <w:r>
        <w:t xml:space="preserve"> נראה דמה שקראו אדם הראשון אדו"ן היינו הענין הראשון שאנו אומרים ששם אדנו"ת הוא בעצמותו ובמהותו של הוי"ה, וזהו מה שאמר אדם הראשון, אמנם נראה שמלבד זה בא אברהם וחידש ענין נוסף ששם אדנו"ת הוא שם העומד בפנ"ע, והענין - שהקב"ה מראה השגחה פרטית על כל הבריאה כולה, וזה מלבד הענין של שם הוי"ה היינו שהוא מהווה ומחייה את הכל, אלא מלבד זה יש ענין שהוא משגיח על כל הבריאה כולה, וזהו מה שחידש אברהם אבינו בשם זה, וזה מה שאמרו בגמ' "שלא היה אדם שקראו לקב"ה אדון" - היינו כשם בפנ"ע, עד שבא אברהם וחידש את המושג דהוי שם בפנ"ע.</w:t>
      </w:r>
    </w:p>
    <w:p>
      <w:pPr>
        <w:pStyle w:val="Body"/>
        <w:bidi/>
      </w:pPr>
      <w:r>
        <w:rPr>
          <w:rStyle w:val="LeadWord"/>
        </w:rPr>
        <w:t xml:space="preserve">ועל</w:t>
      </w:r>
      <w:r>
        <w:t xml:space="preserve"> עיקר היסוד הזה ממש כבר הקדימו המבי"ט </w:t>
      </w:r>
      <w:r>
        <w:rPr>
          <w:rStyle w:val="SmallSource"/>
        </w:rPr>
        <w:t xml:space="preserve">[בבית אלוקים שער התפלה פ"ב עיין שם בתו"ד.]</w:t>
      </w:r>
      <w:r>
        <w:t xml:space="preserve">, ונראה ששניהם זכו ממש לכוון לדברי הרמב"ם המפורסמים בתחילת הלכות ע"ז </w:t>
      </w:r>
      <w:r>
        <w:rPr>
          <w:rStyle w:val="SmallSource"/>
        </w:rPr>
        <w:t xml:space="preserve">[א, א-ג]</w:t>
      </w:r>
      <w:r>
        <w:t xml:space="preserve"> עיי"ש.</w:t>
      </w:r>
    </w:p>
    <w:p>
      <w:pPr>
        <w:pStyle w:val="Body"/>
        <w:bidi/>
      </w:pPr>
      <w:r>
        <w:rPr>
          <w:rStyle w:val="LeadWord"/>
        </w:rPr>
        <w:t xml:space="preserve">וראיתי</w:t>
      </w:r>
      <w:r>
        <w:t xml:space="preserve"> שביאר בספר זהב מרדכי </w:t>
      </w:r>
      <w:r>
        <w:rPr>
          <w:rStyle w:val="SmallSource"/>
        </w:rPr>
        <w:t xml:space="preserve">[בריש פרשת שמות - לג"ר מרדכי אלפנט זצ"ל ראש ישיבת איתרי]</w:t>
      </w:r>
      <w:r>
        <w:t xml:space="preserve"> דלפי"ז מבוארים דברי התוס'. דהנה בגמ' בברכות </w:t>
      </w:r>
      <w:r>
        <w:rPr>
          <w:rStyle w:val="SmallSource"/>
        </w:rPr>
        <w:t xml:space="preserve">[יב., מ:]</w:t>
      </w:r>
      <w:r>
        <w:t xml:space="preserve"> דנחלקו רב ור' יוחנן לענין הזכרת השם בברכות, דרב ס"ל דכל ברכה שאין בה הזכרת השם אינה ברכה, ור' יוחנן ס"ל דצריך נמי הזכרת מלכות, וכל שלא הזכיר שם השם ומלכות עימה אינה ברכה. ולהלכה נפסק כר' יוחנן "שכל ברכה שאין בה שם ומלכות אינה ברכה".</w:t>
      </w:r>
    </w:p>
    <w:p>
      <w:pPr>
        <w:pStyle w:val="Body"/>
        <w:bidi/>
      </w:pPr>
      <w:r>
        <w:rPr>
          <w:rStyle w:val="LeadWord"/>
        </w:rPr>
        <w:t xml:space="preserve">והקשו</w:t>
      </w:r>
      <w:r>
        <w:t xml:space="preserve"> בתוס' דא"כ בתפלת י"ח לכאו' אין אנו מזכירים מלכות בתחילתה, והאיך אנו יוצאים ידי חובה, ותירצו בתוס' דהועיל והיא סמוכה לברכות אחרות אינה צריכה פתיחה וחתימה בברוך, וכתבו עוד דמ"מ בברכה ראשונה יש בה הזכרה של מלכות במה שאנו מזכירים אלקי אברהם, וז"ל התוס' </w:t>
      </w:r>
      <w:r>
        <w:rPr>
          <w:rStyle w:val="SmallSource"/>
        </w:rPr>
        <w:t xml:space="preserve">[בברכות מ: ד"ה אמר.]</w:t>
      </w:r>
      <w:r>
        <w:t xml:space="preserve">: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עכ"ל.</w:t>
      </w:r>
    </w:p>
    <w:p>
      <w:pPr>
        <w:pStyle w:val="Body"/>
        <w:bidi/>
      </w:pPr>
      <w:r>
        <w:rPr>
          <w:rStyle w:val="LeadWord"/>
        </w:rPr>
        <w:t xml:space="preserve">וביותר</w:t>
      </w:r>
      <w:r>
        <w:t xml:space="preserve"> אנו מוצאים בתוס' שם </w:t>
      </w:r>
      <w:r>
        <w:rPr>
          <w:rStyle w:val="SmallSource"/>
        </w:rPr>
        <w:t xml:space="preserve">[מט.]</w:t>
      </w:r>
      <w:r>
        <w:t xml:space="preserve"> שכתבו כדבריהם בדף מ:, והוסיפו לציין לדברי הגמ' בברכות </w:t>
      </w:r>
      <w:r>
        <w:rPr>
          <w:rStyle w:val="SmallSource"/>
        </w:rPr>
        <w:t xml:space="preserve">[ז:]</w:t>
      </w:r>
      <w:r>
        <w:t xml:space="preserve"> דהתם אמרינן שאברהם הוא הראשון שקראו לו לקב"ה אדון ע"י שהמליכו בעולם, עי"ש בדבריהם, וממילא מבואר שגם התוס' למדו כעיקר היסוד שכתב החת"ס דבאמת עיקר חידושו של אברהם היה במה שקראו לקב"ה בשם אדנו"ת, היינו כדי להורות את השגחתו של הקב"ה שמגיח על התחתונים, והוא בא להורות על עיקר השגחתו ומלוכתו ית' על עלמא הדין.</w:t>
      </w:r>
    </w:p>
    <w:p>
      <w:pPr>
        <w:pStyle w:val="Body"/>
        <w:bidi/>
      </w:pPr>
      <w:r>
        <w:rPr>
          <w:rStyle w:val="LeadWord"/>
        </w:rPr>
        <w:t xml:space="preserve">ג.]</w:t>
      </w:r>
      <w:r>
        <w:t xml:space="preserve"> אמנם נראה שאין ביאור זה - דשם אדנו"ת הוא בעצמתו שם הוי"ה - מוסכם. דהנה בביאור הגר"א </w:t>
      </w:r>
      <w:r>
        <w:rPr>
          <w:rStyle w:val="SmallSource"/>
        </w:rPr>
        <w:t xml:space="preserve">[סימן ה. ס"ק ד.]</w:t>
      </w:r>
      <w:r>
        <w:t xml:space="preserve"> הביא מדברי ה"ר יונה בספר היראה </w:t>
      </w:r>
      <w:r>
        <w:rPr>
          <w:rStyle w:val="SmallSource"/>
        </w:rPr>
        <w:t xml:space="preserve">[מהדורת אשכול עמוד קסה.]</w:t>
      </w:r>
      <w:r>
        <w:t xml:space="preserve"> שכתב וז"ל: "ובכל אחד מב' שמות </w:t>
      </w:r>
      <w:r>
        <w:rPr>
          <w:rStyle w:val="SmallSource"/>
        </w:rPr>
        <w:t xml:space="preserve">[שמזכיר ג' פעמים ביום]</w:t>
      </w:r>
      <w:r>
        <w:t xml:space="preserve"> בקר"ש ובכל פעם בהזכירו שם המיוחד יחשוב בו פירוש קריאתו שהוא אדון הכל" עכ"ד.</w:t>
      </w:r>
    </w:p>
    <w:p>
      <w:pPr>
        <w:pStyle w:val="Body"/>
        <w:bidi/>
      </w:pPr>
      <w:r>
        <w:rPr>
          <w:rStyle w:val="LeadWord"/>
        </w:rPr>
        <w:t xml:space="preserve">ומזה</w:t>
      </w:r>
      <w:r>
        <w:t xml:space="preserve"> למד הגר"א דס"ל לה"ר יונה דאין צריך לחשוב בכוונת השם, אלא רק בכוונת קריאתו, ואינו צריך לחשוב בכוונת שם הוי"ה בכתיבתו.</w:t>
      </w:r>
    </w:p>
    <w:p>
      <w:pPr>
        <w:pStyle w:val="Body"/>
        <w:bidi/>
      </w:pPr>
      <w:r>
        <w:rPr>
          <w:rStyle w:val="LeadWord"/>
        </w:rPr>
        <w:t xml:space="preserve">וכמו</w:t>
      </w:r>
      <w:r>
        <w:t xml:space="preserve"> שהאריך שם הגר"א וכתב וז"ל: "וכן עיקר לפי עומק הדין שהכל הולכין אחרי הקריאה, וא"צ להרהר כלל על הכתיבה </w:t>
      </w:r>
      <w:r>
        <w:t xml:space="preserve">אף שיש בכתיבה סודות גדולות</w:t>
      </w:r>
      <w:r>
        <w:t xml:space="preserve"> והם הלכה למשה מסיני" וע"כ. והביא הגר"א עוד שרק בקר"ש בפס' ראשון אז צריך לכוון נמי בכתיבתו היינו בהיה הווה ויהיה. וכן פסק להלכה המ"ב </w:t>
      </w:r>
      <w:r>
        <w:rPr>
          <w:rStyle w:val="SmallSource"/>
        </w:rPr>
        <w:t xml:space="preserve">[שם ס"ק ג.]</w:t>
      </w:r>
      <w:r>
        <w:t xml:space="preserve"> כדברי הגר"א שדי לכוון בקריאתו לבד חוץ מפס' ראשון של קר"ש ששם צריך לכוון נמי בכתיבתו ולא רק בקריאתו.</w:t>
      </w:r>
      <w:r>
        <w:rPr>
          <w:rStyle w:val="FootnoteReference"/>
        </w:rPr>
        <w:footnoteReference w:id="30"/>
      </w:r>
    </w:p>
    <w:p>
      <w:pPr>
        <w:pStyle w:val="Body"/>
        <w:bidi/>
      </w:pPr>
      <w:r>
        <w:rPr>
          <w:rStyle w:val="LeadWord"/>
        </w:rPr>
        <w:t xml:space="preserve">ומבואר</w:t>
      </w:r>
      <w:r>
        <w:t xml:space="preserve"> מדברי ה"ר יונה והגר"א שהם סברו דלא כדברי הרמב"ם, אלא סבירא להו שאלו הב' שמות </w:t>
      </w:r>
      <w:r>
        <w:t xml:space="preserve">הם שמות נפרדים</w:t>
      </w:r>
      <w:r>
        <w:t xml:space="preserve"> ולא אמרינן ששם אדנו"ת הוא בעצמותו שם הוי"ה והוי כקרי וכתיב.</w:t>
      </w:r>
    </w:p>
    <w:p>
      <w:pPr>
        <w:pStyle w:val="Body"/>
        <w:bidi/>
      </w:pPr>
      <w:r>
        <w:rPr>
          <w:rStyle w:val="LeadWord"/>
        </w:rPr>
        <w:t xml:space="preserve">ולכך</w:t>
      </w:r>
      <w:r>
        <w:t xml:space="preserve"> כתבו שדי לו לכוון רק בקריאתו, ואין הוא צריך לכוון נמי בכתיבתו דזה חולק שם לעצמו.</w:t>
      </w:r>
    </w:p>
    <w:p>
      <w:pPr>
        <w:pStyle w:val="Body"/>
        <w:bidi/>
      </w:pPr>
      <w:r>
        <w:rPr>
          <w:rStyle w:val="LeadWord"/>
        </w:rPr>
        <w:t xml:space="preserve">ובאמת</w:t>
      </w:r>
      <w:r>
        <w:t xml:space="preserve"> שמצאנו כדברי ה"ר יונה והגר"א מבואר נמי ברש"י </w:t>
      </w:r>
      <w:r>
        <w:rPr>
          <w:rStyle w:val="SmallSource"/>
        </w:rPr>
        <w:t xml:space="preserve">[פסחים נ. ד"ה 'לא כשאני נכתב']</w:t>
      </w:r>
      <w:r>
        <w:t xml:space="preserve"> וז"ל: "שני שמות למדו שם הכתיבה ושם הקריאה". – ומבואר דרש"י ס"ל שאלו ב' שמות נפרדים, שיש את השם של הקריאה שבו הוא נקרא, ויש את השם שהוא נכתב ולא אמרינן כדברי הרמב"ם ודעימיה ששם אדנות חשוב ממש לשם הוי"ה בעצמותו.</w:t>
      </w:r>
      <w:r>
        <w:rPr>
          <w:rStyle w:val="FootnoteReference"/>
        </w:rPr>
        <w:footnoteReference w:id="31"/>
      </w:r>
    </w:p>
    <w:p>
      <w:pPr>
        <w:pStyle w:val="Body"/>
        <w:bidi/>
      </w:pPr>
      <w:r>
        <w:rPr>
          <w:rStyle w:val="LeadWord"/>
        </w:rPr>
        <w:t xml:space="preserve">ויש</w:t>
      </w:r>
      <w:r>
        <w:t xml:space="preserve"> להוסיף דעיקר הנידון הכא האם שם אדנו"ת הוא בעצמותו שם הוי"ה או לא, והיינו האם אנו דנים את שם אדנות כקרי וכתיב של שם הוי"ה או לא, נראה שזה תלוי במח' רבינו הלל ותוס' כמבואר בסוטה </w:t>
      </w:r>
      <w:r>
        <w:rPr>
          <w:rStyle w:val="SmallSource"/>
        </w:rPr>
        <w:t xml:space="preserve">[לח.]</w:t>
      </w:r>
      <w:r>
        <w:t xml:space="preserve"> שהנה איתא שם..</w:t>
      </w:r>
    </w:p>
    <w:p>
      <w:pPr>
        <w:pStyle w:val="Body"/>
        <w:bidi/>
      </w:pPr>
      <w:r>
        <w:rPr>
          <w:rStyle w:val="LeadWord"/>
        </w:rPr>
        <w:t xml:space="preserve">דאיתא</w:t>
      </w:r>
      <w:r>
        <w:t xml:space="preserve"> שם,</w:t>
      </w:r>
    </w:p>
    <w:p>
      <w:pPr>
        <w:pStyle w:val="Body"/>
        <w:bidi/>
      </w:pPr>
      <w:r>
        <w:rPr>
          <w:rStyle w:val="LeadWord"/>
        </w:rPr>
        <w:t xml:space="preserve">"ותניא</w:t>
      </w:r>
      <w:r>
        <w:t xml:space="preserve"> אידך כה תברכו את בני ישראל בשם המפורש, אתה אומר בשם המפורש או אינו אלא בכינוי, ת''ל </w:t>
      </w:r>
      <w:r>
        <w:rPr>
          <w:rStyle w:val="SmallSource"/>
        </w:rPr>
        <w:t xml:space="preserve">[במדבר ו-כז]</w:t>
      </w:r>
      <w:r>
        <w:t xml:space="preserve"> ושמו את שמי שמי המיוחד לי. יכול אף בגבולין כן, נאמר כאן ושמו את שמי ונאמר להלן </w:t>
      </w:r>
      <w:r>
        <w:rPr>
          <w:rStyle w:val="SmallSource"/>
        </w:rPr>
        <w:t xml:space="preserve">[דברים יב-ה]</w:t>
      </w:r>
      <w:r>
        <w:t xml:space="preserve"> לשום את שמו שם, מה להלן בית הבחירה אף כאן בבית הבחירה.</w:t>
      </w:r>
    </w:p>
    <w:p>
      <w:pPr>
        <w:pStyle w:val="Body"/>
        <w:bidi/>
      </w:pPr>
      <w:r>
        <w:rPr>
          <w:rStyle w:val="LeadWord"/>
        </w:rPr>
        <w:t xml:space="preserve">רבי</w:t>
      </w:r>
      <w:r>
        <w:t xml:space="preserve"> יאשיה אומר אינו צריך, הרי הוא אומר {שמות כ-כד} בכל המקום אשר אזכיר את שמי אבוא אליך, בכל מקום ס''ד אלא מקרא זה מסורס הוא, בכל מקום אשר אבוא אליך וברכתיך שם אזכיר את שמי, והיכן אבוא אליך וברכתיך בבית הבחירה שם אזכיר את שמי בבית הבחירה", ע"כ.</w:t>
      </w:r>
    </w:p>
    <w:p>
      <w:pPr>
        <w:pStyle w:val="Body"/>
        <w:bidi/>
      </w:pPr>
      <w:r>
        <w:rPr>
          <w:rStyle w:val="LeadWord"/>
        </w:rPr>
        <w:t xml:space="preserve">ומבואר</w:t>
      </w:r>
      <w:r>
        <w:t xml:space="preserve"> מזה שאכן אמרינן שלמסקנא לומדים שצריך להזכיר בבית המקדש את שם השם המופרש ממש. אלא שתחילה היה ההו"א לגמ' לומר שאינו מזכיר אלא כינוי של שם השם ולא השם המפורש ממש.</w:t>
      </w:r>
    </w:p>
    <w:p>
      <w:pPr>
        <w:pStyle w:val="Body"/>
        <w:bidi/>
      </w:pPr>
      <w:r>
        <w:rPr>
          <w:rStyle w:val="LeadWord"/>
        </w:rPr>
        <w:t xml:space="preserve">ובעיקר</w:t>
      </w:r>
      <w:r>
        <w:t xml:space="preserve"> ההו"א של הגמ' - שמזכיר בבית המקדש כינוי, אנו מוצאים בתוס' שהביאו מדברי רבינו הלל </w:t>
      </w:r>
      <w:r>
        <w:rPr>
          <w:rStyle w:val="SmallSource"/>
        </w:rPr>
        <w:t xml:space="preserve">[בביאורו על הספרי.]</w:t>
      </w:r>
      <w:r>
        <w:t xml:space="preserve"> שכתב שכינוי האמור כאן הכוונה לכל אלו השמות שאינם נמחקים כגון: אל. אלוקים. צבקות. שד"י. ועוד שכל אלו חשובים הם לכינוי ועליהם היתה הו"א שיזכיר אותם בברכת כהנים.</w:t>
      </w:r>
    </w:p>
    <w:p>
      <w:pPr>
        <w:pStyle w:val="Body"/>
        <w:bidi/>
      </w:pPr>
      <w:r>
        <w:rPr>
          <w:rStyle w:val="LeadWord"/>
        </w:rPr>
        <w:t xml:space="preserve">אמנם</w:t>
      </w:r>
      <w:r>
        <w:t xml:space="preserve"> התוס' חלקו ואמרו שלא מסתבר לומר כן שאין מסתבר לשבש את המקראות לומר יברכך אלוקים או שאר השמות בעוד שכתוב ממש שם השם היינו שם המפורש - ולכך ע"כ צריך הוא לאמר את שם אדנו"ת שזה היתה ההו"א בגמ' לומר שהיו מזכירים שם רק כינוי של שם הוי"ה ולא שהיו מזכירים שאר הכנויים שהם אינם בכלל השמות.</w:t>
      </w:r>
    </w:p>
    <w:p>
      <w:pPr>
        <w:pStyle w:val="Body"/>
        <w:bidi/>
      </w:pPr>
      <w:r>
        <w:rPr>
          <w:rStyle w:val="LeadWord"/>
        </w:rPr>
        <w:t xml:space="preserve">ונמצא</w:t>
      </w:r>
      <w:r>
        <w:t xml:space="preserve"> לכאו' שגם התוס' ורבינו הלל נח' בהאי פלוגתא שהתבאר' לעיל האם אמרינן כדברי הרמב"ם ודעימיה ששם אדנו"ת הוא בעצמותו שם הוי"ה, שכך הוא באמת סברת התוס', ולכך הם הזכירו דוקא את שם אדנו"ת מכל שאר השמות שהוא חשוב לכינוי של שם הוי"ה, וזה גופא היתה ההו"א של הגמ' שיזכירו הכינוי של שם הוי"ה.</w:t>
      </w:r>
    </w:p>
    <w:p>
      <w:pPr>
        <w:pStyle w:val="Body"/>
        <w:bidi/>
      </w:pPr>
      <w:r>
        <w:rPr>
          <w:rStyle w:val="LeadWord"/>
        </w:rPr>
        <w:t xml:space="preserve">או</w:t>
      </w:r>
      <w:r>
        <w:t xml:space="preserve"> שמא אמרינן כדברי הרבינו הלל שהוי כב' שמות נפרדים ולכך הוא אומר שהכינוי של הוי"ה זה אף שאר כל השמות שאינם נמחקים כדברי ה"ר יונה והגר"א.</w:t>
      </w:r>
      <w:r>
        <w:rPr>
          <w:rStyle w:val="FootnoteReference"/>
        </w:rPr>
        <w:footnoteReference w:id="32"/>
      </w:r>
    </w:p>
    <w:p>
      <w:pPr>
        <w:pStyle w:val="Body"/>
        <w:bidi/>
      </w:pPr>
      <w:r>
        <w:rPr>
          <w:rStyle w:val="LeadWord"/>
        </w:rPr>
        <w:t xml:space="preserve">והנה</w:t>
      </w:r>
      <w:r>
        <w:t xml:space="preserve"> בתשובות והנהגות </w:t>
      </w:r>
      <w:r>
        <w:rPr>
          <w:rStyle w:val="SmallSource"/>
        </w:rPr>
        <w:t xml:space="preserve">[ח"ד סימן א.]</w:t>
      </w:r>
      <w:r>
        <w:t xml:space="preserve"> להגר"מ שטרנבוך הביא את חידושו של הגרי"ז וז"ל שם: "בשם הוי"ה בעצמותו הוא הוי"ה כפשוטו ורק חז"ל קיבלו בקידושין </w:t>
      </w:r>
      <w:r>
        <w:rPr>
          <w:rStyle w:val="SmallSource"/>
        </w:rPr>
        <w:t xml:space="preserve">[עא.]</w:t>
      </w:r>
      <w:r>
        <w:t xml:space="preserve"> על הכתוב "זה שמי לעולם וזה זכרי לדור דור" ששם אדנו"ת חשיב כאילו קרא ממש את שמו ית' – דכן הקריאה הוא של הוי"ה.</w:t>
      </w:r>
    </w:p>
    <w:p>
      <w:pPr>
        <w:pStyle w:val="Body"/>
        <w:bidi/>
      </w:pPr>
      <w:r>
        <w:rPr>
          <w:rStyle w:val="LeadWord"/>
        </w:rPr>
        <w:t xml:space="preserve">אמנם</w:t>
      </w:r>
      <w:r>
        <w:t xml:space="preserve"> מאידך הגר"א למד ששם אדנות הוא כינו לשמו האמיתי ולכך ל"צ לכוון בו היה הוה ויהיה – משום שכאשר נאמרה ההלכה שלא לקרות את השם במלואו נאמר בזה הדין שאין קוראים אותו כלל אלא אומרים כינויו והוי כעין קרי וכתיב, חוץ מקר"ש שאז כן צריך לכוון נמי שכתיבתו שהוא שם הוי"ה", עכ"ד.</w:t>
      </w:r>
    </w:p>
    <w:p>
      <w:pPr>
        <w:pStyle w:val="Body"/>
        <w:bidi/>
      </w:pPr>
      <w:r>
        <w:rPr>
          <w:rStyle w:val="LeadWord"/>
        </w:rPr>
        <w:t xml:space="preserve">והנה</w:t>
      </w:r>
      <w:r>
        <w:t xml:space="preserve"> נראה לבאר שהטור </w:t>
      </w:r>
      <w:r>
        <w:rPr>
          <w:rStyle w:val="SmallSource"/>
        </w:rPr>
        <w:t xml:space="preserve">[בסימן ה.]</w:t>
      </w:r>
      <w:r>
        <w:t xml:space="preserve"> אזיל כשיטת הרמב"ם בזה שכתב וז"ל: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נמי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שהם אזלי כשיטת הרמב"ם ששם אדנו"ת הוי כינוי של שם הוי"ה ולכך צריך לכוון נמי בכתיבתו.</w:t>
      </w:r>
    </w:p>
    <w:p>
      <w:pPr>
        <w:pStyle w:val="Body"/>
        <w:bidi/>
      </w:pPr>
      <w:r>
        <w:rPr>
          <w:rStyle w:val="LeadWord"/>
        </w:rPr>
        <w:t xml:space="preserve">וכן</w:t>
      </w:r>
      <w:r>
        <w:t xml:space="preserve"> מתבאר נמי כדברי השו"ע שצריך לכוון נמי בכתיבתו ולא רק בקריאתו, וטעם הדבר שצריך יותר לכון דוקא בכתיבתו יותר מקריאתו - מדברי המהרש"א </w:t>
      </w:r>
      <w:r>
        <w:rPr>
          <w:rStyle w:val="SmallSource"/>
        </w:rPr>
        <w:t xml:space="preserve">[קידושין עא. ד"ה כתיב זה.]</w:t>
      </w:r>
      <w:r>
        <w:t xml:space="preserve">,</w:t>
      </w:r>
    </w:p>
    <w:p>
      <w:pPr>
        <w:pStyle w:val="Body"/>
        <w:bidi/>
      </w:pPr>
      <w:r>
        <w:rPr>
          <w:rStyle w:val="LeadWord"/>
        </w:rPr>
        <w:t xml:space="preserve">וז"ל:</w:t>
      </w:r>
      <w:r>
        <w:t xml:space="preserve"> "כתיב זה שמי וזה זכרי כו' נכתב בי"ה ונקרא בא"ד כו' ואמרינן בעלמא דהיינו בעוה"ז אבל בעוה"ב נקרא ככתיבתו בי"ה, והכונה: כי בעוה"ז הוא מדת הדין שולט בשיתוף הרחמים כבריאתו ששיתף הקדוש ברוך הוא הרחמים והדין, כמ"ש ביום ברוא ה' אלהים וגו', וע"כ הכתיבה שם הרחמים והקריאה שם הדין אבל עוה"ב כולו רחמים ואז יהיה השם שלם קריאתו ככתיבתו.</w:t>
      </w:r>
    </w:p>
    <w:p>
      <w:pPr>
        <w:pStyle w:val="Body"/>
        <w:bidi/>
      </w:pPr>
      <w:r>
        <w:rPr>
          <w:rStyle w:val="LeadWord"/>
        </w:rPr>
        <w:t xml:space="preserve">דבעוה"ז</w:t>
      </w:r>
      <w:r>
        <w:t xml:space="preserve"> נקרא אדנ"י שהוא הזכרה מורה על הדין שע"כ נקרא ראש השנה שהוא יום הדין יום הזכרון ושם אדנ"י מורה על זה א' </w:t>
      </w:r>
      <w:r>
        <w:rPr>
          <w:rStyle w:val="SmallSource"/>
        </w:rPr>
        <w:t xml:space="preserve">[בחודש.]</w:t>
      </w:r>
      <w:r>
        <w:t xml:space="preserve"> הוא ר"ה וי' </w:t>
      </w:r>
      <w:r>
        <w:rPr>
          <w:rStyle w:val="SmallSource"/>
        </w:rPr>
        <w:t xml:space="preserve">[בחודש.]</w:t>
      </w:r>
      <w:r>
        <w:t xml:space="preserve"> הוא יום כיפור וביניהם מלת דן שבאותן י' ימים שבין ר"ה ליוה"כ הם ימי הדין, וע"כ בעוה"ב שכולו רחמים יהיה זכרו ג"כ שהיא הקריאה משתנה כולו לרחמים.</w:t>
      </w:r>
    </w:p>
    <w:p>
      <w:pPr>
        <w:pStyle w:val="Body"/>
        <w:bidi/>
      </w:pPr>
      <w:r>
        <w:rPr>
          <w:rStyle w:val="LeadWord"/>
        </w:rPr>
        <w:t xml:space="preserve">וגם</w:t>
      </w:r>
      <w:r>
        <w:t xml:space="preserve"> בעוה"ז כשמזכיר השם בתפלתו יהיה עיקר כונתו על הרחמים דיש אם למסורת שהיא הכתיבה כמ"ש בטור או"ח </w:t>
      </w:r>
      <w:r>
        <w:rPr>
          <w:rStyle w:val="SmallSource"/>
        </w:rPr>
        <w:t xml:space="preserve">[סימן ה.]</w:t>
      </w:r>
      <w:r>
        <w:t xml:space="preserve">, וזה כוונת הכתוב "דרשו ה' בהמצאו" דהיינו שיהיה הדרישה והכונה בלב בהמצאו ככתיבתו, אבל קראוהו אינו כן אלא בשם אחר והוא השם בהיותו קרוב אליו כקריאתו שהוא אדני היכל ההויה </w:t>
      </w:r>
      <w:r>
        <w:rPr>
          <w:rStyle w:val="SmallSource"/>
        </w:rPr>
        <w:t xml:space="preserve">[בקריאה דנקודת שם א"ד הם עצמם נקודות שם י"ה]</w:t>
      </w:r>
      <w:r>
        <w:t xml:space="preserve"> ודו"ק", עכ"ל.</w:t>
      </w:r>
    </w:p>
    <w:p>
      <w:pPr>
        <w:pStyle w:val="Body"/>
        <w:bidi/>
      </w:pPr>
      <w:r>
        <w:rPr>
          <w:rStyle w:val="LeadWord"/>
        </w:rPr>
        <w:t xml:space="preserve">וכן</w:t>
      </w:r>
      <w:r>
        <w:t xml:space="preserve"> אנו מוצאים נמי כדברי השו"ע בספר הנקרא תוספת ירושלים [לר' ישראל איסר בעל הפתחי תשובה שחיבר ספר שלם להביא הלכות רבות שאין להם מקור בתלמוד וכל המקור שלהם מדברי חז"ל במקומות אחרים ירושלמי זוהר מדרשים ועוד..] שכתב וז"ל </w:t>
      </w:r>
      <w:r>
        <w:rPr>
          <w:rStyle w:val="SmallSource"/>
        </w:rPr>
        <w:t xml:space="preserve">[בסימן ה.]</w:t>
      </w:r>
      <w:r>
        <w:t xml:space="preserve">: "ויכוון בכתיבתו ביו"ד ה"א.. ובביאור הגר"א השיג על זה שאין צריך לחשוב אלא פי' קריאתו כי בכל הולכים אחר הקריאה ואי"צ להרהר כלל על הכתיבה ואף שיש בכתיבה סודות גדולות </w:t>
      </w:r>
      <w:r>
        <w:rPr>
          <w:rStyle w:val="SmallSource"/>
        </w:rPr>
        <w:t xml:space="preserve">[עיי"ש]</w:t>
      </w:r>
      <w:r>
        <w:t xml:space="preserve">.  וירא אני להכניס ראשי בין ההרים גדולים אכל יש לומר דעת הטור לולי דבריו הקדושים שבכל מקום הקריאה עיקר אבל הכא </w:t>
      </w:r>
      <w:r>
        <w:rPr>
          <w:rStyle w:val="SmallSource"/>
        </w:rPr>
        <w:t xml:space="preserve">[א"ה בענין הזכרת השם.]</w:t>
      </w:r>
      <w:r>
        <w:t xml:space="preserve"> הכתיבה עיקר דהא הכהנים במקדש היו מברכין ככתיבתו כמבואר בסוטה </w:t>
      </w:r>
      <w:r>
        <w:rPr>
          <w:rStyle w:val="SmallSource"/>
        </w:rPr>
        <w:t xml:space="preserve">[לח.]</w:t>
      </w:r>
      <w:r>
        <w:t xml:space="preserve"> שדרשינן "כה תברכו" בשם המפורש וכן לעתיד לבוא יקרא ככתיבתו כמבואר בפסחים </w:t>
      </w:r>
      <w:r>
        <w:rPr>
          <w:rStyle w:val="SmallSource"/>
        </w:rPr>
        <w:t xml:space="preserve">[נ.]</w:t>
      </w:r>
      <w:r>
        <w:t xml:space="preserve"> והא דמשנים מקריאתו משום שאין העולם כדאי להשמתש בו כדאיתא בירושלמי </w:t>
      </w:r>
      <w:r>
        <w:rPr>
          <w:rStyle w:val="SmallSource"/>
        </w:rPr>
        <w:t xml:space="preserve">[ג.ז]</w:t>
      </w:r>
      <w:r>
        <w:t xml:space="preserve"> בראשונה היה נמצא לכל אדם משרבו הפריצים לא היה אלא לכשרים", עכ"ל.</w:t>
      </w:r>
    </w:p>
    <w:p>
      <w:pPr>
        <w:pStyle w:val="Body"/>
        <w:bidi/>
      </w:pPr>
      <w:r>
        <w:rPr>
          <w:rStyle w:val="LeadWord"/>
        </w:rPr>
        <w:t xml:space="preserve">ומבואר</w:t>
      </w:r>
      <w:r>
        <w:t xml:space="preserve"> שהוי מילתא בטעמא דברי הטור והשו"ע שאנו הולכים בעיקר דוקא אחר כתיבתו לא אחר קריאתו וכמו שנתבאר בדברי המהרש"א הנ"ל שביאר שעיקר השם הוא כתיבתו לפי שהוא השם של הרחמים ואנו בתפלתנו באים בעיקר לעורר עלינו רחמי שמים.</w:t>
      </w:r>
    </w:p>
    <w:p>
      <w:pPr>
        <w:pStyle w:val="Body"/>
        <w:bidi/>
      </w:pPr>
      <w:r>
        <w:rPr>
          <w:rStyle w:val="LeadWord"/>
        </w:rPr>
        <w:t xml:space="preserve">ועוד</w:t>
      </w:r>
      <w:r>
        <w:t xml:space="preserve"> מה שנתבאר מדברי הרב 'תוספת ירושלים' שכתב שזהו עיקר השם שאנו משתמשים בו, ורק הועיל ואין לנו הרשות להזכיר אותו בפינו, אך מ"מ זהו עיקר השם, ולכך צריכים אנו להרהר אותו במחשבתנו.</w:t>
      </w:r>
    </w:p>
    <w:p>
      <w:pPr>
        <w:pStyle w:val="SubHeading"/>
        <w:bidi/>
      </w:pPr>
      <w:r>
        <w:t xml:space="preserve">נפק"מ במחלוקת הנזכרת</w:t>
      </w:r>
    </w:p>
    <w:p>
      <w:pPr>
        <w:pStyle w:val="Body"/>
        <w:bidi/>
      </w:pPr>
      <w:r>
        <w:rPr>
          <w:rStyle w:val="LeadWord"/>
        </w:rPr>
        <w:t xml:space="preserve">ד.]</w:t>
      </w:r>
      <w:r>
        <w:t xml:space="preserve"> ונראה לדון כאן בכמה נפק"מ בעיקר המח' שנתבארה בדברי הראשונים במהות של שם אדנו"ת, האם אנו מחשבים אותו כשם הוי"ה ויהיה כמו קרי וכתיב של שם הוי"ה, או שמא אמרינן שהוי כב' שמות נפרדים.</w:t>
      </w:r>
    </w:p>
    <w:p>
      <w:pPr>
        <w:pStyle w:val="Body"/>
        <w:bidi/>
      </w:pPr>
      <w:r>
        <w:rPr>
          <w:rStyle w:val="LeadWord"/>
        </w:rPr>
        <w:t xml:space="preserve">א. במה</w:t>
      </w:r>
      <w:r>
        <w:t xml:space="preserve"> שדן הגאון בעל האגרות משה </w:t>
      </w:r>
      <w:r>
        <w:rPr>
          <w:rStyle w:val="SmallSource"/>
        </w:rPr>
        <w:t xml:space="preserve">[חלק א. או"ח סו"ס לב.]</w:t>
      </w:r>
      <w:r>
        <w:t xml:space="preserve"> באופן שמצאו באמצע הקריאה בשבת שנטף שעוה על שם השם, שאז לא ניתן להסירה, האם  להמשיך בקריאה או שמא מעכב ויצטרכו להוציא ס"ת אחר.</w:t>
      </w:r>
    </w:p>
    <w:p>
      <w:pPr>
        <w:pStyle w:val="Body"/>
        <w:bidi/>
      </w:pPr>
      <w:r>
        <w:rPr>
          <w:rStyle w:val="LeadWord"/>
        </w:rPr>
        <w:t xml:space="preserve">ואמר</w:t>
      </w:r>
      <w:r>
        <w:t xml:space="preserve"> לבאר המח' הנ"ל אם אמרינן ששם אדנו"ת הוא כינוי לשם הוי"ה והוי בעצמותו שם הוי"ה, או שמא אמרינן שהוי כשם בפנ"ע, וממילא שם אדנות אינו חלק של שם הוי"ה ואף לא הוי קרי וכתיב אלא כב' שמות נפרדים לגמרי - ולכך אמרינן שלדידהו יצא - שכאשר נפלה טיפת שעוה בשבת ע"ג הס"ת ממילא אי"צ להוציא ס"ת אחר, שהרי בקריאת שם אדנו"ת הרי לעולם חשיב כקריאה על פה של הוי"ה, ולכך אף אם מכוסה חשיב שפיר שהזכירו השם כדין. ונראה שכך יהיה נמי דעת רש"י וה"ר יונה שהם נמי ס"ל דהוי כב' שמות נפרדים וממילא לא הוי כקרי וכתיב ולכך אי"ז מעכב הקריאה.</w:t>
      </w:r>
    </w:p>
    <w:p>
      <w:pPr>
        <w:pStyle w:val="Body"/>
        <w:bidi/>
      </w:pPr>
      <w:r>
        <w:rPr>
          <w:rStyle w:val="LeadWord"/>
        </w:rPr>
        <w:t xml:space="preserve">משא"כ</w:t>
      </w:r>
      <w:r>
        <w:t xml:space="preserve"> לדעת הרמב"ם שבשעה שהוא מזכיר את שם אדנו"ת חשיב ממש כמזכיר כינוי של שם הוי"ה ממילא הרי זה  מעכב בקריאה, וצריך להוציא ס"ת אחר, כיון שיש דין שהוא צריך לקרוא את שם הוי"ה דוקא מתוך הכתב דהיינו שם אדנו"ת ועי"ז יוכל להזכיר שם הוי"ה כדין.</w:t>
      </w:r>
    </w:p>
    <w:p>
      <w:pPr>
        <w:pStyle w:val="Body"/>
        <w:bidi/>
      </w:pPr>
      <w:r>
        <w:rPr>
          <w:rStyle w:val="LeadWord"/>
        </w:rPr>
        <w:t xml:space="preserve">אמנם</w:t>
      </w:r>
      <w:r>
        <w:t xml:space="preserve"> בתשובות והנהגות </w:t>
      </w:r>
      <w:r>
        <w:rPr>
          <w:rStyle w:val="SmallSource"/>
        </w:rPr>
        <w:t xml:space="preserve">[שם.]</w:t>
      </w:r>
      <w:r>
        <w:t xml:space="preserve"> תמה ביותר על חידוש האג"מ,  הנ"ל ודחה שגם לרש"י וה"ר יונה ודעימם אע"פ דאמרינן דהוי כב' שמות נפרדים, מ"מ הלא זה ודאי שהוא מעכב לקרוא השם מתוך הכתב אף אי הוי שם אחר, מ"מ יש דין הוא לקרוא השם דוקא מתוך הכתב, והיינו שמ"מ את השם אדנו"ת הוא צריך לקראו מתוך הכתב אף שהוא שם אחר.</w:t>
      </w:r>
    </w:p>
    <w:p>
      <w:pPr>
        <w:pStyle w:val="Body"/>
        <w:bidi/>
      </w:pPr>
      <w:r>
        <w:rPr>
          <w:rStyle w:val="LeadWord"/>
        </w:rPr>
        <w:t xml:space="preserve">ב. עוד</w:t>
      </w:r>
      <w:r>
        <w:t xml:space="preserve"> נפק"מ מצאנו שנח' גבי מברך את השם </w:t>
      </w:r>
      <w:r>
        <w:rPr>
          <w:rStyle w:val="SmallSource"/>
        </w:rPr>
        <w:t xml:space="preserve">[מגדף]</w:t>
      </w:r>
      <w:r>
        <w:t xml:space="preserve">, באיזה שם הוא מתחייב האם אמרינן שמתחייב אך ורק על שם הוי"ה אמנם על שם אדנות אינו מתחייב, וזה לדעת רש"י וה"ר יונה. או שמא נאמר דמתחייב על הזכרת כל שם בין שם הווי"ה ובין שם אדנו"ת לדעת הרמב"ם, משום ששם אדנות הוא שם הווי"ה בעצמותו והוי כינוי שניתן לנו להזכיר בפינו.</w:t>
      </w:r>
      <w:r>
        <w:rPr>
          <w:rStyle w:val="FootnoteReference"/>
        </w:rPr>
        <w:footnoteReference w:id="33"/>
      </w:r>
    </w:p>
    <w:p>
      <w:pPr>
        <w:pStyle w:val="Body"/>
        <w:bidi/>
      </w:pPr>
      <w:r>
        <w:rPr>
          <w:rStyle w:val="LeadWord"/>
        </w:rPr>
        <w:t xml:space="preserve">ג. גם</w:t>
      </w:r>
      <w:r>
        <w:t xml:space="preserve"> בעיקר גוף הנידון הכא לענין הכוונה בהזכרת השם האם בשעה שהוא מזכיר שם אדנו"ת אם צריך לחשוב נמי על כתיבתו בשם הוי"ה, או שמא אין  צריך לחשוב בענין כתיבתו כלום, אלא די לו לכוון רק על קריאתו, כנ"ל.</w:t>
      </w:r>
    </w:p>
    <w:p>
      <w:pPr>
        <w:pStyle w:val="SubHeading"/>
        <w:bidi/>
      </w:pPr>
      <w:r>
        <w:t xml:space="preserve">בעיקר חיוב הכונה בהזכרת השם</w:t>
      </w:r>
    </w:p>
    <w:p>
      <w:pPr>
        <w:pStyle w:val="Body"/>
        <w:bidi/>
      </w:pPr>
      <w:r>
        <w:rPr>
          <w:rStyle w:val="LeadWord"/>
        </w:rPr>
        <w:t xml:space="preserve">ה.]</w:t>
      </w:r>
      <w:r>
        <w:t xml:space="preserve"> עיין אגרות משה </w:t>
      </w:r>
      <w:r>
        <w:rPr>
          <w:rStyle w:val="SmallSource"/>
        </w:rPr>
        <w:t xml:space="preserve">[או"ח ה. ה, אות ג.]</w:t>
      </w:r>
      <w:r>
        <w:t xml:space="preserve"> שכתב וז"ל: "נמצא שלעניין פירוש המילות כל השמות הם בפירוש אחד דהוא השם יתברך. והוי לענין פירוש המילות הכוונה ה' הוא אלקינו והוא ה' אחד, היינו שני ענינים איכא בזה.</w:t>
      </w:r>
    </w:p>
    <w:p>
      <w:pPr>
        <w:pStyle w:val="Body"/>
        <w:bidi/>
      </w:pPr>
      <w:r>
        <w:rPr>
          <w:rStyle w:val="LeadWord"/>
        </w:rPr>
        <w:t xml:space="preserve">אחד</w:t>
      </w:r>
      <w:r>
        <w:t xml:space="preserve"> - דה' הוא אלקינו שקבלנו את עול מלכותו עלינו. והשני - שהוא ה' אחד במציאות. ולא היה סגי לומר ה' אלקים, כי היה זה הודעה שה' הוא האלקים על העולם שהוא בראה ומנהיגה. שלדבר זה הוצרכו בזמן אחאב שעבד הוא, והרבה מעשרת השבטים אשר מלך עליהם, באו על זה, בטעותם ע"י איזבל המרשעת ושמונה מאות חמישים נביאי הבעל והאשרה. ואמר להם אליהו שיעשה דבר לפני כל העם שלא יסתפקו ויקבלו ללכת אחרי האלקים שהוא אמת והסכימו לזה. שלכן כשהכירו ע"י שירדה אש ה' ותאכל את העולה אשר הקריב אליהו, שה' הוא האלקים, היה סגי במה שהשיבו רק "ה' הוא האלקים" </w:t>
      </w:r>
      <w:r>
        <w:rPr>
          <w:rStyle w:val="SmallSource"/>
        </w:rPr>
        <w:t xml:space="preserve">[מלכים א' י"ח ל"ט]</w:t>
      </w:r>
      <w:r>
        <w:t xml:space="preserve">, שהרי כבר קבלו עליהם באמירת אליהו.</w:t>
      </w:r>
    </w:p>
    <w:p>
      <w:pPr>
        <w:pStyle w:val="Body"/>
        <w:bidi/>
      </w:pPr>
      <w:r>
        <w:rPr>
          <w:rStyle w:val="LeadWord"/>
        </w:rPr>
        <w:t xml:space="preserve">אבל</w:t>
      </w:r>
      <w:r>
        <w:t xml:space="preserve"> בחיוב קריאת שמע שנאמרה לישראל שהם מאמינים בני מאמינים, דלבד דיודעים ומכירים בה' ובתורתו, איכא חיוב לקבל כל אחד ואחד עליו עול מלכות שמים שני פעמים, שחרית וערבית, לא סגי במה שיאמרו ה' אלקים, אלא שחייבנו לומר </w:t>
      </w:r>
      <w:r>
        <w:t xml:space="preserve">ה' אלקינו</w:t>
      </w:r>
      <w:r>
        <w:t xml:space="preserve"> היינו שקבלנו עלינו עול מלכותו.</w:t>
      </w:r>
    </w:p>
    <w:p>
      <w:pPr>
        <w:pStyle w:val="Body"/>
        <w:bidi/>
      </w:pPr>
      <w:r>
        <w:rPr>
          <w:rStyle w:val="LeadWord"/>
        </w:rPr>
        <w:t xml:space="preserve">אבל</w:t>
      </w:r>
      <w:r>
        <w:t xml:space="preserve"> בש"ע </w:t>
      </w:r>
      <w:r>
        <w:rPr>
          <w:rStyle w:val="SmallSource"/>
        </w:rPr>
        <w:t xml:space="preserve">[סימן ה']</w:t>
      </w:r>
      <w:r>
        <w:t xml:space="preserve"> איתא עוד דין. דכשיזכיר את השמות יכווין בכל שם כפי מה שמשמע לנו שגם זה הוא עניין גדול בהשמות.</w:t>
      </w:r>
    </w:p>
    <w:p>
      <w:pPr>
        <w:pStyle w:val="Body"/>
        <w:bidi/>
      </w:pPr>
      <w:r>
        <w:rPr>
          <w:rStyle w:val="LeadWord"/>
        </w:rPr>
        <w:t xml:space="preserve">ומדוייק</w:t>
      </w:r>
      <w:r>
        <w:t xml:space="preserve"> לשון הטור שכתב ויכווין בברכותיו פירוש המילות שמוציא מפיו, ובהזכירו השם יכווין פירוש קריאתו בא"ד לשון אדנות, ופירוש כתיבתו בהויה שהוא היה הוה ויהיה, ובהזכירו אלקים יכוין שהוא תקיף אמיץ אשר לו היכולת בעליונים ובתחתונים, משום שהם שני עניינים.</w:t>
      </w:r>
    </w:p>
    <w:p>
      <w:pPr>
        <w:pStyle w:val="Body"/>
        <w:bidi/>
      </w:pPr>
      <w:r>
        <w:rPr>
          <w:rStyle w:val="LeadWord"/>
        </w:rPr>
        <w:t xml:space="preserve">דבכל</w:t>
      </w:r>
      <w:r>
        <w:t xml:space="preserve"> לשון הברכה צריך לכווין פירוש המילות שמוציא מפיו. ובהזכרת השמות שלא שייך לומר שזהו עיקר פירוש השם כדבארתי, יכווין עכ"פ בכל שם שמזכיר כמשמעותו, שהוא ג"כ עניין גדול בהשמות.</w:t>
      </w:r>
    </w:p>
    <w:p>
      <w:pPr>
        <w:pStyle w:val="Body"/>
        <w:bidi/>
      </w:pPr>
      <w:r>
        <w:rPr>
          <w:rStyle w:val="LeadWord"/>
        </w:rPr>
        <w:t xml:space="preserve">ובשו"ע</w:t>
      </w:r>
      <w:r>
        <w:t xml:space="preserve"> שכתב יכווין בברכות פירוש המילות כשיזכיר השם יכווין פירוש קריאתו, לא מדויק - דמשמע מהלשון שהכוונה בהשמות הוא פירוש המילות, דלא כדכתבתי שאינו כן.</w:t>
      </w:r>
    </w:p>
    <w:p>
      <w:pPr>
        <w:pStyle w:val="Body"/>
        <w:bidi/>
      </w:pPr>
      <w:r>
        <w:rPr>
          <w:rStyle w:val="LeadWord"/>
        </w:rPr>
        <w:t xml:space="preserve">וגם</w:t>
      </w:r>
      <w:r>
        <w:t xml:space="preserve"> בלא זה הא לא הוזכר שצריך לכווין פירוש המילות שבכל הברכה. ולכן ברור שהפירוש בשו"ע הוא שהם שני דברים, יכווין בברכות, היינו בכל נוסח הברכה פירוש המילות, והוא דין הראשון שבטור,</w:t>
      </w:r>
    </w:p>
    <w:p>
      <w:pPr>
        <w:pStyle w:val="Body"/>
        <w:bidi/>
      </w:pPr>
      <w:r>
        <w:rPr>
          <w:rStyle w:val="LeadWord"/>
        </w:rPr>
        <w:t xml:space="preserve">ואח"כ</w:t>
      </w:r>
      <w:r>
        <w:t xml:space="preserve"> כתב דין השני שבטור, כשיזכיר השם יכווין פירוש קריאתו באדנות, שהוא דין הכוונה בהשמות. וטוב יותר להגיה בשו"ע לכתוב וכשיזכיר השם, שהוא ממש כלשון הטור", עכ"ל.</w:t>
      </w:r>
    </w:p>
    <w:p>
      <w:pPr>
        <w:pStyle w:val="Body"/>
        <w:bidi/>
      </w:pPr>
      <w:r>
        <w:rPr>
          <w:rStyle w:val="LeadWord"/>
        </w:rPr>
        <w:t xml:space="preserve">ומבואר</w:t>
      </w:r>
      <w:r>
        <w:t xml:space="preserve"> בדבריו שהוא למד מדברי הטור שיש ב' ענינים בכוונה בברכות א. שיש את הכוונה הכללית שהוא צריך לכוון בפירוש המילולי הפשטי בברכות ובתפלות שהוא מתפלל, ויחשוב בעצמו שהוא עומד לפני מלך. ב. ומלבד הכוונה שצריך לכוון בשעה שהוא מזכיר את הברכות, צריך לכוון במשמעות של השמות הקדושים, וזה נצרך לכאו' לכוון בכל שם שהוא מזכיר או מוציא מפיו שצריך לכוון את אלו הכוונות הנזכרות, ולכך רצה לומר שבאמת אין חיוב גמור לכוון בכוונה של השמות שמזכיר בפיו.</w:t>
      </w:r>
    </w:p>
    <w:p>
      <w:pPr>
        <w:pStyle w:val="Body"/>
        <w:bidi/>
      </w:pPr>
      <w:r>
        <w:rPr>
          <w:rStyle w:val="LeadWord"/>
        </w:rPr>
        <w:t xml:space="preserve">אמנם</w:t>
      </w:r>
      <w:r>
        <w:t xml:space="preserve"> לכאו' יש לדון, דבאמת עיקר הכונה הנצרכת בברכות היינו הכונה האמורה בדברי השו"ע והיינו שלא כמו שכתב האגר"מ לפרש בדברי השו"ע שיש ב' ענינים, אלא עיקר כוונתו שפירוש המילות זהו גופא לכוון בברכות בכוונת השם. דמלבד עצם חידושו, קשה לפרש נמי בדברי השו"ע כמו שכתב הטור שיש ב' עניני כוונה, שהרי זה לא נזכר כלל בדברי השו"ע.</w:t>
      </w:r>
    </w:p>
    <w:p>
      <w:pPr>
        <w:pStyle w:val="Body"/>
        <w:bidi/>
      </w:pPr>
      <w:r>
        <w:rPr>
          <w:rStyle w:val="LeadWord"/>
        </w:rPr>
        <w:t xml:space="preserve">ובאמת</w:t>
      </w:r>
      <w:r>
        <w:t xml:space="preserve"> יש חובה לכוון הכוונה הזאת, וכן מתבאר מדברי הראשונים שכתב הארחות חיים </w:t>
      </w:r>
      <w:r>
        <w:rPr>
          <w:rStyle w:val="SmallSource"/>
        </w:rPr>
        <w:t xml:space="preserve">[דין מאה ברכות אות ג.]</w:t>
      </w:r>
      <w:r>
        <w:t xml:space="preserve"> "כשמברך השם צריך שיכוון ליבו שהוא היה הווה ויהיה כענין שכתוב ה' מלך ה' מלך ה' ימלוך לעולם ועד" וכן כתב בספר המנהיג </w:t>
      </w:r>
      <w:r>
        <w:rPr>
          <w:rStyle w:val="SmallSource"/>
        </w:rPr>
        <w:t xml:space="preserve">[עמוד פה.]</w:t>
      </w:r>
    </w:p>
    <w:p>
      <w:pPr>
        <w:pStyle w:val="Body"/>
        <w:bidi/>
      </w:pPr>
      <w:r>
        <w:rPr>
          <w:rStyle w:val="LeadWord"/>
        </w:rPr>
        <w:t xml:space="preserve">ובאמת</w:t>
      </w:r>
      <w:r>
        <w:t xml:space="preserve"> נראה שלא בכדי שינה השו"ע מלשון הטור שלא כדרכו, אלא דבאמת לא ס"ל שיש ב' ענינים, אלא עניין אחד לכוון בברכות בהזכירו את שם השם.</w:t>
      </w:r>
    </w:p>
    <w:p>
      <w:pPr>
        <w:pStyle w:val="Body"/>
        <w:bidi/>
      </w:pPr>
      <w:r>
        <w:rPr>
          <w:rStyle w:val="LeadWord"/>
        </w:rPr>
        <w:t xml:space="preserve">ועוד</w:t>
      </w:r>
      <w:r>
        <w:t xml:space="preserve"> שיש לדון, האם זהו הכוונה בדברי הטור, דשמא אפשר אין כוונתו אלא לפרש את דבריו, היינו 'שהוא צריך לכוון בברכות פירוש המילות', ולא דיש כאן ב' ענינים נפרדים, אלא עיקר הפירוש בדברי הטור הוא שכאשר מזכיר את השם בברכותיו  צריך לכוון בהם כהוגן, וממילא אפשר לדחות הדיוק שכתב האגר"מ בדברי הטור שלא יהיה חלוק על דברי השו"ע, וכמו שנתבאר.</w:t>
      </w:r>
    </w:p>
    <w:p>
      <w:pPr>
        <w:pStyle w:val="Body"/>
        <w:bidi/>
      </w:pPr>
      <w:r>
        <w:rPr>
          <w:rStyle w:val="LeadWord"/>
        </w:rPr>
        <w:t xml:space="preserve">ובאמת</w:t>
      </w:r>
      <w:r>
        <w:t xml:space="preserve"> שגבי הזכרת השם ענינה אחר לגמרי, שבזה אמרינן דחלק מענין הזכרת השם היינו שיכון באמירתו ויזכירהו ביראה וכוונה, והוי כחלק ממהות ההזכרה של שם השם. ובלא זה אין כלל משמעות להזכרתו,.</w:t>
      </w:r>
    </w:p>
    <w:p>
      <w:pPr>
        <w:pStyle w:val="Body"/>
        <w:bidi/>
      </w:pPr>
      <w:r>
        <w:rPr>
          <w:rStyle w:val="LeadWord"/>
        </w:rPr>
        <w:t xml:space="preserve">וכן</w:t>
      </w:r>
      <w:r>
        <w:t xml:space="preserve"> נראה להוכיח מדברי הראשונים שיתבארו, דכאשר אינו מזכיר שם השם במורא ופחד אז עובר על המצוה של "ויראת את ה' אלוקיך".</w:t>
      </w:r>
    </w:p>
    <w:p>
      <w:pPr>
        <w:pStyle w:val="Body"/>
        <w:bidi/>
      </w:pPr>
      <w:r>
        <w:rPr>
          <w:rStyle w:val="LeadWord"/>
        </w:rPr>
        <w:t xml:space="preserve">ראש</w:t>
      </w:r>
      <w:r>
        <w:t xml:space="preserve"> וראשון נפתח במה שנראה להביא דבאמת יש חיוב גמור לכון נמי בברכות ואין להזכירם בלא כונה, שכן איתא בברכות </w:t>
      </w:r>
      <w:r>
        <w:rPr>
          <w:rStyle w:val="SmallSource"/>
        </w:rPr>
        <w:t xml:space="preserve">[מז.]</w:t>
      </w:r>
      <w:r>
        <w:t xml:space="preserve"> "ולא יזרוק ברכה מפיו".</w:t>
      </w:r>
    </w:p>
    <w:p>
      <w:pPr>
        <w:pStyle w:val="Body"/>
        <w:bidi/>
      </w:pPr>
      <w:r>
        <w:rPr>
          <w:rStyle w:val="LeadWord"/>
        </w:rPr>
        <w:t xml:space="preserve">ועיי"ש</w:t>
      </w:r>
      <w:r>
        <w:t xml:space="preserve"> ברא"ש </w:t>
      </w:r>
      <w:r>
        <w:rPr>
          <w:rStyle w:val="SmallSource"/>
        </w:rPr>
        <w:t xml:space="preserve">[אות יז.]</w:t>
      </w:r>
      <w:r>
        <w:t xml:space="preserve"> שכתב "לא ימהר להוציא הברכה מפיו אלא יכון במתון ובכונה". ומבואר שצריך לכון בברכה ובמיוחד בהזכירו את השם הוי"ה ב"ה שצריך לכון בו ביותר.</w:t>
      </w:r>
    </w:p>
    <w:p>
      <w:pPr>
        <w:pStyle w:val="Body"/>
        <w:bidi/>
      </w:pPr>
      <w:r>
        <w:rPr>
          <w:rStyle w:val="LeadWord"/>
        </w:rPr>
        <w:t xml:space="preserve">ויש</w:t>
      </w:r>
      <w:r>
        <w:t xml:space="preserve"> להוסיף עוד מה שכתב ה"ר יונה בשערי תשובה </w:t>
      </w:r>
      <w:r>
        <w:rPr>
          <w:rStyle w:val="SmallSource"/>
        </w:rPr>
        <w:t xml:space="preserve">[שער ג. אות סא.]</w:t>
      </w:r>
      <w:r>
        <w:t xml:space="preserve"> וז"ל: "ולא תחללו את שם קדשי </w:t>
      </w:r>
      <w:r>
        <w:rPr>
          <w:rStyle w:val="SmallSource"/>
        </w:rPr>
        <w:t xml:space="preserve">[ויקרא כב.לב]</w:t>
      </w:r>
      <w:r>
        <w:t xml:space="preserve"> זה מחייבי כריתות כאשר יתבאר, ודע כי ההפסד והאבדון המצוי בנפשות העם הלוא הוא על שפת לשון כי הם מזכירים שם שמים לבטלה. וגם מזכירים מבלי מורא, ועל ענין זה פרשו רבותינו ז"ל מה שכתוב ישראל לא ידע" וכו', ע"כ.</w:t>
      </w:r>
    </w:p>
    <w:p>
      <w:pPr>
        <w:pStyle w:val="Body"/>
        <w:bidi/>
      </w:pPr>
      <w:r>
        <w:rPr>
          <w:rStyle w:val="LeadWord"/>
        </w:rPr>
        <w:t xml:space="preserve">וכוונתו</w:t>
      </w:r>
      <w:r>
        <w:t xml:space="preserve"> בדבריו לבאר הפס' בישעיה </w:t>
      </w:r>
      <w:r>
        <w:rPr>
          <w:rStyle w:val="SmallSource"/>
        </w:rPr>
        <w:t xml:space="preserve">[א.ג.]</w:t>
      </w:r>
      <w:r>
        <w:t xml:space="preserve"> "ידע שור קונהו וחמור אבוס בעליו ישראל לא ידע עמי לא יתבונן" ומבואר מדברי ה"ר יונה שהמזכיר את שם השם בלא מורא גרע טפי משור וחמור.</w:t>
      </w:r>
    </w:p>
    <w:p>
      <w:pPr>
        <w:pStyle w:val="Body"/>
        <w:bidi/>
      </w:pPr>
      <w:r>
        <w:rPr>
          <w:rStyle w:val="LeadWord"/>
        </w:rPr>
        <w:t xml:space="preserve">והנה</w:t>
      </w:r>
      <w:r>
        <w:t xml:space="preserve"> לכאו' מבואר מדבריו דאינו כאשר הוא מזכיר את שם השם לבטלה בלבד, אז עובר על "לא תחללו את שם ה'", אלא נראה שגם כאשר מזכיר שם השם ללא מורא ופחד בלא כוונת הלב כראוי נמי עובר על "לא תחללו את שם קדשי" </w:t>
      </w:r>
      <w:r>
        <w:t xml:space="preserve">והוא בכלל חייבי כריתות</w:t>
      </w:r>
      <w:r>
        <w:t xml:space="preserve">. וכן מצאתי שכתב הגה"צ ר' מתתיהו סלומון זצ"ל </w:t>
      </w:r>
      <w:r>
        <w:rPr>
          <w:rStyle w:val="SmallSource"/>
        </w:rPr>
        <w:t xml:space="preserve">[בספר מתנת חלקו על השע"ת]</w:t>
      </w:r>
      <w:r>
        <w:t xml:space="preserve">. לבאר כן בדברי ה"ר יונה.  והדברים מבהילים כל לב.</w:t>
      </w:r>
    </w:p>
    <w:p>
      <w:pPr>
        <w:pStyle w:val="Body"/>
        <w:bidi/>
      </w:pPr>
      <w:r>
        <w:rPr>
          <w:rStyle w:val="LeadWord"/>
        </w:rPr>
        <w:t xml:space="preserve">ועיין</w:t>
      </w:r>
      <w:r>
        <w:t xml:space="preserve"> עוד בחינוך </w:t>
      </w:r>
      <w:r>
        <w:rPr>
          <w:rStyle w:val="SmallSource"/>
        </w:rPr>
        <w:t xml:space="preserve">[מצוה ל]</w:t>
      </w:r>
      <w:r>
        <w:t xml:space="preserve">, שכתב וז"ל: "חייב להזכיר את שם השם באימה וביראה ברתת ובזיע" ע"כ.</w:t>
      </w:r>
    </w:p>
    <w:p>
      <w:pPr>
        <w:pStyle w:val="Body"/>
        <w:bidi/>
      </w:pPr>
      <w:r>
        <w:rPr>
          <w:rStyle w:val="LeadWord"/>
        </w:rPr>
        <w:t xml:space="preserve">וכן</w:t>
      </w:r>
      <w:r>
        <w:t xml:space="preserve"> כתב הכל בו </w:t>
      </w:r>
      <w:r>
        <w:rPr>
          <w:rStyle w:val="SmallSource"/>
        </w:rPr>
        <w:t xml:space="preserve">[סימן סו. ומקור כל הסימן הזה מדברי ר"א מגרמיזא בספרו מורה חטאים]</w:t>
      </w:r>
      <w:r>
        <w:t xml:space="preserve"> שכתב דצורת הזכרת שם השם צריכה להיות ביראה.</w:t>
      </w:r>
    </w:p>
    <w:p>
      <w:pPr>
        <w:pStyle w:val="Body"/>
        <w:bidi/>
      </w:pPr>
      <w:r>
        <w:rPr>
          <w:rStyle w:val="LeadWord"/>
        </w:rPr>
        <w:t xml:space="preserve">וז"ל:</w:t>
      </w:r>
      <w:r>
        <w:t xml:space="preserve"> "לא יזכור שם שמים לבטלה ויזהר כשיברך השם הנכבד והנורא שיברכנו ביראה שנאמר </w:t>
      </w:r>
      <w:r>
        <w:rPr>
          <w:rStyle w:val="SmallSource"/>
        </w:rPr>
        <w:t xml:space="preserve">[שם ו, יג]</w:t>
      </w:r>
      <w:r>
        <w:t xml:space="preserve"> 'את ה' אלהיך תירא' וכשמזכיר בוראו ירעד שנאמר </w:t>
      </w:r>
      <w:r>
        <w:rPr>
          <w:rStyle w:val="SmallSource"/>
        </w:rPr>
        <w:t xml:space="preserve">[תהלים ב, יא]</w:t>
      </w:r>
      <w:r>
        <w:t xml:space="preserve"> 'עבדו את ה' ביראה'", עכ"ל</w:t>
      </w:r>
    </w:p>
    <w:p>
      <w:pPr>
        <w:pStyle w:val="Body"/>
        <w:bidi/>
      </w:pPr>
      <w:r>
        <w:rPr>
          <w:rStyle w:val="LeadWord"/>
        </w:rPr>
        <w:t xml:space="preserve">וכן</w:t>
      </w:r>
      <w:r>
        <w:t xml:space="preserve"> מצאנו בספר חסידים </w:t>
      </w:r>
      <w:r>
        <w:rPr>
          <w:rStyle w:val="SmallSource"/>
        </w:rPr>
        <w:t xml:space="preserve">[סימן מו.]</w:t>
      </w:r>
      <w:r>
        <w:t xml:space="preserve"> הביאו המ"ב </w:t>
      </w:r>
      <w:r>
        <w:rPr>
          <w:rStyle w:val="SmallSource"/>
        </w:rPr>
        <w:t xml:space="preserve">[בסימן ה.]</w:t>
      </w:r>
      <w:r>
        <w:t xml:space="preserve"> שהחמיר מאוד בענין הזכרת השם והברכה בלא כונה והביא שם מעשה נורא בענין זה וז"ל:</w:t>
      </w:r>
    </w:p>
    <w:p>
      <w:pPr>
        <w:pStyle w:val="Body"/>
        <w:bidi/>
      </w:pPr>
      <w:r>
        <w:rPr>
          <w:rStyle w:val="LeadWord"/>
        </w:rPr>
        <w:t xml:space="preserve">"מעשה</w:t>
      </w:r>
      <w:r>
        <w:t xml:space="preserve"> באדם אחד שמת לפני זמנו כמה שנים </w:t>
      </w:r>
      <w:r>
        <w:rPr>
          <w:rStyle w:val="SmallSource"/>
        </w:rPr>
        <w:t xml:space="preserve">[עיין בזה בחגיגה ד:]</w:t>
      </w:r>
      <w:r>
        <w:t xml:space="preserve"> ולאחר שנים עשר חודש הרבה נתגלה בחלום ושאלו איך אתה נוהג בעולם שאתה שם ואמר לו שבכל יום דנים אותי על שלא הייתי מדקדק בברכת המוציא וברכת הפירות בכונת הלב ואומרים לו להנאתך נתכוונת, שאלו - הרי אין משפט הרשעים שנים עשר חדשים בלבד [עיין בזה במשנה בעדיות </w:t>
      </w:r>
      <w:r>
        <w:rPr>
          <w:rStyle w:val="SmallSource"/>
        </w:rPr>
        <w:t xml:space="preserve">[פרק ב. משנה י.]</w:t>
      </w:r>
      <w:r>
        <w:t xml:space="preserve"> ובשבת </w:t>
      </w:r>
      <w:r>
        <w:rPr>
          <w:rStyle w:val="SmallSource"/>
        </w:rPr>
        <w:t xml:space="preserve">[לג:]</w:t>
      </w:r>
      <w:r>
        <w:t xml:space="preserve"> ור"ה </w:t>
      </w:r>
      <w:r>
        <w:rPr>
          <w:rStyle w:val="SmallSource"/>
        </w:rPr>
        <w:t xml:space="preserve">[יז.]</w:t>
      </w:r>
      <w:r>
        <w:t xml:space="preserve"> וזוהר חדש לא:] וכבר עברו עליך יותר מי"ב ועדיין דנין אותך. א"ל אין אותם פורעניות חזקים כמו בי"ב ראשונים", ע"כ.</w:t>
      </w:r>
    </w:p>
    <w:p>
      <w:pPr>
        <w:pStyle w:val="Body"/>
        <w:bidi/>
      </w:pPr>
      <w:r>
        <w:rPr>
          <w:rStyle w:val="LeadWord"/>
        </w:rPr>
        <w:t xml:space="preserve">ויש</w:t>
      </w:r>
      <w:r>
        <w:t xml:space="preserve"> להוסיף לכאו' מפי ספרים וסופרים שאין כלל לסמוך על הכונה הזאת לכתחילה, אלא אדרבא יש חובה גמורה להרגיל עצמו לכון בכל שם שהוא מוציא מפיו שכן מצאנו בספר צידה לדרך </w:t>
      </w:r>
      <w:r>
        <w:rPr>
          <w:rStyle w:val="SmallSource"/>
        </w:rPr>
        <w:t xml:space="preserve">[מאמר הראשון חלק א. פרק ה.]</w:t>
      </w:r>
      <w:r>
        <w:t xml:space="preserve"> לקדמון הרב מנחם אבן זרח שכתב וז"ל:</w:t>
      </w:r>
    </w:p>
    <w:p>
      <w:pPr>
        <w:pStyle w:val="Body"/>
        <w:bidi/>
      </w:pPr>
      <w:r>
        <w:rPr>
          <w:rStyle w:val="LeadWord"/>
        </w:rPr>
        <w:t xml:space="preserve">"ואעפ"י</w:t>
      </w:r>
      <w:r>
        <w:t xml:space="preserve"> שאמרו חכמים ז"ל מצות אי"צ כונה </w:t>
      </w:r>
      <w:r>
        <w:rPr>
          <w:rStyle w:val="SmallSource"/>
        </w:rPr>
        <w:t xml:space="preserve">[ברכות יג. ר"ה כח.]</w:t>
      </w:r>
      <w:r>
        <w:t xml:space="preserve"> לא אמרו אלא במצות המעשיות כמו סוכה וכיוצ"ב. אבל התפלה עיקרה בלב </w:t>
      </w:r>
      <w:r>
        <w:rPr>
          <w:rStyle w:val="SmallSource"/>
        </w:rPr>
        <w:t xml:space="preserve">[עיין תענית ב.]</w:t>
      </w:r>
      <w:r>
        <w:t xml:space="preserve"> ובעבור שלב הומה אחר ההבל, סידרו לנו לומר בפה ולאומרה בלב, הלא תראה שסידרו לנו בסוף התפלה </w:t>
      </w:r>
      <w:r>
        <w:rPr>
          <w:rStyle w:val="SmallSource"/>
        </w:rPr>
        <w:t xml:space="preserve">[עיין ברכות ט:]</w:t>
      </w:r>
      <w:r>
        <w:t xml:space="preserve"> יהיו לרצון אמרי פי והגיון לבי לפניך, ואם ליבו במחשות און ועמל, הלא יבוש האדם לומר ליוצרו היודע כל נעלם, שיהיו לרצון אמרי פיו והגיון לבו... משלו חכמים הדבור לגוף והכונה לנשמה אם כן כאשר יתפלל בפיו וליבו בל עמו תפלתו כגוף בלי נפש ועליו הנביא אומר בפיו ובשפתיו כבדוני וליבו רחק ממני ותהי יראתם אותי מצות אנשים מלומדה", ע"כ.</w:t>
      </w:r>
    </w:p>
    <w:p>
      <w:pPr>
        <w:pStyle w:val="Body"/>
        <w:bidi/>
      </w:pPr>
      <w:r>
        <w:rPr>
          <w:rStyle w:val="LeadWord"/>
        </w:rPr>
        <w:t xml:space="preserve">וע"ש</w:t>
      </w:r>
      <w:r>
        <w:t xml:space="preserve"> עוד - דברים מלהיבים בעיקר החובה לכון בשעה שהוא מתפלל, וממילא נלמד לנידון דידן דכ"ש שצריך להקפיד מאוד לכון בשעה שהוא מזכיר את השם ב"ה שלא יזרוק את השם מפיו בלי כונה, אלא יירא ויזדעזע בהזכירו את שם השם הנכבד והנורא ולא יעשה כמצות אנשים מלומדה.</w:t>
      </w:r>
    </w:p>
    <w:p>
      <w:pPr>
        <w:pStyle w:val="Body"/>
        <w:bidi/>
      </w:pPr>
      <w:r>
        <w:rPr>
          <w:rStyle w:val="LeadWord"/>
        </w:rPr>
        <w:t xml:space="preserve">ומצאנו</w:t>
      </w:r>
      <w:r>
        <w:t xml:space="preserve"> עוד מקורות בזה שחיוב גמור לכוון בשעה שהוא מזכיר את השם, וע"י כך לא יזכיר את השם הוי"ה ב"ה בחטף כחותה על הגחלים.</w:t>
      </w:r>
    </w:p>
    <w:p>
      <w:pPr>
        <w:pStyle w:val="Body"/>
        <w:bidi/>
      </w:pPr>
      <w:r>
        <w:rPr>
          <w:rStyle w:val="LeadWord"/>
        </w:rPr>
        <w:t xml:space="preserve">שכן</w:t>
      </w:r>
      <w:r>
        <w:t xml:space="preserve"> כתב הרבנו בחיי </w:t>
      </w:r>
      <w:r>
        <w:rPr>
          <w:rStyle w:val="SmallSource"/>
        </w:rPr>
        <w:t xml:space="preserve">[ויקרא כד.י]</w:t>
      </w:r>
      <w:r>
        <w:t xml:space="preserve"> וז"ל: "שקשה למה הוצרכה התורה בסיפור המעשה של המקלל שאירע להם במדבר והיה ראוי להסתיר הענין לכבוד השם ולא לגלותו כלל.</w:t>
      </w:r>
    </w:p>
    <w:p>
      <w:pPr>
        <w:pStyle w:val="Body"/>
        <w:bidi/>
      </w:pPr>
      <w:r>
        <w:rPr>
          <w:rStyle w:val="LeadWord"/>
        </w:rPr>
        <w:t xml:space="preserve">ונראה</w:t>
      </w:r>
      <w:r>
        <w:t xml:space="preserve"> לומר כי כונת התורה בספור המעשה הזה לשתי תועליות... כי מכאן יתבאר לנו עיקר גדול ופינה עצומה בברכות וכיצד יתחייב האדם לברך השם שהרי המקלל בתחילה פירש את השם באותיותיו ואח"כ קללו זהו שאמר "ויקב בן האשה הישראלית את השם ויקלל".</w:t>
      </w:r>
    </w:p>
    <w:p>
      <w:pPr>
        <w:pStyle w:val="Body"/>
        <w:bidi/>
      </w:pPr>
      <w:r>
        <w:rPr>
          <w:rStyle w:val="LeadWord"/>
        </w:rPr>
        <w:t xml:space="preserve">ונתחייב</w:t>
      </w:r>
      <w:r>
        <w:t xml:space="preserve"> על זה בעונש מיתה וכן כנגדו לענין הברכה והשכר </w:t>
      </w:r>
      <w:r>
        <w:t xml:space="preserve">שצריך המברך שהוא מברך את השם שיתבונן בתחילה בליבו בפירוש אותיות ה' ובמה שהן מורות לכון בהם במחשבתו ואח"כ יברך את השם ויזיכירנו בפיו</w:t>
      </w:r>
      <w:r>
        <w:t xml:space="preserve"> ועם זה יקבל שכר שלם ויחייה חיי עד. זכר לדבר מה שכתוב </w:t>
      </w:r>
      <w:r>
        <w:rPr>
          <w:rStyle w:val="SmallSource"/>
        </w:rPr>
        <w:t xml:space="preserve">[תהילים קמה.א]</w:t>
      </w:r>
      <w:r>
        <w:t xml:space="preserve"> "ארוממיך אלוקי המלך ואברכה שמך לעולם ועד" יאמר ארוממך תחילה במחשבתי בכונת הלב ואח"כ ואברכה </w:t>
      </w:r>
      <w:r>
        <w:rPr>
          <w:rStyle w:val="SmallSource"/>
        </w:rPr>
        <w:t xml:space="preserve">[בדיבור.]</w:t>
      </w:r>
      <w:r>
        <w:t xml:space="preserve">", עכ"ד.</w:t>
      </w:r>
      <w:r>
        <w:rPr>
          <w:rStyle w:val="FootnoteReference"/>
        </w:rPr>
        <w:footnoteReference w:id="34"/>
      </w:r>
    </w:p>
    <w:p>
      <w:pPr>
        <w:pStyle w:val="Body"/>
        <w:bidi/>
      </w:pPr>
      <w:r>
        <w:rPr>
          <w:rStyle w:val="LeadWord"/>
        </w:rPr>
        <w:t xml:space="preserve">והנה</w:t>
      </w:r>
      <w:r>
        <w:t xml:space="preserve"> יש לנו להוסיף הכא בעיקר החובה להיזהר בכוונה השעה שמזכיר את את שם השם ממה שכותב הגה"ק המקובל הקדמון ר' יוסף ג'קטלייא בספרו שערי האורה </w:t>
      </w:r>
      <w:r>
        <w:rPr>
          <w:rStyle w:val="SmallSource"/>
        </w:rPr>
        <w:t xml:space="preserve">[בהקדמה.]</w:t>
      </w:r>
      <w:r>
        <w:t xml:space="preserve"> וז"ל דע כי כל שמותיו הקדושים הנזכרים בתורה כולם תלוים בשם בן ד' אותיות שהוא יהו"ה ית' ואם תאמר והלא שם אהי"ה הוא העיקר והמקור דע כי שם בן ד' אותיות הוא כדמיון נוף האילן ושם אהי"ה הוא עיקר אילן זה וממנו ישתרשו שרשים ויתפשטו ענפים לכל צד ושאר כל שמות הקודש כולם בדמיון ענפים וסנסנים נמשכים מנוף האילן וכל אחד מן הענפים עושה פרי למינהו ומלבד שמות הקודש הידועים שאסור למוחקן יש כמה כנויים אחרים תלויים בכל שם ושם כגון שתאמר כנויים של יהו"ה מי הם נורא' נושא עון' עובר על פשע' כנויים של א"ל מי הם כגון גדול' רחום' חנון' כנויים של אלהי"ם מי הם כגון אדיר' שופט' דיין'.</w:t>
      </w:r>
    </w:p>
    <w:p>
      <w:pPr>
        <w:pStyle w:val="Body"/>
        <w:bidi/>
      </w:pPr>
      <w:r>
        <w:rPr>
          <w:rStyle w:val="LeadWord"/>
        </w:rPr>
        <w:t xml:space="preserve">וממשיך</w:t>
      </w:r>
      <w:r>
        <w:t xml:space="preserve"> השערי אורה וכותב "ולכל אחד מאלו הכנויים יש כנויים אחרים תלויים בכל כנוי וכנוי מאלו והם שאר כל מלות התורה עד שנמצאת כל התורה כולה נארגת על הכנויים והכנויים על השמות והשמות הקדושים כולם תלוים על שם יהו"ה ית' וכולם מתאחדים בו נמצאת כל התורה כולה נארגת על שם יהו"ה ית' ולפיכך נקראת תורת יהו"ה.</w:t>
      </w:r>
    </w:p>
    <w:p>
      <w:pPr>
        <w:pStyle w:val="Body"/>
        <w:bidi/>
      </w:pPr>
      <w:r>
        <w:rPr>
          <w:rStyle w:val="LeadWord"/>
        </w:rPr>
        <w:t xml:space="preserve">נמצאת</w:t>
      </w:r>
      <w:r>
        <w:t xml:space="preserve"> למד כשתבין כוונת שמות הקודש למשפחותיהם ותשיג הכנויים המיוחדים לכל אחד מהם אז תראה שהכל תלוי בשמו הגדול יתז ותכסוף ותשתוקק להדבק בו ותירא ותפחד ממנו ואז תבין ןראת יהו"ה ודעת אלהים תמצא </w:t>
      </w:r>
      <w:r>
        <w:rPr>
          <w:rStyle w:val="SmallSource"/>
        </w:rPr>
        <w:t xml:space="preserve">[משלי ב']</w:t>
      </w:r>
      <w:r>
        <w:t xml:space="preserve"> </w:t>
      </w:r>
      <w:r>
        <w:t xml:space="preserve">וניכנס בכלל אותם שנאמר בהם אשגבהו כי ידע שמי' ואז תבין כמה הוא עונש המזכיר שם השם לבטלה כל שכן ההוגה אותו באותיותיו קל וחומר המשתמש</w:t>
      </w:r>
      <w:r>
        <w:t xml:space="preserve"> ע"כ.</w:t>
      </w:r>
    </w:p>
    <w:p>
      <w:pPr>
        <w:pStyle w:val="Body"/>
        <w:bidi/>
      </w:pPr>
      <w:r>
        <w:rPr>
          <w:rStyle w:val="LeadWord"/>
        </w:rPr>
        <w:t xml:space="preserve">הרי</w:t>
      </w:r>
      <w:r>
        <w:t xml:space="preserve"> לן מדבריו כמה חמור הדבר ליזהר ביותר בשעה שהוא מזכיר את שם השם וצריך זהירות מרובה לכוון בו כדבעי ולהזכירו בכבוד גדול מאוד.</w:t>
      </w:r>
    </w:p>
    <w:p>
      <w:pPr>
        <w:pStyle w:val="Body"/>
        <w:bidi/>
      </w:pPr>
      <w:r>
        <w:rPr>
          <w:rStyle w:val="LeadWord"/>
        </w:rPr>
        <w:t xml:space="preserve">וכן</w:t>
      </w:r>
      <w:r>
        <w:t xml:space="preserve"> עיין בדברי החיי אדם </w:t>
      </w:r>
      <w:r>
        <w:rPr>
          <w:rStyle w:val="SmallSource"/>
        </w:rPr>
        <w:t xml:space="preserve">[כלל ה. אות א]</w:t>
      </w:r>
      <w:r>
        <w:t xml:space="preserve"> שהאריך ג"כ בענין חיוב הדברים שהכונה מעכבת בהם וזהו מחלקי היראה שכתב וז"ל: "כי זהו מכלל היראה שלא להזכיר שמו הגדול כי אם בדרך שבח וברכה מה שמחויב אבל לא לבטלה. וירא ויזדעזעו איבריו בשעה שמזכיר השם ולא שם המיוחד בלבד אלא כל השמות שאינם נמחקין לשמו הגדול ב"ה", ע"כ. ועיי"ש עוד בדבריו מעשה נורא בענין זה, באותו אחד שלא כיוון בברכות כדבעי והניחו לפניו ב' אפשרויות או לחזור בגלגול או להתייסר בייסורי גיהנם.</w:t>
      </w:r>
    </w:p>
    <w:p>
      <w:pPr>
        <w:pStyle w:val="Body"/>
        <w:bidi/>
      </w:pPr>
      <w:r>
        <w:rPr>
          <w:rStyle w:val="LeadWord"/>
        </w:rPr>
        <w:t xml:space="preserve">עוד</w:t>
      </w:r>
      <w:r>
        <w:t xml:space="preserve"> ראיתי לו לחיי אדם </w:t>
      </w:r>
      <w:r>
        <w:rPr>
          <w:rStyle w:val="SmallSource"/>
        </w:rPr>
        <w:t xml:space="preserve">[בהקדמה הכוללת לספרו]</w:t>
      </w:r>
      <w:r>
        <w:t xml:space="preserve"> שהאריך עוד בחיוב הכונה וכתב וז"ל: "והגאון מורנו הרב יונתן אייבשיץ [חידושי ר' יהונתן על מסכת ברכות </w:t>
      </w:r>
      <w:r>
        <w:rPr>
          <w:rStyle w:val="SmallSource"/>
        </w:rPr>
        <w:t xml:space="preserve">[ה:]</w:t>
      </w:r>
      <w:r>
        <w:t xml:space="preserve"> פירש מה שאמרו ז"ל שנים שנכנסו להתפלל וקדם אחד מהם ויצא טורפין לו תפילתו על פניו, רצה לומר שנים שנכנסו להתפלל דהיינו, הפה לדבר והלב לכוין, וקדם אחד דהינו הפה ויצא, חס ושלום טורפין וכו'.</w:t>
      </w:r>
    </w:p>
    <w:p>
      <w:pPr>
        <w:pStyle w:val="Body"/>
        <w:bidi/>
      </w:pPr>
      <w:r>
        <w:rPr>
          <w:rStyle w:val="LeadWord"/>
        </w:rPr>
        <w:t xml:space="preserve">ואני</w:t>
      </w:r>
      <w:r>
        <w:t xml:space="preserve"> אומר עוד, מלבד שחס ושלום לא נקבל עליה שכר, הלואי שלא יהיה עונש, כדין זורק ברכה מפיו, </w:t>
      </w:r>
      <w:r>
        <w:t xml:space="preserve">שהמזכיר את השם צריך לומר ביראה ורעד</w:t>
      </w:r>
      <w:r>
        <w:t xml:space="preserve">, כמו שכתוב </w:t>
      </w:r>
      <w:r>
        <w:rPr>
          <w:rStyle w:val="SmallSource"/>
        </w:rPr>
        <w:t xml:space="preserve">[דברים כח, נח]</w:t>
      </w:r>
      <w:r>
        <w:t xml:space="preserve"> אם לא תשמור וכו' ליראה את השם הנכבד והנורא. והזורקו מפיו בלא כונה איה מוראו", עכ"ל.</w:t>
      </w:r>
    </w:p>
    <w:p>
      <w:pPr>
        <w:pStyle w:val="Body"/>
        <w:bidi/>
      </w:pPr>
      <w:r>
        <w:rPr>
          <w:rStyle w:val="LeadWord"/>
        </w:rPr>
        <w:t xml:space="preserve">ומצאתי</w:t>
      </w:r>
      <w:r>
        <w:t xml:space="preserve"> נמי להגאון ר' אהרון קוטלר </w:t>
      </w:r>
      <w:r>
        <w:rPr>
          <w:rStyle w:val="SmallSource"/>
        </w:rPr>
        <w:t xml:space="preserve">[משנת ר' אהרון ח"ב עמ' פ.]</w:t>
      </w:r>
      <w:r>
        <w:t xml:space="preserve">שכתב בחומרה רבה בענין זה והאריך בחשיבות ההקפדה לכוון בהזכירו שם השם, וכתב בזה שהם דברים שאדם דש בעקביו ומזלזל בהם </w:t>
      </w:r>
      <w:r>
        <w:rPr>
          <w:rStyle w:val="SmallSource"/>
        </w:rPr>
        <w:t xml:space="preserve">[עיין ע"ז יז.]</w:t>
      </w:r>
      <w:r>
        <w:t xml:space="preserve">, והביא עוד בענין הכוונה בשמות הקדושים החמירו בה מאוד "ליראה את השם הנכבד והנורא", והוי קצת כמזכיר שם שמים שלא כדין, ובמחיקת השם הכלל שאם נכתב בלא כוונה אין לו קדושה, וה"ה נמי הכא שהמזכיר את השם בלא כוונה </w:t>
      </w:r>
      <w:r>
        <w:t xml:space="preserve">חסר בקדושה</w:t>
      </w:r>
      <w:r>
        <w:t xml:space="preserve">.</w:t>
      </w:r>
    </w:p>
    <w:p>
      <w:pPr>
        <w:pStyle w:val="Body"/>
        <w:bidi/>
      </w:pPr>
      <w:r>
        <w:rPr>
          <w:rStyle w:val="LeadWord"/>
        </w:rPr>
        <w:t xml:space="preserve">ועיין</w:t>
      </w:r>
      <w:r>
        <w:t xml:space="preserve"> שם עוד במה שכתב </w:t>
      </w:r>
      <w:r>
        <w:rPr>
          <w:rStyle w:val="SmallSource"/>
        </w:rPr>
        <w:t xml:space="preserve">[בח"א עמ' קב.]</w:t>
      </w:r>
      <w:r>
        <w:t xml:space="preserve"> דרש בענין התחזקות בתפלה וז"ל: "שכן אמרו חז"ל שבת </w:t>
      </w:r>
      <w:r>
        <w:rPr>
          <w:rStyle w:val="SmallSource"/>
        </w:rPr>
        <w:t xml:space="preserve">[יב:]</w:t>
      </w:r>
      <w:r>
        <w:t xml:space="preserve"> שתפילין אסורין בהיסח הדעת משום האזכרות שבהם וא"כ על אחת כמה וכמה כאשר הוא מזכיר את השם בפיו, וכמה תגדל החובה לכוון כוונת השם באימה וביראה והחמירו בזה מאוד ואנחנו מזכירים בתפלה כמה מאות פעמים את השם בלי כוונה ח"ו", ע"כ.</w:t>
      </w:r>
    </w:p>
    <w:p>
      <w:pPr>
        <w:pStyle w:val="Body"/>
        <w:bidi/>
      </w:pPr>
      <w:r>
        <w:rPr>
          <w:rStyle w:val="LeadWord"/>
        </w:rPr>
        <w:t xml:space="preserve">וידוע</w:t>
      </w:r>
      <w:r>
        <w:t xml:space="preserve"> שבקלם אחד הקבלות הכי גדולות שהיו מדברים שם להתחזק, היה בענין זה של הכוונה בשמות, עיין בספר כתבי הסבא מקלם </w:t>
      </w:r>
      <w:r>
        <w:rPr>
          <w:rStyle w:val="SmallSource"/>
        </w:rPr>
        <w:t xml:space="preserve">[פנקס הקבלות עמ' לו.]</w:t>
      </w:r>
      <w:r>
        <w:t xml:space="preserve"> שכתב בדברי ה"ר יונה שהובאו לעיל, בענין החיוב לכוון בשם השם, דמי שאינו מכוון הרי הוא בכלל מה שאמר קרא "ישראל לא ידע" וכתב שם וז"ל: "</w:t>
      </w:r>
      <w:r>
        <w:t xml:space="preserve">מי לא יפחד שהוא בכלל לא ידע ולא התבונן ועל כן מי שיש לו מח בקודקדו יאנוס עצמו לכוון בשמות הקדושים", ע"כ.</w:t>
      </w:r>
    </w:p>
    <w:p>
      <w:pPr>
        <w:pStyle w:val="Body"/>
        <w:bidi/>
      </w:pPr>
      <w:r>
        <w:rPr>
          <w:rStyle w:val="LeadWord"/>
        </w:rPr>
        <w:t xml:space="preserve">ומכל</w:t>
      </w:r>
      <w:r>
        <w:t xml:space="preserve"> אלו המקורות נמצא לנו גודל החיוב שיש להזכיר את שם השם ביראה ופחד מתוך כוונה גדולה וממילא מתבאר גודל החיוב להכוונה הנצרכת וכמו שכתב השו"ע בפשיטות ללא חולק - שצריך לכוון מאוד בהזכירו את שם השם.</w:t>
      </w:r>
    </w:p>
    <w:p>
      <w:pPr>
        <w:pStyle w:val="Body"/>
        <w:bidi/>
      </w:pPr>
      <w:r>
        <w:rPr>
          <w:rStyle w:val="LeadWord"/>
        </w:rPr>
        <w:t xml:space="preserve">ו.]</w:t>
      </w:r>
      <w:r>
        <w:t xml:space="preserve"> והנה ראיתי רבים וטובים שהתקשו בכל האי דינא דלכאו' אם אכן יש חיוב גמור בכל מה שהתבאר לכוון בהזכירו את שם השם, א"כ אמאי לא מצאנו הדין הזה נזכר בדברי חז"ל, וכן לא מצאנו כן בגדולי הראשונים שלאורם אנו הולכים הרי"ף הרמב"ם והרא"ש שלא הזכירו כלל האי דינא, ולכאו' זהו פלא גדול.</w:t>
      </w:r>
    </w:p>
    <w:p>
      <w:pPr>
        <w:pStyle w:val="Body"/>
        <w:bidi/>
      </w:pPr>
      <w:r>
        <w:rPr>
          <w:rStyle w:val="LeadWord"/>
        </w:rPr>
        <w:t xml:space="preserve">ונראה</w:t>
      </w:r>
      <w:r>
        <w:t xml:space="preserve"> לבאר בזה יסוד גדול בעיקר הדין המבואר בדברי הטור והשו"ע בענין הכוונה האמורה בברכות שיכוון - ונראה שאין הכוונה בזה שיש בזה "דין" שצריך ממש לכוון 'תקיף בעל היכולת'. או 'אדון הכל' וכו', וכמו שנזכר בשו"ע, שזה דבר פשוט שאין צריך לכוון ממש כי האי. שאם אכן נימא שצריך לכוון ממש בכל מילה מן הכוונה נמצא שהוא מכוון בזה כל היום וכל תפלה תהא ארוכה מארץ מדה.</w:t>
      </w:r>
    </w:p>
    <w:p>
      <w:pPr>
        <w:pStyle w:val="Body"/>
        <w:bidi/>
      </w:pPr>
      <w:r>
        <w:rPr>
          <w:rStyle w:val="LeadWord"/>
        </w:rPr>
        <w:t xml:space="preserve">אלא</w:t>
      </w:r>
      <w:r>
        <w:t xml:space="preserve"> העיקר המבוקש האמור כאן הוא שבשעה שאדם מזכיר את השם הנכבד והנורא לא יזכירו בלא שימת לב כלל ובלא שידע מאי קאמר, </w:t>
      </w:r>
      <w:r>
        <w:t xml:space="preserve">אלא צריך להזכירו מתוך שימת לב וכוונה גמורה בהזכירו את שם השם,</w:t>
      </w:r>
      <w:r>
        <w:t xml:space="preserve"> וזה כוונת ה"ר יונה תחילה ובאו בעקבותיו הטור והשו"ע ועוד רבים מרבותינו האחרונים וגילו לנו עיצה נפלאה בזה מחמת שראו ירידת הדורות והקושי לכוון בעצמנו בהזכירנו שם השם לכך באו  להקל בהזכרת השם שיכוון באלו הכוונות, וזה מהני כמזכיר את שם השם מתוך יראה וכוונה. וכאשר מתבונן במשמעות שם השם כאשר מכוון את הכוונות הנ"ל אז ממילא חשיב מזכיר את השם מתוך מורא ופחד.</w:t>
      </w:r>
    </w:p>
    <w:p>
      <w:pPr>
        <w:pStyle w:val="Body"/>
        <w:bidi/>
      </w:pPr>
      <w:r>
        <w:rPr>
          <w:rStyle w:val="LeadWord"/>
        </w:rPr>
        <w:t xml:space="preserve">וממילא</w:t>
      </w:r>
      <w:r>
        <w:t xml:space="preserve"> נמצא שמה שכתבו הטור והשו"ע לכוון הכוונות הללו בהזכרת השם אין הכוונה שצריך ממש לכוון במילים הללו מילה במילה אות באות, אלא עיקר המבוקש לכוון בכוונה הכללית ולא יזרוק את השם מפיו מבלי משים אלא יזכירהו מתוך דעת וכוונה.</w:t>
      </w:r>
    </w:p>
    <w:p>
      <w:pPr>
        <w:pStyle w:val="Body"/>
        <w:bidi/>
      </w:pPr>
      <w:r>
        <w:rPr>
          <w:rStyle w:val="LeadWord"/>
        </w:rPr>
        <w:t xml:space="preserve">ואחרי</w:t>
      </w:r>
      <w:r>
        <w:t xml:space="preserve"> שאדם מרגיל את עצמו ומחשבתו בכוונה הזו המבוארת בדברי השו"ע ממילא מוחו יהא רגיל בזה ומייד ברגע שיזכיר את השם, ממילא יצטייר אצלו זו הכוונה. משל לדבר שכאשר אומרים לאדם שמים אין הוא חושב בדעתו שהכוונה מקום גבוה שמלאים מים ונמצאים ממעל לראשו, אלא מיד הוא מבין הכוונה שמדובר - בשמים. וכמו כן אומרים לאדם חלב. אין צריך לחשוב לעצמו שהכוונה משקה לבן הבא מן הפרה אלא מיד הוא מבין הכוונה הנדרשת, כך גם בכוונת השם בזמן שאדם יזכיר את השם ממילא יעלה במוחו הפירוש והכוונה של השם – ומתוך כך יזכיר את השם מתוך כוונה גמורה והתבוננות פנימית ולא יזכיר הדברים כמצות אנשים מלומדה.</w:t>
      </w:r>
    </w:p>
    <w:p>
      <w:pPr>
        <w:pStyle w:val="Body"/>
        <w:bidi/>
      </w:pPr>
      <w:r>
        <w:rPr>
          <w:rStyle w:val="LeadWord"/>
        </w:rPr>
        <w:t xml:space="preserve">ואכן</w:t>
      </w:r>
      <w:r>
        <w:t xml:space="preserve"> עיקר הביאור בדברי השו"ע הוא כך - שעיקר כוונתו  היינו לבאר את המשמעות העמוקה של הוי"ה בכדי שנוכל להזכירו במורא כראוי, ולכך שפיר מובן אמאי לא נזכר כלל מן הענין הזה בדברי הפוס' אשר מפיהם אנו חיים, כיון דבאמת בדורם היה פשוט שזהו הצורה שצריך לכוון, ולא נזכר אלא כעיצה נכונה, וזה הטעם נמי שלא נזכר בדברי השו"ע דבר זה כחיוב גמור, אלא יותר משמע מלשונו שזוהי עצה שיזכיר את השם מתוך מורא ופחד.</w:t>
      </w:r>
    </w:p>
    <w:p>
      <w:pPr>
        <w:pStyle w:val="Body"/>
        <w:bidi/>
      </w:pPr>
      <w:r>
        <w:rPr>
          <w:rStyle w:val="LeadWord"/>
        </w:rPr>
        <w:t xml:space="preserve">ונראה</w:t>
      </w:r>
      <w:r>
        <w:t xml:space="preserve"> שזה גופא כוונת דברי הב"י במה שכתב הכא על דברי הטור "מבואר הוא". והיינו כמו שכתבנו שאכן מה שצריך לכוון בהזכירו את השם הנורא והנכבד שלא יהיה מן השפה ולחוץ כמצות אנשים מלומדה אלא צריך שבשעה שהוא מזכיר את אלו הלשונות שיכוון בכל ליבו ונפשו למה שהוא מזכיר ועצה לדבר, הוא ע"י מה שכתב הטור לכוון.</w:t>
      </w:r>
    </w:p>
    <w:p>
      <w:pPr>
        <w:pStyle w:val="Body"/>
        <w:bidi/>
      </w:pPr>
      <w:r>
        <w:rPr>
          <w:rStyle w:val="LeadWord"/>
        </w:rPr>
        <w:t xml:space="preserve">ורנן</w:t>
      </w:r>
      <w:r>
        <w:t xml:space="preserve"> ליבי בקרבי לראות שכעין הדברים הנ"ל כתב הג"ר דוד יצחקי </w:t>
      </w:r>
      <w:r>
        <w:rPr>
          <w:rStyle w:val="SmallSource"/>
        </w:rPr>
        <w:t xml:space="preserve">[במאמר שכתב בקובץ צפונות קובץ יג עמ' 67.]</w:t>
      </w:r>
      <w:r>
        <w:t xml:space="preserve"> וכן מצאתי בספר בעצתך תנחני </w:t>
      </w:r>
      <w:r>
        <w:rPr>
          <w:rStyle w:val="SmallSource"/>
        </w:rPr>
        <w:t xml:space="preserve">[לה"ר יעקב בוצ'קובסקי ח"ב עמ' 61.]</w:t>
      </w:r>
      <w:r>
        <w:t xml:space="preserve"> שכתב נמי כיסוד הנ"ל.</w:t>
      </w:r>
    </w:p>
    <w:p>
      <w:pPr>
        <w:pStyle w:val="Body"/>
        <w:bidi/>
      </w:pPr>
      <w:r>
        <w:rPr>
          <w:rStyle w:val="LeadWord"/>
        </w:rPr>
        <w:t xml:space="preserve">ואכן</w:t>
      </w:r>
      <w:r>
        <w:t xml:space="preserve"> יש להוסיף בזה עוד שעל עיקר הטענה הנ"ל שלכאו' אנו לא מוצאים כלל את ההלכה הזאת שצריך הוא לכוון בהזכירו את שם השם באלו הכוונות יש לאמר שאין בכך כל טענה משום שאנו מוצאים בדברי מרן הב"י שהביא עשרות ואולי מאות הלכות שהובאו בשו"ע מדברי הזוהר הקדוש אף שאין להם מקור כלל בדברי הראשונים הנ"ל ואף לא נמצא בדברי רבותינו אלא עיקר המקור והיסוד של אותם הלכות הם מדברי הזוהר   לדוגמה בב"י [או"ח סימנים ד' כ"ה כ"ז ל"א ל"ז נ"ט ס"א צ' קכ"ח קע"ג וביו"ד סימנים רפ"ח שנ"ט וחו"מ סימן ב' ובעוד הרבה מקומות] וראה בספר בן יוחאי </w:t>
      </w:r>
      <w:r>
        <w:rPr>
          <w:rStyle w:val="SmallSource"/>
        </w:rPr>
        <w:t xml:space="preserve">[מענה קל"ב]</w:t>
      </w:r>
      <w:r>
        <w:t xml:space="preserve"> שמנה אחד לאחד </w:t>
      </w:r>
      <w:r>
        <w:t xml:space="preserve">למעלה ממאה וחמישים מקומות</w:t>
      </w:r>
      <w:r>
        <w:t xml:space="preserve"> שנזכר הזוהר בב"י ובשו"ע</w:t>
      </w:r>
      <w:r>
        <w:rPr>
          <w:rStyle w:val="FootnoteReference"/>
        </w:rPr>
        <w:footnoteReference w:id="35"/>
      </w:r>
      <w:r>
        <w:t xml:space="preserve">  ואף שאין כלל מקור לאלו ההלכות מדברי הפסו' הראושנים ופרט שכאן שהראנו לדעת שאכן ענין הכוונה בשם השם יסודו בהררי קודש מדברי רבותינו הראושנים כמלאכים ולכך אין כלל להסמך על הטענה הזאת וכמו שנתבאר.</w:t>
      </w:r>
    </w:p>
    <w:p>
      <w:pPr>
        <w:pStyle w:val="SubHeading"/>
        <w:bidi/>
      </w:pPr>
      <w:r>
        <w:t xml:space="preserve">דעת רבותינו המקובלים בענין כוונת השמות</w:t>
      </w:r>
    </w:p>
    <w:p>
      <w:pPr>
        <w:pStyle w:val="Body"/>
        <w:bidi/>
      </w:pPr>
      <w:r>
        <w:rPr>
          <w:rStyle w:val="LeadWord"/>
        </w:rPr>
        <w:t xml:space="preserve">הנה</w:t>
      </w:r>
      <w:r>
        <w:t xml:space="preserve"> בענין זה מבואר בפשטות בדברי רבותינו המקובלים החובה והצורך לכוון בשם הוי"ה בקריאתו ובכתיבתו דייקא ויש בכך סודות עצומים וכמו שהתבאר.</w:t>
      </w:r>
    </w:p>
    <w:p>
      <w:pPr>
        <w:pStyle w:val="Body"/>
        <w:bidi/>
      </w:pPr>
      <w:r>
        <w:rPr>
          <w:rStyle w:val="LeadWord"/>
        </w:rPr>
        <w:t xml:space="preserve">שכן</w:t>
      </w:r>
      <w:r>
        <w:t xml:space="preserve"> אנו מוצאים בדברי רבותינו המקובלים שיש ענין בדוקא לשלב את השם הוי"ה ואדנת יחד </w:t>
      </w:r>
      <w:r>
        <w:rPr>
          <w:rStyle w:val="SmallSource"/>
        </w:rPr>
        <w:t xml:space="preserve">[כמובן במחשבתו דוקא.]</w:t>
      </w:r>
      <w:r>
        <w:t xml:space="preserve"> שכן נמצא מבואר בזוהר פנחס </w:t>
      </w:r>
      <w:r>
        <w:rPr>
          <w:rStyle w:val="SmallSource"/>
        </w:rPr>
        <w:t xml:space="preserve">[בריעא מיהמנא דף רכט.]</w:t>
      </w:r>
      <w:r>
        <w:t xml:space="preserve"> וז"ל ומון הדברים טהור מרעיא מהימנא פינחס דף רכט.] וזה לשונו ואמר קודשא בריך הוא מאן דלא הוי רשים קדמייכו למהוי כורע בברוך וזוקף בהוי"ה בקומה דגופא לא ייעול צלותיה בהיכלא דילי דאיהו אדנ"י לא תקבלון מילין דיליה על גדפייכו ואנפייכו </w:t>
      </w:r>
      <w:r>
        <w:t xml:space="preserve">דכל מאן דמצלי באדנ"י ומצרף להוי"ה</w:t>
      </w:r>
      <w:r>
        <w:t xml:space="preserve"> ענפין דמלאכין ופניהם וכנפיהם פרודות לעילא לנטלא י"א ה"ד ו"נ ה"י במילין דצלותא דנפקין מפומוי  ע"כ. [ להיות ח"י הוי"ה בח"י ברכות של התפילה שיש בהם ח"י פעמים הוי"ה שעולים ע"ב בזמן ההוא שמתחבר הוי"ה באדנ"י עלידי ח"י העולמים י"א ה"ד ו"נ ה"י מיד חיות של אש שותקות ע"כ.]</w:t>
      </w:r>
    </w:p>
    <w:p>
      <w:pPr>
        <w:pStyle w:val="Body"/>
        <w:bidi/>
      </w:pPr>
      <w:r>
        <w:rPr>
          <w:rStyle w:val="LeadWord"/>
        </w:rPr>
        <w:t xml:space="preserve">ונמצא</w:t>
      </w:r>
      <w:r>
        <w:t xml:space="preserve"> שזוהי הצורה הנכונה לשלב את השמות של הוי"ה ואדנו"ת יחד בתפלתו.</w:t>
      </w:r>
    </w:p>
    <w:p>
      <w:pPr>
        <w:pStyle w:val="Body"/>
        <w:bidi/>
      </w:pPr>
      <w:r>
        <w:rPr>
          <w:rStyle w:val="LeadWord"/>
        </w:rPr>
        <w:t xml:space="preserve">ומבואר</w:t>
      </w:r>
      <w:r>
        <w:t xml:space="preserve"> עוד בזוהר שופטים </w:t>
      </w:r>
      <w:r>
        <w:rPr>
          <w:rStyle w:val="SmallSource"/>
        </w:rPr>
        <w:t xml:space="preserve">[רעד:]</w:t>
      </w:r>
      <w:r>
        <w:t xml:space="preserve"> שכשמתחברים שני שמות הללו אדנ"י הוי"ה מידת הדין מסתלקת וחמת המלך שככה </w:t>
      </w:r>
      <w:r>
        <w:rPr>
          <w:rStyle w:val="SmallSource"/>
        </w:rPr>
        <w:t xml:space="preserve">[אסתר ז.]</w:t>
      </w:r>
      <w:r>
        <w:t xml:space="preserve">.</w:t>
      </w:r>
    </w:p>
    <w:p>
      <w:pPr>
        <w:pStyle w:val="Body"/>
        <w:bidi/>
      </w:pPr>
      <w:r>
        <w:rPr>
          <w:rStyle w:val="LeadWord"/>
        </w:rPr>
        <w:t xml:space="preserve">וכן</w:t>
      </w:r>
      <w:r>
        <w:t xml:space="preserve"> נמצא בעוד כמה דוכתי במרחבי הזוהר </w:t>
      </w:r>
      <w:r>
        <w:rPr>
          <w:rStyle w:val="SmallSource"/>
        </w:rPr>
        <w:t xml:space="preserve">[זוהר צו. לג. פקודי רס.  ועוד.]</w:t>
      </w:r>
    </w:p>
    <w:p>
      <w:pPr>
        <w:pStyle w:val="Body"/>
        <w:bidi/>
      </w:pPr>
      <w:r>
        <w:rPr>
          <w:rStyle w:val="LeadWord"/>
        </w:rPr>
        <w:t xml:space="preserve">ובביאור</w:t>
      </w:r>
      <w:r>
        <w:t xml:space="preserve"> הענין לכך שצריך לשלבם יש לאמר שכן כידוע שהענין של שם הוי"ה זהו רחמים ואילו שם אדנו"ת עיקרו זהו ענין של דין וכמו שמבואר בזוהר </w:t>
      </w:r>
      <w:r>
        <w:rPr>
          <w:rStyle w:val="SmallSource"/>
        </w:rPr>
        <w:t xml:space="preserve">[פנחס רעיא מהימנא דף רנז:]</w:t>
      </w:r>
      <w:r>
        <w:t xml:space="preserve"> "כד מארי דרא אינון טבין איהו אתקרי לגבייהו הוי"ה במידת רחמים וכד מארי דרא אינון חייבין איתקרי אדנ"י במידת הדין ע"כ.</w:t>
      </w:r>
    </w:p>
    <w:p>
      <w:pPr>
        <w:pStyle w:val="Body"/>
        <w:bidi/>
      </w:pPr>
      <w:r>
        <w:rPr>
          <w:rStyle w:val="LeadWord"/>
        </w:rPr>
        <w:t xml:space="preserve">ולכך</w:t>
      </w:r>
      <w:r>
        <w:t xml:space="preserve"> זהו הטעם שאנו משלבים אותם יחד בכדי למשוך עלינו את מידת הרחמים </w:t>
      </w:r>
      <w:r>
        <w:rPr>
          <w:rStyle w:val="SmallSource"/>
        </w:rPr>
        <w:t xml:space="preserve">[וכעין נמי שביאר המהרש"א שהובאו דבריו לעיל.]</w:t>
      </w:r>
    </w:p>
    <w:p>
      <w:pPr>
        <w:pStyle w:val="Body"/>
        <w:bidi/>
      </w:pPr>
      <w:r>
        <w:rPr>
          <w:rStyle w:val="LeadWord"/>
        </w:rPr>
        <w:t xml:space="preserve">ובביאור</w:t>
      </w:r>
      <w:r>
        <w:t xml:space="preserve"> עומק הענין ביאר בהרחבה  הרב בן איש חי [בספרו אדרת אליהו פרשת תצוה עה"פ שתי כתפות חוברות יהיה לו אל שני קצותויו וחובר' </w:t>
      </w:r>
      <w:r>
        <w:rPr>
          <w:rStyle w:val="SmallSource"/>
        </w:rPr>
        <w:t xml:space="preserve">[שמות כח ז]</w:t>
      </w:r>
      <w:r>
        <w:t xml:space="preserve">.</w:t>
      </w:r>
    </w:p>
    <w:p>
      <w:pPr>
        <w:pStyle w:val="Body"/>
        <w:bidi/>
      </w:pPr>
      <w:r>
        <w:rPr>
          <w:rStyle w:val="LeadWord"/>
        </w:rPr>
        <w:t xml:space="preserve">וז"ל</w:t>
      </w:r>
      <w:r>
        <w:t xml:space="preserve"> כי ידוע שהנהגת העולם הוא על ידי בחינת שם הוי"ה ב"ה ושם אדנ"י והם כשני כתפים שיש בהם סמיכה לעולם ואנחנו כל מגמתנו במעשה המצוות לייחד שם הוי"ה ואדנ"י בשלמות גמורה ואזי כשיתייחדו יהיה חסד גדול בעולם שיתרבה השפע וז"ש שתי כתפות' לשם הוי"ה ב"ה ושם אדנ"י חוברות' שיחברו יחד אזי יהיה לו לזה הצדיק המחברם אל שני קצותיו' כלומר יהיה לו שם אל שהוא חסד דכתיב חסד אל כל היום שני קצותיו' כלומר שימשך לו חסד מימין ומשמאל שהם שני קצותיו לקיים מה שנא' כי ימין ושמאל תפרוצי ולא יהיה מסתלק ממנו ח"ו אחר אלא וחובר' שתמיד יהיה מחובר עמו חוט של חסד ע"כ. ובמדרש תלפיות </w:t>
      </w:r>
      <w:r>
        <w:rPr>
          <w:rStyle w:val="SmallSource"/>
        </w:rPr>
        <w:t xml:space="preserve">[ענף כוונה.]</w:t>
      </w:r>
      <w:r>
        <w:t xml:space="preserve"> כתב דע"י כוונה זו דשילוב שם הוי"ה אדנ"י גורם לשפע רב במעשה ידיו עי"ש.</w:t>
      </w:r>
    </w:p>
    <w:p>
      <w:pPr>
        <w:pStyle w:val="Body"/>
        <w:bidi/>
      </w:pPr>
      <w:r>
        <w:rPr>
          <w:rStyle w:val="LeadWord"/>
        </w:rPr>
        <w:t xml:space="preserve">טעם</w:t>
      </w:r>
      <w:r>
        <w:t xml:space="preserve"> נוסף לכך שנכון וראוי לשלב את שם הוי"ה אם שם אדנות מתבאר מתוך התיקוני זוהר </w:t>
      </w:r>
      <w:r>
        <w:rPr>
          <w:rStyle w:val="SmallSource"/>
        </w:rPr>
        <w:t xml:space="preserve">[תיקון סו דף צז:]</w:t>
      </w:r>
      <w:r>
        <w:t xml:space="preserve"> שכתב וז"ל "זכאה איהו מאן דסליק אמונה דקודשא בריך הוא דאיהי שכינתיה כלילא מעשר אמירן במחשבתא חדא ברעותא חדא" ע"כ.</w:t>
      </w:r>
    </w:p>
    <w:p>
      <w:pPr>
        <w:pStyle w:val="Body"/>
        <w:bidi/>
      </w:pPr>
      <w:r>
        <w:rPr>
          <w:rStyle w:val="LeadWord"/>
        </w:rPr>
        <w:t xml:space="preserve">וכתב</w:t>
      </w:r>
      <w:r>
        <w:t xml:space="preserve"> שם הגרי"ח בספר בניהו על התיקונים לבאר את האמור שם וז"ל כשמזכיר שם אדנו"ת שהוא סוד שכינה מכוון כי בשם הוי"ה שהוא כולל עשר ספירות וכו' ואמרו במחשבתא חדא ברעותא חדא כפל הדברים כי צריך שתי כוונות בזה האחת </w:t>
      </w:r>
      <w:r>
        <w:t xml:space="preserve">שיכוון שם הוי"ה ויצייר שם אדנ"י בתוך ה"א אחרונה וכנגד זה אמר במחשבתא חדא והשניה שיכוון שם הוי"ה ושם אדנ"י בשילוב וכנגד זה ברעותא חדא</w:t>
      </w:r>
      <w:r>
        <w:t xml:space="preserve"> ע"כ.</w:t>
      </w:r>
    </w:p>
    <w:p>
      <w:pPr>
        <w:pStyle w:val="Body"/>
        <w:bidi/>
      </w:pPr>
      <w:r>
        <w:rPr>
          <w:rStyle w:val="LeadWord"/>
        </w:rPr>
        <w:t xml:space="preserve">ולכך</w:t>
      </w:r>
      <w:r>
        <w:t xml:space="preserve"> זהו טעם נוסף שבכך יש תיקון ונחת רוח לשכינה ע"י הכוונה הזאת שמכוון לכלולה אם עשר ספרותיה.</w:t>
      </w:r>
    </w:p>
    <w:p>
      <w:pPr>
        <w:pStyle w:val="Body"/>
        <w:bidi/>
      </w:pPr>
      <w:r>
        <w:rPr>
          <w:rStyle w:val="LeadWord"/>
        </w:rPr>
        <w:t xml:space="preserve">וכן</w:t>
      </w:r>
      <w:r>
        <w:t xml:space="preserve"> התבאר בדברי רבינו האריז"ל בשער הכוונת </w:t>
      </w:r>
      <w:r>
        <w:rPr>
          <w:rStyle w:val="SmallSource"/>
        </w:rPr>
        <w:t xml:space="preserve">[דף ג ע"ב.]</w:t>
      </w:r>
      <w:r>
        <w:t xml:space="preserve"> וז"ל הקדמה א' קטנה א. הנה בכל פעם שאתה מזכיר ומברך ומוציא מפיך שם הויי"ה בכל מקום תכוין לכלול ביחד הוי"ה אדני לפי כי בכתיבתו הוא הוי"ה ובקריאתו הוא אדנו"ת. כנודע גם צריך לכוין בכל פעם שתוציא מפיך שם הוי"ה בכל מקום שיהיה </w:t>
      </w:r>
      <w:r>
        <w:t xml:space="preserve">הזהר לכון בזה כי הוא סוד קשר המלכות עם ז"א באופן זה</w:t>
      </w:r>
      <w:r>
        <w:t xml:space="preserve"> כי הנה כתוב בשם הוי"ה ותכוין כי ג' אותיות יהיה הוא ז"א וה"א אחרונה שבשם שהיא מלכות תכוין שנעשה שם שלם שהיא שם אדנ"י באופן שתצייר שם הויה בלבך ותכוין בה' אחרונה לשם אדני שהוא הנוקבא והיא ה"א אחרונה של ההויה ע"כ. וכן הוא בפע"ח </w:t>
      </w:r>
      <w:r>
        <w:rPr>
          <w:rStyle w:val="SmallSource"/>
        </w:rPr>
        <w:t xml:space="preserve">[שער התפלה אות א.]</w:t>
      </w:r>
    </w:p>
    <w:p>
      <w:pPr>
        <w:pStyle w:val="Body"/>
        <w:bidi/>
      </w:pPr>
      <w:r>
        <w:rPr>
          <w:rStyle w:val="LeadWord"/>
        </w:rPr>
        <w:t xml:space="preserve">וכן</w:t>
      </w:r>
      <w:r>
        <w:t xml:space="preserve"> הביא הברכי יוסף </w:t>
      </w:r>
      <w:r>
        <w:rPr>
          <w:rStyle w:val="SmallSource"/>
        </w:rPr>
        <w:t xml:space="preserve">[סימן ה.א]</w:t>
      </w:r>
      <w:r>
        <w:t xml:space="preserve">  וז"ל כשיזכיר השם וכו' כתבו גורי האר"י שיצייר שם הוי"ה ובתוך ה"א אחרונה יצייר שם אדני. וגם ישלב השני שמות יחד ואשרי חלקו הזהיר לכוין בכל אזכרה שיוציא מפיו ומצוה גוררת מצוה </w:t>
      </w:r>
      <w:r>
        <w:t xml:space="preserve">כי זו מחשבה מועל"ת תועלת עצום שיזכור ולא יסתפק אם בירך אם לאו מאחר אשר לו שם לבו לכוין באזכרה תמיד</w:t>
      </w:r>
      <w:r>
        <w:t xml:space="preserve"> ע"כ.</w:t>
      </w:r>
    </w:p>
    <w:p>
      <w:pPr>
        <w:pStyle w:val="Body"/>
        <w:bidi/>
      </w:pPr>
      <w:r>
        <w:rPr>
          <w:rStyle w:val="LeadWord"/>
        </w:rPr>
        <w:t xml:space="preserve">וכן</w:t>
      </w:r>
      <w:r>
        <w:t xml:space="preserve"> כתב בהרחבה בספר יפה ללב </w:t>
      </w:r>
      <w:r>
        <w:rPr>
          <w:rStyle w:val="SmallSource"/>
        </w:rPr>
        <w:t xml:space="preserve">[שם אות ב']</w:t>
      </w:r>
      <w:r>
        <w:t xml:space="preserve"> וז"ל וכן משמע מהקדמת התיקונים דף ג' ע"א דאיתא הכי דאינון תרין שמהן יאהדונהי דבהון כלילן כל הוויין וכנויין וכר אלין אזכרות דאינון יאהדונהי בין בקריאת שמע בין בצלותא בין בשירות ותשבחות והודאות דבכל אזכרה דיפוק מפומוי בכל אתר ובכל ממלל צריך לכוונא דיבור באדני קול בהוי"ה וליחדא לון כחדא ביחודא דאיהו יחיד נעלם דמחבר לון ומיחד לון כחדא וביה צריך הכוונה דלא תליא למימר ביה קול ודיבור אלא מחשבה עכ"ל.</w:t>
      </w:r>
    </w:p>
    <w:p>
      <w:pPr>
        <w:pStyle w:val="Body"/>
        <w:bidi/>
      </w:pPr>
      <w:r>
        <w:rPr>
          <w:rStyle w:val="LeadWord"/>
        </w:rPr>
        <w:t xml:space="preserve">וכ"כ</w:t>
      </w:r>
      <w:r>
        <w:t xml:space="preserve"> הבן איש חי </w:t>
      </w:r>
      <w:r>
        <w:rPr>
          <w:rStyle w:val="SmallSource"/>
        </w:rPr>
        <w:t xml:space="preserve">[ש"א וישב אות ג.]</w:t>
      </w:r>
      <w:r>
        <w:t xml:space="preserve"> כף החיים </w:t>
      </w:r>
      <w:r>
        <w:rPr>
          <w:rStyle w:val="SmallSource"/>
        </w:rPr>
        <w:t xml:space="preserve">[שם. אות ו.]</w:t>
      </w:r>
    </w:p>
    <w:p>
      <w:pPr>
        <w:pStyle w:val="Body"/>
        <w:bidi/>
      </w:pPr>
      <w:r>
        <w:rPr>
          <w:rStyle w:val="LeadWord"/>
        </w:rPr>
        <w:t xml:space="preserve">[ועיין</w:t>
      </w:r>
      <w:r>
        <w:t xml:space="preserve"> בענין זה תשובה מכף החיים הובא בקובץ שיח שושנים חלק ד. ונדפס מחדש בספר תפארת אבות </w:t>
      </w:r>
      <w:r>
        <w:rPr>
          <w:rStyle w:val="SmallSource"/>
        </w:rPr>
        <w:t xml:space="preserve">[סימן ג.]</w:t>
      </w:r>
      <w:r>
        <w:t xml:space="preserve"> בענין הכוונה הזאת של שילוב הוי"ה אדנות בימי העומר. עיי"ש בדבריו בזה.]</w:t>
      </w:r>
    </w:p>
    <w:p>
      <w:pPr>
        <w:pStyle w:val="Body"/>
        <w:bidi/>
      </w:pPr>
      <w:r>
        <w:rPr>
          <w:rStyle w:val="LeadWord"/>
        </w:rPr>
        <w:t xml:space="preserve">והנה</w:t>
      </w:r>
      <w:r>
        <w:t xml:space="preserve"> נראה לאמר בענין זה שמי שקשה לו תמיד לכוון ולשב שם הוי"ה ואדנות יחד יוכל לסמוך על מה שכתוב בשו"ת ארץ צבי פרומר </w:t>
      </w:r>
      <w:r>
        <w:rPr>
          <w:rStyle w:val="SmallSource"/>
        </w:rPr>
        <w:t xml:space="preserve">[ח"א סי' מה בסופו]</w:t>
      </w:r>
      <w:r>
        <w:t xml:space="preserve"> וז"ל נראה לענין מש"כ בסה"ק דצריך לשלב שם הוי' בשעת הזכרת שם אדנ' ונלע"ד דהמתפלל מתוך סידור שכתוב בו שם הוי' שפיר דמי דכיון שבפיו אמר אדנ' ובעיניו מסתכל בשם הוי' זה עצמו חשיב שילוב הוי' באדנ' כי חוש הראי' וחוש הדבור שניהם מקור א' להם בלב מקור כל החושים וכמבואר מדברי המאירי הנ"ל ענין התאחדות החושים אמנם אף הוא כתב ושמעתי מצדיקים שהיו מדקדקים להתפלל מתוך סידור שכ' בו שם הוי' בשלימות אפשר שהוא מטעם הנ"ל ע"כ.</w:t>
      </w:r>
    </w:p>
    <w:p>
      <w:pPr>
        <w:pStyle w:val="Body"/>
        <w:bidi/>
      </w:pPr>
      <w:r>
        <w:rPr>
          <w:rStyle w:val="LeadWord"/>
        </w:rPr>
        <w:t xml:space="preserve">אך</w:t>
      </w:r>
      <w:r>
        <w:t xml:space="preserve"> אין לסמוך על חידוש זה אלא רק בדעיבד כיון שסו"ס בדברי רבותינו המקובלים התבאר שצריך הוא ממש לכוון את ב' השמות הללו ולשלבם יחד ולא יהני בזה מה שהוא רק רואה את השמות וכמו שהתבאר מדברי רבינו האריז"ל בשער הכוונת הנ"ל. ולכך אין לסמוך על דבריו אלא רק בשעת הדחק.</w:t>
      </w:r>
    </w:p>
    <w:p>
      <w:pPr>
        <w:pStyle w:val="ArticlePart"/>
        <w:bidi/>
      </w:pPr>
      <w:r>
        <w:t xml:space="preserve">ענף ב</w:t>
      </w:r>
    </w:p>
    <w:p>
      <w:pPr>
        <w:pStyle w:val="SubHeading"/>
        <w:bidi/>
      </w:pPr>
      <w:r>
        <w:t xml:space="preserve">בענין תנאי בכוונת השם:</w:t>
      </w:r>
    </w:p>
    <w:p>
      <w:pPr>
        <w:pStyle w:val="Body"/>
        <w:bidi/>
      </w:pPr>
      <w:r>
        <w:rPr>
          <w:rStyle w:val="LeadWord"/>
        </w:rPr>
        <w:t xml:space="preserve">א.]</w:t>
      </w:r>
      <w:r>
        <w:t xml:space="preserve"> כתב הטור </w:t>
      </w:r>
      <w:r>
        <w:rPr>
          <w:rStyle w:val="SmallSource"/>
        </w:rPr>
        <w:t xml:space="preserve">[סי' ה]</w:t>
      </w:r>
      <w:r>
        <w:t xml:space="preserve">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דאזלי כשיטת הרמב"ם ששם אדנו"ת הוי כינוי של שם הוי"ה ולכך צריך לכוון נמי בכתיבתו. וכן כתב בספר אפיקי ים </w:t>
      </w:r>
      <w:r>
        <w:rPr>
          <w:rStyle w:val="SmallSource"/>
        </w:rPr>
        <w:t xml:space="preserve">[בהנהגות בסוף חלק ב. בפניני הים אות ג.]</w:t>
      </w:r>
      <w:r>
        <w:t xml:space="preserve"> וז"ל: "ענין גדול להתנות כשאזכיר בכל יום שם אדנות ב"ה כונתי שהוא אדון הכל ובמקום שנכתב שם הוי"ה ב"ה שהוא אדון הכל והיה והוה ויהיה וכשאזכיר שם אלוקים ב"ה כונתי שהוא השליט בכל העולמות כולם ותקיף ובעל הכוחות כולם", עכ"ד.</w:t>
      </w:r>
    </w:p>
    <w:p>
      <w:pPr>
        <w:pStyle w:val="Body"/>
        <w:bidi/>
      </w:pPr>
      <w:r>
        <w:rPr>
          <w:rStyle w:val="LeadWord"/>
        </w:rPr>
        <w:t xml:space="preserve">והנה</w:t>
      </w:r>
      <w:r>
        <w:t xml:space="preserve"> יש להקשות שהרי הרבה מצות מצאנו דמהני כוונה בתחילת מעשה המצוה בכדי שיחול על כל היום עצמו,  וכוונה זו מצאנו שהיא מועילה אפי' לכמה ימים, וכמו</w:t>
      </w:r>
    </w:p>
    <w:p>
      <w:pPr>
        <w:pStyle w:val="Body"/>
        <w:bidi/>
      </w:pPr>
      <w:r>
        <w:rPr>
          <w:rStyle w:val="LeadWord"/>
        </w:rPr>
        <w:t xml:space="preserve">לגבי</w:t>
      </w:r>
      <w:r>
        <w:t xml:space="preserve"> ציצית שכתב השו"ע </w:t>
      </w:r>
      <w:r>
        <w:rPr>
          <w:rStyle w:val="SmallSource"/>
        </w:rPr>
        <w:t xml:space="preserve">[או"ח יא.א]</w:t>
      </w:r>
      <w:r>
        <w:t xml:space="preserve"> החוטים צריך שיהיו טווין לשמן שיאמר בתחילת הטוויה שהוא עושה כן לשם ציצית... ואם לא יהיו טווין לשמן פסולין. וכתב המ"ב </w:t>
      </w:r>
      <w:r>
        <w:rPr>
          <w:rStyle w:val="SmallSource"/>
        </w:rPr>
        <w:t xml:space="preserve">[ס"ק ה.]</w:t>
      </w:r>
      <w:r>
        <w:t xml:space="preserve"> שאמרינן דמועיל אפי' ליומא אחרא משום שסתמא תו לשמה קאי משום שכל העושה על דעת ראשונה הוא עושה </w:t>
      </w:r>
      <w:r>
        <w:rPr>
          <w:rStyle w:val="SmallSource"/>
        </w:rPr>
        <w:t xml:space="preserve">[עיין בזה בשבת צא.]</w:t>
      </w:r>
      <w:r>
        <w:t xml:space="preserve"> וכן הרבה מצוות שאנו אומרים שמועילה לו כונה הראשונה שמחשב עבור כל המצוה.</w:t>
      </w:r>
    </w:p>
    <w:p>
      <w:pPr>
        <w:pStyle w:val="Body"/>
        <w:bidi/>
      </w:pPr>
      <w:r>
        <w:rPr>
          <w:rStyle w:val="LeadWord"/>
        </w:rPr>
        <w:t xml:space="preserve">ומבואר</w:t>
      </w:r>
      <w:r>
        <w:t xml:space="preserve"> שמועילה הכונה בתחילת המצוה משום שסתמן לשמן ואפי' ליום אחר גם כן מועילה הכוונה הזאת, וא"כ לכאו' ה"נ גבי כוונת השם בהזכירו שמות הקודש נמי יועיל התנאי בתחילת היום ויועיל אף לכל היום שהרי דעתו על התנאי הזה.</w:t>
      </w:r>
    </w:p>
    <w:p>
      <w:pPr>
        <w:pStyle w:val="Body"/>
        <w:bidi/>
      </w:pPr>
      <w:r>
        <w:rPr>
          <w:rStyle w:val="LeadWord"/>
        </w:rPr>
        <w:t xml:space="preserve">אמנם</w:t>
      </w:r>
      <w:r>
        <w:t xml:space="preserve"> יש לחלק בזה טובא, שהרי גבי כל הני מצות שמצאנו שמועילה הכוונה בתחילת עשיית המצוה אין זה מעכב עיקר חלות מעשה המצוה משום שמעמידים שבסתמא עשייתו על דעת הכונה הראשונה וכ"ז שלא ביטל כוונה הראשונה מהאי מצוה האי כונה מועלת לו. מה שאין כן הכא כיון שעיקר הכוונה הרי זה המהות של המצוה ד"את ה' אלוקיך תירא" שזה מתקיים רק כאשר הוא מזכיר את השם מתוך מורא וכוונה ובכך חשיב לו למצוה.</w:t>
      </w:r>
    </w:p>
    <w:p>
      <w:pPr>
        <w:pStyle w:val="Body"/>
        <w:bidi/>
      </w:pPr>
      <w:r>
        <w:rPr>
          <w:rStyle w:val="LeadWord"/>
        </w:rPr>
        <w:t xml:space="preserve">ועוד</w:t>
      </w:r>
      <w:r>
        <w:t xml:space="preserve"> יש להוסיף בזה דלכאורה לתמוה, אם תנאי זה יציל מזלזול בהזכרת ש"ש שלא בכוונה, והרי אפילו בהפרשת תרומות ומעשרות שמועיל בדמאי תנאי מערב שבת הרי הוא חוזר ומעשר בשבת. ואם הפריש תרומות ומעשרות מערב שבת וכיון על מה שישאר שמועיל בדיעבד לכמה פוסקים, זה מועיל מדין יש ברירה בדרבנן בזה"ז. ומה אפשר לדמות זאת לגבי הזכרת ש"ש. </w:t>
      </w:r>
      <w:r>
        <w:t xml:space="preserve">וכי מועיל תנאי למצוות הצריכות כוונה, הרי כל זמן שלא הזכיר שם שמים אין חיוב לכוין והחיוב אינו אלא בזמן ההזכרה, ואיך התנאי דמעיקרא יועיל.</w:t>
      </w:r>
      <w:r>
        <w:t xml:space="preserve"> וכי יועיל תנאי בערב סוכות וערב פסח, על אכילת כזית בסוכה וכזית בליל פסח בכוונה לצאת י"ח, הרי צריך לכוין ברגע שמקיים המצוה ממש שעושה אותה לצאת י"ח המצוה, וזהו תוקף הכוונה במצוות ה'.</w:t>
      </w:r>
    </w:p>
    <w:p>
      <w:pPr>
        <w:pStyle w:val="Body"/>
        <w:bidi/>
      </w:pPr>
      <w:r>
        <w:rPr>
          <w:rStyle w:val="LeadWord"/>
        </w:rPr>
        <w:t xml:space="preserve">ואין</w:t>
      </w:r>
      <w:r>
        <w:t xml:space="preserve"> זה דומה לעשיית תנאי מבעו"י לטלטל נרות שבת לכשיכבו, כי בהזכרת ש"ש "כוונתן מכשירתן", ויש כיוצ"ב באמירת ק"ש בפסוק ראשון כשאומר "אחד" צריך לכוין שה' אחד, כלומר, שזוהי מצות 'אין עוד מלבדו' ו'לא יהיה לך' וגו' ואם אינו מכוין להמליך את ה' על עצמו ועל זרעו וכו' הרי שחיסר את עיקר המצוה שבמלה זו, וה"ה בנ"ד בהזכרת ש"ש. ויקרה היא הזכרת ש"ש מפנינים וכל חפצים לא ישוו בה.</w:t>
      </w:r>
    </w:p>
    <w:p>
      <w:pPr>
        <w:pStyle w:val="Body"/>
        <w:bidi/>
      </w:pPr>
      <w:r>
        <w:rPr>
          <w:rStyle w:val="LeadWord"/>
        </w:rPr>
        <w:t xml:space="preserve">ויש</w:t>
      </w:r>
      <w:r>
        <w:t xml:space="preserve"> עוד להוסיף ולדון בדבריהם שכן בעיקר הראיה של התהלה לדוד </w:t>
      </w:r>
      <w:r>
        <w:rPr>
          <w:rStyle w:val="SmallSource"/>
        </w:rPr>
        <w:t xml:space="preserve">[הנ"ל.]</w:t>
      </w:r>
      <w:r>
        <w:t xml:space="preserve"> דמהני התנאי בתחילת היום שמצאנו גבי כתיבת ס"ת שדי לו באמירה ובתנאי שאומר בתחילת הכתיבה שכל שם קודש שיכתוב יחשב ככיוון בו וומזה למדו לגבי הזכרת השם בתפלות ובברכות שמהני תנאי הזה.</w:t>
      </w:r>
    </w:p>
    <w:p>
      <w:pPr>
        <w:pStyle w:val="Body"/>
        <w:bidi/>
      </w:pPr>
      <w:r>
        <w:rPr>
          <w:rStyle w:val="LeadWord"/>
        </w:rPr>
        <w:t xml:space="preserve">ויש</w:t>
      </w:r>
      <w:r>
        <w:t xml:space="preserve"> לפקפק בכך שהרי אין דבר זה מוסכם כלל לכל הפוס' דהנה שיטת הט"ז ביו"ד </w:t>
      </w:r>
      <w:r>
        <w:rPr>
          <w:rStyle w:val="SmallSource"/>
        </w:rPr>
        <w:t xml:space="preserve">[רעד ס"ק א.]</w:t>
      </w:r>
      <w:r>
        <w:t xml:space="preserve">  וכן בסמ"ג </w:t>
      </w:r>
      <w:r>
        <w:rPr>
          <w:rStyle w:val="SmallSource"/>
        </w:rPr>
        <w:t xml:space="preserve">[עשין כה.]</w:t>
      </w:r>
      <w:r>
        <w:t xml:space="preserve"> כתבו אמירה שכל ההזכרות שבו לשם קדושת השם וכתב הט"ז ונראה שכן נכון שמא ישכח אח"כ לקדש השם במקומו ע"כ.</w:t>
      </w:r>
    </w:p>
    <w:p>
      <w:pPr>
        <w:pStyle w:val="Body"/>
        <w:bidi/>
      </w:pPr>
      <w:r>
        <w:rPr>
          <w:rStyle w:val="LeadWord"/>
        </w:rPr>
        <w:t xml:space="preserve">ועיין</w:t>
      </w:r>
      <w:r>
        <w:t xml:space="preserve"> בפמ"ג </w:t>
      </w:r>
      <w:r>
        <w:rPr>
          <w:rStyle w:val="SmallSource"/>
        </w:rPr>
        <w:t xml:space="preserve">[או"ח לב. א"א לב.]</w:t>
      </w:r>
      <w:r>
        <w:t xml:space="preserve"> שכתב שגם דברי הט"ז מועילים רק בדיעבד וכמו שמשמע נמי לשון הט"ז שעצה זו מועילה רק בדיעבד.</w:t>
      </w:r>
    </w:p>
    <w:p>
      <w:pPr>
        <w:pStyle w:val="Body"/>
        <w:bidi/>
      </w:pPr>
      <w:r>
        <w:rPr>
          <w:rStyle w:val="LeadWord"/>
        </w:rPr>
        <w:t xml:space="preserve">ובאמת</w:t>
      </w:r>
      <w:r>
        <w:t xml:space="preserve"> בלחם חמודות </w:t>
      </w:r>
      <w:r>
        <w:rPr>
          <w:rStyle w:val="SmallSource"/>
        </w:rPr>
        <w:t xml:space="preserve">[הל' ספר תורה אות יא.]</w:t>
      </w:r>
      <w:r>
        <w:t xml:space="preserve"> חולק על הט"ז וס"ל שאפי' בדיעבד אין תנאי כזה מועיל.</w:t>
      </w:r>
    </w:p>
    <w:p>
      <w:pPr>
        <w:pStyle w:val="Body"/>
        <w:bidi/>
      </w:pPr>
      <w:r>
        <w:rPr>
          <w:rStyle w:val="LeadWord"/>
        </w:rPr>
        <w:t xml:space="preserve">וכן</w:t>
      </w:r>
      <w:r>
        <w:t xml:space="preserve"> דעת הברכ"י </w:t>
      </w:r>
      <w:r>
        <w:rPr>
          <w:rStyle w:val="SmallSource"/>
        </w:rPr>
        <w:t xml:space="preserve">[רעו ס"ק ג.]</w:t>
      </w:r>
      <w:r>
        <w:t xml:space="preserve"> שהביא דסתימת הטור והשו"ע שאין הכוונה לשם השם מועילה בתחילת הכתיבה. אלא בכל פעם שכותב את השם צריך לכוון ולקדש את השם, והוסיף עוד שגם מדברי הסמ"ג אין כל הכרח לדינא דהט"ז ואין ללמוד מדבריו דמהני הכוונה הזאת,</w:t>
      </w:r>
    </w:p>
    <w:p>
      <w:pPr>
        <w:pStyle w:val="Body"/>
        <w:bidi/>
      </w:pPr>
      <w:r>
        <w:rPr>
          <w:rStyle w:val="LeadWord"/>
        </w:rPr>
        <w:t xml:space="preserve">ובאמת</w:t>
      </w:r>
      <w:r>
        <w:t xml:space="preserve"> גם לדברי הסמ"ג אין מועילה הכוונה בזה בתחילה הכתיבה, ולא חשיב שקידש את השם, אלא צריך לכוון לקדש השם בכל פעם שכותב.</w:t>
      </w:r>
    </w:p>
    <w:p>
      <w:pPr>
        <w:pStyle w:val="Body"/>
        <w:bidi/>
      </w:pPr>
      <w:r>
        <w:rPr>
          <w:rStyle w:val="LeadWord"/>
        </w:rPr>
        <w:t xml:space="preserve">ועוד</w:t>
      </w:r>
      <w:r>
        <w:t xml:space="preserve"> הביא הברכ"י  משו"ת דבר שמואל </w:t>
      </w:r>
      <w:r>
        <w:rPr>
          <w:rStyle w:val="SmallSource"/>
        </w:rPr>
        <w:t xml:space="preserve">[סימן עו.]</w:t>
      </w:r>
      <w:r>
        <w:t xml:space="preserve"> מהגאון ר' שמואל אבוהב דס"ל שקידוש ההזכרות לשמן הוא חיוב מן התורה לכתוב ההזכרות בכונה.</w:t>
      </w:r>
    </w:p>
    <w:p>
      <w:pPr>
        <w:pStyle w:val="Body"/>
        <w:bidi/>
      </w:pPr>
      <w:r>
        <w:rPr>
          <w:rStyle w:val="LeadWord"/>
        </w:rPr>
        <w:t xml:space="preserve">וכן</w:t>
      </w:r>
      <w:r>
        <w:t xml:space="preserve"> דעת רבים מן האחרונים שחלקו על חידוש הט"ז ואמרו שאין התנאי מועיל בזה כלל, אלא צריך לכוון בכל שם ושם שכותב בכדי לקדש את הס"ת. והעתיקם בביאור הלכה </w:t>
      </w:r>
      <w:r>
        <w:rPr>
          <w:rStyle w:val="SmallSource"/>
        </w:rPr>
        <w:t xml:space="preserve">[או"ח לב. ד"ה בתחלת.]</w:t>
      </w:r>
      <w:r>
        <w:t xml:space="preserve"> לכל הני פוסקים דלעיל שיש חיוב לכוון בכל שם ושם שכותב ולא מועילה לו הכונה שמכון בתחילה.</w:t>
      </w:r>
    </w:p>
    <w:p>
      <w:pPr>
        <w:pStyle w:val="Body"/>
        <w:bidi/>
      </w:pPr>
      <w:r>
        <w:rPr>
          <w:rStyle w:val="LeadWord"/>
        </w:rPr>
        <w:t xml:space="preserve">וכן</w:t>
      </w:r>
      <w:r>
        <w:t xml:space="preserve"> ראיתי בשו"ת בצל החכמה </w:t>
      </w:r>
      <w:r>
        <w:rPr>
          <w:rStyle w:val="SmallSource"/>
        </w:rPr>
        <w:t xml:space="preserve">[ח"ד או"ח א.]</w:t>
      </w:r>
      <w:r>
        <w:t xml:space="preserve"> שהאריך ג"כ לחלוק על עיקר חידושו של הט"ז וכתב דאין זה מוסכם כלל בדברי הפוס' וכמו שכתב וז"ל: "עוד זאת הרי הרבה פוסקים חולקים על הט"ז וס"ל דלא מהני אמירתו בתחילת הכתיבה אלא צריך לכוון בכתיבת כל שם שכותבו לשמה. ובפרט למבואר בשו"ת מהר"ם שיק </w:t>
      </w:r>
      <w:r>
        <w:rPr>
          <w:rStyle w:val="SmallSource"/>
        </w:rPr>
        <w:t xml:space="preserve">[חלק יו"ד סי' ער"ו ד"ה ועכשיו]</w:t>
      </w:r>
      <w:r>
        <w:t xml:space="preserve"> שגם הט"ז לא קאמר רק שאמירתו בתחילת הכתיבה מהני שלא יצטרך לומר בפיו בכתיבת כל שם ושם שהוא כותבם לשמה, אבל במחשבה צריך לכוון כן בעת כתיבת כל שם ושם, ע"ש. וכ"כ גם בשו"ת בית שלמה </w:t>
      </w:r>
      <w:r>
        <w:rPr>
          <w:rStyle w:val="SmallSource"/>
        </w:rPr>
        <w:t xml:space="preserve">[חיו"ד ח"ב סי' קס"ג]</w:t>
      </w:r>
      <w:r>
        <w:t xml:space="preserve"> ע"ש שמאריך בזה", עכ"ל.</w:t>
      </w:r>
    </w:p>
    <w:p>
      <w:pPr>
        <w:pStyle w:val="Body"/>
        <w:bidi/>
      </w:pPr>
      <w:r>
        <w:rPr>
          <w:rStyle w:val="LeadWord"/>
        </w:rPr>
        <w:t xml:space="preserve">וממילא</w:t>
      </w:r>
      <w:r>
        <w:t xml:space="preserve"> מאחר שאנו מוצאים שדעת רוב הפוס' דלגבי כתיבת השם בס"ת צריך לקדש את השם קודם כתיבת כל שם ושם וכמו שהתבאר, ועוד יש אומרים דהוי חיוב מדאו', ממילא גם כאן נדון ונאמר שצריך לכוון בהזכרת כל שם ושם ואין לנו להקל כדברי הט"ז הנ"ל, מאחר שרוב ככל הפוס' פליגי עליו, וכן הוא סתימת הטור והשו"ע </w:t>
      </w:r>
      <w:r>
        <w:rPr>
          <w:rStyle w:val="SmallSource"/>
        </w:rPr>
        <w:t xml:space="preserve">[או"ח לב. יט ויו"ד רעו. א]</w:t>
      </w:r>
      <w:r>
        <w:t xml:space="preserve"> שצריך לכוון לפני הכתיבה וה"ה בשעה שמזכיר את השם שצריך לכוון בו.</w:t>
      </w:r>
    </w:p>
    <w:p>
      <w:pPr>
        <w:pStyle w:val="Body"/>
        <w:bidi/>
      </w:pPr>
      <w:r>
        <w:rPr>
          <w:rStyle w:val="LeadWord"/>
        </w:rPr>
        <w:t xml:space="preserve">זאת</w:t>
      </w:r>
      <w:r>
        <w:t xml:space="preserve"> ועוד דדילמא גם לדברי הט"ז לא יועיל התנאי בתחילה, משום דאמרינן דכל מה שחידש הט"ז שיועיל מה שמתנה ומכוון בתחילת הכתיבה היינו דוקא במקום כתיבת ס"ת שעושה מעשה שאז ניתן לומר שמתוך מעשיו ניכרת הכוונה וכמו שכתב החי"א </w:t>
      </w:r>
      <w:r>
        <w:rPr>
          <w:rStyle w:val="SmallSource"/>
        </w:rPr>
        <w:t xml:space="preserve">[כלל סח]</w:t>
      </w:r>
      <w:r>
        <w:t xml:space="preserve"> הובא במ"ב </w:t>
      </w:r>
      <w:r>
        <w:rPr>
          <w:rStyle w:val="SmallSource"/>
        </w:rPr>
        <w:t xml:space="preserve">[או"ח ס. ס"ק י]</w:t>
      </w:r>
      <w:r>
        <w:t xml:space="preserve"> דאף למאי דקיי"ל להלכה שמצות צריכות כוונה היינו משום דאמרי' שכאשר הוא עושה מעשה של מצוה אף אם לא כיון בעשיית המצוה מ"מ כיון שמוכח מתוך מעשיו שעשה המעשה לשם מצוה לפיכך יצא שמוכח שעשה המעשה רק בשביל לצאת י"ח המצוה.</w:t>
      </w:r>
    </w:p>
    <w:p>
      <w:pPr>
        <w:pStyle w:val="Body"/>
        <w:bidi/>
      </w:pPr>
      <w:r>
        <w:rPr>
          <w:rStyle w:val="LeadWord"/>
        </w:rPr>
        <w:t xml:space="preserve">[וכן</w:t>
      </w:r>
      <w:r>
        <w:t xml:space="preserve"> עיין נמי בדברי תלמידי ה"ר יונה בברכות יב. שכתבו נמי היסוד הנ"ל דבמצות מעשיות אז אמרינן שלכו"ע אין צריך לכוון בהם משום שמעשיו מוכיחים על כוונתו, ולכך אין הכוונה בהם מעכבת.]</w:t>
      </w:r>
    </w:p>
    <w:p>
      <w:pPr>
        <w:pStyle w:val="Body"/>
        <w:bidi/>
      </w:pPr>
      <w:r>
        <w:rPr>
          <w:rStyle w:val="LeadWord"/>
        </w:rPr>
        <w:t xml:space="preserve">אמנם</w:t>
      </w:r>
      <w:r>
        <w:t xml:space="preserve"> הכא כיון שמזכיר את השם בפיו בלבד וליבו בל עימו, ודיבור שמזכיר את השם בפיו לא דמי כלל לכתיבה דעביד מעשה, וא"כ קשה לסמוך על העצה של האחרונים הנ"ל, מאחר שכאן מזכיר השם רק בדיבור בעלמא ולא יועיל העצה הנ"ל שיתנה על הזכרת השם.</w:t>
      </w:r>
    </w:p>
    <w:p>
      <w:pPr>
        <w:pStyle w:val="Body"/>
        <w:bidi/>
      </w:pPr>
      <w:r>
        <w:rPr>
          <w:rStyle w:val="LeadWord"/>
        </w:rPr>
        <w:t xml:space="preserve">ועוד</w:t>
      </w:r>
      <w:r>
        <w:t xml:space="preserve"> יש להוסיף שכן גם לדברי הט"ז הנ"ל לכאו' הרי מ"מ צריך לכוון הכונה הזאת בכל פעם שמתחיל לכתוב הס"ת שצריך לכוון תחילה, אמנם גבי הזכרת השם מנין שאכן יועיל לכל היום, ואולי נאמר שיועיל לשעה לשעתים, ליום או יומים, ומנין להם שמועיל לאותו היום.</w:t>
      </w:r>
    </w:p>
    <w:p>
      <w:pPr>
        <w:pStyle w:val="Body"/>
        <w:bidi/>
      </w:pPr>
      <w:r>
        <w:rPr>
          <w:rStyle w:val="LeadWord"/>
        </w:rPr>
        <w:t xml:space="preserve">ועוד</w:t>
      </w:r>
      <w:r>
        <w:t xml:space="preserve"> אנו מוצאים בדברי האשל אברהם שמלבד מה שהביא דברי הט"ז הנ"ל דס"ל שמהני תנאי לפני כתיבת השם בסת"ם וס"ל דה"ה נמי בכל הזכרת השם שמוציא מפיו דמהני התנאי שאמר בתחילת היום.</w:t>
      </w:r>
    </w:p>
    <w:p>
      <w:pPr>
        <w:pStyle w:val="Body"/>
        <w:bidi/>
      </w:pPr>
      <w:r>
        <w:rPr>
          <w:rStyle w:val="LeadWord"/>
        </w:rPr>
        <w:t xml:space="preserve">והוסיף</w:t>
      </w:r>
      <w:r>
        <w:t xml:space="preserve"> והביא ראיה נוספת לדבריו, ונראה להקדים לבאר הראיות ואז נראה לדון בדבריו.</w:t>
      </w:r>
    </w:p>
    <w:p>
      <w:pPr>
        <w:pStyle w:val="Body"/>
        <w:bidi/>
      </w:pPr>
      <w:r>
        <w:rPr>
          <w:rStyle w:val="LeadWord"/>
        </w:rPr>
        <w:t xml:space="preserve">ידועים</w:t>
      </w:r>
      <w:r>
        <w:t xml:space="preserve"> דברי הנודע ביהודה </w:t>
      </w:r>
      <w:r>
        <w:rPr>
          <w:rStyle w:val="SmallSource"/>
        </w:rPr>
        <w:t xml:space="preserve">[קמא יו"ד צג.]</w:t>
      </w:r>
      <w:r>
        <w:t xml:space="preserve"> במה שיצא חוצץ נגד אמירת "לשם יחוד" וז"ל שם: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 עכ"ל לעניננו.</w:t>
      </w:r>
    </w:p>
    <w:p>
      <w:pPr>
        <w:pStyle w:val="Body"/>
        <w:bidi/>
      </w:pPr>
      <w:r>
        <w:rPr>
          <w:rStyle w:val="LeadWord"/>
        </w:rPr>
        <w:t xml:space="preserve">ומתבאר</w:t>
      </w:r>
      <w:r>
        <w:t xml:space="preserve"> דס"ל להנודע ביהודה דהא דקי"ל גבי קדשים שסתמן לשמן הם עומדים וממילא כאשר הקריב קרבן גם אם לא  חשב עליו לשם קרבן. אמרינן שחלה הקדושה על הקרבן. וכתב הנו"ב דה"ה נמי גבי כוונה במצוות שגם הם חשובים לקדשים וממילא גם כאשר לא כיוון ממש בעשיית המצוה מ"מ אמרינן שבסתמא מהניא ליה.</w:t>
      </w:r>
    </w:p>
    <w:p>
      <w:pPr>
        <w:pStyle w:val="Body"/>
        <w:bidi/>
      </w:pPr>
      <w:r>
        <w:rPr>
          <w:rStyle w:val="LeadWord"/>
        </w:rPr>
        <w:t xml:space="preserve">אמנם</w:t>
      </w:r>
      <w:r>
        <w:t xml:space="preserve"> כבר עמד וצווח על דבריו הגה"ק ר' חיים מצ'רנוביל </w:t>
      </w:r>
      <w:r>
        <w:rPr>
          <w:rStyle w:val="SmallSource"/>
        </w:rPr>
        <w:t xml:space="preserve">[בתחילת ספרו שער תפלה בתשובה מהרב המחבר שם.]</w:t>
      </w:r>
      <w:r>
        <w:t xml:space="preserve"> שכתב להשיב על דברי הנו"ב הנ"ל שלכאו' כל דבריו מתמיהים ביותר שכן לדבריו  שכל המצוות אמרינן שהם כקדשים חשובים שסתמן לשמן, והרי הדבר פשוט וברור בדברי כל הפוס' שפוסקים הלכה כדברי ר' זירא </w:t>
      </w:r>
      <w:r>
        <w:rPr>
          <w:rStyle w:val="SmallSource"/>
        </w:rPr>
        <w:t xml:space="preserve">[בר"ה כח.]</w:t>
      </w:r>
      <w:r>
        <w:t xml:space="preserve"> דס"ל 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[ס. ד]</w:t>
      </w:r>
      <w:r>
        <w:t xml:space="preserve"> וכן בהל' ר"ה </w:t>
      </w:r>
      <w:r>
        <w:rPr>
          <w:rStyle w:val="SmallSource"/>
        </w:rPr>
        <w:t xml:space="preserve">[תקפט ח.]</w:t>
      </w:r>
      <w:r>
        <w:t xml:space="preserve"> אמרינן שצריך לכוון לצאת י"ח אותה מצווה. ואם לא כיוון ליבו במצוות לא יצא י"ח.</w:t>
      </w:r>
    </w:p>
    <w:p>
      <w:pPr>
        <w:pStyle w:val="Body"/>
        <w:bidi/>
      </w:pPr>
      <w:r>
        <w:rPr>
          <w:rStyle w:val="LeadWord"/>
        </w:rPr>
        <w:t xml:space="preserve">וטעמא</w:t>
      </w:r>
      <w:r>
        <w:t xml:space="preserve"> משום דכל מה דאמרינן בקדשים - שסתמן לשמן היינו משום שכבר  פירש אותם </w:t>
      </w:r>
      <w:r>
        <w:t xml:space="preserve">בשעה שהפריש אותם ולכך אנו דנים שפיר עליהם ואומרים שסתמן לשמן</w:t>
      </w:r>
      <w:r>
        <w:t xml:space="preserve">, משא"כ גבי כל המצוות אדרבא יותר נראה שהם דומים לגט דאיתא בגמ' שם שסתמא דאשה לאו לגירושין עומדת, ואף הכא לא פירש תחילה ולא חשב לשם מה הוא עושה ומקיים את המצוה הזו. ולכך אדרבא לא אמרינן בהו שסתמן לשמן אלא צריך לכוון לשם מה עושה אותם.</w:t>
      </w:r>
    </w:p>
    <w:p>
      <w:pPr>
        <w:pStyle w:val="Body"/>
        <w:bidi/>
      </w:pPr>
      <w:r>
        <w:rPr>
          <w:rStyle w:val="LeadWord"/>
        </w:rPr>
        <w:t xml:space="preserve">והוסיף</w:t>
      </w:r>
      <w:r>
        <w:t xml:space="preserve"> שם חידוש נוסף דמאחר דמדמים המצות לגט ממילא כמו דאמרינן שיש דין גבי גט לומר בפיו אמירה מפורשת בשעת הגירושין, ה"נ נימא גבי כל המצוות שצריך לפרש בשפתיו לשם מה מקיים המצוה.</w:t>
      </w:r>
    </w:p>
    <w:p>
      <w:pPr>
        <w:pStyle w:val="Body"/>
        <w:bidi/>
      </w:pPr>
      <w:r>
        <w:rPr>
          <w:rStyle w:val="LeadWord"/>
        </w:rPr>
        <w:t xml:space="preserve">וממילא</w:t>
      </w:r>
      <w:r>
        <w:t xml:space="preserve"> כתב האשל אברהם </w:t>
      </w:r>
      <w:r>
        <w:rPr>
          <w:rStyle w:val="SmallSource"/>
        </w:rPr>
        <w:t xml:space="preserve">[מהודא תנינא סימן צח]</w:t>
      </w:r>
      <w:r>
        <w:t xml:space="preserve"> דאע"פ שבדברי הנודע ביהודה יש חידוש מופלג לדון על מצווה סתמן כלשמן וכמו שבאמת תמה עליו בשער התפלה הנ"ל, אך מ"מ לגבי כוונת השם יהני מה שמזכיר בתחילת כל יום הכוונה בהזכרת שם השם שכאשר מתנה ואומר שכל השמות שיזכיר מפיו הרי זה ע"ד הכוונה הנזכרת בשו"ע, ממילא כאן כאשר יזכיר כל שם ושם ממילא על דעת הראשונה הוא מזכיר את השם וממילא בזה ודאי יהיה דומה לקדשים שאמרינן שסמתן לשמן משום ההפרשה הראשונה שייחד אותם, והכא נמי אמרינן שסתמן לשמן, עכת"ד.</w:t>
      </w:r>
    </w:p>
    <w:p>
      <w:pPr>
        <w:pStyle w:val="Body"/>
        <w:bidi/>
      </w:pPr>
      <w:r>
        <w:rPr>
          <w:rStyle w:val="LeadWord"/>
        </w:rPr>
        <w:t xml:space="preserve">אמנם</w:t>
      </w:r>
      <w:r>
        <w:t xml:space="preserve"> נראה להשיב על דבריו ולומר שאינו דומה כלל ענין הכוונה במצות לקדשים. אף בכה"ג שהוא מזכיר התנאי בתחילת היום.</w:t>
      </w:r>
    </w:p>
    <w:p>
      <w:pPr>
        <w:pStyle w:val="Body"/>
        <w:bidi/>
      </w:pPr>
      <w:r>
        <w:rPr>
          <w:rStyle w:val="LeadWord"/>
        </w:rPr>
        <w:t xml:space="preserve">דהנה</w:t>
      </w:r>
      <w:r>
        <w:t xml:space="preserve"> כבר עמדו רבותינו האחרונים </w:t>
      </w:r>
      <w:r>
        <w:rPr>
          <w:rStyle w:val="SmallSource"/>
        </w:rPr>
        <w:t xml:space="preserve">[הגר"ח הלוי תפילין ומזוזות טו. טו]</w:t>
      </w:r>
      <w:r>
        <w:t xml:space="preserve"> וכן תלמידו הגדול הברכת שמואל </w:t>
      </w:r>
      <w:r>
        <w:rPr>
          <w:rStyle w:val="SmallSource"/>
        </w:rPr>
        <w:t xml:space="preserve">[גיטין י]</w:t>
      </w:r>
      <w:r>
        <w:t xml:space="preserve"> על חילוק גדול ויסודי. שכן בכמה מקומות אנו מוצאים שיש ב' דינים: א. הדין של לשמה שהרבה דינים בתורה אנו דנים לגביהם שצריכים להעשות לשמן.</w:t>
      </w:r>
    </w:p>
    <w:p>
      <w:pPr>
        <w:pStyle w:val="Body"/>
        <w:bidi/>
      </w:pPr>
      <w:r>
        <w:rPr>
          <w:rStyle w:val="LeadWord"/>
        </w:rPr>
        <w:t xml:space="preserve">ב. ומלבד</w:t>
      </w:r>
      <w:r>
        <w:t xml:space="preserve"> זה מצאנו דין נוסף שאמרינן דבמצוות רבות יש דין של כוונה במצוות. וכתבו שאלו ב' הדינים שונים ונפרדים ולא קרב זה אל זה, שבעוד הדין של לשמה שמצאנו גבי כמה דברים כמו לשמה בקרבנות וכן בציצית ועיבוד של תפילין וכן בס"ת שצריך לקדש הגוילים לעשותן לשמן, וכן גם גט בעי לשמה - ענין של לשמן אין זה ענין שהאדם יכוון בעשותו את הפעולה הזאת "אלא עיקר הענין שהאדם יפעל בחפצא של המצווה" - והיינו שכדי שיחול על זה שם קדושה ויתקדש להיות חפצא דמצוה, צריך לעשות את הדברים לשמן ובכך נהפך להיות חפצא דמצוה.</w:t>
      </w:r>
    </w:p>
    <w:p>
      <w:pPr>
        <w:pStyle w:val="Body"/>
        <w:bidi/>
      </w:pPr>
      <w:r>
        <w:rPr>
          <w:rStyle w:val="LeadWord"/>
        </w:rPr>
        <w:t xml:space="preserve">מה</w:t>
      </w:r>
      <w:r>
        <w:t xml:space="preserve"> שאין כן בדין של כוונה במצוות אין זה דין של עשייה, אלא הצורה של "קיום המצוה", והיינו שכאשר נעשה מתוך כוונה אנו אומרים שהענין נעשה עבור האדם הגברא, שרצון התורה שלא יקיים את המצוות כמצוות אנשים מלומדה, אלא עיקר רצון התורה שהאדם יקיים המצווה מתוך כוונה ושימת לב,</w:t>
      </w:r>
    </w:p>
    <w:p>
      <w:pPr>
        <w:pStyle w:val="Body"/>
        <w:bidi/>
      </w:pPr>
      <w:r>
        <w:rPr>
          <w:rStyle w:val="LeadWord"/>
        </w:rPr>
        <w:t xml:space="preserve">וממילא</w:t>
      </w:r>
      <w:r>
        <w:t xml:space="preserve"> אמרינן שכל הדין של כוונה הוא ביחס לגברא שמקיים את המצוה שהוא יעשה אותה מתוך דעת וכוונה ולא יעשה את המצוות כקוף בעלמא.</w:t>
      </w:r>
    </w:p>
    <w:p>
      <w:pPr>
        <w:pStyle w:val="Body"/>
        <w:bidi/>
      </w:pPr>
      <w:r>
        <w:rPr>
          <w:rStyle w:val="LeadWord"/>
        </w:rPr>
        <w:t xml:space="preserve">וכתב</w:t>
      </w:r>
      <w:r>
        <w:t xml:space="preserve"> בברכת שמואל שלכאו' הנפק"מ בין הדינים הנ"ל היכי שמקיים את המצווה מספק או כאשר מתנה בשעה שמקיים את המצוה האם אמרינן שהמצוה חלה או לא, דאם אמרינן שזה מצד לשמה אז לכאו' יש כאן חיסור במעשה של המצוה ביחס לחלות על החפצא דמצוה משום שאין כאן חלות גמורה </w:t>
      </w:r>
      <w:r>
        <w:rPr>
          <w:rStyle w:val="SmallSource"/>
        </w:rPr>
        <w:t xml:space="preserve">[אם לא מדין ברירה]</w:t>
      </w:r>
      <w:r>
        <w:t xml:space="preserve">, משא"כ אם אנו דנים מצד כוונה שפיר יש כאן כוונה גם כאשר הגיע זה מן הספק שכן סו"ס הגברא כיוון בקיום המצוה.</w:t>
      </w:r>
    </w:p>
    <w:p>
      <w:pPr>
        <w:pStyle w:val="Body"/>
        <w:bidi/>
      </w:pPr>
      <w:r>
        <w:rPr>
          <w:rStyle w:val="LeadWord"/>
        </w:rPr>
        <w:t xml:space="preserve">וכמו</w:t>
      </w:r>
      <w:r>
        <w:t xml:space="preserve"> כן מצאנו עוד נפק"מ במה שכתב בקובץ שיערים </w:t>
      </w:r>
      <w:r>
        <w:rPr>
          <w:rStyle w:val="SmallSource"/>
        </w:rPr>
        <w:t xml:space="preserve">[פסחים אות קעא.]</w:t>
      </w:r>
      <w:r>
        <w:t xml:space="preserve"> מה יהיה הדין בב' כוונות שסותרות זו את זו,</w:t>
      </w:r>
    </w:p>
    <w:p>
      <w:pPr>
        <w:pStyle w:val="Body"/>
        <w:bidi/>
      </w:pPr>
      <w:r>
        <w:rPr>
          <w:rStyle w:val="LeadWord"/>
        </w:rPr>
        <w:t xml:space="preserve">דלגבי</w:t>
      </w:r>
      <w:r>
        <w:t xml:space="preserve"> הדין של לשמן כאשר הכוונות סותרות כגון שחשב על הקרבן גם לעולה וגם לשלמים כיון שהכוונות ממש סותרות זו את זו, אמרינן שאין מועיל שלו פסולה משום דכיון שהכוונה ביחס לחפצא דמצוה ממילא כאשר הכוונות סותרות אין יכול לחול בחפצא דמצוה ב' חליות הסותרות.</w:t>
      </w:r>
    </w:p>
    <w:p>
      <w:pPr>
        <w:pStyle w:val="Body"/>
        <w:bidi/>
      </w:pPr>
      <w:r>
        <w:rPr>
          <w:rStyle w:val="LeadWord"/>
        </w:rPr>
        <w:t xml:space="preserve">משא"כ</w:t>
      </w:r>
      <w:r>
        <w:t xml:space="preserve"> מדין כוונה במצות אמרינן דאף כאשר כיון ב' כוונות אף אם סותרות זו את זו, מ"מ יצא ולכך מי שתקע וכיון גם לשיר וגם לצאת י"ח אז אמרינן שיצא בכך י"ח כיון דעכ"פ היתה כאן כוונה לקיום המצווה.</w:t>
      </w:r>
    </w:p>
    <w:p>
      <w:pPr>
        <w:pStyle w:val="Body"/>
        <w:bidi/>
      </w:pPr>
      <w:r>
        <w:rPr>
          <w:rStyle w:val="LeadWord"/>
        </w:rPr>
        <w:t xml:space="preserve">ואחר</w:t>
      </w:r>
      <w:r>
        <w:t xml:space="preserve"> ההקדמה היסודית הזאת דיש כאן ב' דינים חלוקים בין דין של לשמה במצוות לבין דין של כוונה בכל המצוות. נראה לשוב ולדון בדברי האשל אברהם שכותב דכאשר אומר בתחילת היום שכל מה שיאמר באותו היום תועיל כוונתו זה ניחא רק אם היינו דנים כאן מצד הדין של לשמה אז ביחס לחפצא באמת היה די בזה והיינו דנים בכך שסתמא לשמה וכל כוונתו היא על דעת ראשונה.</w:t>
      </w:r>
    </w:p>
    <w:p>
      <w:pPr>
        <w:pStyle w:val="Body"/>
        <w:bidi/>
      </w:pPr>
      <w:r>
        <w:rPr>
          <w:rStyle w:val="LeadWord"/>
        </w:rPr>
        <w:t xml:space="preserve">אמנם</w:t>
      </w:r>
      <w:r>
        <w:t xml:space="preserve"> מאחר שגבי הדין של כוונה בשמות הקדושים עיקר המכוון היא הכוונה ומה שצריך לכוון בהזכרות הוא מדין מצוות צריכות כוונה וממילא צריך שיכוון ממש בשעה שמקיים המצווה ומברך, שבאותה שעה צריך להתכוון למה שהוא מוציא מפיו ולא די שיסמוך על מה שאמר בתחילת היום.</w:t>
      </w:r>
    </w:p>
    <w:p>
      <w:pPr>
        <w:pStyle w:val="Body"/>
        <w:bidi/>
      </w:pPr>
      <w:r>
        <w:rPr>
          <w:rStyle w:val="LeadWord"/>
        </w:rPr>
        <w:t xml:space="preserve">ובאמת</w:t>
      </w:r>
      <w:r>
        <w:t xml:space="preserve"> דבספר שלחן הטהור כתב </w:t>
      </w:r>
      <w:r>
        <w:rPr>
          <w:rStyle w:val="SmallSource"/>
        </w:rPr>
        <w:t xml:space="preserve">[בסימן ה. לגה"ק יצחק אייזיק מקאמרנא]</w:t>
      </w:r>
      <w:r>
        <w:t xml:space="preserve"> דלכתחילה אמרינן שצריך מאוד לכוון בכל השמות ורק בדיעבד אם לא כוון אז מהני מסירת מודעא בכל יום, במידה שח"ו נשמט ממנו ושכח ולא כוון אז יוכל בדיעבד להסתמך על אותה מסירת מודעא שאמר.</w:t>
      </w:r>
    </w:p>
    <w:p>
      <w:pPr>
        <w:pStyle w:val="Body"/>
        <w:bidi/>
      </w:pPr>
      <w:r>
        <w:rPr>
          <w:rStyle w:val="LeadWord"/>
        </w:rPr>
        <w:t xml:space="preserve">וכ"כ</w:t>
      </w:r>
      <w:r>
        <w:t xml:space="preserve"> הגר"ח קניבסקי זצ"ל </w:t>
      </w:r>
      <w:r>
        <w:rPr>
          <w:rStyle w:val="SmallSource"/>
        </w:rPr>
        <w:t xml:space="preserve">[ספר דעת נוטה על ציצית עמ' 255]</w:t>
      </w:r>
      <w:r>
        <w:t xml:space="preserve"> שלא נראה שיועיל התנאי הזה ואין כל מקור שמועיל, וכתב שמ"מ מהיות טוב שאם יודע בעצמו שלא יכוון שיאמר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קשה כלל.</w:t>
      </w:r>
    </w:p>
    <w:p>
      <w:pPr>
        <w:pStyle w:val="Body"/>
        <w:bidi/>
      </w:pPr>
      <w:r>
        <w:rPr>
          <w:rStyle w:val="LeadWord"/>
        </w:rPr>
        <w:t xml:space="preserve">וכן</w:t>
      </w:r>
      <w:r>
        <w:t xml:space="preserve"> כתב הגאון ר' אהרון לייב שטיינמן בספרו הנפלא ימלא פי תהלתך </w:t>
      </w:r>
      <w:r>
        <w:rPr>
          <w:rStyle w:val="SmallSource"/>
        </w:rPr>
        <w:t xml:space="preserve">[עמ' כו.]</w:t>
      </w:r>
      <w:r>
        <w:t xml:space="preserve"> שלא ניתן לסמוך על התנאי כלל אלא יש חיוב גמור לכוון הכוונות הנזכרות בדברי השו"ע.</w:t>
      </w:r>
    </w:p>
    <w:p>
      <w:pPr>
        <w:pStyle w:val="Body"/>
        <w:bidi/>
      </w:pPr>
      <w:r>
        <w:rPr>
          <w:rStyle w:val="LeadWord"/>
        </w:rPr>
        <w:t xml:space="preserve">וכן</w:t>
      </w:r>
      <w:r>
        <w:t xml:space="preserve"> הסיק בילקוט יוסף </w:t>
      </w:r>
      <w:r>
        <w:rPr>
          <w:rStyle w:val="SmallSource"/>
        </w:rPr>
        <w:t xml:space="preserve">[הכא על סימן ה]</w:t>
      </w:r>
      <w:r>
        <w:t xml:space="preserve"> ואחיו רבי דוד </w:t>
      </w:r>
      <w:r>
        <w:rPr>
          <w:rStyle w:val="SmallSource"/>
        </w:rPr>
        <w:t xml:space="preserve">[בהלכה ברורה]</w:t>
      </w:r>
      <w:r>
        <w:t xml:space="preserve"> שאין לסמוך כלל לכתחילה על התנאי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ודומ"ץ ביחוה דעת.]</w:t>
      </w:r>
      <w:r>
        <w:t xml:space="preserve"> בהאי ענינא וכתב שאין לנו לסמוך על התנאי, וכן כתב ר' דוד יצחקי שנזכר למעלה שלא ניתן לסמוך על התנאי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הנזכר.</w:t>
      </w:r>
    </w:p>
    <w:p>
      <w:pPr>
        <w:pStyle w:val="Body"/>
        <w:bidi/>
      </w:pPr>
      <w:r>
        <w:rPr>
          <w:rStyle w:val="LeadWord"/>
        </w:rPr>
        <w:t xml:space="preserve">וכן</w:t>
      </w:r>
      <w:r>
        <w:t xml:space="preserve"> יעויין נמי במה שכתב הרב בנימין זילבר בשו"ת אז נדברו </w:t>
      </w:r>
      <w:r>
        <w:rPr>
          <w:rStyle w:val="SmallSource"/>
        </w:rPr>
        <w:t xml:space="preserve">[ח"ב עט.]</w:t>
      </w:r>
      <w:r>
        <w:t xml:space="preserve"> וז"ל: "נחוץ לעורר מה שראיתי בהנהגות שנדפס בסוף ספר אפיקי ים שכוונת השם הנזכר בשו"ע </w:t>
      </w:r>
      <w:r>
        <w:rPr>
          <w:rStyle w:val="SmallSource"/>
        </w:rPr>
        <w:t xml:space="preserve">[סימן ה.]</w:t>
      </w:r>
      <w:r>
        <w:t xml:space="preserve"> יכוון אותם לפני התפלה ויתנה שיהיה חשוב כאילו כיוון בכל שם וראיתי באיזה ישיבה שכבר נתפרסם בתור הנהגה טובה. אבל ישכחו הדברים ולא ירדו לעומק הדבר משום שכוונת השם זה </w:t>
      </w:r>
      <w:r>
        <w:t xml:space="preserve">מעצם דין כוונת התפלה ולא שייך בזה תנאי</w:t>
      </w:r>
      <w:r>
        <w:t xml:space="preserve">.</w:t>
      </w:r>
    </w:p>
    <w:p>
      <w:pPr>
        <w:pStyle w:val="Body"/>
        <w:bidi/>
      </w:pPr>
      <w:r>
        <w:rPr>
          <w:rStyle w:val="LeadWord"/>
        </w:rPr>
        <w:t xml:space="preserve">אלא</w:t>
      </w:r>
      <w:r>
        <w:t xml:space="preserve"> בעל האפיקי ים מרוב יראתו ופחדו ולאחר כל ההשתדלות לכוון בכל שם עדיין היה חושש אולי לא כיוון טוב באיזה שם, וע"ז מהני תנאי בבחינת נאנס ולא עשה שיהיה נחשב כאילו כיון בכל שם  </w:t>
      </w:r>
      <w:r>
        <w:rPr>
          <w:rStyle w:val="SmallSource"/>
        </w:rPr>
        <w:t xml:space="preserve">[עיין בזה בברכות ו. שבת סג: וקידושין לט:]</w:t>
      </w:r>
      <w:r>
        <w:t xml:space="preserve"> ואף שראיתי שכבר נתפרסם זה בשם אדם גדול אבל לאו מר בר ר' אשי חתים עליה. וזה גורם להקל. ועוד שהרי צריכין להזכיר את השם באימה וביראה </w:t>
      </w:r>
      <w:r>
        <w:rPr>
          <w:rStyle w:val="SmallSource"/>
        </w:rPr>
        <w:t xml:space="preserve">[א"ה וכמו שנתבאר לעיל בדברינו מדברי הראשונים והפוס'.]</w:t>
      </w:r>
      <w:r>
        <w:t xml:space="preserve"> ולזה צריך מתינות גדולה שלא להסיח דעתו והגורם לזה התאמצות וכוונה ולא להקל בכוונה", עכ"ל.</w:t>
      </w:r>
    </w:p>
    <w:p>
      <w:pPr>
        <w:pStyle w:val="Body"/>
        <w:bidi/>
      </w:pPr>
      <w:r>
        <w:rPr>
          <w:rStyle w:val="LeadWord"/>
        </w:rPr>
        <w:t xml:space="preserve">וכן</w:t>
      </w:r>
      <w:r>
        <w:t xml:space="preserve"> הגר"ח קניבסקי זצ"ל </w:t>
      </w:r>
      <w:r>
        <w:rPr>
          <w:rStyle w:val="SmallSource"/>
        </w:rPr>
        <w:t xml:space="preserve">[ספר דעת נוטה על ציצית עמ' 255 ]</w:t>
      </w:r>
      <w:r>
        <w:t xml:space="preserve"> שג"כ כתב שלא נראה שיועיל התנאי הזה ואין לזה כל מקור שאכן זה מועיל וכתב שמ"מ מהיות טוב שאם ידוע בעצמו שלא יכוון שיגיד את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הזה קשה כלל.</w:t>
      </w:r>
    </w:p>
    <w:p>
      <w:pPr>
        <w:pStyle w:val="Body"/>
        <w:bidi/>
      </w:pPr>
      <w:r>
        <w:rPr>
          <w:rStyle w:val="LeadWord"/>
        </w:rPr>
        <w:t xml:space="preserve">וכן</w:t>
      </w:r>
      <w:r>
        <w:t xml:space="preserve"> הגאון ר' אהרון לייב שטיימן בספרו הנפלא ימלא פי תהתלך </w:t>
      </w:r>
      <w:r>
        <w:rPr>
          <w:rStyle w:val="SmallSource"/>
        </w:rPr>
        <w:t xml:space="preserve">[עמ' כו.]</w:t>
      </w:r>
      <w:r>
        <w:t xml:space="preserve"> ג"כ כתב על הענין הזה ואמר שלא ניתן לסמוך על התנאי הזה כלל אלא יש חיוב גמור לכוון את הכוונת הנזכרות בדברי השו"ע.</w:t>
      </w:r>
    </w:p>
    <w:p>
      <w:pPr>
        <w:pStyle w:val="Body"/>
        <w:bidi/>
      </w:pPr>
      <w:r>
        <w:rPr>
          <w:rStyle w:val="LeadWord"/>
        </w:rPr>
        <w:t xml:space="preserve">וכן</w:t>
      </w:r>
      <w:r>
        <w:t xml:space="preserve"> הסיק הילקוט יוסף </w:t>
      </w:r>
      <w:r>
        <w:rPr>
          <w:rStyle w:val="SmallSource"/>
        </w:rPr>
        <w:t xml:space="preserve">[הכא על סימן ה.]</w:t>
      </w:r>
      <w:r>
        <w:t xml:space="preserve"> ואחיו רבי דוד  בהלכה ברורה שאין לסמוך כלל לכתחילה על התנאי הזה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ודמו"ץ ביחוה דעת.]</w:t>
      </w:r>
      <w:r>
        <w:t xml:space="preserve"> שהאריך נמי בהאי ענינא וכתב שאין לנו לסמוך על התנאי וכן ר' דוד יצחקי שנזכר למעלה  נמי כתב את זה ואמר שלא ניתן לסמוך על התנאי הזה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בנזכר.</w:t>
      </w:r>
    </w:p>
    <w:p>
      <w:pPr>
        <w:pStyle w:val="Body"/>
        <w:bidi/>
      </w:pPr>
      <w:r>
        <w:rPr>
          <w:rStyle w:val="LeadWord"/>
        </w:rPr>
        <w:t xml:space="preserve">עוד</w:t>
      </w:r>
      <w:r>
        <w:t xml:space="preserve"> בענין חיוב הכוונה בשם השם ודברים נוקבים בענין הזה שאין לסמוך כלל על התנאי הנזכר. כתב בשו"ת נשמת חיים </w:t>
      </w:r>
      <w:r>
        <w:rPr>
          <w:rStyle w:val="SmallSource"/>
        </w:rPr>
        <w:t xml:space="preserve">[חלק א. יא לג"ר חיים ברלין בנו הגדול של הנצי"ב]</w:t>
      </w:r>
      <w:r>
        <w:t xml:space="preserve"> וז"ל: "מרגלא בפומי תמיד להוכיח למנהג העולם באמירתם תהילה לדוד שלש פעמים ביום </w:t>
      </w:r>
      <w:r>
        <w:rPr>
          <w:rStyle w:val="SmallSource"/>
        </w:rPr>
        <w:t xml:space="preserve">[עי' ברכות ד' ב']</w:t>
      </w:r>
      <w:r>
        <w:t xml:space="preserve"> כשמגיעים לפסוק "פותח את ידך" אז מתעוררים לאומרו בכוונה, משום שראו בשו"ע </w:t>
      </w:r>
      <w:r>
        <w:rPr>
          <w:rStyle w:val="SmallSource"/>
        </w:rPr>
        <w:t xml:space="preserve">[סי' נ"א סעיף ז']</w:t>
      </w:r>
      <w:r>
        <w:t xml:space="preserve"> שצריך לכוין בפסוק "פותח את ידך", ואם לא כיון צריך לחזור ולאומרו פעם אחרת. אבל באמת הרי יותר </w:t>
      </w:r>
      <w:r>
        <w:t xml:space="preserve">יש להקפיד בכל הפסוקים שנמצא שם שם הוי' יתברך שמו שלא להוציא שם שמים לבטלה</w:t>
      </w:r>
      <w:r>
        <w:t xml:space="preserve"> והרבה יותר יש לכוון בפסוקים "גדול ה' ומהולל מאד", "חנון ורחום ה'", "טוב ה' לכל", "יודוך ה' כל מעשיך", "סומך ה' לכל הנופלים", "צדיק ה' בכל דרכיו", "קרוב ה' לכל קוראיו", בכל אלה הפסוקים יותר יש לכוין מבפסוק "פותח את ידך", שלא נמצא שם שם הוי' ית"ש.</w:t>
      </w:r>
    </w:p>
    <w:p>
      <w:pPr>
        <w:pStyle w:val="Body"/>
        <w:bidi/>
      </w:pPr>
      <w:r>
        <w:rPr>
          <w:rStyle w:val="LeadWord"/>
        </w:rPr>
        <w:t xml:space="preserve">ומה</w:t>
      </w:r>
      <w:r>
        <w:t xml:space="preserve"> שכתב בשו"ע שצריך לכוון בפסוק "פותח את ידך", הוא בשביל שני טעמים, א. שרבותא השמיענו, שהגם שבפסוק זה אין בו שם הוי' והיינו סוברים לדמות פסוק זה לפסוקי "בכל יום אברכך", "דור לדור ישבח מעשיך", "הדר כבוד הודך", "ועזוז נוראתיך יאמרו", שרשאים לאומרם בלא כוונה, כי לא נמצא בהם שם הוי', ע"ז השמיענו השו"ע שפסוק זה אינו דומה לשאר הפסוקים שאין בהם שם הוי', וצריך לכוין בו, אבל בפסוקים שנמצא בהם שם הוי' פשיטא שצריך לכוין בהן יותר מבפסוק "פותח את ידך", הא חדא.</w:t>
      </w:r>
    </w:p>
    <w:p>
      <w:pPr>
        <w:pStyle w:val="Body"/>
        <w:bidi/>
      </w:pPr>
      <w:r>
        <w:rPr>
          <w:rStyle w:val="LeadWord"/>
        </w:rPr>
        <w:t xml:space="preserve">ועוד</w:t>
      </w:r>
      <w:r>
        <w:t xml:space="preserve"> שנית שבאותם פסוקים שיש בהם שם הוי', אם לא כיון בהם הוא מעוות שלא יוכל לתקון, </w:t>
      </w:r>
      <w:r>
        <w:t xml:space="preserve">ואינו מועיל מה שיאמר הפסוק פעם אחרת, והעבירה שעבר כבר עבר</w:t>
      </w:r>
      <w:r>
        <w:t xml:space="preserve">, מה שאין כן פסוק "פותח את ידך", שגם כן צריך לכוין בו, אבל אם לא כיון לא עבר שום עבירה, ויש לו תקנה אם יאמרו פעם אחרת, ופשוט. עכ"ל.</w:t>
      </w:r>
    </w:p>
    <w:p>
      <w:pPr>
        <w:pStyle w:val="Body"/>
        <w:bidi/>
      </w:pPr>
      <w:r>
        <w:rPr>
          <w:rStyle w:val="LeadWord"/>
        </w:rPr>
        <w:t xml:space="preserve">ונמצא</w:t>
      </w:r>
      <w:r>
        <w:t xml:space="preserve"> מבואר מדבריו דחיוב גמור הוא לכוון בכל השמות, ואף בכל הפסוק שיש בו שמות ובלא שום היתר כלל.</w:t>
      </w:r>
    </w:p>
    <w:p>
      <w:pPr>
        <w:pStyle w:val="Body"/>
        <w:bidi/>
      </w:pPr>
      <w:r>
        <w:rPr>
          <w:rStyle w:val="LeadWord"/>
        </w:rPr>
        <w:t xml:space="preserve">וממילא</w:t>
      </w:r>
      <w:r>
        <w:t xml:space="preserve"> כמו שכבר התבאר למעלה ראוי להתאמץ ולעשות כל טצדקי שיוכל לעשות בכדי שיכוון כמו שצריך בשמות, ובאמת כמו שכבר נתבאר כאשר אדם ירגיל עצמו באלו הכוונות יהיו בנקל לכוון בשמות ולא יצטרך להגיע לשאלות כאלה של בדיעבד.</w:t>
      </w:r>
    </w:p>
    <w:p>
      <w:pPr>
        <w:pStyle w:val="SubHeading"/>
        <w:bidi/>
      </w:pPr>
      <w:r>
        <w:t xml:space="preserve">בענין הכונה בשם אם היא חובה רק בברכות או בכל הזכרת שם השם</w:t>
      </w:r>
    </w:p>
    <w:p>
      <w:pPr>
        <w:pStyle w:val="Body"/>
        <w:bidi/>
      </w:pPr>
      <w:r>
        <w:rPr>
          <w:rStyle w:val="LeadWord"/>
        </w:rPr>
        <w:t xml:space="preserve">ב.]</w:t>
      </w:r>
      <w:r>
        <w:t xml:space="preserve"> הנה מלשון הטור והשו"ע מבואר לכאו' שדין הכונה בשם השם הרי הוא אמור רק גבי ברכות וכמו שכתבו "יכוון בברכות", וכן למד מפשטות דבריהם בשו"ת אור לציון </w:t>
      </w:r>
      <w:r>
        <w:rPr>
          <w:rStyle w:val="SmallSource"/>
        </w:rPr>
        <w:t xml:space="preserve">[ח"ב שאלה יח.]</w:t>
      </w:r>
      <w:r>
        <w:t xml:space="preserve"> שכתב שאכן משמע שרק בברכות יש לכוון ולא בשאר ההזכרות שמזכיר ומוציא מפיו.</w:t>
      </w:r>
    </w:p>
    <w:p>
      <w:pPr>
        <w:pStyle w:val="Body"/>
        <w:bidi/>
      </w:pPr>
      <w:r>
        <w:rPr>
          <w:rStyle w:val="LeadWord"/>
        </w:rPr>
        <w:t xml:space="preserve">אמנם</w:t>
      </w:r>
      <w:r>
        <w:t xml:space="preserve"> יותר נראה שמלשון הטור שהתבאר בדבריו </w:t>
      </w:r>
      <w:r>
        <w:rPr>
          <w:rStyle w:val="SmallSource"/>
        </w:rPr>
        <w:t xml:space="preserve">[וכמו שכתב האג"מ שהובאו דבריו לעיל.]</w:t>
      </w:r>
      <w:r>
        <w:t xml:space="preserve"> שיש ב' ענינים: א. שיכוון בברכות את הכונה הפשטית של המלים ב. מלבד זה יש עוד דין שבכל שם שהוא מזכיר צריך לכוון היה הווה ויהיה ותקיף ובעל היכולת ובעל הכוחות כולם וממילא נמצא </w:t>
      </w:r>
      <w:r>
        <w:t xml:space="preserve">בכל פעם שמזכיר את שם השם יהא צריך לכוון בכל שם שמזכיר ומוציא מפ</w:t>
      </w:r>
      <w:r>
        <w:t xml:space="preserve">יו.</w:t>
      </w:r>
    </w:p>
    <w:p>
      <w:pPr>
        <w:pStyle w:val="Body"/>
        <w:bidi/>
      </w:pPr>
      <w:r>
        <w:rPr>
          <w:rStyle w:val="LeadWord"/>
        </w:rPr>
        <w:t xml:space="preserve">וכן</w:t>
      </w:r>
      <w:r>
        <w:t xml:space="preserve"> מתבאר נמי בדברי הלבוש חילק נמי בזה שיש ב' ענינים דמלבד הכוונה הכללית בברכות. יש נמי דין נוסף לכוון בכל שם שהוא מזכיר ומוציא מפיו.</w:t>
      </w:r>
    </w:p>
    <w:p>
      <w:pPr>
        <w:pStyle w:val="Body"/>
        <w:bidi/>
      </w:pPr>
      <w:r>
        <w:rPr>
          <w:rStyle w:val="LeadWord"/>
        </w:rPr>
        <w:t xml:space="preserve">וממילא</w:t>
      </w:r>
      <w:r>
        <w:t xml:space="preserve"> יצא שאכן צריך תמיד לכוון בשם השם וכמו שכתב וז"ל "וכשיברך יכווין בברכתו פירוש המלות שמוציא מפיו, וכן בכל ברכותיו ותפלותיו, שאם לא כן הוי האדם כעוף המצפצף שאין מבין מה שמצפצף". ע"כ</w:t>
      </w:r>
    </w:p>
    <w:p>
      <w:pPr>
        <w:pStyle w:val="Body"/>
        <w:bidi/>
      </w:pPr>
      <w:r>
        <w:rPr>
          <w:rStyle w:val="LeadWord"/>
        </w:rPr>
        <w:t xml:space="preserve">ומבואר</w:t>
      </w:r>
      <w:r>
        <w:t xml:space="preserve"> ממה שכתב שצריך לכוון בברכות ובתפלות דס"ל שדין זה אמור לא רק גבי הברכות שמברך אלא אף לגבי התפלות והדברים מסתברים מאוד וכמו שכתב בעצמו שכל שם שמוציא מפיו איך יוציא אותו בלי כונה כעוף המצפצף.</w:t>
      </w:r>
    </w:p>
    <w:p>
      <w:pPr>
        <w:pStyle w:val="Body"/>
        <w:bidi/>
      </w:pPr>
      <w:r>
        <w:rPr>
          <w:rStyle w:val="LeadWord"/>
        </w:rPr>
        <w:t xml:space="preserve">זאת</w:t>
      </w:r>
      <w:r>
        <w:t xml:space="preserve"> ועוד דלפי מה שהתבאר מלשונות הראשונים שהבאנו לעיל שיש חובה להזכיר שם השם בכוונה גמורה ויירא ויזדעזע בשעה שהוא מזכיר שם השם. ממילא נמצא שאין שום סיבה לחלק, אלא בכל פעם שהוא מזכיר את שם השם הנכבד והנורא עליו לכוון בכוונה הראויה, ובאמת שלפלא על דברי השו"ע שסתם בלשונו ואמר שדין זה אמור רק בברכות דלכאו' מה מקום יש לחלק בזה, ויש לו לכאו' לכוון בכל הזכרה שהוא מזכיר ומוציא מפיו, ודברים אלו צ"ע רב בביאור דברי השו"ע.</w:t>
      </w:r>
    </w:p>
    <w:p>
      <w:pPr>
        <w:pStyle w:val="Body"/>
        <w:bidi/>
      </w:pPr>
      <w:r>
        <w:rPr>
          <w:rStyle w:val="LeadWord"/>
        </w:rPr>
        <w:t xml:space="preserve">ובפרט</w:t>
      </w:r>
      <w:r>
        <w:t xml:space="preserve"> שבדברי ה"ר יונה </w:t>
      </w:r>
      <w:r>
        <w:rPr>
          <w:rStyle w:val="SmallSource"/>
        </w:rPr>
        <w:t xml:space="preserve">[בספר היראה המובא לעיל.]</w:t>
      </w:r>
      <w:r>
        <w:t xml:space="preserve"> שזהו המקור של הטור והשו"ע מבואר מדבריו שצריך לכוון בכל הזכרה שמוציא מפיו וז"ל: "ובכל פעם בהזכירו שם המיוחד יחשוב בו פירוש קריאתו שהוא אדון הכל", ע"כ.</w:t>
      </w:r>
    </w:p>
    <w:p>
      <w:pPr>
        <w:pStyle w:val="Body"/>
        <w:bidi/>
      </w:pPr>
      <w:r>
        <w:rPr>
          <w:rStyle w:val="LeadWord"/>
        </w:rPr>
        <w:t xml:space="preserve">נמצא</w:t>
      </w:r>
      <w:r>
        <w:t xml:space="preserve"> שבכל פעם שמזכיר השם צריך לכוון בזה ולא די במה שמזכיר בברכות וממילא קשה בדברי הטור והשו"ע שכתבו שיכוון בברכות דוקא ומנין להם זה, זאת ועוד שעיקר מה שהשו"ע בא לבאר הכא היינו הפירוש של שם השם שצריך לכוון כשמזכירו וממילא אין כל סיבה לחלק בזה בין אם מזכיר את השם בברכות או בשאר התפלות.</w:t>
      </w:r>
    </w:p>
    <w:p>
      <w:pPr>
        <w:pStyle w:val="Body"/>
        <w:bidi/>
      </w:pPr>
      <w:r>
        <w:rPr>
          <w:rStyle w:val="LeadWord"/>
        </w:rPr>
        <w:t xml:space="preserve">וכן</w:t>
      </w:r>
      <w:r>
        <w:t xml:space="preserve"> נמצא בפשטות בדברי המ"ב </w:t>
      </w:r>
      <w:r>
        <w:rPr>
          <w:rStyle w:val="SmallSource"/>
        </w:rPr>
        <w:t xml:space="preserve">[סימן תרנא שעה"צ מח.]</w:t>
      </w:r>
      <w:r>
        <w:t xml:space="preserve"> שצריך לכוון בכל ההזכרות שמוציא מפיו ולא רק היכי שאומר ברכות, שכתב שם המ"ב שלא ינענע הלולב בשעה שאומר שם השם, וכתב שם וז"ל: "כי בעת אמירת השם צריך לכוון. וכשיטרד בנענוע לא יכוון", ע"כ.</w:t>
      </w:r>
      <w:r>
        <w:rPr>
          <w:rStyle w:val="FootnoteReference"/>
        </w:rPr>
        <w:footnoteReference w:id="36"/>
      </w:r>
    </w:p>
    <w:p>
      <w:pPr>
        <w:pStyle w:val="Body"/>
        <w:bidi/>
      </w:pPr>
      <w:r>
        <w:rPr>
          <w:rStyle w:val="LeadWord"/>
        </w:rPr>
        <w:t xml:space="preserve">ובאמת</w:t>
      </w:r>
      <w:r>
        <w:t xml:space="preserve"> שמצאתי בשו"ת בצל החכמה </w:t>
      </w:r>
      <w:r>
        <w:rPr>
          <w:rStyle w:val="SmallSource"/>
        </w:rPr>
        <w:t xml:space="preserve">[חלק ד סימן נב]</w:t>
      </w:r>
      <w:r>
        <w:t xml:space="preserve"> שביאר בדברי השו"ע דמה שכתב הכוונה בברכות היינו לאו דוקא, וה"ה בכל ההזכרות שמוציא מפיו שצריך לכוון בהם, ואין שום חילוק בין מזכיר בברכות או בשאר ההזכרות וז"ל: "ואם אמנם מנהגנו שלא לנהוג בכל המבואר, ואנחנו מדקדקים לא להזכיר אזכרה אפי' דרך שבח והודי' אם לא במקום שנתקן ונלענ"ד דהיינו טעמא דמבואר בשו"ע </w:t>
      </w:r>
      <w:r>
        <w:rPr>
          <w:rStyle w:val="SmallSource"/>
        </w:rPr>
        <w:t xml:space="preserve">[או"ח סי' ה']</w:t>
      </w:r>
      <w:r>
        <w:t xml:space="preserve">, יכוון בברכות פירוש המילות וכשיזכיר השם יכוון פירוש קריאתו ע"ש. </w:t>
      </w:r>
      <w:r>
        <w:t xml:space="preserve">ולאו דוקא בהזכרת השם בברכות אלא ה"ה בכל תפלה ותחינה</w:t>
      </w:r>
      <w:r>
        <w:t xml:space="preserve"> ועי' חי"א </w:t>
      </w:r>
      <w:r>
        <w:rPr>
          <w:rStyle w:val="SmallSource"/>
        </w:rPr>
        <w:t xml:space="preserve">[כלל ה' סי' א']</w:t>
      </w:r>
      <w:r>
        <w:t xml:space="preserve"> שכ' ויירא ויזדעזע אבריו בשעה שמזכיר השם וכו' ועי' כף החיים </w:t>
      </w:r>
      <w:r>
        <w:rPr>
          <w:rStyle w:val="SmallSource"/>
        </w:rPr>
        <w:t xml:space="preserve">[סי' ה' סק"א]</w:t>
      </w:r>
      <w:r>
        <w:t xml:space="preserve"> וכבר האריכו בזה הרבה מכמה מאמרי הש"ס ומדרשי חז"ל", עכ"ל.</w:t>
      </w:r>
    </w:p>
    <w:p>
      <w:pPr>
        <w:pStyle w:val="Body"/>
        <w:bidi/>
      </w:pPr>
      <w:r>
        <w:rPr>
          <w:rStyle w:val="LeadWord"/>
        </w:rPr>
        <w:t xml:space="preserve">ועיין</w:t>
      </w:r>
      <w:r>
        <w:t xml:space="preserve"> עוד בברכי יוסף </w:t>
      </w:r>
      <w:r>
        <w:rPr>
          <w:rStyle w:val="SmallSource"/>
        </w:rPr>
        <w:t xml:space="preserve">[הכא ס"ק א]</w:t>
      </w:r>
      <w:r>
        <w:t xml:space="preserve"> שכתב "ואשרי חלקו הזהיר לכוון בכל הזכרה שיוציא מפיו, ומצוה גוררת מצוה כי זו מחשבה מועל"ת תועלת עצום שיזכור ולא יסתפק אם בירך אם לאו מאחר אשר לא שם ליבו לכוון בהזכרה תמיד".</w:t>
      </w:r>
    </w:p>
    <w:p>
      <w:pPr>
        <w:pStyle w:val="Body"/>
        <w:bidi/>
      </w:pPr>
      <w:r>
        <w:rPr>
          <w:rStyle w:val="LeadWord"/>
        </w:rPr>
        <w:t xml:space="preserve">וכן</w:t>
      </w:r>
      <w:r>
        <w:t xml:space="preserve"> כתב הרב בן איש חי </w:t>
      </w:r>
      <w:r>
        <w:rPr>
          <w:rStyle w:val="SmallSource"/>
        </w:rPr>
        <w:t xml:space="preserve">[שנה ראשונה וישב אות ג.]</w:t>
      </w:r>
      <w:r>
        <w:t xml:space="preserve"> וז"ל: "ומה טוב ומה נעים להזהר בזה בכל פעם שמזכיר השם הן בפסוקים הן בתפלה", ע"כ.</w:t>
      </w:r>
    </w:p>
    <w:p>
      <w:pPr>
        <w:pStyle w:val="Body"/>
        <w:bidi/>
      </w:pPr>
      <w:r>
        <w:rPr>
          <w:rStyle w:val="LeadWord"/>
        </w:rPr>
        <w:t xml:space="preserve">ומצאתי</w:t>
      </w:r>
      <w:r>
        <w:t xml:space="preserve"> בזה נמי בכף החיים </w:t>
      </w:r>
      <w:r>
        <w:rPr>
          <w:rStyle w:val="SmallSource"/>
        </w:rPr>
        <w:t xml:space="preserve">[נה. ג]</w:t>
      </w:r>
      <w:r>
        <w:t xml:space="preserve"> שכתב נמי דצריך ליזהר בפרט בפסו' השגורים בפיו שלא יוציא את שם השם בלא כוונה, אלא צריך זהירות הרבה בכל עידן וזמן, </w:t>
      </w:r>
      <w:r>
        <w:t xml:space="preserve">שבכל עת שהוא מזכיר את השם יזהר בהזכרתו ולא תהיה הזכרתו כמצות אנשים מלומדה, </w:t>
      </w:r>
      <w:r>
        <w:t xml:space="preserve">וממילא לדבריו נמי יש ליזהר בכל הזכרה שהוא מוציא מפיו אף בדרך של פסו' או תפלה וצריך זהירות מרובה בזה.</w:t>
      </w:r>
      <w:r>
        <w:rPr>
          <w:rStyle w:val="FootnoteReference"/>
        </w:rPr>
        <w:footnoteReference w:id="37"/>
      </w:r>
    </w:p>
    <w:p>
      <w:pPr>
        <w:pStyle w:val="SubHeading"/>
        <w:bidi/>
      </w:pPr>
      <w:r>
        <w:t xml:space="preserve">עצות לכונה בהזכרת השם:</w:t>
      </w:r>
    </w:p>
    <w:p>
      <w:pPr>
        <w:pStyle w:val="Body"/>
        <w:bidi/>
      </w:pPr>
      <w:r>
        <w:rPr>
          <w:rStyle w:val="LeadWord"/>
        </w:rPr>
        <w:t xml:space="preserve">ג.]</w:t>
      </w:r>
      <w:r>
        <w:t xml:space="preserve"> והנה נראה דבאמת מה שקשה כ"כ לכוין בהזכרת שם שמים, והרי זו מלה שמוציאה בפיו ומה זה שונה מכל תיבה ומילה שמוציא מפיו, ומה הבדל בין מי שאומר אדון עולם אשר מלך או "אדוני משה כלאם" ובין הפסוק "לישועתך קויתי ה'" שבפסוק זה יתכן שלא יחשוב ליזהר אף בקריאתו.</w:t>
      </w:r>
    </w:p>
    <w:p>
      <w:pPr>
        <w:pStyle w:val="Body"/>
        <w:bidi/>
      </w:pPr>
      <w:r>
        <w:rPr>
          <w:rStyle w:val="LeadWord"/>
        </w:rPr>
        <w:t xml:space="preserve">וצריך</w:t>
      </w:r>
      <w:r>
        <w:t xml:space="preserve"> לומר בפשיטות שדבר שבקדושה יש יצה"ר גדול יותר ומה לנו קדוש כמו הזכרת שם שמים. ועוד כי זוהי מלה שאינה נמצאת בלשון הקודש אלא רק כשמדבר בעניני תפילה וברכות ואין משתמש בה כלל כאשר ידבר איש אל רעהו, כי בתוה"ק מצינו באמת שכך דיברו אצל אברהם אבינו, ולוט עם המלאכים, וכמבואר לעיל אלא שזה בפתח וזה בקמץ, אבל כיום שאין שימוש במלה זו כלל אלא רק בתפלות צריך מאמץ מיוחד בזמן הזכרתו ליזהר ולכוון בו, וזוהי הסיבה שצריך לעורר על כך, וכמבואר בספרי המוסר על העונש החמור למי שאינו נזהר בהזכרת ש"ש בכוונה, וכמו שהובאו מקצת דבריהם למעלה בתוך הדברים.</w:t>
      </w:r>
    </w:p>
    <w:p>
      <w:pPr>
        <w:pStyle w:val="Body"/>
        <w:bidi/>
      </w:pPr>
      <w:r>
        <w:rPr>
          <w:rStyle w:val="LeadWord"/>
        </w:rPr>
        <w:t xml:space="preserve">והנה</w:t>
      </w:r>
      <w:r>
        <w:t xml:space="preserve"> עיין בספר חסד לאלפים </w:t>
      </w:r>
      <w:r>
        <w:rPr>
          <w:rStyle w:val="SmallSource"/>
        </w:rPr>
        <w:t xml:space="preserve">[לר"א פאפו בעל מחבר הספר פלא יועץ]</w:t>
      </w:r>
      <w:r>
        <w:t xml:space="preserve"> שכתב </w:t>
      </w:r>
      <w:r>
        <w:rPr>
          <w:rStyle w:val="SmallSource"/>
        </w:rPr>
        <w:t xml:space="preserve">[בסימן ה.]</w:t>
      </w:r>
      <w:r>
        <w:t xml:space="preserve"> עצה לכוון בהזכרת שם השם וז"ל: "וגדר גדול לברך מתוך הספר או בעינים סגורות אז הברכות והתפלות יהיו למאורות". עכ"ל.</w:t>
      </w:r>
    </w:p>
    <w:p>
      <w:pPr>
        <w:pStyle w:val="Body"/>
        <w:bidi/>
      </w:pPr>
      <w:r>
        <w:rPr>
          <w:rStyle w:val="LeadWord"/>
        </w:rPr>
        <w:t xml:space="preserve">עוד</w:t>
      </w:r>
      <w:r>
        <w:t xml:space="preserve"> אמרתי להוסיף עצה בדוקה ומנוסה, שירגיל אדם את עצמו תחילה להתפלל מתוך הסידורים שיש בהם כוונת השם על כל שם ה' שנמצא בסידור וע"י זה יקל מאוד על המתפלל שירגיל עצמו ומחשבתו לכוון אלו השמות, ועם הזמן כאשר אדם ירגיל עצמו בזה הרי הכוונה מעצמה תבא, וכמו שנתבאר למעלה שענין זה יתקבע במחשבת האדם, וכך תמיד יחשוב הכוונה של שם השם, וכך יהיה יקל עליו לקיים ההלכה החשובה הזאת, וכך היה מייעץ הסטייפלר לשואלים אותו שכן יעשו.</w:t>
      </w:r>
    </w:p>
    <w:p>
      <w:pPr>
        <w:pStyle w:val="Body"/>
        <w:bidi/>
      </w:pPr>
      <w:r>
        <w:rPr>
          <w:rStyle w:val="LeadWord"/>
        </w:rPr>
        <w:t xml:space="preserve">ואמרתי</w:t>
      </w:r>
      <w:r>
        <w:t xml:space="preserve"> להביא בפני הקורא הנעים כמה סידורים שנדפסו בהם כוונת השם על כל שם ושם סידור 'שיח שפתותינו' לגרח"ק, וכן יש סידור נפלא שראיתי רבים מן הגדולים שמתפללים מתוך הסידור הזה סידור 'מתוק מדבש' להרב המקובל ר' דניאל פריש ויש אותו בכל הנוסחאות אשכנז ספרד וע"מ. וכן סידור 'קול רינה' של הרה"ג יורם אברג'ל שם ג"כ יש את כל השמות. וכן סידור 'עבודת הקודש' </w:t>
      </w:r>
      <w:r>
        <w:rPr>
          <w:rStyle w:val="SmallSource"/>
        </w:rPr>
        <w:t xml:space="preserve">[שאותו יש ג"כ בכל הנוסחאות.]</w:t>
      </w:r>
    </w:p>
    <w:p>
      <w:pPr>
        <w:pStyle w:val="Body"/>
        <w:bidi/>
      </w:pPr>
      <w:r>
        <w:rPr>
          <w:rStyle w:val="LeadWord"/>
        </w:rPr>
        <w:t xml:space="preserve">אמנם</w:t>
      </w:r>
      <w:r>
        <w:t xml:space="preserve"> בסידור 'כוונת הלב' </w:t>
      </w:r>
      <w:r>
        <w:rPr>
          <w:rStyle w:val="SmallSource"/>
        </w:rPr>
        <w:t xml:space="preserve">[נוסח ע"מ.]</w:t>
      </w:r>
      <w:r>
        <w:t xml:space="preserve"> ישנו ג"כ כוונת השם אבל רק בחתימת הברכות, ברם כפי שהתבאר צריך לכוון בכל שם שמזכיר בפיו ולא די שיכוון בברכות, אמנם מהיות טוב שאדם יתפלל בזה שמתוך כך יבוא להרגיל עצמו לכוון בכל השמות.</w:t>
      </w:r>
    </w:p>
    <w:p>
      <w:pPr>
        <w:pStyle w:val="Body"/>
        <w:bidi/>
      </w:pPr>
      <w:r>
        <w:rPr>
          <w:rStyle w:val="LeadWord"/>
        </w:rPr>
        <w:t xml:space="preserve">וכן</w:t>
      </w:r>
      <w:r>
        <w:t xml:space="preserve"> בשנת תרצ"ב נדפס סידור 'בית אברהם' עם כוונת השמות, ושיבחוהו כל גאוני וחכמי ירושלים מחמת החידוש והיופי שיש בסידור זה.</w:t>
      </w:r>
      <w:r>
        <w:rPr>
          <w:rStyle w:val="FootnoteReference"/>
        </w:rPr>
        <w:footnoteReference w:id="38"/>
      </w:r>
    </w:p>
    <w:p>
      <w:pPr>
        <w:pStyle w:val="Body"/>
        <w:bidi/>
      </w:pPr>
      <w:r>
        <w:rPr>
          <w:rStyle w:val="LeadWord"/>
        </w:rPr>
        <w:t xml:space="preserve">עוד</w:t>
      </w:r>
      <w:r>
        <w:t xml:space="preserve"> אמרתי להביא עצה גדולה מאוד - שאדם יהא רגיל לשנן לעצמו סימן ה בשו"ע </w:t>
      </w:r>
      <w:r>
        <w:rPr>
          <w:rStyle w:val="SmallSource"/>
        </w:rPr>
        <w:t xml:space="preserve">[שהוא הסימן הקצר ביותר בכל ד' חלקי השו"ע]</w:t>
      </w:r>
      <w:r>
        <w:t xml:space="preserve"> ובכך ממילא כאשר יזכיר שם השם ממילא </w:t>
      </w:r>
      <w:r>
        <w:t xml:space="preserve">הפירוש הפשוט של השם יהא כבר במוחו</w:t>
      </w:r>
      <w:r>
        <w:t xml:space="preserve"> ויוכל לכוונו בקלות גדולה מאוד, וזוהי עצה נפלאה ביותר למי שנתנסה בו כבר.</w:t>
      </w:r>
      <w:r>
        <w:rPr>
          <w:rStyle w:val="FootnoteReference"/>
        </w:rPr>
        <w:footnoteReference w:id="39"/>
      </w:r>
    </w:p>
    <w:p>
      <w:pPr>
        <w:pStyle w:val="Body"/>
        <w:bidi/>
      </w:pPr>
      <w:r>
        <w:rPr>
          <w:rStyle w:val="LeadWord"/>
        </w:rPr>
        <w:t xml:space="preserve">ויש</w:t>
      </w:r>
      <w:r>
        <w:t xml:space="preserve"> להוסיף עוד עצה נפלאה </w:t>
      </w:r>
      <w:r>
        <w:rPr>
          <w:rStyle w:val="SmallSource"/>
        </w:rPr>
        <w:t xml:space="preserve">[אמנם אינה אלא ביחס לתפלת י"ח]</w:t>
      </w:r>
      <w:r>
        <w:t xml:space="preserve"> דהנה כאשר עומד בתפלה צריך לכוון ולהרגיש שעומד בפני המלך, וכמו שהאריך בזה הגר"ח הלוי </w:t>
      </w:r>
      <w:r>
        <w:rPr>
          <w:rStyle w:val="SmallSource"/>
        </w:rPr>
        <w:t xml:space="preserve">[בהל' תפלה]</w:t>
      </w:r>
      <w:r>
        <w:t xml:space="preserve"> שכאשר אדם מתפלל צריך להרגיש בעצמו שהוא ממש עומד לפני מלך, ולפיכך כאשר ירגיש כך שהוא ממש עומד לפני המלך כעת, בכך יהיה לו בנקל מאוד לכוון בברכותיו ובכוונת של השם.</w:t>
      </w:r>
    </w:p>
    <w:p>
      <w:pPr>
        <w:pStyle w:val="Body"/>
        <w:bidi/>
      </w:pPr>
      <w:r>
        <w:rPr>
          <w:rStyle w:val="LeadWord"/>
        </w:rPr>
        <w:t xml:space="preserve">ובאמת</w:t>
      </w:r>
      <w:r>
        <w:t xml:space="preserve"> ענין זה נכון הוא לכל התפלה כולה שישים נגד עיניו שהוא בשעת התפלה ועומד ומתפלל לפני ה', ודבר זה יעזור מאוד לכוון בברכות ובתפלות שמוציא מפיו </w:t>
      </w:r>
      <w:r>
        <w:rPr>
          <w:rStyle w:val="SmallSource"/>
        </w:rPr>
        <w:t xml:space="preserve">[וזהו כל היסוד של יראת שמים עיין במסילת ישרים פרק כה. ואכמ"ל]</w:t>
      </w:r>
      <w:r>
        <w:t xml:space="preserve">.</w:t>
      </w:r>
    </w:p>
    <w:p>
      <w:pPr>
        <w:pStyle w:val="SubHeading"/>
        <w:bidi/>
      </w:pPr>
      <w:r>
        <w:t xml:space="preserve">ביאורים במהות השמות</w:t>
      </w:r>
    </w:p>
    <w:p>
      <w:pPr>
        <w:pStyle w:val="Body"/>
        <w:bidi/>
      </w:pPr>
      <w:r>
        <w:rPr>
          <w:rStyle w:val="LeadWord"/>
        </w:rPr>
        <w:t xml:space="preserve">ד.]</w:t>
      </w:r>
      <w:r>
        <w:t xml:space="preserve"> בענין ביאור שם אלוקים, עיין במה שכתב בזה הנפה"ח </w:t>
      </w:r>
      <w:r>
        <w:rPr>
          <w:rStyle w:val="SmallSource"/>
        </w:rPr>
        <w:t xml:space="preserve">[שער א. אות ב]</w:t>
      </w:r>
      <w:r>
        <w:t xml:space="preserve">. בביאור שם אלוקים, ולמה אנו מזכירים השם הזה דוקא, ומהי משמעות שם זה, ודברי אלו הם יסוד גדול מאוד.</w:t>
      </w:r>
    </w:p>
    <w:p>
      <w:pPr>
        <w:pStyle w:val="Body"/>
        <w:bidi/>
      </w:pPr>
      <w:r>
        <w:rPr>
          <w:rStyle w:val="LeadWord"/>
        </w:rPr>
        <w:t xml:space="preserve">וז"ל:</w:t>
      </w:r>
      <w:r>
        <w:t xml:space="preserve"> "אמנם להבין ענין אומרו 'בצלם אלקים' דייקא. ולא שם אחר. כי שם אלקים ידוע פירושו שהוא מורה שהוא ית"ש בעל הכוחות כולם כמ"ש בטור א"ח סימן ה'. וענין מה שהוא יתברך נקרא בעל הכוחות כי לא כמדת בשר ודם מדת הקדוש ברוך הוא, כי האדם כשבונה בנין דרך משל מעץ. אין הבונה בורא וממציא אז מכוחו העץ רק שלוקח עצים שכבר נבראו ומסדרם בבנין. ואחר שכבר סדרם לפי רצונו עם שכוחו הוסר ונסתלק מהם, עכ"ז הבנין קיים אבל הוא ית"ש כמו בעת בריאת העולמות כולם בראם והמציאם הוא יתברך יש מאין בכוחו הב"ת </w:t>
      </w:r>
      <w:r>
        <w:rPr>
          <w:rStyle w:val="SmallSource"/>
        </w:rPr>
        <w:t xml:space="preserve">[הבלתי תכלית]</w:t>
      </w:r>
      <w:r>
        <w:t xml:space="preserve"> כן מאז כל יום וכל רגע ממש כל כח מציאותם וסדרם וקיומם תלוי רק במה שהוא ית"ש משפיע בהם ברצונו יתברך כל רגע כח ושפעת אור חדש.</w:t>
      </w:r>
    </w:p>
    <w:p>
      <w:pPr>
        <w:pStyle w:val="Body"/>
        <w:bidi/>
      </w:pPr>
      <w:r>
        <w:rPr>
          <w:rStyle w:val="LeadWord"/>
        </w:rPr>
        <w:t xml:space="preserve">ואלו</w:t>
      </w:r>
      <w:r>
        <w:t xml:space="preserve"> היה הוא ית' מסלק מהם כח השפעתו אף רגע אחת כרגע היו כולם לאפס ותהו וכמו שיסדו אנשי כנסת הגדולה 'המחדש בטובו בכל יום תמיד מעשה בראשית' היינו תמיד ממש כל עת ורגע וראייתם מפורשת כאמור 'לעושה אורים גדולים' שלא אמר עשה אלא עושה.</w:t>
      </w:r>
    </w:p>
    <w:p>
      <w:pPr>
        <w:pStyle w:val="Body"/>
        <w:bidi/>
      </w:pPr>
      <w:r>
        <w:rPr>
          <w:rStyle w:val="LeadWord"/>
        </w:rPr>
        <w:t xml:space="preserve">זהו</w:t>
      </w:r>
      <w:r>
        <w:t xml:space="preserve"> שנקרא הוא ית"ש האלקים בעל הכוחות כולם. שכל כח פרטי הנמצא בכל העולמות. הכל הוא ית"ש הבעל כח שלהם שמשפיע בהם הכח וגבורה כל רגע ותלוים בידו תמיד לשנותם ולסדרם כרצונו ית'" עכ"ל.</w:t>
      </w:r>
    </w:p>
    <w:p>
      <w:pPr>
        <w:pStyle w:val="Body"/>
        <w:bidi/>
      </w:pPr>
      <w:r>
        <w:rPr>
          <w:rStyle w:val="LeadWord"/>
        </w:rPr>
        <w:t xml:space="preserve">ובענין</w:t>
      </w:r>
      <w:r>
        <w:t xml:space="preserve"> היסוד זה שכתב הנפה"ח דשלא כמדת הקב"ה מידת בשר ודם פלא שלא הביא גמ' מפורשת בברכות </w:t>
      </w:r>
      <w:r>
        <w:rPr>
          <w:rStyle w:val="SmallSource"/>
        </w:rPr>
        <w:t xml:space="preserve">[י.]</w:t>
      </w:r>
      <w:r>
        <w:t xml:space="preserve"> על הפסו' האמור בתפלת חנה "כי אין בלתך" – וביארה הגמ' וז"ל: "מאי 'כי אין בלתך' - אמר רבי יהודה בר מנסיא: אל תקרי כי אין בלתך אלא אין לבלותך, שלא כמדת הקדוש ברוך הוא מדת בשר ודם. מדת בשר ודם - מעשה ידיו מבלין אותו, והקדוש ברוך הוא מבלה מעשיו", עכ"ל.</w:t>
      </w:r>
    </w:p>
    <w:p>
      <w:pPr>
        <w:pStyle w:val="Body"/>
        <w:bidi/>
      </w:pPr>
      <w:r>
        <w:rPr>
          <w:rStyle w:val="LeadWord"/>
        </w:rPr>
        <w:t xml:space="preserve">ויש</w:t>
      </w:r>
      <w:r>
        <w:t xml:space="preserve"> להוסיף עוד בביאור הענין ממה שכתבו תלמידי רש"י בסידור רש"י </w:t>
      </w:r>
      <w:r>
        <w:rPr>
          <w:rStyle w:val="SmallSource"/>
        </w:rPr>
        <w:t xml:space="preserve">[סימן יא.]</w:t>
      </w:r>
      <w:r>
        <w:t xml:space="preserve"> וז"ל: "יתגדל לשון הפסוק "והתגדלתי והתקדשתי ונודעתי לעיני גוים רבים וידעו כי אני ה'" </w:t>
      </w:r>
      <w:r>
        <w:rPr>
          <w:rStyle w:val="SmallSource"/>
        </w:rPr>
        <w:t xml:space="preserve">(יחזקאל ל"ח כ"ג)</w:t>
      </w:r>
      <w:r>
        <w:t xml:space="preserve">, למלחמת גוג ומגוג הוא אומר, ולכך הוא מתחיל בלשון עברי </w:t>
      </w:r>
      <w:r>
        <w:rPr>
          <w:rStyle w:val="SmallSource"/>
        </w:rPr>
        <w:t xml:space="preserve">[ולא בלשון ארמי]</w:t>
      </w:r>
      <w:r>
        <w:t xml:space="preserve">, וכן הוא משמעו יתגדל ויתקדש </w:t>
      </w:r>
      <w:r>
        <w:rPr>
          <w:rStyle w:val="SmallSource"/>
        </w:rPr>
        <w:t xml:space="preserve">[שמו של]</w:t>
      </w:r>
      <w:r>
        <w:t xml:space="preserve"> הקדוש ברוך הוא לעתיד לבא, שיהיה שמו הגדול מגודל ומקודש, כדכתיב "וידעו כי אני ה'" </w:t>
      </w:r>
      <w:r>
        <w:rPr>
          <w:rStyle w:val="SmallSource"/>
        </w:rPr>
        <w:t xml:space="preserve">(יחזקאל שם)</w:t>
      </w:r>
      <w:r>
        <w:t xml:space="preserve">, שעכשיו לא כשהוא נכתב </w:t>
      </w:r>
      <w:r>
        <w:rPr>
          <w:rStyle w:val="SmallSource"/>
        </w:rPr>
        <w:t xml:space="preserve">[הוא]</w:t>
      </w:r>
      <w:r>
        <w:t xml:space="preserve"> נקרא, כי נקרא באל"ף דל"ת, ונכתב בי"ה, ולשון ארמי </w:t>
      </w:r>
      <w:r>
        <w:rPr>
          <w:rStyle w:val="SmallSource"/>
        </w:rPr>
        <w:t xml:space="preserve">[הוא, וקמ"ל שאין כינויין אלא באל"ף דל"ת לפי שהשם המיוחד הוא בלשון ארמי]</w:t>
      </w:r>
      <w:r>
        <w:t xml:space="preserve">, ואין אנו רשאין להזכירו ככתיבתו לכך אנו אומרים אמן יהא שמיה רבא בלשון ארמית, ולעולם </w:t>
      </w:r>
      <w:r>
        <w:rPr>
          <w:rStyle w:val="SmallSource"/>
        </w:rPr>
        <w:t xml:space="preserve">[הבא]</w:t>
      </w:r>
      <w:r>
        <w:t xml:space="preserve"> יקרא ככתיבתו, דכתיב "ביום ההוא יהיה ה' אחד ושמו אחד" </w:t>
      </w:r>
      <w:r>
        <w:rPr>
          <w:rStyle w:val="SmallSource"/>
        </w:rPr>
        <w:t xml:space="preserve">[זכריה י"ד ט']</w:t>
      </w:r>
      <w:r>
        <w:t xml:space="preserve">, והואיל ומתחיל בלשון עברי, אומר הכל בלשון עברי, עד שמגיע לשם הנכתב בלשון ארמי וכשמפסיק מהשם הנכתב ארמי, חוזר לומר בלשון עברי יתברך וישתבח ויתפאר ויתרומם ויתנשא ויתהדר ויתעלה", עכ"ל.</w:t>
      </w:r>
    </w:p>
    <w:p>
      <w:pPr>
        <w:pStyle w:val="SubHeading"/>
        <w:bidi/>
      </w:pPr>
      <w:r>
        <w:t xml:space="preserve">ב' מעשים בענין חשוב זה</w:t>
      </w:r>
    </w:p>
    <w:p>
      <w:pPr>
        <w:pStyle w:val="Body"/>
        <w:bidi/>
      </w:pPr>
      <w:r>
        <w:rPr>
          <w:rStyle w:val="LeadWord"/>
        </w:rPr>
        <w:t xml:space="preserve">ה.]</w:t>
      </w:r>
      <w:r>
        <w:t xml:space="preserve"> ויש להוסיף כאן לתועלת המעיינים ב' סיפורים מפעימים כל לב בענין של הזהירות בהזכרת השם מתוך יראת שמים ששמענו מהגה"צ ר' מרדכי פוטאש שליט"א ששמע מבעל המעשה עצמו</w:t>
      </w:r>
    </w:p>
    <w:p>
      <w:pPr>
        <w:pStyle w:val="Body"/>
        <w:bidi/>
      </w:pPr>
      <w:r>
        <w:rPr>
          <w:rStyle w:val="LeadWord"/>
        </w:rPr>
        <w:t xml:space="preserve">עובד</w:t>
      </w:r>
      <w:r>
        <w:t xml:space="preserve"> ה' גדול בשם הרה"ח רבי אליהו וינברגר זצ"ל, שהיה עובד את בוראו במסירות נפש גדולה, והיה נזהר כל ימיו מלהוציא מפיו שם ה' בלי מורא וכבוד גדול.</w:t>
      </w:r>
    </w:p>
    <w:p>
      <w:pPr>
        <w:pStyle w:val="Body"/>
        <w:bidi/>
      </w:pPr>
      <w:r>
        <w:rPr>
          <w:rStyle w:val="LeadWord"/>
        </w:rPr>
        <w:t xml:space="preserve">והגיע</w:t>
      </w:r>
      <w:r>
        <w:t xml:space="preserve"> לדרגה גדולה זו ע"י מעשה שהיה, שקודם שנכנסו הנאצי"ם ימ"ש להונגריא, כבר נהגו ההונגרים עצמם באכזריות גדולה ליהודים, וזה תחת הנהגת הנשיא שלהם שנקרא מיקלוש הורטי ימ"ש שהיה צורר היהודים מאד.</w:t>
      </w:r>
    </w:p>
    <w:p>
      <w:pPr>
        <w:pStyle w:val="Body"/>
        <w:bidi/>
      </w:pPr>
      <w:r>
        <w:rPr>
          <w:rStyle w:val="LeadWord"/>
        </w:rPr>
        <w:t xml:space="preserve">ורבי</w:t>
      </w:r>
      <w:r>
        <w:t xml:space="preserve"> אליהו היה אז בחור, ולכשהגיעו קלגסי המשטרה והוציאו את כל היהודים מביתם למרכז העיר, שם דרשו לפניהם דרשות נלהבות בשבח הנשיא הרשע הנ"ל. ובכל פעם ששמו היה מוזכר היו חייבים כולם להרים קול של הערכה ושבח לכבוד הרשע ההוא.</w:t>
      </w:r>
    </w:p>
    <w:p>
      <w:pPr>
        <w:pStyle w:val="Body"/>
        <w:bidi/>
      </w:pPr>
      <w:r>
        <w:rPr>
          <w:rStyle w:val="LeadWord"/>
        </w:rPr>
        <w:t xml:space="preserve">והנה</w:t>
      </w:r>
      <w:r>
        <w:t xml:space="preserve"> ר' אליהו עמד שם ביחד עם שני חברים, והתחילו להתבונן על מה נגזר על כל היהודים צרה ובזיון גדול זה, דהרי כל מה שקורה ליהודי הוא בהשגחה פרטית, ויש בזה בוודאי אות מן השמים. וחשבו שאולי הוא עונש ותיקון על שלא מזכירים שמותיו של הקב"ה ביראת הכבוד, ולכן נגזר עליהם להכריחם לשבח ולפאר הזכרת השם של הרשע הנ"ל. וע"פ הבנה זאת קבלו על עצמם ליזהר מאד שבכל פעם שיזכירו שם ה' ב"ה יזכירוהו בכבוד ומורא.</w:t>
      </w:r>
    </w:p>
    <w:p>
      <w:pPr>
        <w:pStyle w:val="Body"/>
        <w:bidi/>
      </w:pPr>
      <w:r>
        <w:rPr>
          <w:rStyle w:val="LeadWord"/>
        </w:rPr>
        <w:t xml:space="preserve">וכל</w:t>
      </w:r>
      <w:r>
        <w:t xml:space="preserve"> השלשה בחורים זכו להנצל מהמלחמה הנוראה, ורבי אליהו זצ"ל נהג כל ימי חייו לעורר בני ישראל לנהוג הנהגה קדושה זו, וכתב ע"ז ספרים וקונטרסים לפרסם עבודה קדושה זאת בצבור. </w:t>
      </w:r>
      <w:r>
        <w:t xml:space="preserve">גם עשה חשבון של כל השמות הק' שאנו אומרים בתפלות ימי החול שהם עולים ליותר מתשע מאות שמות</w:t>
      </w:r>
      <w:r>
        <w:t xml:space="preserve">, ובתפילות של שבת, חשבונם עולה ליותר מאלף. ואשרי כל מי שהולך בדרך הנכונה הזאת.</w:t>
      </w:r>
    </w:p>
    <w:p>
      <w:pPr>
        <w:pStyle w:val="Body"/>
        <w:bidi/>
      </w:pPr>
      <w:r>
        <w:rPr>
          <w:rStyle w:val="LeadWord"/>
        </w:rPr>
        <w:t xml:space="preserve">עוד</w:t>
      </w:r>
      <w:r>
        <w:t xml:space="preserve"> סיפור נורא בזה, שכשנרצח המלך של רוסיא הצאר אלכסנדר ע"י המורדים הבולשביקים, הביאו כמה מחסידי האדמו"ר מבלעז </w:t>
      </w:r>
      <w:r>
        <w:rPr>
          <w:rStyle w:val="SmallSource"/>
        </w:rPr>
        <w:t xml:space="preserve">[כמדומני]</w:t>
      </w:r>
      <w:r>
        <w:t xml:space="preserve"> חדשות אלו אליו, בחשבם שבודאי ישמח לבו במיתת רשע מרושע זה שהיה שונא יהודים וגרם להם צרות רבות, אך לתמהונם הרבי החל לבכות. בשאלם מה היא סיבת בכייתו, ענה להם וביאר סיבת צערו בזה, דאיתא במס' ברכות </w:t>
      </w:r>
      <w:r>
        <w:rPr>
          <w:rStyle w:val="SmallSource"/>
        </w:rPr>
        <w:t xml:space="preserve">[נח.]</w:t>
      </w:r>
      <w:r>
        <w:t xml:space="preserve"> "מלכותא דרקיעא כמלכותא דארעא", והטעם משום דאי אפשר לנו לראות בגודל יופיו וגדולתו של מלכותו של הקב"ה, אך כשאנו מסתכלים ביקר תפארת גדולת מלך בשר ודם, אנו יכולים להתבונן ולהפנים ההשגה וההרגשה בלבנו גם אודות מלכות שמים.</w:t>
      </w:r>
    </w:p>
    <w:p>
      <w:pPr>
        <w:pStyle w:val="Body"/>
        <w:bidi/>
      </w:pPr>
      <w:r>
        <w:rPr>
          <w:rStyle w:val="LeadWord"/>
        </w:rPr>
        <w:t xml:space="preserve">וכן</w:t>
      </w:r>
      <w:r>
        <w:t xml:space="preserve"> הוא מבואר להדיא בברכות, </w:t>
      </w:r>
      <w:r>
        <w:rPr>
          <w:rStyle w:val="SmallSource"/>
        </w:rPr>
        <w:t xml:space="preserve">[ט: יט: נח.]</w:t>
      </w:r>
      <w:r>
        <w:t xml:space="preserve"> חייב אדם לרוץ לקראת מלכי ישראל ולא לקראת מלכי ישראל בלבד אלא אף לקראת מלכי עכו"ם שאם יזכה יבחין בניהם ע"כ. הרי מבואר שמתוך ההתבוננות במלכים יוכל להגיע למקצת ההבנה במלכותא דרקיעא.</w:t>
      </w:r>
    </w:p>
    <w:p>
      <w:pPr>
        <w:pStyle w:val="Body"/>
        <w:bidi/>
      </w:pPr>
      <w:r>
        <w:rPr>
          <w:rStyle w:val="LeadWord"/>
        </w:rPr>
        <w:t xml:space="preserve">ולכן</w:t>
      </w:r>
      <w:r>
        <w:t xml:space="preserve"> עכשיו שנסתיים המלכות האחרונה שבעולם שהודיע הלימוד הזה אלינו, בודאי יקשה עלינו מאד להשיג מלכות שמים כראוי, וממילא כבוד מלכות שמים ירד פלאים עי"ז ולכן התמרמר האדמו"ר ע"ז מאד.</w:t>
      </w:r>
      <w:r>
        <w:rPr>
          <w:rStyle w:val="FootnoteReference"/>
        </w:rPr>
        <w:footnoteReference w:id="40"/>
      </w:r>
    </w:p>
    <w:p>
      <w:pPr>
        <w:pStyle w:val="Body"/>
        <w:bidi/>
      </w:pPr>
      <w:r>
        <w:rPr>
          <w:rStyle w:val="LeadWord"/>
        </w:rPr>
        <w:t xml:space="preserve">ונסיים</w:t>
      </w:r>
      <w:r>
        <w:t xml:space="preserve"> הדברים בדבריו המעוררים ביראת שמים בענין הזה במה שכתב החפץ חיים בספרו שם עולם </w:t>
      </w:r>
      <w:r>
        <w:rPr>
          <w:rStyle w:val="SmallSource"/>
        </w:rPr>
        <w:t xml:space="preserve">[חלק א פרק יא.]</w:t>
      </w:r>
      <w:r>
        <w:t xml:space="preserve">, "גם אין בנו יראת הש"י כהוגן ואנו דואגין יותר על איבוד איזה רובל כסף יותר מהזכרת שמות הקדושים בתפלה שלא בכונה [שהוא עון פלילי שע"ז נאמר כי קרוב אתה בפיהם ורחוק מכליותיהם וכדאיתא בס"ח בשם חז"ל]" עכ"ל.</w:t>
      </w:r>
    </w:p>
    <w:p>
      <w:pPr>
        <w:pStyle w:val="SubHeading"/>
        <w:bidi/>
      </w:pPr>
      <w:r>
        <w:t xml:space="preserve">העולה להלכה ולמעשה:</w:t>
      </w:r>
    </w:p>
    <w:p>
      <w:pPr>
        <w:pStyle w:val="Body"/>
        <w:bidi/>
      </w:pPr>
      <w:r>
        <w:rPr>
          <w:rStyle w:val="LeadWord"/>
        </w:rPr>
        <w:t xml:space="preserve">א]</w:t>
      </w:r>
      <w:r>
        <w:t xml:space="preserve"> יזהר ככל האפשר לכוון בכל השמות הוי' ואלוקים, בכוונה המובארת בטור ובשו"ע </w:t>
      </w:r>
      <w:r>
        <w:rPr>
          <w:rStyle w:val="SmallSource"/>
        </w:rPr>
        <w:t xml:space="preserve">[או"ח סימן ה]</w:t>
      </w:r>
      <w:r>
        <w:t xml:space="preserve"> וצריך לאנוס עצמו על זה ולא יאמר אדם שהדבר קשה לו ואינו יכול לעמוד בזה שלא בשמים היא אלא "בפיך ובלבבך" וזה ביד כל אדם להרגיל עצמו באלו הכוונות </w:t>
      </w:r>
      <w:r>
        <w:rPr>
          <w:rStyle w:val="SmallSource"/>
        </w:rPr>
        <w:t xml:space="preserve">[וכמו שהובא לכך כמה עצות מעשיות למעלה]</w:t>
      </w:r>
      <w:r>
        <w:t xml:space="preserve"> ועי"ז יזכה לעלות מעלה מעלה.</w:t>
      </w:r>
    </w:p>
    <w:p>
      <w:pPr>
        <w:pStyle w:val="Body"/>
        <w:bidi/>
      </w:pPr>
      <w:r>
        <w:rPr>
          <w:rStyle w:val="LeadWord"/>
        </w:rPr>
        <w:t xml:space="preserve">ובענין</w:t>
      </w:r>
      <w:r>
        <w:t xml:space="preserve"> התנאי המודפס בסידורים נראה דאם לא יועיל לא יזיק, ולכך לא ימנע אדם את עצמו מלאומרו דלא ניתנה תורה למלאכי השרת ופעמים שאדם שוכח איזה שם ממילא לכל הפחות יהא לו התנאי, כיון שיצא מפי כמה גדולים.</w:t>
      </w:r>
    </w:p>
    <w:p>
      <w:pPr>
        <w:pStyle w:val="Body"/>
        <w:bidi/>
      </w:pPr>
      <w:r>
        <w:rPr>
          <w:rStyle w:val="LeadWord"/>
        </w:rPr>
        <w:t xml:space="preserve">ב.]</w:t>
      </w:r>
      <w:r>
        <w:t xml:space="preserve"> בקר"ש וכן בברכה הראשונה שבתפלה י"ח יש חיוב יותר גדול לכוון בהם וכן בברכות התורה, כיון שלדעת הרמב"ן הם מדאו', וברכת המזון שהיא נמי מדאו' - מעיקר הדין, ששם הכונה מעכבת </w:t>
      </w:r>
      <w:r>
        <w:rPr>
          <w:rStyle w:val="SmallSource"/>
        </w:rPr>
        <w:t xml:space="preserve">[וגם לדברי הגר"א שהיקל יותר בהאי כונה, בזה כתב שיש יותר חומרא מעיקר הדין]</w:t>
      </w:r>
      <w:r>
        <w:t xml:space="preserve"> וכן פסק המ"ב </w:t>
      </w:r>
      <w:r>
        <w:rPr>
          <w:rStyle w:val="SmallSource"/>
        </w:rPr>
        <w:t xml:space="preserve">[ה. ס"ק ב]</w:t>
      </w:r>
    </w:p>
    <w:p>
      <w:pPr>
        <w:pStyle w:val="Body"/>
        <w:bidi/>
      </w:pPr>
      <w:r>
        <w:rPr>
          <w:rStyle w:val="LeadWord"/>
        </w:rPr>
        <w:t xml:space="preserve">ג.]</w:t>
      </w:r>
      <w:r>
        <w:t xml:space="preserve"> והנה לכתחילה חייב להחמיר בזה כדברי השו"ע, לכוון בכל הברכות אדון הכל היה הווה ויהיה, ולא די שיכוון רק בקריאתו אלא אף בכתיבתו ואין לסמוך על דברי הגר"א בזה, אלא רק בדיעבד גדול וכן כתבו רבים מהפוסקים וכן משמע בערוך השלחן שכתב סתם 'וי"א', וכן כתבו הגרש"ז אויערבך זצ"ל </w:t>
      </w:r>
      <w:r>
        <w:rPr>
          <w:rStyle w:val="SmallSource"/>
        </w:rPr>
        <w:t xml:space="preserve">[ועלהו לא יבול עמוד ד']</w:t>
      </w:r>
      <w:r>
        <w:t xml:space="preserve"> וכן אור לציון </w:t>
      </w:r>
      <w:r>
        <w:rPr>
          <w:rStyle w:val="SmallSource"/>
        </w:rPr>
        <w:t xml:space="preserve">[ח"ב עמוד כ"ו]</w:t>
      </w:r>
      <w:r>
        <w:t xml:space="preserve"> וכן הגרי"ש אלישיב זצ"ל </w:t>
      </w:r>
      <w:r>
        <w:rPr>
          <w:rStyle w:val="SmallSource"/>
        </w:rPr>
        <w:t xml:space="preserve">[איש על העבודה עמוד י"ח, גדולה שימושה עמוד תתס"ז]</w:t>
      </w:r>
      <w:r>
        <w:t xml:space="preserve"> שבן תורה צריך להחמיר כהשולחן ערוך.</w:t>
      </w:r>
    </w:p>
    <w:p>
      <w:pPr>
        <w:pStyle w:val="Body"/>
        <w:bidi/>
      </w:pPr>
      <w:r>
        <w:rPr>
          <w:rStyle w:val="LeadWord"/>
        </w:rPr>
        <w:t xml:space="preserve">ג.]</w:t>
      </w:r>
      <w:r>
        <w:t xml:space="preserve"> והצורה שיאמר ויזכיר את שם השםהוא שיאמרו באימה וביראה, ולזה צריך מתינות גדולה בהזכרת הברכות ובמיוחד בהזכירו את שם השם, וכמו שנתבאר מדברי הראשונים והפוס' בזה בגוף הדברים [שערי תשובה </w:t>
      </w:r>
      <w:r>
        <w:rPr>
          <w:rStyle w:val="SmallSource"/>
        </w:rPr>
        <w:t xml:space="preserve">[ג. סא]</w:t>
      </w:r>
      <w:r>
        <w:t xml:space="preserve"> וכן הכל בו סימן </w:t>
      </w:r>
      <w:r>
        <w:rPr>
          <w:rStyle w:val="SmallSource"/>
        </w:rPr>
        <w:t xml:space="preserve">[סו]</w:t>
      </w:r>
      <w:r>
        <w:t xml:space="preserve"> והחי"א </w:t>
      </w:r>
      <w:r>
        <w:rPr>
          <w:rStyle w:val="SmallSource"/>
        </w:rPr>
        <w:t xml:space="preserve">[כלל ה]</w:t>
      </w:r>
      <w:r>
        <w:t xml:space="preserve"> ועוד.</w:t>
      </w:r>
    </w:p>
    <w:p>
      <w:pPr>
        <w:pStyle w:val="Body"/>
        <w:bidi/>
      </w:pPr>
      <w:r>
        <w:rPr>
          <w:rStyle w:val="LeadWord"/>
        </w:rPr>
        <w:t xml:space="preserve">ד]</w:t>
      </w:r>
      <w:r>
        <w:t xml:space="preserve"> התבאר לעיל דלענין הכוונה בברכות, מדברי הטור משמע שהדין אמור בכל הזכרת שם השם שמוציא מפיו שצריך לכוון בהזכרת השם, אמנם פשטות לשון השו"ע באמת משמע שמיירי דוקא בברכות, ולכך ישתדל אדם לכוון בכל שם שמוציא מפיו, ועכ"פ בברכות יזהר בהם טפי, כעיקר הדין של השו"ע.</w:t>
      </w:r>
    </w:p>
    <w:p>
      <w:pPr>
        <w:pStyle w:val="Body"/>
        <w:bidi/>
      </w:pPr>
      <w:r>
        <w:rPr>
          <w:rStyle w:val="LeadWord"/>
        </w:rPr>
        <w:t xml:space="preserve">ה]</w:t>
      </w:r>
      <w:r>
        <w:t xml:space="preserve"> הנה מלבד מה שנתבאר שצריך אדם להתאמץ מאוד לכוון בכוונת השם  צריך נמי לכוון בפירוש המילות וכמו שהתבאר מדברי הטור וכמו שדייק בדבריו האג"מ </w:t>
      </w:r>
      <w:r>
        <w:rPr>
          <w:rStyle w:val="SmallSource"/>
        </w:rPr>
        <w:t xml:space="preserve">[או"ח ה. ה]</w:t>
      </w:r>
      <w:r>
        <w:t xml:space="preserve">.</w:t>
      </w:r>
    </w:p>
    <w:p>
      <w:pPr>
        <w:pStyle w:val="ArticlePart"/>
        <w:bidi/>
      </w:pPr>
      <w:r>
        <w:t xml:space="preserve">ענף ג</w:t>
      </w:r>
    </w:p>
    <w:p>
      <w:pPr>
        <w:pStyle w:val="SubHeading"/>
        <w:bidi/>
      </w:pPr>
      <w:r>
        <w:t xml:space="preserve">חלק אגדות</w:t>
      </w:r>
    </w:p>
    <w:p>
      <w:pPr>
        <w:pStyle w:val="Body"/>
        <w:bidi/>
      </w:pPr>
      <w:r>
        <w:rPr>
          <w:rStyle w:val="LeadWord"/>
        </w:rPr>
        <w:t xml:space="preserve">א.]</w:t>
      </w:r>
      <w:r>
        <w:t xml:space="preserve"> איתא במנחות </w:t>
      </w:r>
      <w:r>
        <w:rPr>
          <w:rStyle w:val="SmallSource"/>
        </w:rPr>
        <w:t xml:space="preserve">[מג:]</w:t>
      </w:r>
      <w:r>
        <w:t xml:space="preserve"> 'תניא היה רבי מאיר אומר חייב אדם לברך מאה ברכות בכל יום, שנאמר; "ועתה ישראל מה ה' אלוקיך שואל מעמך". ופירש רש"י 'מה ה' אלו'; אל תקרי מה אלא מאה'. ולכך תיקנו חז"ל לברך בכל יום מאה ברכות.</w:t>
      </w:r>
    </w:p>
    <w:p>
      <w:pPr>
        <w:pStyle w:val="Body"/>
        <w:bidi/>
      </w:pPr>
      <w:r>
        <w:rPr>
          <w:rStyle w:val="LeadWord"/>
        </w:rPr>
        <w:t xml:space="preserve">וכתב</w:t>
      </w:r>
      <w:r>
        <w:t xml:space="preserve"> הרמב"ם </w:t>
      </w:r>
      <w:r>
        <w:rPr>
          <w:rStyle w:val="SmallSource"/>
        </w:rPr>
        <w:t xml:space="preserve">[הלכות ברכות פרק א הלכה ג]</w:t>
      </w:r>
      <w:r>
        <w:t xml:space="preserve"> "וברכות רבות תקנו חכמים דרך שבח והודיה ודרך בקשה </w:t>
      </w:r>
      <w:r>
        <w:t xml:space="preserve">כדי לזכור את הבורא תמיד</w:t>
      </w:r>
      <w:r>
        <w:t xml:space="preserve"> אף על פי שלא נהנה ולא עשה מצוה", ע"כ. ומבואר שענין הברכות שתיקנו לנו חז"ל הוא, שע"י שמברך אותם כתיקונם בכוונה, נזכה להכרה בה' ולהגיע ל"שויתי ה' לנגדי תמיד" שזהו כל עיקר המהות של יראת שמים, </w:t>
      </w:r>
      <w:r>
        <w:rPr>
          <w:rStyle w:val="SmallSource"/>
        </w:rPr>
        <w:t xml:space="preserve">[עיין באריכות במסילת ישרים פרק כה, בדבריו המלהיבים בענין זה]</w:t>
      </w:r>
      <w:r>
        <w:t xml:space="preserve">.</w:t>
      </w:r>
    </w:p>
    <w:p>
      <w:pPr>
        <w:pStyle w:val="Body"/>
        <w:bidi/>
      </w:pPr>
      <w:r>
        <w:rPr>
          <w:rStyle w:val="LeadWord"/>
        </w:rPr>
        <w:t xml:space="preserve">ועוד</w:t>
      </w:r>
      <w:r>
        <w:t xml:space="preserve"> כתב הרמב"ם בתשובה </w:t>
      </w:r>
      <w:r>
        <w:rPr>
          <w:rStyle w:val="SmallSource"/>
        </w:rPr>
        <w:t xml:space="preserve">[בשו"ת סימן רסא]</w:t>
      </w:r>
      <w:r>
        <w:t xml:space="preserve"> בהרחבה בענין זה, שתכלית הברכות והתפלות הוא להביא אותנו לידי יראת שמים, ולכך חייבים אנו לברך את הברכות במתינות, מכיון שבכך יכנס בליבנו יראת שמים, ע"י שמתבונן ויודע בעצמו למי הוא מודה ומתפלל.</w:t>
      </w:r>
    </w:p>
    <w:p>
      <w:pPr>
        <w:pStyle w:val="Body"/>
        <w:bidi/>
      </w:pPr>
      <w:r>
        <w:rPr>
          <w:rStyle w:val="LeadWord"/>
        </w:rPr>
        <w:t xml:space="preserve">וז"ל;</w:t>
      </w:r>
      <w:r>
        <w:t xml:space="preserve"> "ומעניין קריאת מאה הברכות או הזמירות בחיפזון ובמהירות הרי היא טעות גמורה, ומי שאינו מוכיח החזנים על זאת, חוטא, משום שכל אלה הסוגים של עבודת ה', אשר הם בדיבור, אין הכוונה בהם אלא שיהרהרו בהם כשיאמרום </w:t>
      </w:r>
      <w:r>
        <w:t xml:space="preserve">ויכוון אומרם את לבו וידע, שעם אדון כל העולם מדבר בהם,</w:t>
      </w:r>
      <w:r>
        <w:t xml:space="preserve"> בין שיבקש ממנו או יודה לו וישבחהו או יתאר פעליו וחסדיו או יתאר נפלאותיו בברואיו ויכולתו, ואלו הם הסוגים הכוללים לכל ברכה מן הברכות או זמירות או פיסוקי זמרא. ואם הכל דיבור עמו יתעלה, כיצד מותר למהר בזה ולהסיח הדעת ממה שנאמר, אלא למי שאינו יודע מה הוא אומר ואינו מבינו, אלא דינו בתפלתו דין התוכי והשוטה, החוזרים על המלים, שבני האדם לימדום", עכ"ל.</w:t>
      </w:r>
    </w:p>
    <w:p>
      <w:pPr>
        <w:pStyle w:val="Body"/>
        <w:bidi/>
      </w:pPr>
      <w:r>
        <w:rPr>
          <w:rStyle w:val="LeadWord"/>
        </w:rPr>
        <w:t xml:space="preserve">ומתבאר</w:t>
      </w:r>
      <w:r>
        <w:t xml:space="preserve"> מדברי חז"ל אלו, שהדרך ליראת שמים הוא רק ע"י ההקפדה לברך במתינות ובכונה, ולא לברך אותם הברכות כמצות אנשים מלומדה. ובפרט כאשר מכוונים בכוונת השמות שיש בכל הברכות, שזה ממש ענין ה"שויתי ה' לנגדי תמיד", וזהו עיקר כוונת חז"ל הנ"ל במה שאמרו שע"י אמירת הברכות זוכה ליראת שמים.</w:t>
      </w:r>
    </w:p>
    <w:p>
      <w:pPr>
        <w:pStyle w:val="Body"/>
        <w:bidi/>
      </w:pPr>
      <w:r>
        <w:rPr>
          <w:rStyle w:val="LeadWord"/>
        </w:rPr>
        <w:t xml:space="preserve">היינו</w:t>
      </w:r>
      <w:r>
        <w:t xml:space="preserve"> שבייחוד כאשר נכוון בהזכרת שם השם מתוך מורא גדול, אז ינתן בליבנו יראתו יתברך, ותתלהט בליבנו אהבתו ברוך הוא. ולכך אמרנו לשנות פרק זה, ולבאר את כל הענין הזה, אשר לא נראה כבושם הזה, בצורה מקיפה ובהירה ללמד לבני יעקב יראת השם והדרך העולה בית אל, וזה החלי בעזרת צורי וגואלי.</w:t>
      </w:r>
    </w:p>
    <w:p>
      <w:pPr>
        <w:pStyle w:val="Body"/>
        <w:bidi/>
      </w:pPr>
      <w:r>
        <w:rPr>
          <w:rStyle w:val="LeadWord"/>
        </w:rPr>
        <w:t xml:space="preserve">ב.]</w:t>
      </w:r>
      <w:r>
        <w:t xml:space="preserve"> איתא במדרש שוחר טוב; </w:t>
      </w:r>
      <w:r>
        <w:rPr>
          <w:rStyle w:val="SmallSource"/>
        </w:rPr>
        <w:t xml:space="preserve">[מזמור צא, יג]</w:t>
      </w:r>
      <w:r>
        <w:t xml:space="preserve"> "ר' יהושע בן לוי בשם ר' פנחס בן יאיר אמר, מפני מה מתפללין ישראל בעולם הזה ואינן נענין, על ידי שאינן יודעין בשם המפורש, אבל לעתיד לבא הקדוש ברוך הוא מודיע להם שמו, שנאמר; </w:t>
      </w:r>
      <w:r>
        <w:rPr>
          <w:rStyle w:val="SmallSource"/>
        </w:rPr>
        <w:t xml:space="preserve">[ישעיה נב, ו]</w:t>
      </w:r>
      <w:r>
        <w:t xml:space="preserve"> "לכן ידע עמי שמי" באותה שעה הן מתפללין ונענין, שנאמר "יקראני ואענהו", ע"כ.</w:t>
      </w:r>
    </w:p>
    <w:p>
      <w:pPr>
        <w:pStyle w:val="Body"/>
        <w:bidi/>
      </w:pPr>
      <w:r>
        <w:rPr>
          <w:rStyle w:val="LeadWord"/>
        </w:rPr>
        <w:t xml:space="preserve">ומבואר</w:t>
      </w:r>
      <w:r>
        <w:t xml:space="preserve"> מדברי המדרש שהגם שאיננו יודעים בכוונת עומק שמו יתברך, ואין אנו יודעים שמו יתברך ברוך הוא, כיון שעוד לא באנו לזמן ש"לעתיד לבא", מ"מ מן הראוי שנתאמץ ונשתדל לעשות מה שבידינו, ולכוון בהזכרת שמו כפי מה שביארו לנו רבותינו, עם כל הכוונות הנצרכות, וזה יהיה לנו מעין מה שיהיה לעתיד לבוא.</w:t>
      </w:r>
    </w:p>
    <w:p>
      <w:pPr>
        <w:pStyle w:val="Body"/>
        <w:bidi/>
      </w:pPr>
      <w:r>
        <w:rPr>
          <w:rStyle w:val="LeadWord"/>
        </w:rPr>
        <w:t xml:space="preserve">שהגם</w:t>
      </w:r>
      <w:r>
        <w:t xml:space="preserve"> שאין אנו רשאים להזכיר את השם הוי"ה ב"ה ממש בפינו, מ"מ ע"י שאנו מהרהרים השם במחשבתנו הרי זה בעצמו פועל הרבה מאוד, וידוע שכח המחשבה גדול כוחו לפעול, אף יותר מן הדיבור וההזכרה בפיו, [עיין בזה ביומא כט. 'הרהורי עבירה' וכו', ומינה תלמד כמה כח יש למחשבה, שמידה טובה מרובה אחד מחמש מאות </w:t>
      </w:r>
      <w:r>
        <w:rPr>
          <w:rStyle w:val="SmallSource"/>
        </w:rPr>
        <w:t xml:space="preserve">[רש"י מכות כג. ד"ה 'על אחת']</w:t>
      </w:r>
      <w:r>
        <w:t xml:space="preserve">,</w:t>
      </w:r>
    </w:p>
    <w:p>
      <w:pPr>
        <w:pStyle w:val="Body"/>
        <w:bidi/>
      </w:pPr>
      <w:r>
        <w:rPr>
          <w:rStyle w:val="LeadWord"/>
        </w:rPr>
        <w:t xml:space="preserve">ועוד</w:t>
      </w:r>
      <w:r>
        <w:t xml:space="preserve"> בענין מעלת הכוונה בשם השם עיין במה שכתב בעל הערוך השלחן </w:t>
      </w:r>
      <w:r>
        <w:rPr>
          <w:rStyle w:val="SmallSource"/>
        </w:rPr>
        <w:t xml:space="preserve">[סימן ה סעיף א.]</w:t>
      </w:r>
      <w:r>
        <w:t xml:space="preserve"> וז"ל; "מה שאנו אומרים בכל הברכות 'ברוך אתה', לא שהוא יתברך צריך לברכתינו ח"ו, אלא הוא כמו אור החוזר שישפיע ברכתו לנו, כמו שאמר דוד; </w:t>
      </w:r>
      <w:r>
        <w:rPr>
          <w:rStyle w:val="SmallSource"/>
        </w:rPr>
        <w:t xml:space="preserve">[ש"ב ז, כט]</w:t>
      </w:r>
      <w:r>
        <w:t xml:space="preserve"> "ומברכתך יבורך בית עבדך לעולם", והענין שאנו צריכין לעורר לזה הוא כדכתיב; </w:t>
      </w:r>
      <w:r>
        <w:rPr>
          <w:rStyle w:val="SmallSource"/>
        </w:rPr>
        <w:t xml:space="preserve">[תהלים סח, לה]</w:t>
      </w:r>
      <w:r>
        <w:t xml:space="preserve"> "תנו עוז לאלהים", כלומר לפי שבמעשינו תלוים כל הענינים, לכן עלינו להוסיף כח בפמליא של מעלה ואז תרד הברכה לנו, וזהו דכתיב "רוכב שמים בעזרך", עכ"ל. ומדבריו נלמד שמעלת הברכות הוא כמו שביארנו, שענין כל הברכות הוא למשוך השפע מן העולמות העליונים ולהוריד השפע להאי עלמא, וכל זה נעשה רק כאשר מכוונים בשמות הקדושים כתיקונם.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7" name="Ornament 167"/>
            <wp:cNvGraphicFramePr>
              <a:graphicFrameLocks noChangeAspect="1"/>
            </wp:cNvGraphicFramePr>
            <a:graphic>
              <a:graphicData uri="http://schemas.openxmlformats.org/drawingml/2006/picture">
                <pic:pic>
                  <pic:nvPicPr>
                    <pic:cNvPr id="16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0" behindDoc="1" locked="0" layoutInCell="1" allowOverlap="1">
            <wp:simplePos x="0" y="0"/>
            <wp:positionH relativeFrom="margin">
              <wp:align>center</wp:align>
            </wp:positionH>
            <wp:positionV relativeFrom="paragraph">
              <wp:posOffset>0</wp:posOffset>
            </wp:positionV>
            <wp:extent cx="2232000" cy="521054"/>
            <wp:effectExtent l="0" t="0" r="0" b="0"/>
            <wp:wrapNone/>
            <wp:docPr id="170" name="מסגרת סימן 170"/>
            <wp:cNvGraphicFramePr>
              <a:graphicFrameLocks noChangeAspect="1"/>
            </wp:cNvGraphicFramePr>
            <a:graphic>
              <a:graphicData uri="http://schemas.openxmlformats.org/drawingml/2006/picture">
                <pic:pic>
                  <pic:nvPicPr>
                    <pic:cNvPr id="170" name="title-15.png"/>
                    <pic:cNvPicPr/>
                  </pic:nvPicPr>
                  <pic:blipFill>
                    <a:blip r:embed="rIdImg22"/>
                    <a:stretch>
                      <a:fillRect/>
                    </a:stretch>
                  </pic:blipFill>
                  <pic:spPr>
                    <a:xfrm>
                      <a:off x="0" y="0"/>
                      <a:ext cx="2232000" cy="521054"/>
                    </a:xfrm>
                    <a:prstGeom prst="rect">
                      <a:avLst/>
                    </a:prstGeom>
                  </pic:spPr>
                </pic:pic>
              </a:graphicData>
            </a:graphic>
          </wp:anchor>
        </w:drawing>
      </w:r>
      <w:r>
        <w:t xml:space="preserve">בגדר עוסק במצווה</w:t>
      </w:r>
    </w:p>
    <w:p>
      <w:pPr>
        <w:pStyle w:val="ArticleAuthor"/>
        <w:bidi/>
        <w:sectPr>
          <w:headerReference w:type="default" r:id="rIdHA15d"/>
          <w:headerReference w:type="even" r:id="rIdHA15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pPr>
      <w:r>
        <w:rPr>
          <w:rStyle w:val="LeadWord"/>
        </w:rPr>
        <w:t xml:space="preserve">וכמו</w:t>
      </w:r>
      <w:r>
        <w:t xml:space="preserve"> שהתחיל הריטב"א דבמצוות שיכול לקיים שניהם ביחד לא אמרינן בהו עוסק במצווה פטור מן המצווה.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1" name="Ornament 171"/>
            <wp:cNvGraphicFramePr>
              <a:graphicFrameLocks noChangeAspect="1"/>
            </wp:cNvGraphicFramePr>
            <a:graphic>
              <a:graphicData uri="http://schemas.openxmlformats.org/drawingml/2006/picture">
                <pic:pic>
                  <pic:nvPicPr>
                    <pic:cNvPr id="17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4" behindDoc="1" locked="0" layoutInCell="1" allowOverlap="1">
            <wp:simplePos x="0" y="0"/>
            <wp:positionH relativeFrom="margin">
              <wp:align>center</wp:align>
            </wp:positionH>
            <wp:positionV relativeFrom="paragraph">
              <wp:posOffset>0</wp:posOffset>
            </wp:positionV>
            <wp:extent cx="3608666" cy="825970"/>
            <wp:effectExtent l="0" t="0" r="0" b="0"/>
            <wp:wrapNone/>
            <wp:docPr id="174" name="מסגרת סימן 174"/>
            <wp:cNvGraphicFramePr>
              <a:graphicFrameLocks noChangeAspect="1"/>
            </wp:cNvGraphicFramePr>
            <a:graphic>
              <a:graphicData uri="http://schemas.openxmlformats.org/drawingml/2006/picture">
                <pic:pic>
                  <pic:nvPicPr>
                    <pic:cNvPr id="174" name="title-16.png"/>
                    <pic:cNvPicPr/>
                  </pic:nvPicPr>
                  <pic:blipFill>
                    <a:blip r:embed="rIdImg23"/>
                    <a:stretch>
                      <a:fillRect/>
                    </a:stretch>
                  </pic:blipFill>
                  <pic:spPr>
                    <a:xfrm>
                      <a:off x="0" y="0"/>
                      <a:ext cx="3608666" cy="825970"/>
                    </a:xfrm>
                    <a:prstGeom prst="rect">
                      <a:avLst/>
                    </a:prstGeom>
                  </pic:spPr>
                </pic:pic>
              </a:graphicData>
            </a:graphic>
          </wp:anchor>
        </w:drawing>
      </w:r>
      <w:r>
        <w:t xml:space="preserve">בביאור האיסור הוצאת שם שמים</w:t>
      </w:r>
      <w:r>
        <w:br/>
      </w:r>
      <w:r>
        <w:t xml:space="preserve">ללא כוונה והנפק"מ היוצאות לדינא</w:t>
      </w:r>
    </w:p>
    <w:p>
      <w:pPr>
        <w:pStyle w:val="ArticleAuthor"/>
        <w:bidi/>
        <w:sectPr>
          <w:headerReference w:type="default" r:id="rIdHA16d"/>
          <w:headerReference w:type="even" r:id="rIdHA16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5" name="Ornament 175"/>
            <wp:cNvGraphicFramePr>
              <a:graphicFrameLocks noChangeAspect="1"/>
            </wp:cNvGraphicFramePr>
            <a:graphic>
              <a:graphicData uri="http://schemas.openxmlformats.org/drawingml/2006/picture">
                <pic:pic>
                  <pic:nvPicPr>
                    <pic:cNvPr id="17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8" behindDoc="1" locked="0" layoutInCell="1" allowOverlap="1">
            <wp:simplePos x="0" y="0"/>
            <wp:positionH relativeFrom="margin">
              <wp:align>center</wp:align>
            </wp:positionH>
            <wp:positionV relativeFrom="paragraph">
              <wp:posOffset>0</wp:posOffset>
            </wp:positionV>
            <wp:extent cx="3077839" cy="521099"/>
            <wp:effectExtent l="0" t="0" r="0" b="0"/>
            <wp:wrapNone/>
            <wp:docPr id="178" name="מסגרת סימן 178"/>
            <wp:cNvGraphicFramePr>
              <a:graphicFrameLocks noChangeAspect="1"/>
            </wp:cNvGraphicFramePr>
            <a:graphic>
              <a:graphicData uri="http://schemas.openxmlformats.org/drawingml/2006/picture">
                <pic:pic>
                  <pic:nvPicPr>
                    <pic:cNvPr id="178" name="title-17.png"/>
                    <pic:cNvPicPr/>
                  </pic:nvPicPr>
                  <pic:blipFill>
                    <a:blip r:embed="rIdImg24"/>
                    <a:stretch>
                      <a:fillRect/>
                    </a:stretch>
                  </pic:blipFill>
                  <pic:spPr>
                    <a:xfrm>
                      <a:off x="0" y="0"/>
                      <a:ext cx="3077839" cy="521099"/>
                    </a:xfrm>
                    <a:prstGeom prst="rect">
                      <a:avLst/>
                    </a:prstGeom>
                  </pic:spPr>
                </pic:pic>
              </a:graphicData>
            </a:graphic>
          </wp:anchor>
        </w:drawing>
      </w:r>
      <w:r>
        <w:t xml:space="preserve">כוונת השמות בתפילות וברכות</w:t>
      </w:r>
    </w:p>
    <w:p>
      <w:pPr>
        <w:pStyle w:val="ArticleAuthor"/>
        <w:bidi/>
        <w:sectPr>
          <w:headerReference w:type="default" r:id="rIdHA17d"/>
          <w:headerReference w:type="even" r:id="rIdHA17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9" name="Ornament 179"/>
            <wp:cNvGraphicFramePr>
              <a:graphicFrameLocks noChangeAspect="1"/>
            </wp:cNvGraphicFramePr>
            <a:graphic>
              <a:graphicData uri="http://schemas.openxmlformats.org/drawingml/2006/picture">
                <pic:pic>
                  <pic:nvPicPr>
                    <pic:cNvPr id="17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2" behindDoc="1" locked="0" layoutInCell="1" allowOverlap="1">
            <wp:simplePos x="0" y="0"/>
            <wp:positionH relativeFrom="margin">
              <wp:align>center</wp:align>
            </wp:positionH>
            <wp:positionV relativeFrom="paragraph">
              <wp:posOffset>0</wp:posOffset>
            </wp:positionV>
            <wp:extent cx="2232000" cy="521054"/>
            <wp:effectExtent l="0" t="0" r="0" b="0"/>
            <wp:wrapNone/>
            <wp:docPr id="182" name="מסגרת סימן 182"/>
            <wp:cNvGraphicFramePr>
              <a:graphicFrameLocks noChangeAspect="1"/>
            </wp:cNvGraphicFramePr>
            <a:graphic>
              <a:graphicData uri="http://schemas.openxmlformats.org/drawingml/2006/picture">
                <pic:pic>
                  <pic:nvPicPr>
                    <pic:cNvPr id="182" name="title-18.png"/>
                    <pic:cNvPicPr/>
                  </pic:nvPicPr>
                  <pic:blipFill>
                    <a:blip r:embed="rIdImg25"/>
                    <a:stretch>
                      <a:fillRect/>
                    </a:stretch>
                  </pic:blipFill>
                  <pic:spPr>
                    <a:xfrm>
                      <a:off x="0" y="0"/>
                      <a:ext cx="2232000" cy="521054"/>
                    </a:xfrm>
                    <a:prstGeom prst="rect">
                      <a:avLst/>
                    </a:prstGeom>
                  </pic:spPr>
                </pic:pic>
              </a:graphicData>
            </a:graphic>
          </wp:anchor>
        </w:drawing>
      </w:r>
      <w:r>
        <w:t xml:space="preserve">דין כוונת הברכות</w:t>
      </w:r>
    </w:p>
    <w:p>
      <w:pPr>
        <w:pStyle w:val="ArticleAuthor"/>
        <w:bidi/>
        <w:sectPr>
          <w:headerReference w:type="default" r:id="rIdHA18d"/>
          <w:headerReference w:type="even" r:id="rIdHA18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Body"/>
        <w:bidi/>
      </w:pPr>
      <w:r>
        <w:rPr>
          <w:rStyle w:val="LeadWord"/>
        </w:rPr>
        <w:t xml:space="preserve">ולבאר</w:t>
      </w:r>
      <w:r>
        <w:t xml:space="preserve">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41"/>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42"/>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כמש"כ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3" name="Ornament 183"/>
            <wp:cNvGraphicFramePr>
              <a:graphicFrameLocks noChangeAspect="1"/>
            </wp:cNvGraphicFramePr>
            <a:graphic>
              <a:graphicData uri="http://schemas.openxmlformats.org/drawingml/2006/picture">
                <pic:pic>
                  <pic:nvPicPr>
                    <pic:cNvPr id="18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186" behindDoc="1" locked="0" layoutInCell="1" allowOverlap="1">
            <wp:simplePos x="0" y="0"/>
            <wp:positionH relativeFrom="page">
              <wp:posOffset>0</wp:posOffset>
            </wp:positionH>
            <wp:positionV relativeFrom="page">
              <wp:posOffset>0</wp:posOffset>
            </wp:positionV>
            <wp:extent cx="6336000" cy="9000000"/>
            <wp:effectExtent l="0" t="0" r="0" b="0"/>
            <wp:wrapNone/>
            <wp:docPr id="186" name="עמוד שער"/>
            <wp:cNvGraphicFramePr>
              <a:graphicFrameLocks noChangeAspect="1"/>
            </wp:cNvGraphicFramePr>
            <a:graphic>
              <a:graphicData uri="http://schemas.openxmlformats.org/drawingml/2006/picture">
                <pic:pic>
                  <pic:nvPicPr>
                    <pic:cNvPr id="186" name="div-19.jpg"/>
                    <pic:cNvPicPr/>
                  </pic:nvPicPr>
                  <pic:blipFill>
                    <a:blip r:embed="rIdImg26"/>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187" behindDoc="1" locked="0" layoutInCell="1" allowOverlap="1">
            <wp:simplePos x="0" y="0"/>
            <wp:positionH relativeFrom="margin">
              <wp:align>center</wp:align>
            </wp:positionH>
            <wp:positionV relativeFrom="paragraph">
              <wp:posOffset>0</wp:posOffset>
            </wp:positionV>
            <wp:extent cx="2393354" cy="521355"/>
            <wp:effectExtent l="0" t="0" r="0" b="0"/>
            <wp:wrapNone/>
            <wp:docPr id="187" name="מסגרת סימן 187"/>
            <wp:cNvGraphicFramePr>
              <a:graphicFrameLocks noChangeAspect="1"/>
            </wp:cNvGraphicFramePr>
            <a:graphic>
              <a:graphicData uri="http://schemas.openxmlformats.org/drawingml/2006/picture">
                <pic:pic>
                  <pic:nvPicPr>
                    <pic:cNvPr id="187" name="title-19.png"/>
                    <pic:cNvPicPr/>
                  </pic:nvPicPr>
                  <pic:blipFill>
                    <a:blip r:embed="rIdImg27"/>
                    <a:stretch>
                      <a:fillRect/>
                    </a:stretch>
                  </pic:blipFill>
                  <pic:spPr>
                    <a:xfrm>
                      <a:off x="0" y="0"/>
                      <a:ext cx="2393354" cy="521355"/>
                    </a:xfrm>
                    <a:prstGeom prst="rect">
                      <a:avLst/>
                    </a:prstGeom>
                  </pic:spPr>
                </pic:pic>
              </a:graphicData>
            </a:graphic>
          </wp:anchor>
        </w:drawing>
      </w:r>
      <w:r>
        <w:t xml:space="preserve">בעניין ברכת אשר יצר</w:t>
      </w:r>
    </w:p>
    <w:p>
      <w:pPr>
        <w:pStyle w:val="ArticleAuthor"/>
        <w:bidi/>
        <w:sectPr>
          <w:headerReference w:type="default" r:id="rIdHA19d"/>
          <w:headerReference w:type="even" r:id="rIdHA19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א'. ביאור</w:t>
      </w:r>
      <w:r>
        <w:t xml:space="preserve">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43"/>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Body"/>
        <w:bidi/>
      </w:pPr>
      <w:r>
        <w:rPr>
          <w:rStyle w:val="LeadWord"/>
        </w:rPr>
        <w:t xml:space="preserve">ב'. הקדמת</w:t>
      </w:r>
      <w:r>
        <w:t xml:space="preserve">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8" name="Ornament 188"/>
            <wp:cNvGraphicFramePr>
              <a:graphicFrameLocks noChangeAspect="1"/>
            </wp:cNvGraphicFramePr>
            <a:graphic>
              <a:graphicData uri="http://schemas.openxmlformats.org/drawingml/2006/picture">
                <pic:pic>
                  <pic:nvPicPr>
                    <pic:cNvPr id="18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1" behindDoc="1" locked="0" layoutInCell="1" allowOverlap="1">
            <wp:simplePos x="0" y="0"/>
            <wp:positionH relativeFrom="margin">
              <wp:align>center</wp:align>
            </wp:positionH>
            <wp:positionV relativeFrom="paragraph">
              <wp:posOffset>0</wp:posOffset>
            </wp:positionV>
            <wp:extent cx="2418238" cy="521133"/>
            <wp:effectExtent l="0" t="0" r="0" b="0"/>
            <wp:wrapNone/>
            <wp:docPr id="191" name="מסגרת סימן 191"/>
            <wp:cNvGraphicFramePr>
              <a:graphicFrameLocks noChangeAspect="1"/>
            </wp:cNvGraphicFramePr>
            <a:graphic>
              <a:graphicData uri="http://schemas.openxmlformats.org/drawingml/2006/picture">
                <pic:pic>
                  <pic:nvPicPr>
                    <pic:cNvPr id="191" name="title-20.png"/>
                    <pic:cNvPicPr/>
                  </pic:nvPicPr>
                  <pic:blipFill>
                    <a:blip r:embed="rIdImg28"/>
                    <a:stretch>
                      <a:fillRect/>
                    </a:stretch>
                  </pic:blipFill>
                  <pic:spPr>
                    <a:xfrm>
                      <a:off x="0" y="0"/>
                      <a:ext cx="2418238" cy="521133"/>
                    </a:xfrm>
                    <a:prstGeom prst="rect">
                      <a:avLst/>
                    </a:prstGeom>
                  </pic:spPr>
                </pic:pic>
              </a:graphicData>
            </a:graphic>
          </wp:anchor>
        </w:drawing>
      </w:r>
      <w:r>
        <w:t xml:space="preserve">פירוש ברכת אשר יצר</w:t>
      </w:r>
    </w:p>
    <w:p>
      <w:pPr>
        <w:pStyle w:val="ArticleAuthor"/>
        <w:bidi/>
        <w:sectPr>
          <w:headerReference w:type="default" r:id="rIdHA20d"/>
          <w:headerReference w:type="even" r:id="rIdHA20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ח"א:</w:t>
      </w:r>
      <w:r>
        <w:t xml:space="preserve">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t xml:space="preserve">[כביכול] </w:t>
      </w:r>
      <w: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44"/>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pPr>
      <w:r>
        <w:rPr>
          <w:rStyle w:val="LeadWord"/>
        </w:rPr>
        <w:t xml:space="preserve">ולסיכום</w:t>
      </w:r>
      <w:r>
        <w:t xml:space="preserve"> הכונה בפועל</w:t>
      </w:r>
      <w:r>
        <w:t xml:space="preserve">, ברוך אתה השם רופא כל בשר, ע"י הוצאת הפסולת. ומפליא לעשות 1. </w:t>
      </w:r>
      <w:r>
        <w:t xml:space="preserve">בקיום הרוח בגוף</w:t>
      </w:r>
      <w:r>
        <w:t xml:space="preserve"> מלא נקבים. 2. </w:t>
      </w:r>
      <w:r>
        <w:t xml:space="preserve">בהפרדת טוב המאכל לגוף ודחיית הפסולת</w:t>
      </w:r>
      <w:r>
        <w:t xml:space="preserve">. 3. </w:t>
      </w:r>
      <w:r>
        <w:t xml:space="preserve">בקשירת הנשמה הרוחנית בגוף ע"י רפואה זו</w:t>
      </w:r>
      <w:r>
        <w:t xml:space="preserve"> [לעשות פעולתה להשכיל במושכלות]. 4. </w:t>
      </w:r>
      <w:r>
        <w:t xml:space="preserve">בהזנת הנשמה מרוחניות המאכל והגוף מגשמיות המאכל.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2" name="Ornament 192"/>
            <wp:cNvGraphicFramePr>
              <a:graphicFrameLocks noChangeAspect="1"/>
            </wp:cNvGraphicFramePr>
            <a:graphic>
              <a:graphicData uri="http://schemas.openxmlformats.org/drawingml/2006/picture">
                <pic:pic>
                  <pic:nvPicPr>
                    <pic:cNvPr id="19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5" behindDoc="1" locked="0" layoutInCell="1" allowOverlap="1">
            <wp:simplePos x="0" y="0"/>
            <wp:positionH relativeFrom="margin">
              <wp:align>center</wp:align>
            </wp:positionH>
            <wp:positionV relativeFrom="paragraph">
              <wp:posOffset>0</wp:posOffset>
            </wp:positionV>
            <wp:extent cx="3434358" cy="521096"/>
            <wp:effectExtent l="0" t="0" r="0" b="0"/>
            <wp:wrapNone/>
            <wp:docPr id="195" name="מסגרת סימן 195"/>
            <wp:cNvGraphicFramePr>
              <a:graphicFrameLocks noChangeAspect="1"/>
            </wp:cNvGraphicFramePr>
            <a:graphic>
              <a:graphicData uri="http://schemas.openxmlformats.org/drawingml/2006/picture">
                <pic:pic>
                  <pic:nvPicPr>
                    <pic:cNvPr id="195" name="title-21.png"/>
                    <pic:cNvPicPr/>
                  </pic:nvPicPr>
                  <pic:blipFill>
                    <a:blip r:embed="rIdImg29"/>
                    <a:stretch>
                      <a:fillRect/>
                    </a:stretch>
                  </pic:blipFill>
                  <pic:spPr>
                    <a:xfrm>
                      <a:off x="0" y="0"/>
                      <a:ext cx="3434358" cy="521096"/>
                    </a:xfrm>
                    <a:prstGeom prst="rect">
                      <a:avLst/>
                    </a:prstGeom>
                  </pic:spPr>
                </pic:pic>
              </a:graphicData>
            </a:graphic>
          </wp:anchor>
        </w:drawing>
      </w:r>
      <w:r>
        <w:t xml:space="preserve">בעניין ברכת אשר יצר ואלוקי נשמה</w:t>
      </w:r>
    </w:p>
    <w:p>
      <w:pPr>
        <w:pStyle w:val="ArticleAuthor"/>
        <w:bidi/>
        <w:sectPr>
          <w:headerReference w:type="default" r:id="rIdHA21d"/>
          <w:headerReference w:type="even" r:id="rIdHA21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Body"/>
        <w:bidi/>
      </w:pPr>
      <w:r>
        <w:rPr>
          <w:rStyle w:val="LeadWord"/>
        </w:rPr>
        <w:t xml:space="preserve">להלכה</w:t>
      </w:r>
      <w:r>
        <w:t xml:space="preserve"> כתב המשנ"ב דיש להזהר לסומכה למרות שהט"ו פסקו שא"צ. דמחמת שכ"כ הגר"א נכון להיזהר בזה לכתחילה.</w:t>
      </w:r>
    </w:p>
    <w:p>
      <w:pPr>
        <w:pStyle w:val="SubHeading"/>
        <w:bidi/>
      </w:pPr>
      <w:r>
        <w:t xml:space="preserve">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6" name="Ornament 196"/>
            <wp:cNvGraphicFramePr>
              <a:graphicFrameLocks noChangeAspect="1"/>
            </wp:cNvGraphicFramePr>
            <a:graphic>
              <a:graphicData uri="http://schemas.openxmlformats.org/drawingml/2006/picture">
                <pic:pic>
                  <pic:nvPicPr>
                    <pic:cNvPr id="19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9" behindDoc="1" locked="0" layoutInCell="1" allowOverlap="1">
            <wp:simplePos x="0" y="0"/>
            <wp:positionH relativeFrom="margin">
              <wp:align>center</wp:align>
            </wp:positionH>
            <wp:positionV relativeFrom="paragraph">
              <wp:posOffset>0</wp:posOffset>
            </wp:positionV>
            <wp:extent cx="2393354" cy="521355"/>
            <wp:effectExtent l="0" t="0" r="0" b="0"/>
            <wp:wrapNone/>
            <wp:docPr id="199" name="מסגרת סימן 199"/>
            <wp:cNvGraphicFramePr>
              <a:graphicFrameLocks noChangeAspect="1"/>
            </wp:cNvGraphicFramePr>
            <a:graphic>
              <a:graphicData uri="http://schemas.openxmlformats.org/drawingml/2006/picture">
                <pic:pic>
                  <pic:nvPicPr>
                    <pic:cNvPr id="199" name="title-22.png"/>
                    <pic:cNvPicPr/>
                  </pic:nvPicPr>
                  <pic:blipFill>
                    <a:blip r:embed="rIdImg30"/>
                    <a:stretch>
                      <a:fillRect/>
                    </a:stretch>
                  </pic:blipFill>
                  <pic:spPr>
                    <a:xfrm>
                      <a:off x="0" y="0"/>
                      <a:ext cx="2393354" cy="521355"/>
                    </a:xfrm>
                    <a:prstGeom prst="rect">
                      <a:avLst/>
                    </a:prstGeom>
                  </pic:spPr>
                </pic:pic>
              </a:graphicData>
            </a:graphic>
          </wp:anchor>
        </w:drawing>
      </w:r>
      <w:r>
        <w:t xml:space="preserve">בעניין ברכת אשר יצר</w:t>
      </w:r>
    </w:p>
    <w:p>
      <w:pPr>
        <w:pStyle w:val="ArticleAuthor"/>
        <w:bidi/>
        <w:sectPr>
          <w:headerReference w:type="default" r:id="rIdHA22d"/>
          <w:headerReference w:type="even" r:id="rIdHA22e"/>
          <w:footnotePr>
            <w:numFmt w:val="hebrew1"/>
          </w:footnotePr>
          <w:type w:val="nextPage"/>
          <w:pgSz w:w="9978" w:h="14173"/>
          <w:pgMar w:top="1814" w:right="1100" w:bottom="1049" w:left="1100" w:header="765" w:footer="454" w:gutter="0"/>
          <w:pgNumType w:fmt="hebrew1"/>
          <w:cols w:space="708"/>
          <w:bidi/>
        </w:sectPr>
      </w:pPr>
      <w:r>
        <w:t xml:space="preserve">הרב 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Body"/>
        <w:bidi/>
      </w:pPr>
      <w:r>
        <w:rPr>
          <w:rStyle w:val="LeadWord"/>
        </w:rPr>
        <w:t xml:space="preserve">ברוך</w:t>
      </w:r>
      <w:r>
        <w:t xml:space="preserve"> אתה ה' אלקינו מלך העולם אשר יצר את האדם בחכמה וברא בו נקבים נקבים וחללים חללים</w:t>
      </w:r>
      <w:r>
        <w:rPr>
          <w:rStyle w:val="FootnoteReference"/>
        </w:rPr>
        <w:footnoteReference w:id="45"/>
      </w:r>
      <w:r>
        <w:t xml:space="preserve">, מהם סתומים ומהם פתוחים</w:t>
      </w:r>
      <w:r>
        <w:rPr>
          <w:rStyle w:val="FootnoteReference"/>
        </w:rPr>
        <w:footnoteReference w:id="46"/>
      </w:r>
      <w:r>
        <w:t xml:space="preserve">, שאם יסתם אחד מהם או יפתח</w:t>
      </w:r>
      <w:r>
        <w:rPr>
          <w:rStyle w:val="FootnoteReference"/>
        </w:rPr>
        <w:footnoteReference w:id="47"/>
      </w:r>
      <w:r>
        <w:t xml:space="preserve">, אינו יכול</w:t>
      </w:r>
      <w:r>
        <w:rPr>
          <w:rStyle w:val="FootnoteReference"/>
        </w:rPr>
        <w:footnoteReference w:id="48"/>
      </w:r>
      <w:r>
        <w:t xml:space="preserve"> להתקים אפילו שעה אחת</w:t>
      </w:r>
      <w:r>
        <w:rPr>
          <w:rStyle w:val="FootnoteReference"/>
        </w:rPr>
        <w:footnoteReference w:id="49"/>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0"/>
      </w:r>
      <w:r>
        <w:t xml:space="preserve">, גלוי וידוע לפני כסא כבודך</w:t>
      </w:r>
      <w:r>
        <w:rPr>
          <w:rStyle w:val="FootnoteReference"/>
        </w:rPr>
        <w:footnoteReference w:id="51"/>
      </w:r>
      <w:r>
        <w:t xml:space="preserve"> שאם יסתם אחד מהם או אם</w:t>
      </w:r>
      <w:r>
        <w:rPr>
          <w:rStyle w:val="FootnoteReference"/>
        </w:rPr>
        <w:footnoteReference w:id="52"/>
      </w:r>
      <w:r>
        <w:t xml:space="preserve"> יפתח אחד מהם</w:t>
      </w:r>
      <w:r>
        <w:rPr>
          <w:rStyle w:val="FootnoteReference"/>
        </w:rPr>
        <w:footnoteReference w:id="53"/>
      </w:r>
      <w:r>
        <w:t xml:space="preserve">, אי </w:t>
      </w:r>
      <w:r>
        <w:rPr>
          <w:rStyle w:val="SmallSource"/>
        </w:rPr>
        <w:t xml:space="preserve">(בצירי)</w:t>
      </w:r>
      <w:r>
        <w:t xml:space="preserve"> אפשר</w:t>
      </w:r>
      <w:r>
        <w:rPr>
          <w:rStyle w:val="FootnoteReference"/>
        </w:rPr>
        <w:footnoteReference w:id="54"/>
      </w:r>
      <w:r>
        <w:t xml:space="preserve"> להתקים אפילו שעה</w:t>
      </w:r>
      <w:r>
        <w:rPr>
          <w:rStyle w:val="FootnoteReference"/>
        </w:rPr>
        <w:footnoteReference w:id="55"/>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6"/>
      </w:r>
      <w:r>
        <w:t xml:space="preserve">, גלוי וידוע לפני כסא כבודך</w:t>
      </w:r>
      <w:r>
        <w:rPr>
          <w:rStyle w:val="FootnoteReference"/>
        </w:rPr>
        <w:footnoteReference w:id="57"/>
      </w:r>
      <w:r>
        <w:t xml:space="preserve"> שאם יפתח אחד מהם או</w:t>
      </w:r>
      <w:r>
        <w:rPr>
          <w:rStyle w:val="FootnoteReference"/>
        </w:rPr>
        <w:footnoteReference w:id="58"/>
      </w:r>
      <w:r>
        <w:t xml:space="preserve"> יסתם אחד מהם</w:t>
      </w:r>
      <w:r>
        <w:rPr>
          <w:rStyle w:val="FootnoteReference"/>
        </w:rPr>
        <w:footnoteReference w:id="59"/>
      </w:r>
      <w:r>
        <w:t xml:space="preserve">, אי </w:t>
      </w:r>
      <w:r>
        <w:rPr>
          <w:rStyle w:val="SmallSource"/>
        </w:rPr>
        <w:t xml:space="preserve">(בחיריק)</w:t>
      </w:r>
      <w:r>
        <w:t xml:space="preserve"> אפשר</w:t>
      </w:r>
      <w:r>
        <w:rPr>
          <w:rStyle w:val="FootnoteReference"/>
        </w:rPr>
        <w:footnoteReference w:id="60"/>
      </w:r>
      <w:r>
        <w:t xml:space="preserve"> להתקיים ולעמוד</w:t>
      </w:r>
      <w:r>
        <w:rPr>
          <w:rStyle w:val="FootnoteReference"/>
        </w:rPr>
        <w:footnoteReference w:id="61"/>
      </w:r>
      <w:r>
        <w:t xml:space="preserve"> לפניך אפילו שעה אחת</w:t>
      </w:r>
      <w:r>
        <w:rPr>
          <w:rStyle w:val="FootnoteReference"/>
        </w:rPr>
        <w:footnoteReference w:id="62"/>
      </w:r>
      <w:r>
        <w:t xml:space="preserve"> ברוך אתה ה' רופא כל בשר ומפליא לעשות</w:t>
      </w:r>
    </w:p>
    <w:p>
      <w:pPr>
        <w:pStyle w:val="SubHeading"/>
        <w:bidi/>
      </w:pPr>
      <w:r>
        <w:t xml:space="preserve">נוסח אשכנז</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63"/>
      </w:r>
      <w:r>
        <w:t xml:space="preserve">, גלוי וידוע לפני כסא כבודך</w:t>
      </w:r>
      <w:r>
        <w:rPr>
          <w:rStyle w:val="FootnoteReference"/>
        </w:rPr>
        <w:footnoteReference w:id="64"/>
      </w:r>
      <w:r>
        <w:t xml:space="preserve"> שאם יפתח אחד מהם או</w:t>
      </w:r>
      <w:r>
        <w:rPr>
          <w:rStyle w:val="FootnoteReference"/>
        </w:rPr>
        <w:footnoteReference w:id="65"/>
      </w:r>
      <w:r>
        <w:t xml:space="preserve"> יסתם אחד מהם</w:t>
      </w:r>
      <w:r>
        <w:rPr>
          <w:rStyle w:val="FootnoteReference"/>
        </w:rPr>
        <w:footnoteReference w:id="66"/>
      </w:r>
      <w:r>
        <w:t xml:space="preserve"> אי </w:t>
      </w:r>
      <w:r>
        <w:rPr>
          <w:rStyle w:val="SmallSource"/>
        </w:rPr>
        <w:t xml:space="preserve">(בחיריק)</w:t>
      </w:r>
      <w:r>
        <w:t xml:space="preserve"> אפשר</w:t>
      </w:r>
      <w:r>
        <w:rPr>
          <w:rStyle w:val="FootnoteReference"/>
        </w:rPr>
        <w:footnoteReference w:id="67"/>
      </w:r>
      <w:r>
        <w:t xml:space="preserve"> להתקיים ולעמוד</w:t>
      </w:r>
      <w:r>
        <w:rPr>
          <w:rStyle w:val="FootnoteReference"/>
        </w:rPr>
        <w:footnoteReference w:id="68"/>
      </w:r>
      <w:r>
        <w:t xml:space="preserve"> לפניך ברוך אתה ה' רופא כל בשר ומפליא לעשות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0" name="Ornament 200"/>
            <wp:cNvGraphicFramePr>
              <a:graphicFrameLocks noChangeAspect="1"/>
            </wp:cNvGraphicFramePr>
            <a:graphic>
              <a:graphicData uri="http://schemas.openxmlformats.org/drawingml/2006/picture">
                <pic:pic>
                  <pic:nvPicPr>
                    <pic:cNvPr id="20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3" behindDoc="1" locked="0" layoutInCell="1" allowOverlap="1">
            <wp:simplePos x="0" y="0"/>
            <wp:positionH relativeFrom="margin">
              <wp:align>center</wp:align>
            </wp:positionH>
            <wp:positionV relativeFrom="paragraph">
              <wp:posOffset>0</wp:posOffset>
            </wp:positionV>
            <wp:extent cx="2335788" cy="521096"/>
            <wp:effectExtent l="0" t="0" r="0" b="0"/>
            <wp:wrapNone/>
            <wp:docPr id="203" name="מסגרת סימן 203"/>
            <wp:cNvGraphicFramePr>
              <a:graphicFrameLocks noChangeAspect="1"/>
            </wp:cNvGraphicFramePr>
            <a:graphic>
              <a:graphicData uri="http://schemas.openxmlformats.org/drawingml/2006/picture">
                <pic:pic>
                  <pic:nvPicPr>
                    <pic:cNvPr id="203" name="title-23.png"/>
                    <pic:cNvPicPr/>
                  </pic:nvPicPr>
                  <pic:blipFill>
                    <a:blip r:embed="rIdImg31"/>
                    <a:stretch>
                      <a:fillRect/>
                    </a:stretch>
                  </pic:blipFill>
                  <pic:spPr>
                    <a:xfrm>
                      <a:off x="0" y="0"/>
                      <a:ext cx="2335788" cy="521096"/>
                    </a:xfrm>
                    <a:prstGeom prst="rect">
                      <a:avLst/>
                    </a:prstGeom>
                  </pic:spPr>
                </pic:pic>
              </a:graphicData>
            </a:graphic>
          </wp:anchor>
        </w:drawing>
      </w:r>
      <w:r>
        <w:t xml:space="preserve">בענין ברכת אשר יצר</w:t>
      </w:r>
    </w:p>
    <w:p>
      <w:pPr>
        <w:pStyle w:val="ArticleAuthor"/>
        <w:bidi/>
        <w:sectPr>
          <w:headerReference w:type="default" r:id="rIdHA23d"/>
          <w:headerReference w:type="even" r:id="rIdHA2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SubHeading"/>
        <w:bidi/>
      </w:pPr>
      <w:r>
        <w:t xml:space="preserve">בגדר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SubHeading"/>
        <w:bidi/>
      </w:pPr>
      <w:r>
        <w:t xml:space="preserve">אשר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SubHeading"/>
        <w:bidi/>
      </w:pPr>
      <w:r>
        <w:t xml:space="preserve">ראב"ד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4" name="Ornament 204"/>
            <wp:cNvGraphicFramePr>
              <a:graphicFrameLocks noChangeAspect="1"/>
            </wp:cNvGraphicFramePr>
            <a:graphic>
              <a:graphicData uri="http://schemas.openxmlformats.org/drawingml/2006/picture">
                <pic:pic>
                  <pic:nvPicPr>
                    <pic:cNvPr id="2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7" behindDoc="1" locked="0" layoutInCell="1" allowOverlap="1">
            <wp:simplePos x="0" y="0"/>
            <wp:positionH relativeFrom="margin">
              <wp:align>center</wp:align>
            </wp:positionH>
            <wp:positionV relativeFrom="paragraph">
              <wp:posOffset>0</wp:posOffset>
            </wp:positionV>
            <wp:extent cx="2988164" cy="521138"/>
            <wp:effectExtent l="0" t="0" r="0" b="0"/>
            <wp:wrapNone/>
            <wp:docPr id="207" name="מסגרת סימן 207"/>
            <wp:cNvGraphicFramePr>
              <a:graphicFrameLocks noChangeAspect="1"/>
            </wp:cNvGraphicFramePr>
            <a:graphic>
              <a:graphicData uri="http://schemas.openxmlformats.org/drawingml/2006/picture">
                <pic:pic>
                  <pic:nvPicPr>
                    <pic:cNvPr id="207" name="title-24.png"/>
                    <pic:cNvPicPr/>
                  </pic:nvPicPr>
                  <pic:blipFill>
                    <a:blip r:embed="rIdImg32"/>
                    <a:stretch>
                      <a:fillRect/>
                    </a:stretch>
                  </pic:blipFill>
                  <pic:spPr>
                    <a:xfrm>
                      <a:off x="0" y="0"/>
                      <a:ext cx="2988164" cy="521138"/>
                    </a:xfrm>
                    <a:prstGeom prst="rect">
                      <a:avLst/>
                    </a:prstGeom>
                  </pic:spPr>
                </pic:pic>
              </a:graphicData>
            </a:graphic>
          </wp:anchor>
        </w:drawing>
      </w:r>
      <w:r>
        <w:t xml:space="preserve">נוסח ברכת אשר יצר ופירושה</w:t>
      </w:r>
    </w:p>
    <w:p>
      <w:pPr>
        <w:pStyle w:val="ArticleAuthor"/>
        <w:bidi/>
        <w:sectPr>
          <w:headerReference w:type="default" r:id="rIdHA24d"/>
          <w:headerReference w:type="even" r:id="rIdHA24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בברכות</w:t>
      </w:r>
      <w:r>
        <w:t xml:space="preserve"> פרק הרואה </w:t>
      </w:r>
      <w:r>
        <w:rPr>
          <w:rStyle w:val="SmallSource"/>
        </w:rPr>
        <w:t xml:space="preserve">(דף ס:)</w:t>
      </w:r>
      <w:r>
        <w:t xml:space="preserve"> מצאנו דין דהנכנס לבית הכסא שיאמר התכבדו מכובדים וכו' ואביי אמר דיאמר בנוסח אחר שמרוני שמרוני וכו' עד כאן הדין דנכנס לב"ה ומסיימת הגמ' כי נפיק אומר ברוך אשר יצר את האדם בחכמה וברא בו נקבים נקבים חללים חללים גלוי וידוע לפני כסא כבודך שאם יפתח אחד מהם או אם יסתם אחד מהם א"א לעמוד לפניך ומאי חתים אמר רב פפא רופא חולים אמר שמואל שוינהו לכו"ע קצירי אלא רופא כל בשר רב ששת אמר מפליא לעשות א"ר פפא הלכך נימרינהו לתרווייהו רופא כל בשר ומפליא לעשות, ע"כ.</w:t>
      </w:r>
    </w:p>
    <w:p>
      <w:pPr>
        <w:pStyle w:val="Body"/>
        <w:bidi/>
      </w:pPr>
      <w:r>
        <w:rPr>
          <w:rStyle w:val="LeadWord"/>
        </w:rPr>
        <w:t xml:space="preserve">מבואר</w:t>
      </w:r>
      <w:r>
        <w:t xml:space="preserve"> בגמ' דיש חיוב לאדם שנכנס לבית הכסא ויצא לברך ברכה ולהודות לה' על יצירתינו ועל זה ששם לנו בגוף מנגנון המסייע בעיכול המאכל ובהוצאת הפסולת מהגוף </w:t>
      </w:r>
      <w:r>
        <w:rPr>
          <w:rStyle w:val="SmallSource"/>
        </w:rPr>
        <w:t xml:space="preserve">(כן מבואר בלבוש)</w:t>
      </w:r>
      <w:r>
        <w:t xml:space="preserve"> ובערוך השלחן מבואר דהא שבברכה זו לכא' לא מוזכר עניין ההודאה על יציאת הנקבים בהדיא הוא מב' טעמים </w:t>
      </w:r>
      <w:r>
        <w:t xml:space="preserve">א' </w:t>
      </w:r>
      <w:r>
        <w:t xml:space="preserve">מטעם דאין זה כבוד. </w:t>
      </w:r>
      <w:r>
        <w:t xml:space="preserve">ב' </w:t>
      </w:r>
      <w:r>
        <w:t xml:space="preserve">מטעם דא"ל שהוא כברכת הנהנין כיון שהא שיש הנאה לאדם בהוצאת המותרות הרי אינו כברכת הנהנין שאותם מברך קודם עשייתן וגם שיש ביד האדם להחליט אם להינות או לא להנות וע"כ כשבא להנות צריך לברך אך הכא הרי מעשים אלו של הוצאות צרכיו הם בהכרח.</w:t>
      </w:r>
    </w:p>
    <w:p>
      <w:pPr>
        <w:pStyle w:val="Body"/>
        <w:bidi/>
      </w:pPr>
      <w:r>
        <w:rPr>
          <w:rStyle w:val="LeadWord"/>
        </w:rPr>
        <w:t xml:space="preserve">וגם</w:t>
      </w:r>
      <w:r>
        <w:t xml:space="preserve"> לא שייך לדמות ברכה זו לברכות השחר שהם על מנהגו של עולם דא"כ היה די בפעם אחת ביום וע"כ תקנו חז"ל לברך אותה על עצם יצירת האדם שבה גם מבואר עניין הנקיות ברמז שאז אינו מגונה וזו הסיבה שהטור ובשו"ע האריכו לבאר מה פי' הברכה הנ' דבר שאינו בדר"כ דרכם שהם פוסקים ולא פרשנים ורק משום שזה נוגע לעניין לכן פי' הטור והשו"ע את ברכת "אשר יצר"!</w:t>
      </w:r>
    </w:p>
    <w:p>
      <w:pPr>
        <w:pStyle w:val="Body"/>
        <w:bidi/>
      </w:pPr>
      <w:r>
        <w:rPr>
          <w:rStyle w:val="LeadWord"/>
        </w:rPr>
        <w:t xml:space="preserve">ויש</w:t>
      </w:r>
      <w:r>
        <w:t xml:space="preserve"> להאריך בדבריו כמה נקודות: </w:t>
      </w:r>
      <w:r>
        <w:t xml:space="preserve">א' </w:t>
      </w:r>
      <w:r>
        <w:t xml:space="preserve">בטעם הראשון שכתב דלא מוזכר עניין יציאת הנקבים הוא משום "דאינו עניין כבוד" יש להבין האם אינו עניין כבוד לאדם שצריך ותלוי ביציאת הנקבים או שאינו עניין כבוד להזכיר יציאות הנקבים בברכה ואינו כבוד לברכה! ולכא' נראה כהצד הראשון שהרי מצינו שפרעה הרשע היה מתגאה על בני עמו בכך שהוא אלוהים שהרי אינו עושה צרכים ואינו נצרך להם וזה שאמר לו הקב"ה למשה שילך לפרעה בבוקר "והנה יוצא המימה" ששם מבואר שהיה יוצא לנילוס כל בוקר כדי לעשות צרכיו ושם תפסו משה רבינו בקלונו ונראה מדברים אלו שעניין הצורך בעשיית הצרכים הוא דבר מגונה לאדם.</w:t>
      </w:r>
    </w:p>
    <w:p>
      <w:pPr>
        <w:pStyle w:val="Body"/>
        <w:bidi/>
      </w:pPr>
      <w:r>
        <w:rPr>
          <w:rStyle w:val="LeadWord"/>
        </w:rPr>
        <w:t xml:space="preserve">אך</w:t>
      </w:r>
      <w:r>
        <w:t xml:space="preserve"> יש לדחות שיתכן שאין זה מגונה אלא להיפך יותר מכובד הוא כשלא צריך לצרכים וזה יותר מופרש ומובדל מכולם אך אין זה אומר שמי שנצרך לכך הוא מגונה?! וכן נראה מהנ"ל עם פרעה שבזה שלא היה נצרך לנקביו היה מתגאה שהוא אלוהים ולא שהיה מזלזל בבנ"א שהם כן נצרכים אלא היה אומר שהוא יותר מרומם וגבוה כביכול מהם אך בסוף דברי הערוך השלחן נראה מפורש שהוא גנאי לברכה להזכיר בה עניין עשיית הצרכים שהרי מפורש בדבריו שתקנו חז"ל ברכה זו על יצירת האדם שבה מוזכר עניין עשיית הצרכים "בהסתר פנים" </w:t>
      </w:r>
      <w:r>
        <w:t xml:space="preserve">שלא תהיה מגונה </w:t>
      </w:r>
      <w:r>
        <w:t xml:space="preserve">מבואר שעניין ההסתר בברכה זו הוא מפני כבוד הברכה שאין זה דרך כבוד להזכיר העניינים הנ"ל בברכה באופן גלוי וע"כ תקנו זו הברכה בהסתר פנים.</w:t>
      </w:r>
    </w:p>
    <w:p>
      <w:pPr>
        <w:pStyle w:val="Body"/>
        <w:bidi/>
      </w:pPr>
      <w:r>
        <w:rPr>
          <w:rStyle w:val="LeadWord"/>
        </w:rPr>
        <w:t xml:space="preserve">ב' </w:t>
      </w:r>
      <w:r>
        <w:rPr>
          <w:rStyle w:val="LeadWord"/>
        </w:rPr>
        <w:t xml:space="preserve">אך</w:t>
      </w:r>
      <w:r>
        <w:t xml:space="preserve"> יש להאיר עוד בדבריו הקדושים במה שדחה האפשרות לדמות ברכה זו לברכות השחר שהם על מנהגו של עולם דא"כ היה צריך לברכה רק פעם אחת ביום.</w:t>
      </w:r>
    </w:p>
    <w:p>
      <w:pPr>
        <w:pStyle w:val="Body"/>
        <w:bidi/>
      </w:pPr>
      <w:r>
        <w:rPr>
          <w:rStyle w:val="LeadWord"/>
        </w:rPr>
        <w:t xml:space="preserve">שהרי</w:t>
      </w:r>
      <w:r>
        <w:t xml:space="preserve"> בסי' ו' סעי' ב' מבואר דיש שנהגו להמתין מלברך ברכת ענט"י עד בואם לביהכנ"ס וכתוב בטור דאם רוצה להמתין לברך ענט"י </w:t>
      </w:r>
      <w:r>
        <w:t xml:space="preserve">"ואשר יצר" </w:t>
      </w:r>
      <w:r>
        <w:t xml:space="preserve">עד בואו לביהכנ"ס הרשות בידו ומבואר בב"י דטעמא דאותם אלו שנוהגים כן הוא משום דאת שאר ברכות השחר משאירים כשיגיעו לביהכנ"ס או משום נקיות או משום עמי הארצות שאינם בקיאים וע"כ מברכים בביהכנ"ס דהיא כמו ברכות השחר והיא חלק מהם וא"כ גם בברכת אשר יצר נימא שהיא כברכות השחר ממש ומדוע כתב דלא שייך למימר שהיא דומה לברכות השחר.</w:t>
      </w:r>
    </w:p>
    <w:p>
      <w:pPr>
        <w:pStyle w:val="Body"/>
        <w:bidi/>
      </w:pPr>
      <w:r>
        <w:rPr>
          <w:rStyle w:val="LeadWord"/>
        </w:rPr>
        <w:t xml:space="preserve">ויש</w:t>
      </w:r>
      <w:r>
        <w:t xml:space="preserve"> ליישב דיש פה ב' דינים חלוקים הא דאמרינן לא פלוג גם בברכות השחר וברכת על נטילת ידיים הוא אע"פ שברכת על נטילת ידיים היא ברכת המצוות ושאר ברכות השחר הם ברכות השבח וההודאה וא"כ גם ברכת "אשר יצר" היא כברכות ההודאה כמבואר בסי' ו' סעי' א' שמודים ומברכים לה' על יצירת האדם ואף שבעניין זה דהויא ברכת ההודאה דמיא לשאר ברכות השחר אפ"ה תוכן ההודאה הוא שונה דבאשר יצר מודה על יצירת האדם ועל האפשרות לעשות צרכיו ולהתנקות וזה שייך כל היום וכל רגע שעשה צרכיו להודות לה' יתברך ולכן לא דמיא ואי היינו מדמים לגמרי לברכות השחר היינו אומרים דצריך לברך רק בבוקר ותו לא ולכן מבואר דלא שייך לדמותה לברכות השחר.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8" name="Ornament 208"/>
            <wp:cNvGraphicFramePr>
              <a:graphicFrameLocks noChangeAspect="1"/>
            </wp:cNvGraphicFramePr>
            <a:graphic>
              <a:graphicData uri="http://schemas.openxmlformats.org/drawingml/2006/picture">
                <pic:pic>
                  <pic:nvPicPr>
                    <pic:cNvPr id="20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211" behindDoc="1" locked="0" layoutInCell="1" allowOverlap="1">
            <wp:simplePos x="0" y="0"/>
            <wp:positionH relativeFrom="page">
              <wp:posOffset>0</wp:posOffset>
            </wp:positionH>
            <wp:positionV relativeFrom="page">
              <wp:posOffset>0</wp:posOffset>
            </wp:positionV>
            <wp:extent cx="6336000" cy="9000000"/>
            <wp:effectExtent l="0" t="0" r="0" b="0"/>
            <wp:wrapNone/>
            <wp:docPr id="211" name="עמוד שער"/>
            <wp:cNvGraphicFramePr>
              <a:graphicFrameLocks noChangeAspect="1"/>
            </wp:cNvGraphicFramePr>
            <a:graphic>
              <a:graphicData uri="http://schemas.openxmlformats.org/drawingml/2006/picture">
                <pic:pic>
                  <pic:nvPicPr>
                    <pic:cNvPr id="211" name="div-25.jpg"/>
                    <pic:cNvPicPr/>
                  </pic:nvPicPr>
                  <pic:blipFill>
                    <a:blip r:embed="rIdImg33"/>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212" behindDoc="1" locked="0" layoutInCell="1" allowOverlap="1">
            <wp:simplePos x="0" y="0"/>
            <wp:positionH relativeFrom="margin">
              <wp:align>center</wp:align>
            </wp:positionH>
            <wp:positionV relativeFrom="paragraph">
              <wp:posOffset>0</wp:posOffset>
            </wp:positionV>
            <wp:extent cx="2690358" cy="521304"/>
            <wp:effectExtent l="0" t="0" r="0" b="0"/>
            <wp:wrapNone/>
            <wp:docPr id="212" name="מסגרת סימן 212"/>
            <wp:cNvGraphicFramePr>
              <a:graphicFrameLocks noChangeAspect="1"/>
            </wp:cNvGraphicFramePr>
            <a:graphic>
              <a:graphicData uri="http://schemas.openxmlformats.org/drawingml/2006/picture">
                <pic:pic>
                  <pic:nvPicPr>
                    <pic:cNvPr id="212" name="title-25.png"/>
                    <pic:cNvPicPr/>
                  </pic:nvPicPr>
                  <pic:blipFill>
                    <a:blip r:embed="rIdImg34"/>
                    <a:stretch>
                      <a:fillRect/>
                    </a:stretch>
                  </pic:blipFill>
                  <pic:spPr>
                    <a:xfrm>
                      <a:off x="0" y="0"/>
                      <a:ext cx="2690358" cy="521304"/>
                    </a:xfrm>
                    <a:prstGeom prst="rect">
                      <a:avLst/>
                    </a:prstGeom>
                  </pic:spPr>
                </pic:pic>
              </a:graphicData>
            </a:graphic>
          </wp:anchor>
        </w:drawing>
      </w:r>
      <w:r>
        <w:t xml:space="preserve">אופן אמירת ברכת המצות</w:t>
      </w:r>
    </w:p>
    <w:p>
      <w:pPr>
        <w:pStyle w:val="ArticleAuthor"/>
        <w:bidi/>
        <w:sectPr>
          <w:headerReference w:type="default" r:id="rIdHA25d"/>
          <w:headerReference w:type="even" r:id="rIdHA25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 נפסק</w:t>
      </w:r>
      <w:r>
        <w:t xml:space="preserve"> בשו"ע מהלכות ציצית בסימן ח סעיף ו וז"ל: יתעטף בציצית ויברך מעומד. המגן אברהם במקום </w:t>
      </w:r>
      <w:r>
        <w:rPr>
          <w:rStyle w:val="SmallSource"/>
        </w:rPr>
        <w:t xml:space="preserve">(ס"ק ב)</w:t>
      </w:r>
      <w:r>
        <w:t xml:space="preserve"> שואל שלכאורה צ"ע דביורה דעה </w:t>
      </w:r>
      <w:r>
        <w:rPr>
          <w:rStyle w:val="SmallSource"/>
        </w:rPr>
        <w:t xml:space="preserve">(ריש סימן שכ"ח)</w:t>
      </w:r>
      <w:r>
        <w:t xml:space="preserve"> משמע דמותר לברך על הפרשת חלה מיושב, והיא משנה מפורשת </w:t>
      </w:r>
      <w:r>
        <w:rPr>
          <w:rStyle w:val="SmallSource"/>
        </w:rPr>
        <w:t xml:space="preserve">(חלה פ"ב מ"ג)</w:t>
      </w:r>
      <w:r>
        <w:t xml:space="preserve">, ותירץ המ"א וז"ל י"ל דהפרשת חלה אינה מצוה כל כך, דאינו עושה אלא לתקן מאכלו, דומיא דשחיטה, כן נראה לי, עכ"ל.</w:t>
      </w:r>
    </w:p>
    <w:p>
      <w:pPr>
        <w:pStyle w:val="Body"/>
        <w:bidi/>
      </w:pPr>
      <w:r>
        <w:rPr>
          <w:rStyle w:val="LeadWord"/>
        </w:rPr>
        <w:t xml:space="preserve">ובעיקר</w:t>
      </w:r>
      <w:r>
        <w:t xml:space="preserve"> דברי המגן אברהם דהפרשת חלה אינה מצוה כל כך! מצאנו שלש שיטות לבאר דברי המג"א והם א. הגהות רע"א, ב. פמג"ד באשל אברהם, ג. וביאור הגר"א במקום.</w:t>
      </w:r>
    </w:p>
    <w:p>
      <w:pPr>
        <w:pStyle w:val="Body"/>
        <w:bidi/>
      </w:pPr>
      <w:r>
        <w:rPr>
          <w:rStyle w:val="LeadWord"/>
        </w:rPr>
        <w:t xml:space="preserve">ב) בהגהות</w:t>
      </w:r>
      <w:r>
        <w:t xml:space="preserve"> רעק"א כתב וז"ל: לפ"ז גם ברכת השחיטה אין צריך לברך מעומד, אף גם  בציצית כל זמן שאינו לובש טלית בת ד' כנפות אינו מחוייב להתעטף בציצית, מ"מ אחר העיטוף חל עליו מצות עשה לעשות ציצית, ולא משום תיקון בגד, דליכא איסור על הבגד לילך בלא ציצית אלא מוטל עליו </w:t>
      </w:r>
      <w:r>
        <w:rPr>
          <w:rStyle w:val="SmallSource"/>
        </w:rPr>
        <w:t xml:space="preserve">(על הגברא)</w:t>
      </w:r>
      <w:r>
        <w:t xml:space="preserve"> מצות עשה לעשות ציצית, עכ"ל. יוצא מדבריו, שבצק שאינו מתוקן אין חיוב עליו לתקן ממנו חלה והיו מצוה קיומית, אמנם גבי בגד של ארבע כנפות שלבש ממלא מוטל עליו להטיל בה ציצית ודוקא אז חשיב למצוה חיובית וצריך לברך מעומד.</w:t>
      </w:r>
    </w:p>
    <w:p>
      <w:pPr>
        <w:pStyle w:val="Body"/>
        <w:bidi/>
      </w:pPr>
      <w:r>
        <w:rPr>
          <w:rStyle w:val="LeadWord"/>
        </w:rPr>
        <w:t xml:space="preserve">ג) אבל</w:t>
      </w:r>
      <w:r>
        <w:t xml:space="preserve"> הפרי מגדים באשל אברהם </w:t>
      </w:r>
      <w:r>
        <w:rPr>
          <w:rStyle w:val="SmallSource"/>
        </w:rPr>
        <w:t xml:space="preserve">(סק"ב)</w:t>
      </w:r>
      <w:r>
        <w:t xml:space="preserve"> תירץ דחלה הוה כעין ברכת הנהנין שאסור לו לאכול בלי הפרשת חלה ולכך יכול לברך בישיבה, משא"כ מצות דאין בהם כי אם קום ועשה כמו ציצית מילה ועומר ותקיעת שופר ושאר המצות כמותם, י"ל שצריך עמידה בעשייתן ובברכותיהם, ובברכת הנהנין איו צריך לעמוד דכל עיקרה של ברכה דליהוי נעשית המצוה בברכת הנהנין לא שייך זה ע"כ.</w:t>
      </w:r>
    </w:p>
    <w:p>
      <w:pPr>
        <w:pStyle w:val="Body"/>
        <w:bidi/>
      </w:pPr>
      <w:r>
        <w:rPr>
          <w:rStyle w:val="LeadWord"/>
        </w:rPr>
        <w:t xml:space="preserve">אמנם</w:t>
      </w:r>
      <w:r>
        <w:t xml:space="preserve"> יש להקשות על עיקר דברי הח"א במה שחידש שכל ברכת המצות חשיבה היא לברכת הנהנין דכשם שהברכה מתרת האכילה בברכת הנהנין הכי נמי אמרינן גבי ברכת המצות שהברכה היא זאת שמתרת את האכילה של החלה וכן כתב לגבי סוכה שהברכה מתרת לו את האכילה בסוכה וזה תמוה ביותר שמנין לו לאמר הכי שברכת המצות במידי דיש בו אכילה חשיב לכעין ברכת הנהנין הרי אמרו בירושלמי גבי כל ברכת המצות שאין הברכה מעכב את המצוה, וממילא מאחר שזה לא מעכב את עיקר המצוה ממילא גם במידי דאכילה נראה שהברכה לא מעכבת את האכילה משא"כ גבי ברכת הנהנין ששם אמרו בברכות </w:t>
      </w:r>
      <w:r>
        <w:rPr>
          <w:rStyle w:val="SmallSource"/>
        </w:rPr>
        <w:t xml:space="preserve">(לה.)</w:t>
      </w:r>
      <w:r>
        <w:t xml:space="preserve"> שמי שאוכל בלי ברכה מעל וממילא נראה שזה חשיב לחיסרון בעצם בחפצא של המאכל ולכך הועיל וזה חלק מתיר של האכילה והוי כחלר מן האכילה ולכך יכול לברך בישיבה. משום שזה חשיב ממש כלכתחילה שהיא יכולה להעשות נמי בישיבה.</w:t>
      </w:r>
    </w:p>
    <w:p>
      <w:pPr>
        <w:pStyle w:val="Body"/>
        <w:bidi/>
      </w:pPr>
      <w:r>
        <w:rPr>
          <w:rStyle w:val="LeadWord"/>
        </w:rPr>
        <w:t xml:space="preserve">ודלא</w:t>
      </w:r>
      <w:r>
        <w:t xml:space="preserve"> כאליהו רבה </w:t>
      </w:r>
      <w:r>
        <w:rPr>
          <w:rStyle w:val="SmallSource"/>
        </w:rPr>
        <w:t xml:space="preserve">(אות ב)</w:t>
      </w:r>
      <w:r>
        <w:t xml:space="preserve"> שכתב שבכל הברכות הנאמרות בעמידה דדין הברכה דין המצוה, דמגילה תוכיח, שמברכים עליה בעמידה ואעפ"כ קוראים אותה בישיבה.</w:t>
      </w:r>
    </w:p>
    <w:p>
      <w:pPr>
        <w:pStyle w:val="Body"/>
        <w:bidi/>
      </w:pPr>
      <w:r>
        <w:rPr>
          <w:rStyle w:val="LeadWord"/>
        </w:rPr>
        <w:t xml:space="preserve">ובפני</w:t>
      </w:r>
      <w:r>
        <w:t xml:space="preserve"> יהושע </w:t>
      </w:r>
      <w:r>
        <w:rPr>
          <w:rStyle w:val="SmallSource"/>
        </w:rPr>
        <w:t xml:space="preserve">(מגילה כא,א)</w:t>
      </w:r>
      <w:r>
        <w:t xml:space="preserve"> במור וקציעה </w:t>
      </w:r>
      <w:r>
        <w:rPr>
          <w:rStyle w:val="SmallSource"/>
        </w:rPr>
        <w:t xml:space="preserve">(סי' ח' ס"א)</w:t>
      </w:r>
      <w:r>
        <w:t xml:space="preserve"> וחכמת שלמה על שו"ע </w:t>
      </w:r>
      <w:r>
        <w:rPr>
          <w:rStyle w:val="SmallSource"/>
        </w:rPr>
        <w:t xml:space="preserve">(סי' ח' סע' א')</w:t>
      </w:r>
      <w:r>
        <w:t xml:space="preserve"> מה שהקשה מ"א מחלה דברך מיושב ? ולא קשיא מידי, דיש לומר דחז"ל תקנו, דבענין המצוה כן הוי הברכה, דאם המצוה מיושב הוי הברכה נמי מיושב, אבל אם המצוה מעומד אז גם הברכה תהיה מעומד.</w:t>
      </w:r>
    </w:p>
    <w:p>
      <w:pPr>
        <w:pStyle w:val="Body"/>
        <w:bidi/>
      </w:pPr>
      <w:r>
        <w:rPr>
          <w:rStyle w:val="LeadWord"/>
        </w:rPr>
        <w:t xml:space="preserve">אם</w:t>
      </w:r>
      <w:r>
        <w:t xml:space="preserve"> כן קשה לגבי ברכת המגילה שיש לברך אותה בעמידה </w:t>
      </w:r>
      <w:r>
        <w:rPr>
          <w:rStyle w:val="SmallSource"/>
        </w:rPr>
        <w:t xml:space="preserve">(סי' תר"צ סק"א)</w:t>
      </w:r>
      <w:r>
        <w:t xml:space="preserve"> אף על פי שאפשר לקראה בישיבה ? ומבואר שלמרות שבעיקר המצוה יכול לעשות מיושב מ"מ הברכה נעשית מעומד</w:t>
      </w:r>
    </w:p>
    <w:p>
      <w:pPr>
        <w:pStyle w:val="Body"/>
        <w:bidi/>
      </w:pPr>
      <w:r>
        <w:rPr>
          <w:rStyle w:val="LeadWord"/>
        </w:rPr>
        <w:t xml:space="preserve">והנפק"מ</w:t>
      </w:r>
      <w:r>
        <w:t xml:space="preserve"> היוצא בין השיטות של רעק"א והפרי מגדים הוא במקרה האם שצריך לברך לישב בסוכה בליל יום טוב הראשון של סוכות שהוא חיוב לישב בסוכה האם יברך בעמידה או במיושב ?</w:t>
      </w:r>
    </w:p>
    <w:p>
      <w:pPr>
        <w:pStyle w:val="Body"/>
        <w:bidi/>
      </w:pPr>
      <w:r>
        <w:rPr>
          <w:rStyle w:val="LeadWord"/>
        </w:rPr>
        <w:t xml:space="preserve">לרעק"א</w:t>
      </w:r>
      <w:r>
        <w:t xml:space="preserve"> </w:t>
      </w:r>
      <w:r>
        <w:rPr>
          <w:rStyle w:val="SmallSource"/>
        </w:rPr>
        <w:t xml:space="preserve">(ועטרת זקנים)</w:t>
      </w:r>
      <w:r>
        <w:t xml:space="preserve"> צריך לברך בעמידה שמצוה חיובית כמו כל ברכת המצות דומה לציצית שמוטל עליו החיוב קום ועשה. אמנם פרי מגדים י"ל דהוה כמצות חלה ושחיטה, שהוא בלאו הכי נהנה מישיבת סוכה, ומש"ה מברכין בישיבה לישב בסוכה דהוי כברכת הנהנין. </w:t>
      </w:r>
      <w:r>
        <w:rPr>
          <w:rStyle w:val="SmallSource"/>
        </w:rPr>
        <w:t xml:space="preserve">(עיין סימן תרמ"ג סעיף ב)</w:t>
      </w:r>
      <w:r>
        <w:t xml:space="preserve">.</w:t>
      </w:r>
    </w:p>
    <w:p>
      <w:pPr>
        <w:pStyle w:val="Body"/>
        <w:bidi/>
      </w:pPr>
      <w:r>
        <w:rPr>
          <w:rStyle w:val="LeadWord"/>
        </w:rPr>
        <w:t xml:space="preserve">והנה</w:t>
      </w:r>
      <w:r>
        <w:t xml:space="preserve"> היה מקום לתלות שבזה נחלקו שו"ע והרמ"א בהלכות סוכה </w:t>
      </w:r>
      <w:r>
        <w:rPr>
          <w:rStyle w:val="SmallSource"/>
        </w:rPr>
        <w:t xml:space="preserve">(בסימן תרמג סע' ב)</w:t>
      </w:r>
      <w:r>
        <w:t xml:space="preserve"> ששם פסק השו"ע כשיטת הרמב"ם שמקדש מעומד ומברך 'לישב בסוכה' ואח"כ יושב ולדעתו, הישיבה הוא תחילת עשיית המצוה, ויש לו לברך עובר לעשייתן אומנם הרמ"א סבירא ליה כהרא"ש שמברך מיושב משום שיש לסמוך את הברכה לעיקר המצוה, שהיא האכילה.</w:t>
      </w:r>
    </w:p>
    <w:p>
      <w:pPr>
        <w:pStyle w:val="Body"/>
        <w:bidi/>
      </w:pPr>
      <w:r>
        <w:rPr>
          <w:rStyle w:val="LeadWord"/>
        </w:rPr>
        <w:t xml:space="preserve">ונראה</w:t>
      </w:r>
      <w:r>
        <w:t xml:space="preserve"> שאינו דומה הנידון שם לשאר ברכת המצות כמו שביאר המשנ"ב שם נחלקו בגדר ברכת לישב בסוכה לגבי הדין של עובר לעשייתן, שלפי הרמב"ם ושו"ע עיקר המצוה היא בישיבה דוקא לכך מברך בעמידה ואח"כ יושב כדי שיהיה עובר לעשייתן ומה שאין כאן הרא"ש והרמ"א שסבירא להו שמברך מיושב שאכילה זה עיקר ישיבה במצוה ולכך יושב כדי שיהיה עובר לעשייתן והם סוברים לכאורה שהדין עובר לעשייתן קודם מדין הדר עמידה בברכה.</w:t>
      </w:r>
    </w:p>
    <w:p>
      <w:pPr>
        <w:pStyle w:val="Body"/>
        <w:bidi/>
      </w:pPr>
      <w:r>
        <w:rPr>
          <w:rStyle w:val="LeadWord"/>
        </w:rPr>
        <w:t xml:space="preserve">יש</w:t>
      </w:r>
      <w:r>
        <w:t xml:space="preserve"> להקשות לטעמיהם שלמה לא יברך מעומד כדין כל ברכת המצות שמברך מעומד וצ"ע ?</w:t>
      </w:r>
    </w:p>
    <w:p>
      <w:pPr>
        <w:pStyle w:val="Body"/>
        <w:bidi/>
      </w:pPr>
      <w:r>
        <w:rPr>
          <w:rStyle w:val="LeadWord"/>
        </w:rPr>
        <w:t xml:space="preserve">ד) אמנם</w:t>
      </w:r>
      <w:r>
        <w:t xml:space="preserve"> בביאור הגר"א </w:t>
      </w:r>
      <w:r>
        <w:rPr>
          <w:rStyle w:val="SmallSource"/>
        </w:rPr>
        <w:t xml:space="preserve">(אות ג)</w:t>
      </w:r>
      <w:r>
        <w:t xml:space="preserve"> כתב לדחות את דברי המ"א וז"ל ודברי המ"א שכתב "שחלה אינה מצוה כל כך", דבריו אין להם שחר, והלא אסור לעשות עיסתו קבין </w:t>
      </w:r>
      <w:r>
        <w:rPr>
          <w:rStyle w:val="SmallSource"/>
        </w:rPr>
        <w:t xml:space="preserve">[ירושלמי חלה פ"ג ה"א]</w:t>
      </w:r>
      <w:r>
        <w:t xml:space="preserve"> עכ"ל וזה שהוא משום הוא פוטר את עצמו מחיוב חלה הרי דמצוה לעשות עיסתו בשיעור שיחויב בחלה בכדי שיחויב באותה מצוה, משמע שחלה היא מצוה חיובית.</w:t>
      </w:r>
    </w:p>
    <w:p>
      <w:pPr>
        <w:pStyle w:val="Body"/>
        <w:bidi/>
      </w:pPr>
      <w:r>
        <w:rPr>
          <w:rStyle w:val="LeadWord"/>
        </w:rPr>
        <w:t xml:space="preserve">לכאורה</w:t>
      </w:r>
      <w:r>
        <w:t xml:space="preserve"> דברי הגר"א שכתב שלומדים ממה שאסור לעשות בצק פחות משיעור החיוב שכל אחד בנפרד ולא מצרפם ביחד כדי שלא יחול עליו חיוב חלה יש לבאר את דברי המ"א שלא יקשה מקושיית הגר"א.</w:t>
      </w:r>
    </w:p>
    <w:p>
      <w:pPr>
        <w:pStyle w:val="Body"/>
        <w:bidi/>
      </w:pPr>
      <w:r>
        <w:rPr>
          <w:rStyle w:val="LeadWord"/>
        </w:rPr>
        <w:t xml:space="preserve">שי"ל</w:t>
      </w:r>
      <w:r>
        <w:t xml:space="preserve"> דהמג"א דיבר על החיוב שאחרי שעשה בשיעור החיוב חלה לא חל עליו חיוב להפריש כל עוד שלא מעוניין לתקנו ולפי זה אינו מצוה כל כך, ממלא ואינו חייב לברך מעומד פשט מגן אברהם לדעת פרי מגדים מיירי דהוי כמצות הנהנין דחלה אינו מצוה כ"כ דאינו עושה רק לתקן העיסה או לרע"א דומיא דשחיטה כמו שכתבנו לעיל שלא מצוה חיובית ודברי הגר"א צ"ב דהא אסור לעשות עיסתו קבין לא דומה בכלל. משום עיסה שעושים בתחילה על דעת שלא להתחייב חיוב על ידי שעושה קבים דהיינו רוצה להפקיע החיוב שחל עליו זה אסור לעשות מה שאין כן שכתב מגן אברהם ב' חיוב חלה איננו מצוה כ"כ באופן שלא מתכוין לפטור את עצמו מהחיוב. צ"ב.</w:t>
      </w:r>
    </w:p>
    <w:p>
      <w:pPr>
        <w:pStyle w:val="Body"/>
        <w:bidi/>
      </w:pPr>
      <w:r>
        <w:rPr>
          <w:rStyle w:val="LeadWord"/>
        </w:rPr>
        <w:t xml:space="preserve">ה) הט"ז</w:t>
      </w:r>
      <w:r>
        <w:t xml:space="preserve"> ביו"ד </w:t>
      </w:r>
      <w:r>
        <w:rPr>
          <w:rStyle w:val="SmallSource"/>
        </w:rPr>
        <w:t xml:space="preserve">(סימן א ס"ק יז)</w:t>
      </w:r>
      <w:r>
        <w:t xml:space="preserve"> חולק על דברי המג"א וכותב שהחיוב של הפרשת חלה הו אחל עליו כל הזמן וז"ל: אבל הפרשת תרומה הוה עיקר ברכה על מצות הפרשה לא על אכילת טבל, שהרי מצות ההפרשה חיוב עליו אפילו אינו רוצה לאכול מן התבואה עדיין. וכן משמע דעיקר החיוב הוא בעצם ההפרשה והוי כמצוה חיובית עליו.</w:t>
      </w:r>
    </w:p>
    <w:p>
      <w:pPr>
        <w:pStyle w:val="Body"/>
        <w:bidi/>
      </w:pPr>
      <w:r>
        <w:rPr>
          <w:rStyle w:val="LeadWord"/>
        </w:rPr>
        <w:t xml:space="preserve">אומנם</w:t>
      </w:r>
      <w:r>
        <w:t xml:space="preserve"> הרעק"א שם מקשה על דברי הט"ז וזה לשונו: לא מצאתי זה דבפשוטו הוא רק כשרוצה לאכלו אסור עד שהפריש תרומה ומ"א ריש סימן ח כתב לענין חלה והכי נמי תרומה עכ"ל - וממילא מתבאר שהוא הבין כפשוטו שחיוב ההפרשה הוי רק מצוה קיומית - דאי בעי אכיל וכדברי ההרע"א מבואר ברש"י בגיטין (</w:t>
      </w:r>
      <w:r>
        <w:rPr>
          <w:rStyle w:val="SmallSource"/>
        </w:rPr>
        <w:t xml:space="preserve">(מז:)</w:t>
      </w:r>
      <w:r>
        <w:t xml:space="preserve"> ד"ה מדאורייתא) וז"ל במעשר טביל ואסר ליה באכילה ולאו מצוה דרמיא עליה היא אלא אם אוכלן או מוכרן. ואתי שפיר לפי"ז דברי מ"א ורע"א</w:t>
      </w:r>
      <w:r>
        <w:rPr>
          <w:rStyle w:val="FootnoteReference"/>
        </w:rPr>
        <w:footnoteReference w:id="69"/>
      </w:r>
      <w:r>
        <w:t xml:space="preserve">.</w:t>
      </w:r>
    </w:p>
    <w:p>
      <w:pPr>
        <w:pStyle w:val="SubHeading"/>
        <w:bidi/>
      </w:pPr>
      <w:r>
        <w:t xml:space="preserve">המקורות שמצינו שברכת המצות להיות מעומד</w:t>
      </w:r>
    </w:p>
    <w:p>
      <w:pPr>
        <w:pStyle w:val="Body"/>
        <w:bidi/>
      </w:pPr>
      <w:r>
        <w:rPr>
          <w:rStyle w:val="LeadWord"/>
        </w:rPr>
        <w:t xml:space="preserve">הירושלמי</w:t>
      </w:r>
      <w:r>
        <w:t xml:space="preserve"> ליתא לפנינו הובא בראשונים שכל הברכות - מעומד ושאל הב"ח שא"כ למה הוצרכו הראשונים ללמוד בגז"ש של בקמה בקומה הרי זה מתבאר כבר בירושלמי ? ואפשר דהא דאמרו בירולשמי שצריך לעמוד זה אמור רק בברכת המצות אומנם ברכת הנהנין לא בעי עמידה ולכך היה מקום לאמר גבי ציצית שהועיל והוי כברכת הנהנין למרות שאמר וצונו הועיל ומתעטף בה יש לו הנאה בזה קמ"ל אל תקרי בקמה אלא בקומה לאמר שציצית צריך לאמר בעמידה מצאתי בספר האשכול </w:t>
      </w:r>
      <w:r>
        <w:rPr>
          <w:rStyle w:val="SmallSource"/>
        </w:rPr>
        <w:t xml:space="preserve">(סימן כג)</w:t>
      </w:r>
      <w:r>
        <w:t xml:space="preserve"> הלכות ברכות ההודאה שכתב הגאון בתשובה: על ששאלתם אם מצינו אסמכתא שכל הברכות מברך מעומד, ודאי כך הוא דכתיב ויעמד ויברך את כל קהל ישראל.</w:t>
      </w:r>
    </w:p>
    <w:p>
      <w:pPr>
        <w:pStyle w:val="Body"/>
        <w:bidi/>
      </w:pPr>
      <w:r>
        <w:rPr>
          <w:rStyle w:val="LeadWord"/>
        </w:rPr>
        <w:t xml:space="preserve">כתב</w:t>
      </w:r>
      <w:r>
        <w:t xml:space="preserve"> בס' האשכול שם מה שכתוב שכל הברכות מעומד, אנו חוי לן דעל ברכות המצות שאין בהם הנאה קאמר, אבל ברכת הנהנין כאכילת מצה וכסוכה וקידוש והמוציא ובר"ח לא ראינו מימינו מי שמברך מעומד עכ"ל.</w:t>
      </w:r>
    </w:p>
    <w:p>
      <w:pPr>
        <w:pStyle w:val="Body"/>
        <w:bidi/>
      </w:pPr>
      <w:r>
        <w:rPr>
          <w:rStyle w:val="LeadWord"/>
        </w:rPr>
        <w:t xml:space="preserve">וכתב</w:t>
      </w:r>
      <w:r>
        <w:t xml:space="preserve"> הלכות גדולות  ויעמד, המלך בעמידה, ויברך למלך שהברכות שלו, את לרבות שכינה של מקום, כל קהל ישראל כמשמעו, וכל ישראל עומד למאי אתא</w:t>
      </w:r>
    </w:p>
    <w:p>
      <w:pPr>
        <w:pStyle w:val="Body"/>
        <w:bidi/>
      </w:pPr>
      <w:r>
        <w:rPr>
          <w:rStyle w:val="LeadWord"/>
        </w:rPr>
        <w:t xml:space="preserve">מלמד</w:t>
      </w:r>
      <w:r>
        <w:t xml:space="preserve"> שכולן בעמידה לכבודו של מלך. </w:t>
      </w:r>
      <w:r>
        <w:rPr>
          <w:rStyle w:val="SmallSource"/>
        </w:rPr>
        <w:t xml:space="preserve">[והכי מסתבר שעמד בשביל ברכת לשכינה כיון]</w:t>
      </w:r>
    </w:p>
    <w:p>
      <w:pPr>
        <w:pStyle w:val="Body"/>
        <w:bidi/>
      </w:pPr>
      <w:r>
        <w:rPr>
          <w:rStyle w:val="LeadWord"/>
        </w:rPr>
        <w:t xml:space="preserve">ובב"י</w:t>
      </w:r>
      <w:r>
        <w:t xml:space="preserve"> </w:t>
      </w:r>
      <w:r>
        <w:rPr>
          <w:rStyle w:val="SmallSource"/>
        </w:rPr>
        <w:t xml:space="preserve">(סימן ח סעיף א)</w:t>
      </w:r>
      <w:r>
        <w:t xml:space="preserve"> כתב שטעמא משום דגמר "לכם לכם" מספירת העומר דכתיב בה </w:t>
      </w:r>
      <w:r>
        <w:rPr>
          <w:rStyle w:val="SmallSource"/>
        </w:rPr>
        <w:t xml:space="preserve">(דברים ט"ז ט')</w:t>
      </w:r>
      <w:r>
        <w:t xml:space="preserve"> "בקמה" פירוש בקומה, וכן כתב ה"ר דוד אבודרהם </w:t>
      </w:r>
      <w:r>
        <w:rPr>
          <w:rStyle w:val="SmallSource"/>
        </w:rPr>
        <w:t xml:space="preserve">(ברכות השחר עמ' מה)</w:t>
      </w:r>
      <w:r>
        <w:t xml:space="preserve">. ושואל דגרסינן בירושלמי כל הברכות מעומד על ברכת המצות קאמר ולא על ברכת הנהנין.</w:t>
      </w:r>
    </w:p>
    <w:p>
      <w:pPr>
        <w:pStyle w:val="Body"/>
        <w:bidi/>
      </w:pPr>
      <w:r>
        <w:rPr>
          <w:rStyle w:val="LeadWord"/>
        </w:rPr>
        <w:t xml:space="preserve">ועיין</w:t>
      </w:r>
      <w:r>
        <w:t xml:space="preserve"> ב"ח דכיון שאומר בהן וצונו צריך לברך להקב"ה מעומד על מה שציונו וקרבנו לעבודתו דעבודה בעי עמידה אבל לא ברכת הנהנין</w:t>
      </w:r>
    </w:p>
    <w:p>
      <w:pPr>
        <w:pStyle w:val="Body"/>
        <w:bidi/>
      </w:pPr>
      <w:r>
        <w:rPr>
          <w:rStyle w:val="LeadWord"/>
        </w:rPr>
        <w:t xml:space="preserve">יוצא</w:t>
      </w:r>
      <w:r>
        <w:t xml:space="preserve"> לסיכום שברכת המצות שהם חיוב תמידי על האדם וגם אין בהם הנאה בקיומם אז צריך הוא לברך אותם בעמידה וזכר לדבר כתב עטרת זקנים </w:t>
      </w:r>
      <w:r>
        <w:rPr>
          <w:rStyle w:val="SmallSource"/>
        </w:rPr>
        <w:t xml:space="preserve">(סי' ק"א)</w:t>
      </w:r>
      <w:r>
        <w:t xml:space="preserve"> עצת ה' לעולם תעמוד </w:t>
      </w:r>
      <w:r>
        <w:rPr>
          <w:rStyle w:val="SmallSource"/>
        </w:rPr>
        <w:t xml:space="preserve">(תהלים ל"ג י"א)</w:t>
      </w:r>
      <w:r>
        <w:t xml:space="preserve">. עומר, ציצית, תפילין. או יש לרמז באלו מלות עצת לעולם, שיש ז' דברים שבהם צריך לעמוד: תפילין, ציצית, תקיעה, לבנה </w:t>
      </w:r>
      <w:r>
        <w:rPr>
          <w:rStyle w:val="SmallSource"/>
        </w:rPr>
        <w:t xml:space="preserve">(צ"ב ברכת שבחו)</w:t>
      </w:r>
      <w:r>
        <w:t xml:space="preserve">, עומר, לולב, מילה.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3" name="Ornament 213"/>
            <wp:cNvGraphicFramePr>
              <a:graphicFrameLocks noChangeAspect="1"/>
            </wp:cNvGraphicFramePr>
            <a:graphic>
              <a:graphicData uri="http://schemas.openxmlformats.org/drawingml/2006/picture">
                <pic:pic>
                  <pic:nvPicPr>
                    <pic:cNvPr id="21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6" behindDoc="1" locked="0" layoutInCell="1" allowOverlap="1">
            <wp:simplePos x="0" y="0"/>
            <wp:positionH relativeFrom="margin">
              <wp:align>center</wp:align>
            </wp:positionH>
            <wp:positionV relativeFrom="paragraph">
              <wp:posOffset>0</wp:posOffset>
            </wp:positionV>
            <wp:extent cx="2264347" cy="521135"/>
            <wp:effectExtent l="0" t="0" r="0" b="0"/>
            <wp:wrapNone/>
            <wp:docPr id="216" name="מסגרת סימן 216"/>
            <wp:cNvGraphicFramePr>
              <a:graphicFrameLocks noChangeAspect="1"/>
            </wp:cNvGraphicFramePr>
            <a:graphic>
              <a:graphicData uri="http://schemas.openxmlformats.org/drawingml/2006/picture">
                <pic:pic>
                  <pic:nvPicPr>
                    <pic:cNvPr id="216" name="title-26.png"/>
                    <pic:cNvPicPr/>
                  </pic:nvPicPr>
                  <pic:blipFill>
                    <a:blip r:embed="rIdImg35"/>
                    <a:stretch>
                      <a:fillRect/>
                    </a:stretch>
                  </pic:blipFill>
                  <pic:spPr>
                    <a:xfrm>
                      <a:off x="0" y="0"/>
                      <a:ext cx="2264347" cy="521135"/>
                    </a:xfrm>
                    <a:prstGeom prst="rect">
                      <a:avLst/>
                    </a:prstGeom>
                  </pic:spPr>
                </pic:pic>
              </a:graphicData>
            </a:graphic>
          </wp:anchor>
        </w:drawing>
      </w:r>
      <w:r>
        <w:t xml:space="preserve">בדין פשיטת הטלית</w:t>
      </w:r>
    </w:p>
    <w:p>
      <w:pPr>
        <w:pStyle w:val="ArticleAuthor"/>
        <w:bidi/>
        <w:sectPr>
          <w:headerReference w:type="default" r:id="rIdHA26d"/>
          <w:headerReference w:type="even" r:id="rIdHA2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הביא בשם שיבולי הלקט והאגור, וכן בשם מהר"מ, שמי שפושט טליתו לאחר שנתעטף ובירך עליה, אפי' אם פשט על דעת ללובשו מיד אחר הפשיטה, צריך לחזור ולברך שוב כשחוזר ולובש אותו.</w:t>
      </w:r>
    </w:p>
    <w:p>
      <w:pPr>
        <w:pStyle w:val="Body"/>
        <w:bidi/>
      </w:pPr>
      <w:r>
        <w:rPr>
          <w:rStyle w:val="LeadWord"/>
        </w:rPr>
        <w:t xml:space="preserve">אך</w:t>
      </w:r>
      <w:r>
        <w:t xml:space="preserve"> יש עוד דעות בזה, והם דעת האגור גופיה, שמחלק בין אם היה דעתו ללובשו מיד, לאם היה דעתו ללובשו לאחר זמן דאם דעתו ללובשו מיד אין צריך לחזור ולברך שוב כשחוזר ומתעטף בו, ואם דעתו ללובשו רק לאחר זמן אז צריך לחזור ולברך שוב.</w:t>
      </w:r>
    </w:p>
    <w:p>
      <w:pPr>
        <w:pStyle w:val="Body"/>
        <w:bidi/>
      </w:pPr>
      <w:r>
        <w:rPr>
          <w:rStyle w:val="LeadWord"/>
        </w:rPr>
        <w:t xml:space="preserve">והביא</w:t>
      </w:r>
      <w:r>
        <w:t xml:space="preserve"> בשם המהר"ח, לחלק בין אם נשאר עליו טלית קטן בשעה שפשט הטלית גדול אי לא, דאם נשאר עליו טלית קטן אז אין צריך לחזור ולברך שוב. והטור הסתפק בזה, האם דמי לתפילין, שבתפילין פסקי' דאפי' זזו ממקומן ומחזירן אז צריך לחזור ולברך, וא"כ כ"ש בטלית שפשטה כולה שיצטרך לחזור ולברך, או שלא דמי לתפילין, שדווקא בתפילין שלא ידע שזזו ממקומן אז חוזר ומברך, משא"כ בטלית שפשטה על דעת ללובשו מיד, כיון שהיה כן בדעתו לכו"ע לא צריך לחזור ולברך, וכן פסק הטור שלכך דעתו נוטה להתיר שלא לחזור ולברך, ולחלק בין טלית לתפילין, וכנזכר כל זה הוא דווקא אם דעתו בשעת הפשיטה לחזור וללובשו, אך אם היה דעתו לחזור וללובשו רק לאחר זמן, לכו"ע צריך לחזור ולברך.</w:t>
      </w:r>
    </w:p>
    <w:p>
      <w:pPr>
        <w:pStyle w:val="Body"/>
        <w:bidi/>
      </w:pPr>
      <w:r>
        <w:rPr>
          <w:rStyle w:val="LeadWord"/>
        </w:rPr>
        <w:t xml:space="preserve">אך</w:t>
      </w:r>
      <w:r>
        <w:t xml:space="preserve"> כאמור הב"י דחה הדימוי לתפילין, ועפ"ז פסק דבטלית אף אם דעתו לחזור מיד, צריך לחזור ולברך, וכן פסק בשו"ע </w:t>
      </w:r>
      <w:r>
        <w:t xml:space="preserve">(בסי' ח' סעי' י"ד)</w:t>
      </w:r>
      <w:r>
        <w:t xml:space="preserve">, כיון שהפשיטה גופא חשיבא הפסק.</w:t>
      </w:r>
    </w:p>
    <w:p>
      <w:pPr>
        <w:pStyle w:val="Body"/>
        <w:bidi/>
      </w:pPr>
      <w:r>
        <w:rPr>
          <w:rStyle w:val="LeadWord"/>
        </w:rPr>
        <w:t xml:space="preserve">והמשנ"ב</w:t>
      </w:r>
      <w:r>
        <w:t xml:space="preserve"> הביא, דהאחרונים פסקו כהרמ"א בי"א הראשון, וכהי"א השני, דהיינו עשו סוג של פשרה, דאם פשט ע"ד ללבוש מיד א"צ לברך, ואם פשט ע"ד ללובשו לאחר זמן צריך לברך.</w:t>
      </w:r>
    </w:p>
    <w:p>
      <w:pPr>
        <w:pStyle w:val="Body"/>
        <w:bidi/>
      </w:pPr>
      <w:r>
        <w:rPr>
          <w:rStyle w:val="LeadWord"/>
        </w:rPr>
        <w:t xml:space="preserve">ואם</w:t>
      </w:r>
      <w:r>
        <w:t xml:space="preserve"> פשט סתמא בלי כוונה ברורה אם ללבוש מיד או לאחר זמן, אז נפסק כהי"א האחרון, דהכל תלוי אם היה עליו טלית קטן או לא, דבהיה עליו טלית קטן א"צ לברך, ואם לא היה עליו טלית קטן צריך לחזור ולברך.</w:t>
      </w:r>
    </w:p>
    <w:p>
      <w:pPr>
        <w:pStyle w:val="Body"/>
        <w:bidi/>
      </w:pPr>
      <w:r>
        <w:rPr>
          <w:rStyle w:val="LeadWord"/>
        </w:rPr>
        <w:t xml:space="preserve">ובביאור</w:t>
      </w:r>
      <w:r>
        <w:t xml:space="preserve"> הלכה פסק דאף לדעת השו"ע שצריך לחזור ולברך, גם כשפשט ע"ד לחזור וללובשו מיד, כ"ז דווקא אם לא הייתה כוונתו לכך בשעת הברכה, אך אם בשעת הברכה היה דעתו דאם יצטרך לפשוט וללובשו מיד תחול הברכה גם על הלבישה השנייה, מהני דעתו בזה, ולא יברך אף לדעת השו"ע וזו העצה לצאת יד"ח לכו"ע.</w:t>
      </w:r>
    </w:p>
    <w:p>
      <w:pPr>
        <w:pStyle w:val="Body"/>
        <w:bidi/>
      </w:pPr>
      <w:r>
        <w:rPr>
          <w:rStyle w:val="LeadWord"/>
        </w:rPr>
        <w:t xml:space="preserve">אך</w:t>
      </w:r>
      <w:r>
        <w:t xml:space="preserve"> נסתפק שם בביאור הלכה בפשטו ונכנס לבית המרחץ, דכשיוצא צריך לברך שוב על טלית קטן שלו כיון דהוי הפסק גדול, וניסה בביאור הלכה ליישב מנהג העולם דאין נזהרין בזה, ונראה לו לומר דאף אם היה דעתו בעת הברכה לכך לא מהני, כיון שהוא מטעם הפסק או שאולי הכוונה תועיל דלא יחשב הפסק, וכן רצה להוכיח מהא דמהני עצה זו אף לדעת השו"ע, דלדעתו הוי הפסק אף בדעתו ללובשו מיד, אך דחה דיתכן שזה מועיל דווקא כשבאמת סומך הפשיטה ללבישה, אך אם הוי הפסק לא מהני ונשאר בצ"ע, ומסיים דיותר טוב שיכוון בבוקר בברכה </w:t>
      </w:r>
      <w:r>
        <w:t xml:space="preserve">שלא לפטור </w:t>
      </w:r>
      <w:r>
        <w:t xml:space="preserve">את הפשיטה והלבישה שאחריו, ואז יוכל לברך, לכו"ע. ולכאו' מכל מה שנתבאר נראה לתמוה קצת, דא"כ יוצא דאדם ששוהה בין הקימה בבוקר לבין עטיפת הטלית גדול, איך שרי ליה לקיים המצווה בלי ברכה עד לזמן עטיפת טלית גדול, שהרי נתבאר כבר דהיום אנו מברכים על טלית גדול ופוטרים בברכה זו גם טלית קטן שעלינו, כיון שרבו המחלוקות בדין ברכה על טלית קטן שאין בו עיטוף, וגם הרבה פעמים ישנים איתו בלילה ונכנסים לספק בברכה בבוקר, שיש סוברים שלילה זמן ציצית, וא"כ לא הוי הפסק, ואיך יוכל לברך, וע"כ פוטרים אותו בברכה על טלית גדול.</w:t>
      </w:r>
    </w:p>
    <w:p>
      <w:pPr>
        <w:pStyle w:val="Body"/>
        <w:bidi/>
      </w:pPr>
      <w:r>
        <w:rPr>
          <w:rStyle w:val="LeadWord"/>
        </w:rPr>
        <w:t xml:space="preserve">וכן</w:t>
      </w:r>
      <w:r>
        <w:t xml:space="preserve"> יש לעיין מה יעשה אדם שטובל במקווה קודם התפילה, שהוי הפסק גדול וודאי שמתחייב בברכה נוספת על הטלית הקטן, ואע"פ שפוטרה בברכתו על הטלית גדול, עדיין יש פה קיום מצווה של טלית שקיים אותה בלי ברכה, ואיך עשה כן?!</w:t>
      </w:r>
    </w:p>
    <w:p>
      <w:pPr>
        <w:pStyle w:val="Body"/>
        <w:bidi/>
      </w:pPr>
      <w:r>
        <w:rPr>
          <w:rStyle w:val="LeadWord"/>
        </w:rPr>
        <w:t xml:space="preserve">ואפשר</w:t>
      </w:r>
      <w:r>
        <w:t xml:space="preserve"> בס"ד ליישב דברכה שמברך על טלית גדול היא פוטרת את חיוב הברכה אף למפרע משעת הקימה, </w:t>
      </w:r>
      <w:r>
        <w:t xml:space="preserve">(לדעת הסוברים שחייב בברכה בבוקר)</w:t>
      </w:r>
      <w:r>
        <w:t xml:space="preserve">, ונחשב שקיים המצווה עם ברכה, וכמבואר בהלכות בציעת הפת </w:t>
      </w:r>
      <w:r>
        <w:t xml:space="preserve">(בסי' קס"ז סעי' ה')</w:t>
      </w:r>
      <w:r>
        <w:t xml:space="preserve">, דאם שכח ולא בירך המוציא, כל עוד שלא סיים את סעודתו יכול לברך המוציא, ומבואר במשנ"ב דהוא מטעם דוכי שבשביל מה שאכל עד עתה בלי ברכה, לכן ישוב ויאכל בלי ברכה? ומבואר שם בשער הציון בשם הלחם חמודות, שבברכה שמברך עתה מכפר גם על מה שאכל עד עתה בלי ברכה, שהברכה חלה למפרע, וא"כ ה"ה הכא, הברכה תחול למפרע ותפטור כבר משעת קימה, וא"כ מי שקם הרבה קודם התפילה ושהה כך עם ציצית בלי ברכה ופוטרה בטלית גדול, הברכה הזו פוטרת אותו גם למפרע.</w:t>
      </w:r>
    </w:p>
    <w:p>
      <w:pPr>
        <w:pStyle w:val="Body"/>
        <w:bidi/>
      </w:pPr>
      <w:r>
        <w:rPr>
          <w:rStyle w:val="LeadWord"/>
        </w:rPr>
        <w:t xml:space="preserve">ובדין</w:t>
      </w:r>
      <w:r>
        <w:t xml:space="preserve"> דטובל במקווה יש ליישב, דדווקא מרחץ של זמנם שהיה עשוי להיות שם ולשהות בו הרבה מאוד כדי להזיע וכדו', ע"כ חשיב הפסק גדול לכו"ע, אבל במקוואות שלנו שבהם לא שוהים כ"כ הרבה זמן, לא חשיב הפסק גדול כ"כ ואינו מתחייב בברכה שוב, וא"כ חזרנו לכך שהברכה שמברך אח"כ על טלית גדול פוטרת אף את קיום המצווה שהייתה קודם הטבילה, דהכל חשיב כמצווה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7" name="Ornament 217"/>
            <wp:cNvGraphicFramePr>
              <a:graphicFrameLocks noChangeAspect="1"/>
            </wp:cNvGraphicFramePr>
            <a:graphic>
              <a:graphicData uri="http://schemas.openxmlformats.org/drawingml/2006/picture">
                <pic:pic>
                  <pic:nvPicPr>
                    <pic:cNvPr id="21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0" behindDoc="1" locked="0" layoutInCell="1" allowOverlap="1">
            <wp:simplePos x="0" y="0"/>
            <wp:positionH relativeFrom="margin">
              <wp:align>center</wp:align>
            </wp:positionH>
            <wp:positionV relativeFrom="paragraph">
              <wp:posOffset>0</wp:posOffset>
            </wp:positionV>
            <wp:extent cx="3395598" cy="521227"/>
            <wp:effectExtent l="0" t="0" r="0" b="0"/>
            <wp:wrapNone/>
            <wp:docPr id="220" name="מסגרת סימן 220"/>
            <wp:cNvGraphicFramePr>
              <a:graphicFrameLocks noChangeAspect="1"/>
            </wp:cNvGraphicFramePr>
            <a:graphic>
              <a:graphicData uri="http://schemas.openxmlformats.org/drawingml/2006/picture">
                <pic:pic>
                  <pic:nvPicPr>
                    <pic:cNvPr id="220" name="title-27.png"/>
                    <pic:cNvPicPr/>
                  </pic:nvPicPr>
                  <pic:blipFill>
                    <a:blip r:embed="rIdImg36"/>
                    <a:stretch>
                      <a:fillRect/>
                    </a:stretch>
                  </pic:blipFill>
                  <pic:spPr>
                    <a:xfrm>
                      <a:off x="0" y="0"/>
                      <a:ext cx="3395598" cy="521227"/>
                    </a:xfrm>
                    <a:prstGeom prst="rect">
                      <a:avLst/>
                    </a:prstGeom>
                  </pic:spPr>
                </pic:pic>
              </a:graphicData>
            </a:graphic>
          </wp:anchor>
        </w:drawing>
      </w:r>
      <w:r>
        <w:t xml:space="preserve">בענין ברכת ציצית והעטיפה מעומד</w:t>
      </w:r>
    </w:p>
    <w:p>
      <w:pPr>
        <w:pStyle w:val="ArticleAuthor"/>
        <w:bidi/>
        <w:sectPr>
          <w:headerReference w:type="default" r:id="rIdHA27d"/>
          <w:headerReference w:type="even" r:id="rIdHA27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בטור</w:t>
      </w:r>
      <w:r>
        <w:t xml:space="preserve"> או"ח סי' ח' ס"א וזה"ל ומיד אחר נטילת ידיו יתעטף בציצית מעומד, ע"כ.</w:t>
      </w:r>
    </w:p>
    <w:p>
      <w:pPr>
        <w:pStyle w:val="Body"/>
        <w:bidi/>
      </w:pPr>
      <w:r>
        <w:rPr>
          <w:rStyle w:val="LeadWord"/>
        </w:rPr>
        <w:t xml:space="preserve">בשו"ע</w:t>
      </w:r>
      <w:r>
        <w:t xml:space="preserve"> ס"א וזה"ל יתעטף בציצית ויברך מעומד, ע"כ.</w:t>
      </w:r>
    </w:p>
    <w:p>
      <w:pPr>
        <w:pStyle w:val="Body"/>
        <w:bidi/>
      </w:pPr>
      <w:r>
        <w:rPr>
          <w:rStyle w:val="LeadWord"/>
        </w:rPr>
        <w:t xml:space="preserve">בב"י</w:t>
      </w:r>
      <w:r>
        <w:t xml:space="preserve"> מבאר דמקור דברי הטור הוא מהסמ"ק </w:t>
      </w:r>
      <w:r>
        <w:rPr>
          <w:rStyle w:val="SmallSource"/>
        </w:rPr>
        <w:t xml:space="preserve">(סי' צ"ב אות ה' בהגה)</w:t>
      </w:r>
      <w:r>
        <w:t xml:space="preserve"> דגמרינן גז"ש לכם לכם מספירת העומר דכתיב ביה "מהחל חרמש בקמה" פירוש בקומה וכ"כ האבודרהם וכ"כ הארחות חיים ומוסיף האחרות חיים דהא דאיתא בירושלמי כל הברכות מעומד על ברכת המצוות קאמר ולא על ברכת הנהנין, ע"כ מדברי הב"י.</w:t>
      </w:r>
    </w:p>
    <w:p>
      <w:pPr>
        <w:pStyle w:val="Body"/>
        <w:bidi/>
      </w:pPr>
      <w:r>
        <w:rPr>
          <w:rStyle w:val="LeadWord"/>
        </w:rPr>
        <w:t xml:space="preserve">הב"ח</w:t>
      </w:r>
      <w:r>
        <w:t xml:space="preserve"> מקשה על הב"י והסמ"ק דלמה צריך גז"ש לכם לכם כדי ללמוד שצריך לברך ולהתעטף בעמידה תיפוק להו דהרי יש לנו ירושלמי שכל הברכות של כל ברכת המצוות צריכין להיות בעמידה ומתרץ בדוחק דהרי הירושלמי אומר זאת רק על ברכת המצוות לאפוקי ברכת הנהנין וציצית דומה קצת לברכת הנהנין דנהנה בלבישה ולכן צריך לגז"ש דלכם לכם וזה דוחק דמה יתרצו על סוכה ולולב מילה ותקיעה שנמי למדים מגז"ש דלכם לכם שצריך שיהיו בעמידה והרי אלו בוודאי ברכת המצוות הן ואולי הסמ"ק לא ידע או לא סובר מהירושלמי, ע"כ מדברי הב"ח.</w:t>
      </w:r>
    </w:p>
    <w:p>
      <w:pPr>
        <w:pStyle w:val="Body"/>
        <w:bidi/>
      </w:pPr>
      <w:r>
        <w:rPr>
          <w:rStyle w:val="LeadWord"/>
        </w:rPr>
        <w:t xml:space="preserve">והנה</w:t>
      </w:r>
      <w:r>
        <w:t xml:space="preserve"> בארחות חיים </w:t>
      </w:r>
      <w:r>
        <w:rPr>
          <w:rStyle w:val="SmallSource"/>
        </w:rPr>
        <w:t xml:space="preserve">(הלכות ציצית סי' כ"ח)</w:t>
      </w:r>
      <w:r>
        <w:t xml:space="preserve"> מביא דברי הסמ"ק שלמדים מגז"ש דלכם לכם שברכת ציצית והעטיפה צריכין להיות בעמידה וכן בלולב וכן במילה וכן כל מקום שכתוב לכם ילפינן גז"ש שצריך להיות בעמידה מגז"ש מספירת העומר ואחר שהביא דברי הסמ"ק מביא י"א שסוברים שכל ברכת המצוות צריך להיות בעמידה וכן המצווה עצמה לאפוקי ברכת הנהנין שלא צריך להיות בעמידה, ע"כ.</w:t>
      </w:r>
    </w:p>
    <w:p>
      <w:pPr>
        <w:pStyle w:val="Body"/>
        <w:bidi/>
      </w:pPr>
      <w:r>
        <w:rPr>
          <w:rStyle w:val="LeadWord"/>
        </w:rPr>
        <w:t xml:space="preserve">הנראה</w:t>
      </w:r>
      <w:r>
        <w:t xml:space="preserve"> מדברי האורחות חיים שיש מחלוקת בין הפוסקים אם כל ברכת המצוות וכן המצוות צריך שיהיו דווקא בעמידה דלדעת הסמ"ק רק היכן שיש גז"ש דלכם לכם כמו ציצית לולב מילה ותקיעת שופר רק באלו צריך שיהיו דווקא בעמידה אבל שאר מצוות וברכותיהן אין צריך עמידה ודעת הי"א </w:t>
      </w:r>
      <w:r>
        <w:rPr>
          <w:rStyle w:val="SmallSource"/>
        </w:rPr>
        <w:t xml:space="preserve">(והוא לכאורה הירושלמי)</w:t>
      </w:r>
      <w:r>
        <w:t xml:space="preserve"> דכל ברכות המצוות ולאו דווקא היכן שכתוב לכם בעינן שיהיו בעמידה וזה לכאורה כוונת הב"ח שהסמ"ק היא שיטה אחרת מדעת הירושלמי והביאור בזה דהב"ח סובר שהירושלמי והוא דעת הי"א באורחות חיים שסברה הוא שכל ברכת המצוות יהיו בעמידה דכבוד הוא לברכה שיברכוהו בעמידה ולא מצד גז"ש אלא מסברה הוא ואם זה סברה זה שייך בכל ברכת המצוות משא"כ הסמ"ק סובר שזה רק לימוד מגז"ש ולכן רק היכן שיש את הגז"ש דלכם לכם בעינן שיהיו בעמידה אבל שאר מצוות שאין גז"ש דלכם לכם לא בעינן שיהיו בעמידה.</w:t>
      </w:r>
    </w:p>
    <w:p>
      <w:pPr>
        <w:pStyle w:val="Body"/>
        <w:bidi/>
      </w:pPr>
      <w:r>
        <w:rPr>
          <w:rStyle w:val="LeadWord"/>
        </w:rPr>
        <w:t xml:space="preserve">והנה</w:t>
      </w:r>
      <w:r>
        <w:t xml:space="preserve"> לפלא הוא שהב"י כאן מביא דעת הסמ"ק ואח"כ מביא האורחות חיים בשם הירושלמי ולא מזכיר שהם נחלקו ומביא את שניהם בסתמא כך שזה נראה שהוא סובר שאין ביניהם מחלוקת ולכו"ע הא דבעינן ברכת המצוות בעמידה זה רק היכן שיש גז"ש דלכם לכם וזה צ"ע גדול דבירושלמי לא משמע כן אלא בכל ברכות המצוות בעינן בעמידה כך שיש לבאר היטב סברת הב"ח בסוגיא כאן, וסברת הב"י בסוגיא כאן.</w:t>
      </w:r>
    </w:p>
    <w:p>
      <w:pPr>
        <w:pStyle w:val="Body"/>
        <w:bidi/>
      </w:pPr>
      <w:r>
        <w:rPr>
          <w:rStyle w:val="LeadWord"/>
        </w:rPr>
        <w:t xml:space="preserve">ואחר</w:t>
      </w:r>
      <w:r>
        <w:t xml:space="preserve"> העיון מצאתי לנכון לבאר הדברים כדלהלן בעזה"י.</w:t>
      </w:r>
    </w:p>
    <w:p>
      <w:pPr>
        <w:pStyle w:val="Body"/>
        <w:bidi/>
      </w:pPr>
      <w:r>
        <w:rPr>
          <w:rStyle w:val="LeadWord"/>
        </w:rPr>
        <w:t xml:space="preserve">בלבוש</w:t>
      </w:r>
      <w:r>
        <w:t xml:space="preserve"> סוף סעיף א' וזה"ל ויתעטף מעומד דילפינן לכם לכם מספירת העומר כתיב הכא והיו לכם לציצית וכתוב התם וספרתם לכם ומה התם מעומד דכתיב התם בקמה ודרשינן בקומה זקופה דהיינו מעומד הכי נמי עטיפת ציצית תהיה מעומד ולמדו מכאן דהוא הדין כל ברכת המצוות יהיו מעומד, ע"כ.</w:t>
      </w:r>
    </w:p>
    <w:p>
      <w:pPr>
        <w:pStyle w:val="Body"/>
        <w:bidi/>
      </w:pPr>
      <w:r>
        <w:rPr>
          <w:rStyle w:val="LeadWord"/>
        </w:rPr>
        <w:t xml:space="preserve">הרי</w:t>
      </w:r>
      <w:r>
        <w:t xml:space="preserve"> לנו ביאור חדש בירושלמי דגם הירושלמי סובר דהא דבעינן שיהיו ברכת המצוות בעמידה זה נלמד מגז"ש דלכם לכם וכמו שמבואר בסמ"ק אלא שהירושלמי הוסיף שאחר שיש לנו גז"ש אנו לומדים מסברה שגם שאר ברכת המצוות צריכים להיות בעמידה אבל הסברה הנ"ל הוא רק אחר שיש לנו גז"ש דלכם לכם וע"ז מבאר האלי'ה רבה דאפשר לומר שלפי הלבוש מיושב קושית הב"ח שהקשה על הב"י והסמ"ק דלמה לי גז"ש תיפוק ליה מהירושלמי דכל ברכת המצוות צריך שיהיו בעמידה ולפי הלבוש לא קשה מידי דוודאי גם הירושלמי סובר דהא דצריך שברכת המצוות יהיו בעמידה הוא מגז"ש אלא שע"ז הוסיף שמהגז"ש הזה נלמוד מסברה גם לשאר ברכת המצוות שצריכים להיות בעמידה אבל זה רק אחר שיש לנו את הגז"ש.</w:t>
      </w:r>
    </w:p>
    <w:p>
      <w:pPr>
        <w:pStyle w:val="Body"/>
        <w:bidi/>
      </w:pPr>
      <w:r>
        <w:rPr>
          <w:rStyle w:val="LeadWord"/>
        </w:rPr>
        <w:t xml:space="preserve">ולפי</w:t>
      </w:r>
      <w:r>
        <w:t xml:space="preserve"> כל הנ"ל אפשר לבאר שבזה נחלקו הב"י והב"ח שנחלקו בביאור דברי הירושלמי דהב"י ביאר דברי הירושלמי כמו הלבוש דוודאי צריכין אנו לגז"ש דלכם לכם אלא שע"ז הוסיף הירושלמי שגם שאר ברכת המצוות צריכין להיות בעמידה וכ"ש המצווה ולכן הב"י כשהביא דברי הסמ"ק ואח"כ הביא דברי הירושלמי סתם הדברים דבאמת לא נחלקו אלא שהוסיף הירושלמי ע"ז שיש גז"ש דלכם לכם (אפי' שבארחות חיים משמע שנחלקו הב"י הביא הארחות חיים רק כדי להביא דעת הירושלמי אבל הבין אחרת בפירוש הירושלמי שהבין שלא נחלקו אלא הוסיפו). דגם שאר ברכת המצוות והמצוות צריכין להיות בעמידה.</w:t>
      </w:r>
    </w:p>
    <w:p>
      <w:pPr>
        <w:pStyle w:val="Body"/>
        <w:bidi/>
      </w:pPr>
      <w:r>
        <w:rPr>
          <w:rStyle w:val="LeadWord"/>
        </w:rPr>
        <w:t xml:space="preserve">והב"ח</w:t>
      </w:r>
      <w:r>
        <w:t xml:space="preserve"> הבין בדברי הירושלמי דלית ליה כלל דבר הסמ"ק ולא צריך לגז"ש אלא כל מה שצריך שברכת המצוות והמצוות יהיה בעמידה זה רק מסברה דכשמברכים ומקיימים מצוות שהוא עבדות להקב"ה צריך שיהיו בעמידה ולכן שפיר הבין שיש כאן מחלוקת גדולה בין הסמ"ק והירושלמי לגבי שאר ברכת המצוות אם צריך שיהיו בעמידה ולכן הקשה על הב"י למה לי גז"ש תיפוק ליה מסברה דהירושלמי.</w:t>
      </w:r>
    </w:p>
    <w:p>
      <w:pPr>
        <w:pStyle w:val="Body"/>
        <w:bidi/>
      </w:pPr>
      <w:r>
        <w:rPr>
          <w:rStyle w:val="LeadWord"/>
        </w:rPr>
        <w:t xml:space="preserve">וכדברי</w:t>
      </w:r>
      <w:r>
        <w:t xml:space="preserve"> הב"ח נראה שהבין הארחות חיים שהביא את דעת הסמ"ק ואח"כ הביא דברי הירושלמי כי"א שמשמע שזה שיטה אחרת, וכמובן שלפי דברי הלבוש קושית הב"ח מעיקרא ליתא, ודו"ק.</w:t>
      </w:r>
    </w:p>
    <w:p>
      <w:pPr>
        <w:pStyle w:val="Body"/>
        <w:bidi/>
      </w:pPr>
      <w:r>
        <w:rPr>
          <w:rStyle w:val="LeadWord"/>
        </w:rPr>
        <w:t xml:space="preserve">ובכל</w:t>
      </w:r>
      <w:r>
        <w:t xml:space="preserve"> בו סימן ר"ב משמע נמי כדברי הלבוש בביאור דברי הירושלמי אלא שמחמיר ביותר דכוונת הירושלמי דאחרי שיש לנו גז"ש דלכם לכם ילפינן מסברה שגם ברכותיהן של מצוות אלו יהיו בעמידה אבל וודאי רק מצוות אלו שיש בהן הגז"ש שם צריך שיהיו גם ברכותיהן בעמידה ואפי' שהברכה הוא רק מדרבנן אבל שאר מצוות גם הירושלמי מודה שאין צריך שיהיו בעמידה לא המצווה ולא ברכותיהן, וצ"ע.</w:t>
      </w:r>
    </w:p>
    <w:p>
      <w:pPr>
        <w:pStyle w:val="Body"/>
        <w:bidi/>
      </w:pPr>
      <w:r>
        <w:rPr>
          <w:rStyle w:val="LeadWord"/>
        </w:rPr>
        <w:t xml:space="preserve">בפמ"ג</w:t>
      </w:r>
      <w:r>
        <w:t xml:space="preserve"> א"א ס"ק ב' מיישב קושית הב"ח באופן אחר על פי המג"א סי' תר"ץ סק"א שאומר סברה הפוכה דאפשר שרק הברכות של כל המצוות צריך להיות בעמידה משום שאומר שבח ומזכיר שם ה' אבל המצוות עצמן אפשר אפי' בישיבה, ולפי"ז מיושב הכל דכשהירושלמי אומר שכל הברכות צריך שיהיו בעמידה עדיין צריכין אנו לסמ"ג כדי לומר שבמצוות שיש גז"ש של לכם לכם צריך שגם המצווה תהיה בעמידה ואתי שפיר הסמ"ג והירושלמי.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1" name="Ornament 221"/>
            <wp:cNvGraphicFramePr>
              <a:graphicFrameLocks noChangeAspect="1"/>
            </wp:cNvGraphicFramePr>
            <a:graphic>
              <a:graphicData uri="http://schemas.openxmlformats.org/drawingml/2006/picture">
                <pic:pic>
                  <pic:nvPicPr>
                    <pic:cNvPr id="22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4" behindDoc="1" locked="0" layoutInCell="1" allowOverlap="1">
            <wp:simplePos x="0" y="0"/>
            <wp:positionH relativeFrom="margin">
              <wp:align>center</wp:align>
            </wp:positionH>
            <wp:positionV relativeFrom="paragraph">
              <wp:posOffset>0</wp:posOffset>
            </wp:positionV>
            <wp:extent cx="4433047" cy="521176"/>
            <wp:effectExtent l="0" t="0" r="0" b="0"/>
            <wp:wrapNone/>
            <wp:docPr id="224" name="מסגרת סימן 224"/>
            <wp:cNvGraphicFramePr>
              <a:graphicFrameLocks noChangeAspect="1"/>
            </wp:cNvGraphicFramePr>
            <a:graphic>
              <a:graphicData uri="http://schemas.openxmlformats.org/drawingml/2006/picture">
                <pic:pic>
                  <pic:nvPicPr>
                    <pic:cNvPr id="224" name="title-28.png"/>
                    <pic:cNvPicPr/>
                  </pic:nvPicPr>
                  <pic:blipFill>
                    <a:blip r:embed="rIdImg37"/>
                    <a:stretch>
                      <a:fillRect/>
                    </a:stretch>
                  </pic:blipFill>
                  <pic:spPr>
                    <a:xfrm>
                      <a:off x="0" y="0"/>
                      <a:ext cx="4433047" cy="521176"/>
                    </a:xfrm>
                    <a:prstGeom prst="rect">
                      <a:avLst/>
                    </a:prstGeom>
                  </pic:spPr>
                </pic:pic>
              </a:graphicData>
            </a:graphic>
          </wp:anchor>
        </w:drawing>
      </w:r>
      <w:r>
        <w:t xml:space="preserve">בענין בדיקת הציציות ובדין של סמיכה על החזקה</w:t>
      </w:r>
    </w:p>
    <w:p>
      <w:pPr>
        <w:pStyle w:val="ArticleAuthor"/>
        <w:bidi/>
        <w:sectPr>
          <w:headerReference w:type="default" r:id="rIdHA28d"/>
          <w:headerReference w:type="even" r:id="rIdHA28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כתב</w:t>
      </w:r>
      <w:r>
        <w:t xml:space="preserve"> הרא"ש </w:t>
      </w:r>
      <w:r>
        <w:rPr>
          <w:rStyle w:val="SmallSource"/>
        </w:rPr>
        <w:t xml:space="preserve">[בסוף הלכות לבישת הציצית.]</w:t>
      </w:r>
      <w:r>
        <w:t xml:space="preserve"> והחרד אל דבר ה' יבדוק הציצית קודם עטיפה כדי שלא יברך ברכה לבטלה ע"כ. ומבואר שכל הענין הזה לבדוק את הציציות לראות שאכן הציצית עומדת בכשרותה זה אינו חובה אלא רק לירא וחרד כדי יגרר ח"ו לברכה לבטלה אז נכון לבדוק את הציציות לפני הלבישה</w:t>
      </w:r>
    </w:p>
    <w:p>
      <w:pPr>
        <w:pStyle w:val="Body"/>
        <w:bidi/>
      </w:pPr>
      <w:r>
        <w:rPr>
          <w:rStyle w:val="LeadWord"/>
        </w:rPr>
        <w:t xml:space="preserve">אומנם</w:t>
      </w:r>
      <w:r>
        <w:t xml:space="preserve"> מנגד אנו מוצאים בהרא"ש בתשובה </w:t>
      </w:r>
      <w:r>
        <w:rPr>
          <w:rStyle w:val="SmallSource"/>
        </w:rPr>
        <w:t xml:space="preserve">[כלל ב. אות ט.]</w:t>
      </w:r>
      <w:r>
        <w:t xml:space="preserve"> שדן שם בענין יציאה בציצית לרה"ר האם אנו חוששים שמא תיקרע הציצית וממילא הוא יעבור על האיסור לצאת לרה"ר בציצית שאינה מצויצת וכתב וז"ל ומה שכתבת, שאין לצאת בטלית מצוייצת לרשות הרבים, דלמא אינה מצוייצת כהלכתה. אמת הוא שראיתי לקצת רבותי שהיו נוהגין כן, שהיו פושטים טלית שלהם כשהיו יוצאים לר"ה.</w:t>
      </w:r>
    </w:p>
    <w:p>
      <w:pPr>
        <w:pStyle w:val="Body"/>
        <w:bidi/>
      </w:pPr>
      <w:r>
        <w:rPr>
          <w:rStyle w:val="LeadWord"/>
        </w:rPr>
        <w:t xml:space="preserve">ואני</w:t>
      </w:r>
      <w:r>
        <w:t xml:space="preserve"> אומר שחומרא שאין לה טעם היא, דלמאי איכא למיחש דאי חיישת שמא נפסקו החוטין ולא נשאר בהן כדי הכשר ציצית, אם כן האיך ברך עליו בשעה שלובשו כי עונש גדול הוא לברך ברכה לבטלה. וא"ת שבדק כל ד' ציצית בשעת לבישה, אם כן יבדוק גם בשעה שיוצא בהן לר"ה </w:t>
      </w:r>
      <w:r>
        <w:t xml:space="preserve">והעולם לא נהגו כן, לבדוק כל הציציות בכל שעה שמתעטף בטליתו, משום דמוקמינן להו בחזקת כשרות,</w:t>
      </w:r>
      <w:r>
        <w:t xml:space="preserve"> עד שיודע לו שנפסלו. ועוד, </w:t>
      </w:r>
      <w:r>
        <w:t xml:space="preserve">דציצית אינו נפסל בקל</w:t>
      </w:r>
      <w:r>
        <w:t xml:space="preserve"> ע"כ.</w:t>
      </w:r>
    </w:p>
    <w:p>
      <w:pPr>
        <w:pStyle w:val="Body"/>
        <w:bidi/>
      </w:pPr>
      <w:r>
        <w:rPr>
          <w:rStyle w:val="LeadWord"/>
        </w:rPr>
        <w:t xml:space="preserve">ומבואר</w:t>
      </w:r>
      <w:r>
        <w:t xml:space="preserve"> להדיא שאין לחוש כלל בשעה שהוא לובש את הטלית שמא החוטים יקרעו משום שאנו מעמידים אותם על חזקת כשרותם.</w:t>
      </w:r>
    </w:p>
    <w:p>
      <w:pPr>
        <w:pStyle w:val="Body"/>
        <w:bidi/>
      </w:pPr>
      <w:r>
        <w:rPr>
          <w:rStyle w:val="LeadWord"/>
        </w:rPr>
        <w:t xml:space="preserve">ובעיקר</w:t>
      </w:r>
      <w:r>
        <w:t xml:space="preserve"> מה שנראה כסתירה בדברי הרא"ש כתב הב"י שלנו אין לנו לנקוט אלא כדבריו בפסקיו שזהו העיקר ולכך ראוי להחמיר בזה ולבדוק את הציציות לפני שהוא לובש אותם.</w:t>
      </w:r>
    </w:p>
    <w:p>
      <w:pPr>
        <w:pStyle w:val="Body"/>
        <w:bidi/>
      </w:pPr>
      <w:r>
        <w:rPr>
          <w:rStyle w:val="LeadWord"/>
        </w:rPr>
        <w:t xml:space="preserve">אומנם</w:t>
      </w:r>
      <w:r>
        <w:t xml:space="preserve"> כבר עמד על כך ב"ח והמאמר מרדכי </w:t>
      </w:r>
      <w:r>
        <w:rPr>
          <w:rStyle w:val="SmallSource"/>
        </w:rPr>
        <w:t xml:space="preserve">[שם ס"ק ח.]</w:t>
      </w:r>
      <w:r>
        <w:t xml:space="preserve"> וכתב לבאר שלעולם עיקר הביאור נמי בדברי הב"י שעולם הוא ס"ל שאכן מעיקר הדין ניתן לסמוך על החזקה אלא שאכן יש להחמיר ממידת חסידות שכן לבדוק את הציצית ולא לסמוך על החזקה.</w:t>
      </w:r>
    </w:p>
    <w:p>
      <w:pPr>
        <w:pStyle w:val="Body"/>
        <w:bidi/>
      </w:pPr>
      <w:r>
        <w:rPr>
          <w:rStyle w:val="LeadWord"/>
        </w:rPr>
        <w:t xml:space="preserve">אומנם</w:t>
      </w:r>
      <w:r>
        <w:t xml:space="preserve"> יש לתמוה על הטור </w:t>
      </w:r>
      <w:r>
        <w:rPr>
          <w:rStyle w:val="SmallSource"/>
        </w:rPr>
        <w:t xml:space="preserve">[סימן ח.ט]</w:t>
      </w:r>
      <w:r>
        <w:t xml:space="preserve"> והשו"ע שהם העתיקו את הדין הזה שעיקר הדין ולא רק עבור החרדים לדבר ה' וז"ל קודם שיברך, יעיין בחוטי הציצית אם הם כשרים, כדי שלא יברך לבטלה ע"כ.</w:t>
      </w:r>
    </w:p>
    <w:p>
      <w:pPr>
        <w:pStyle w:val="Body"/>
        <w:bidi/>
      </w:pPr>
      <w:r>
        <w:rPr>
          <w:rStyle w:val="LeadWord"/>
        </w:rPr>
        <w:t xml:space="preserve">וקשה</w:t>
      </w:r>
      <w:r>
        <w:t xml:space="preserve"> מדוע הם לא הזכירו שאין העניין הזה אלא רק ממידת לחסידות. ובכלל יש לעיין מדוע הדין הזה לא הובא כלל בתלמוד והמקור הראשון שאנו מוצאים את הדין הזה הוא בדברי הרא"ש כנ"ל וצ"ב בטעם הדבר.</w:t>
      </w:r>
    </w:p>
    <w:p>
      <w:pPr>
        <w:pStyle w:val="Body"/>
        <w:bidi/>
      </w:pPr>
      <w:r>
        <w:rPr>
          <w:rStyle w:val="LeadWord"/>
        </w:rPr>
        <w:t xml:space="preserve">ואכן</w:t>
      </w:r>
      <w:r>
        <w:t xml:space="preserve"> מזה גופא שהגמ' לא הביאה את הדין הזה כלל זהו ראיה חזקה לדברי הרא"ש שאכן אנו יכולים לסמוך על החזקה שהציצית בדוקה ואי"צ לבודקה בכל פעם שלובשה.</w:t>
      </w:r>
    </w:p>
    <w:p>
      <w:pPr>
        <w:pStyle w:val="Body"/>
        <w:bidi/>
      </w:pPr>
      <w:r>
        <w:rPr>
          <w:rStyle w:val="LeadWord"/>
        </w:rPr>
        <w:t xml:space="preserve">זאת</w:t>
      </w:r>
      <w:r>
        <w:t xml:space="preserve"> ועוד שכן אנו מוצאים בדברי הגמ' יש ענין להפריד את הציציות זה מזה וכמו שאמרו במנחות </w:t>
      </w:r>
      <w:r>
        <w:rPr>
          <w:rStyle w:val="SmallSource"/>
        </w:rPr>
        <w:t xml:space="preserve">[מב.]</w:t>
      </w:r>
      <w:r>
        <w:t xml:space="preserve"> ואמר אביי: וצריך לפרודה כי צוציתא דארמאי ע"כ.</w:t>
      </w:r>
    </w:p>
    <w:p>
      <w:pPr>
        <w:pStyle w:val="Body"/>
        <w:bidi/>
      </w:pPr>
      <w:r>
        <w:rPr>
          <w:rStyle w:val="LeadWord"/>
        </w:rPr>
        <w:t xml:space="preserve">והנה</w:t>
      </w:r>
      <w:r>
        <w:t xml:space="preserve"> אנו מוצאים מח' ראושנים בעיקר הדין הזה של ההפרדה של הציצית שכן מסתימת דברי רש"י שם מבואר שאכן זה דין שמעכב את הציצית שכתב וז"ל כבלורית של עובדי כוכבים דבוקות מלמטה ופרודות מלמעלה ע"כ.</w:t>
      </w:r>
    </w:p>
    <w:p>
      <w:pPr>
        <w:pStyle w:val="Body"/>
        <w:bidi/>
      </w:pPr>
      <w:r>
        <w:rPr>
          <w:rStyle w:val="LeadWord"/>
        </w:rPr>
        <w:t xml:space="preserve">אומנם</w:t>
      </w:r>
      <w:r>
        <w:t xml:space="preserve"> בעל העיטור נקט שאין הדין הזה אמור אלא רק ביחס לציצית שיש בה ג"כ תכלת שאז אנו אומרים שהוא צריך להפריד את התכלת מן הלבן</w:t>
      </w:r>
    </w:p>
    <w:p>
      <w:pPr>
        <w:pStyle w:val="Body"/>
        <w:bidi/>
      </w:pPr>
      <w:r>
        <w:rPr>
          <w:rStyle w:val="LeadWord"/>
        </w:rPr>
        <w:t xml:space="preserve">ומ"מ</w:t>
      </w:r>
      <w:r>
        <w:t xml:space="preserve"> כמו שהתבאר הב"י נקט שזהו עיקר הדין אומנם הב"ח תמה ואמר שאין זה משמעות הרא"ש אלא באמת אנו אומרים שמעיקר הדין נתין לסמוך על החזקה ורק ליריאים וחרדים לדבר ה' ראוי להם להחמיר ולבדוק את הציצית לפני שהם לבושים אותו.</w:t>
      </w:r>
    </w:p>
    <w:p>
      <w:pPr>
        <w:pStyle w:val="Body"/>
        <w:bidi/>
      </w:pPr>
      <w:r>
        <w:rPr>
          <w:rStyle w:val="LeadWord"/>
        </w:rPr>
        <w:t xml:space="preserve">אומנם</w:t>
      </w:r>
      <w:r>
        <w:t xml:space="preserve"> הב"ח תמה על עיקר הדבר שאנו דנים שניתן לסמוך על החזקה שהכא לא שייך לסמוך על על החזקה הזאת משום שהוי חזקה התלויה במעשה ונבאר דבריו שכן מבואר בבכורות </w:t>
      </w:r>
      <w:r>
        <w:rPr>
          <w:rStyle w:val="SmallSource"/>
        </w:rPr>
        <w:t xml:space="preserve">[יט: כ.]</w:t>
      </w:r>
      <w:r>
        <w:t xml:space="preserve"> גבי ישראל שקנה בהמה מן הנכרי אז אנו אומרים שבשנה הראושנה של הבהמה אנו דנים שפשוט שהולד הנולד הוא לא אצל הנכרי היה אלא אצל הישראל וממילא הולד הנולד שייך הוא לכהן אומנם כאשר נולד אחרי שנה לבהמה ממילא יש מקום להסתפק האם זה הבכור או לא.</w:t>
      </w:r>
    </w:p>
    <w:p>
      <w:pPr>
        <w:pStyle w:val="Body"/>
        <w:bidi/>
      </w:pPr>
      <w:r>
        <w:rPr>
          <w:rStyle w:val="LeadWord"/>
        </w:rPr>
        <w:t xml:space="preserve">ותמהה</w:t>
      </w:r>
      <w:r>
        <w:t xml:space="preserve"> הגמ' מדוע שלא נדון הכא שנלך אחר הרוב ורוב הבהמות מתעברות ויולדות בתוך שנתן וממילא אותה הבהמה בטח כבר ילדה וממילא שוב הולד הנולד לה אינו בכור ולמה אמרה המשנה שהוא חשיב לספק.</w:t>
      </w:r>
    </w:p>
    <w:p>
      <w:pPr>
        <w:pStyle w:val="Body"/>
        <w:bidi/>
      </w:pPr>
      <w:r>
        <w:rPr>
          <w:rStyle w:val="LeadWord"/>
        </w:rPr>
        <w:t xml:space="preserve">וביארה</w:t>
      </w:r>
      <w:r>
        <w:t xml:space="preserve"> הגמ' שהכא לא ניתן לדון את החזקה הזאת שרוב הבהמות מתעברות מייד ויולדות בתוך שנתן משום שהוי רוב התלוי במעשה וכתב רש"י כגון עיבור הבהמה דתלי בהרבעה ואיכא למיחש שמא לא עלה עליה זכר הילכך ספק ע"כ.</w:t>
      </w:r>
    </w:p>
    <w:p>
      <w:pPr>
        <w:pStyle w:val="Body"/>
        <w:bidi/>
      </w:pPr>
      <w:r>
        <w:rPr>
          <w:rStyle w:val="LeadWord"/>
        </w:rPr>
        <w:t xml:space="preserve">וכ"כ</w:t>
      </w:r>
      <w:r>
        <w:t xml:space="preserve"> התוס' </w:t>
      </w:r>
      <w:r>
        <w:rPr>
          <w:rStyle w:val="SmallSource"/>
        </w:rPr>
        <w:t xml:space="preserve">[ד"ה מחוותרא.]</w:t>
      </w:r>
      <w:r>
        <w:t xml:space="preserve"> שדוקא במעשה שנעשה ע"י אדם אנו אומרים שזהו בכלל רוב הבא ע"י מעשה ואין הוא חשוב לרוב.</w:t>
      </w:r>
    </w:p>
    <w:p>
      <w:pPr>
        <w:pStyle w:val="Body"/>
        <w:bidi/>
      </w:pPr>
      <w:r>
        <w:rPr>
          <w:rStyle w:val="LeadWord"/>
        </w:rPr>
        <w:t xml:space="preserve">ואומר</w:t>
      </w:r>
      <w:r>
        <w:t xml:space="preserve"> הב"ח שהועיל וקיי"ל יבמות </w:t>
      </w:r>
      <w:r>
        <w:rPr>
          <w:rStyle w:val="SmallSource"/>
        </w:rPr>
        <w:t xml:space="preserve">[קיט:]</w:t>
      </w:r>
      <w:r>
        <w:t xml:space="preserve"> קידושין </w:t>
      </w:r>
      <w:r>
        <w:rPr>
          <w:rStyle w:val="SmallSource"/>
        </w:rPr>
        <w:t xml:space="preserve">[פ:]</w:t>
      </w:r>
      <w:r>
        <w:t xml:space="preserve"> נדה </w:t>
      </w:r>
      <w:r>
        <w:rPr>
          <w:rStyle w:val="SmallSource"/>
        </w:rPr>
        <w:t xml:space="preserve">[יח:]</w:t>
      </w:r>
      <w:r>
        <w:t xml:space="preserve"> שרובא וחזקה רובא עדיף ולכך הדברים ק"ו אם אנו דנים גבי רוב שכאשר הוא תלוי במעשה אינו חשוב לרוב ה"נ חזקה כזאת שהיא תלויה במעשה האדם אינה חשובה לחזקה ולכך הכא כיון שכל החזקה תלויה היא במעשה האדם שעשה את הציצית לכך זהו הטעם שאין אנו דנים חזקה בכה"ג אלא עליו לבדוק את הציצית.</w:t>
      </w:r>
    </w:p>
    <w:p>
      <w:pPr>
        <w:pStyle w:val="Body"/>
        <w:bidi/>
      </w:pPr>
      <w:r>
        <w:rPr>
          <w:rStyle w:val="LeadWord"/>
        </w:rPr>
        <w:t xml:space="preserve">אומנם</w:t>
      </w:r>
      <w:r>
        <w:t xml:space="preserve"> עמד ותמה עליו המ"א </w:t>
      </w:r>
      <w:r>
        <w:rPr>
          <w:rStyle w:val="SmallSource"/>
        </w:rPr>
        <w:t xml:space="preserve">[ס"ק יא.]</w:t>
      </w:r>
      <w:r>
        <w:t xml:space="preserve"> שלא דמי כלל זה לזה משום שכל מה שאנו דנים גבי בכור ששם הועיל וזה תלוי במעשה הערבה של האדם לכך זהו הטעם שאין אנו דנים שם ללכת בתר רובא אומנם הכא אחרי שהוא עשה את הציצית שפיר הוא מוחזקת בכשרותה וממילא יהיה נתין לסמוך על החזקה.</w:t>
      </w:r>
    </w:p>
    <w:p>
      <w:pPr>
        <w:pStyle w:val="Body"/>
        <w:bidi/>
      </w:pPr>
      <w:r>
        <w:rPr>
          <w:rStyle w:val="LeadWord"/>
        </w:rPr>
        <w:t xml:space="preserve">ובביאור</w:t>
      </w:r>
      <w:r>
        <w:t xml:space="preserve"> הדבר נראה לאמר משום שעל עיקר מה שכתב הב"ח לדמות את הדין חזקה לדין של רוב יש לאמר שרב המרחק בניהם משום שאכן רוב שענינו הסתברות ורב צדדים שכך הוא לכך בו אנו דנים שכאשר הוא ותלוי במעשה אנו אומרים ששוב אין כאן את ההסתברות הזאת ולכך אינו חשוב כלל לרוב</w:t>
      </w:r>
    </w:p>
    <w:p>
      <w:pPr>
        <w:pStyle w:val="Body"/>
        <w:bidi/>
      </w:pPr>
      <w:r>
        <w:rPr>
          <w:rStyle w:val="LeadWord"/>
        </w:rPr>
        <w:t xml:space="preserve">משא"כ</w:t>
      </w:r>
      <w:r>
        <w:t xml:space="preserve"> גבי חזקה שזהו הנהגה שאנו מנהיגים ביחס לדבר עצמו ולכך כל זמן שהדבר הזה לא קיים לפנינו לא שייך כלל לדון עליו חזקה ורק אחרי שאותו דבא לפנינו אז שפיר אנו יכולים לדון עליו שיש עליו חזקה וכן כתבו התוס' בחולין </w:t>
      </w:r>
      <w:r>
        <w:rPr>
          <w:rStyle w:val="SmallSource"/>
        </w:rPr>
        <w:t xml:space="preserve">[יא. ד"ה פרה.]</w:t>
      </w:r>
      <w:r>
        <w:t xml:space="preserve"> דכל חזקה דלא נתבררה ולא נודעה אפילו שעה אחת לא אזלינן בתרה ע"כ. והיינו כמו שהתבאר שגבי חזקה אין אנו דנים אלא רק אחרי שהתעורר לנו הספק אומנם כאשר לא היה שעת הכושר ולא היה זמן של ספק בכלל לא שייך לדון את החזקה כלל.</w:t>
      </w:r>
    </w:p>
    <w:p>
      <w:pPr>
        <w:pStyle w:val="Body"/>
        <w:bidi/>
      </w:pPr>
      <w:r>
        <w:rPr>
          <w:rStyle w:val="LeadWord"/>
        </w:rPr>
        <w:t xml:space="preserve">וממילא</w:t>
      </w:r>
      <w:r>
        <w:t xml:space="preserve"> הכא גבי ציצית כל זמן שהוא לא קשר את הציצית כלל לא שייך ולאמר את החזקה ורק אחרי שהוא קשר את הציצית ממילא אנו רואים כאן לפנינו ציצית כשרה ולכך אז אנו דנים את החזקה והיא כעת מוחזקת בכשרות וממילא לפי"ז מאוד יקשה עלינו להבין את היסוד הזה של הב"ח שאנו שלא דנים חזקה התלויה במעשה.</w:t>
      </w:r>
    </w:p>
    <w:p>
      <w:pPr>
        <w:pStyle w:val="Body"/>
        <w:bidi/>
      </w:pPr>
      <w:r>
        <w:rPr>
          <w:rStyle w:val="LeadWord"/>
        </w:rPr>
        <w:t xml:space="preserve">ועיין</w:t>
      </w:r>
      <w:r>
        <w:t xml:space="preserve"> עוד במה שדן הפרי מגדים בכמה מקומות בספריו [גינת ורדים כלל סב. אות ב. שושנת העמקים כלל יב. ראש יוסף על חולין דף יב. סימן ח. אשל אברהם אות ס"ק יא.] שדן לדחות את יסודו של הב"ח מטעם נוסף שכן בעיקר הדין שהתבאר בגמ' בבכורות </w:t>
      </w:r>
      <w:r>
        <w:rPr>
          <w:rStyle w:val="SmallSource"/>
        </w:rPr>
        <w:t xml:space="preserve">[שם.]</w:t>
      </w:r>
      <w:r>
        <w:t xml:space="preserve"> שרוב התלוי במעשה אין אנו דנים את זה כרוב ביאורו הראושנים </w:t>
      </w:r>
      <w:r>
        <w:rPr>
          <w:rStyle w:val="SmallSource"/>
        </w:rPr>
        <w:t xml:space="preserve">[רמב"ן רשב"א ור"ן חולין יב.]</w:t>
      </w:r>
      <w:r>
        <w:t xml:space="preserve"> שזה אמור דוקא כאשר המיעוט שמתנגד לרוב הוא לא תלוי המעשה אלא הוא בטבע אומנם אם אף הוא תלוי במעשה בכה"ג שיניהם תלוי במעשה אז כן אנו מחשיבים את זה כרוב וכיסוד.</w:t>
      </w:r>
    </w:p>
    <w:p>
      <w:pPr>
        <w:pStyle w:val="Body"/>
        <w:bidi/>
      </w:pPr>
      <w:r>
        <w:rPr>
          <w:rStyle w:val="LeadWord"/>
        </w:rPr>
        <w:t xml:space="preserve">וז"ל</w:t>
      </w:r>
      <w:r>
        <w:t xml:space="preserve"> הרשב"א שם חולין יב. </w:t>
      </w:r>
      <w:r>
        <w:rPr>
          <w:rStyle w:val="SmallSource"/>
        </w:rPr>
        <w:t xml:space="preserve">[ד"ה ה"נ.]</w:t>
      </w:r>
      <w:r>
        <w:t xml:space="preserve"> ומיהו ה"מ היכא דמיעוטא ורובה דתרווייהו תלו במעשה וכ"ש ברובא דלא תלי במעשה ומיעוטא תלי במעשה אבל ברובא דתלי במעשה ומיעוט לא תלי במעשה שבקינן רובא דתלי במעשה וכדתנן בבכורות </w:t>
      </w:r>
      <w:r>
        <w:rPr>
          <w:rStyle w:val="SmallSource"/>
        </w:rPr>
        <w:t xml:space="preserve">[יט:]</w:t>
      </w:r>
      <w:r>
        <w:t xml:space="preserve"> הלוקח בהמה מן גוי ואינו יודע אם בכרה אם לא בכרה ר' ישמעאל אומר עז בת שנתה לכהן מכאן ואילך ספק והוינן בה בגמ' מכאן ואילך ספק ליזיל בתר רובא ורוב בהמות מתעברות ויולדות.</w:t>
      </w:r>
    </w:p>
    <w:p>
      <w:pPr>
        <w:pStyle w:val="Body"/>
        <w:bidi/>
      </w:pPr>
      <w:r>
        <w:rPr>
          <w:rStyle w:val="LeadWord"/>
        </w:rPr>
        <w:t xml:space="preserve">ופריק</w:t>
      </w:r>
      <w:r>
        <w:t xml:space="preserve"> לה רבינא כי אזלינן בתר רובא ה"מ ברובא דלא תלי במעשה אבל ברובא דתלי במעשה לא כלומר ורובא דמתעברות תלוי במעשה ומיעוט שאינן מתעברות ממילא הויא ומלתא דהויא ממילא שכיחא טפי מרובא דתלוי במעשה ע"כ.</w:t>
      </w:r>
    </w:p>
    <w:p>
      <w:pPr>
        <w:pStyle w:val="Body"/>
        <w:bidi/>
      </w:pPr>
      <w:r>
        <w:rPr>
          <w:rStyle w:val="LeadWord"/>
        </w:rPr>
        <w:t xml:space="preserve">וממילא</w:t>
      </w:r>
      <w:r>
        <w:t xml:space="preserve"> יש מקום לאמר שכל עיקר הסברא הזאת אמורה היא מחמת הטעם שהתבאר בדברי הראושנים שיש את הצד של המיעוט שהוא לא תלוי במעשה אלא הוא עומד מצד עצמו ולכך זהו הטעם שאין אנו מחשיבים את זה כרוב אומנם כאשר אנו דנים ביחס לחזקה כלל לא שייך לאמר כן ולכך נימא שאף חזקה התלויה במעשה האדם היא כן תיהיה חשובה לחזקה.</w:t>
      </w:r>
    </w:p>
    <w:p>
      <w:pPr>
        <w:pStyle w:val="Body"/>
        <w:bidi/>
      </w:pPr>
      <w:r>
        <w:rPr>
          <w:rStyle w:val="LeadWord"/>
        </w:rPr>
        <w:t xml:space="preserve">והיינו</w:t>
      </w:r>
      <w:r>
        <w:t xml:space="preserve"> שמתבאר מדברי הרשב"א שאנו דנים שגם ברוב התלוי במעשה אין חיסרון בעצם הרוב מצד עצמו אלא אנו אומרים שרק היכא שיש מיעוט </w:t>
      </w:r>
      <w:r>
        <w:rPr>
          <w:rStyle w:val="SmallSource"/>
        </w:rPr>
        <w:t xml:space="preserve">[התלוי בטבע.]</w:t>
      </w:r>
      <w:r>
        <w:t xml:space="preserve"> שמתנגד לרוב הזה אז אנו דנים שלא הולכים אחר הרוב אך לעולם כאשר אין מיעוט שהתנגד לרוב או שזה מעיו שגם הוא תלוי בעמשה שפיר אנו כן הולכים אחר הרוב</w:t>
      </w:r>
    </w:p>
    <w:p>
      <w:pPr>
        <w:pStyle w:val="Body"/>
        <w:bidi/>
      </w:pPr>
      <w:r>
        <w:rPr>
          <w:rStyle w:val="LeadWord"/>
        </w:rPr>
        <w:t xml:space="preserve">אומנם</w:t>
      </w:r>
      <w:r>
        <w:t xml:space="preserve"> נראה שאין ביאור זה מוסכם משום שמדברי הר"ן ניתן ללמוד שעיקר החיסרון שיש ברוב התלוי במעשה זהו מחמת עצמו שאנו אורמים שהועיל וכל הרוב תלוי הוא במעשה בני אדם ממילא יש צד שהמעשה הזה ישתנה ולכך אין אנו הולכים בתר הרוב בזה וכמו שכתב הר"ן </w:t>
      </w:r>
      <w:r>
        <w:rPr>
          <w:rStyle w:val="SmallSource"/>
        </w:rPr>
        <w:t xml:space="preserve">[קידושין כב. מדפי הרי"ף.]</w:t>
      </w:r>
      <w:r>
        <w:t xml:space="preserve"> לבאר את הדין המבואר שם גבי רוב דמקדשים ואח"כ נותנים את הסבלונות שזהו חשיב לרוב התלוי במעשה ואין אנו משגיחים בו משום שאין זה רוב התלוי בטבע העולם אלא הוא תלוי במנהג בעלמא ומנהג עשוי הוא להשתנות ולכך אין אנו משגיחים בו.</w:t>
      </w:r>
    </w:p>
    <w:p>
      <w:pPr>
        <w:pStyle w:val="Body"/>
        <w:bidi/>
      </w:pPr>
      <w:r>
        <w:rPr>
          <w:rStyle w:val="LeadWord"/>
        </w:rPr>
        <w:t xml:space="preserve">ובביאור</w:t>
      </w:r>
      <w:r>
        <w:t xml:space="preserve"> עיקר המח' בין הרשב"א לר"ן בעיקר החיסרון שיש ברוב התלוי במעשה נראה לאמר שנח' ביסוד הדין של רוב שבעוד שהר"ן למד בפשטות שאנו אמרים שעיקר הגדר של רוב זהו הסתברות שכך הוא מחמת שהרוב אומר לו לנטות כמו הצד הזה ולכך אנו הולכים בכה"ג בתר רובא וממילא אומר הר"ן שכאשר כל הרוב תלוי הוא במעשה אז לא ניתן ללכת אחרי הרוב הזה כיון שהוא עשוי להשתנות.</w:t>
      </w:r>
    </w:p>
    <w:p>
      <w:pPr>
        <w:pStyle w:val="Body"/>
        <w:bidi/>
      </w:pPr>
      <w:r>
        <w:rPr>
          <w:rStyle w:val="LeadWord"/>
        </w:rPr>
        <w:t xml:space="preserve">אומנם</w:t>
      </w:r>
      <w:r>
        <w:t xml:space="preserve"> מדברי הרשב"א </w:t>
      </w:r>
      <w:r>
        <w:rPr>
          <w:rStyle w:val="SmallSource"/>
        </w:rPr>
        <w:t xml:space="preserve">[שם.]</w:t>
      </w:r>
      <w:r>
        <w:t xml:space="preserve"> נראה שהוא למד אחרת בעיקר היסוד של רוב שכן הוא כתב וז"ל אבל ברובא דתלוי במעשה לא, כלומר ורובא דמתעברות תלוי במעשה ומיעוט שאינן </w:t>
      </w:r>
      <w:r>
        <w:t xml:space="preserve">מתעברות ממילא הויא, ומילתא דהויא ממילא שכיחא טפי מרובא דתלי במעשה</w:t>
      </w:r>
      <w:r>
        <w:t xml:space="preserve"> ע"כ.</w:t>
      </w:r>
    </w:p>
    <w:p>
      <w:pPr>
        <w:pStyle w:val="Body"/>
        <w:bidi/>
      </w:pPr>
      <w:r>
        <w:rPr>
          <w:rStyle w:val="LeadWord"/>
        </w:rPr>
        <w:t xml:space="preserve">ומתבאר</w:t>
      </w:r>
      <w:r>
        <w:t xml:space="preserve"> איפוא מדברי הרשב"א שעיקר החיסרון שיש ברוב התלוי במעשה הוא משום שעיקר הכח של הורב הוא בזה דאתי ממילא אומנם כאשר הרוב תלוי במעשה הוא לא ידוע ומצוי שיבוא ממילא ולכך זהו הטעם שאין אנו הולכים בתר רוב כזה אך באמת כאשר ביחס למיעוט אז הוא יותר מצוי ומפורסם ביחס למיעוט אז שפיר כן נתין ללכת אחריו.</w:t>
      </w:r>
    </w:p>
    <w:p>
      <w:pPr>
        <w:pStyle w:val="Body"/>
        <w:bidi/>
      </w:pPr>
      <w:r>
        <w:rPr>
          <w:rStyle w:val="LeadWord"/>
        </w:rPr>
        <w:t xml:space="preserve">ולכך</w:t>
      </w:r>
      <w:r>
        <w:t xml:space="preserve"> החיסרון נובע לא מחמת כח הבירור מצד עצמו של הרוב אלא משום שאין הוא ידוע ומפורסם כמו המיעוט שמתנגד לו אומנם כאשר הרוב כן ידוע אז שפיר אנו הולכים אחר הרוב אף שהוא תלוי במעשה וזה מה שכתב הרשב"א שאם אף המיעוט תלוי הוא במעשה שפיר ניתן ללכת אחר הרוב.</w:t>
      </w:r>
    </w:p>
    <w:p>
      <w:pPr>
        <w:pStyle w:val="Body"/>
        <w:bidi/>
      </w:pPr>
      <w:r>
        <w:rPr>
          <w:rStyle w:val="LeadWord"/>
        </w:rPr>
        <w:t xml:space="preserve">ומ"מ</w:t>
      </w:r>
      <w:r>
        <w:t xml:space="preserve"> עלה בידנו שאנו מדברי הרשב"א שעיקר הטעם שלא אזלינן בתר רוב התלוי במעשה זהו מחמת שהוא לא שכיח כל כך משא"כ בחזקה אף אי נימא שהיא חשובה לתלויה במעשה מ"מ הרי זה כן מצוי ולכך אנו דנים שניתן ללכת אחר הרוב ולסמוך עליו.</w:t>
      </w:r>
    </w:p>
    <w:p>
      <w:pPr>
        <w:pStyle w:val="Body"/>
        <w:bidi/>
      </w:pPr>
      <w:r>
        <w:rPr>
          <w:rStyle w:val="LeadWord"/>
        </w:rPr>
        <w:t xml:space="preserve">ועוד</w:t>
      </w:r>
      <w:r>
        <w:t xml:space="preserve"> שדנו רבים מן האחרונים [בינת אדם שער רוב וחזקה סימן ד וסימן יב. מהרי"ט אלגאזי בכורות אות כט ד"ה והנה מדברי התוס' שו"ת רע"א ח"א סימן קסב.] להוכיח שכל הדין הזה שאמרינן שחזקה התלויה במעשה אינה חשובה לחזקה ה אינו אלא מדרבנן והיינו שמן התורה אכן אמרינן ששפיר נתין לסמוך על הרוב הזה ורק רבנן אמרו שאין לנו לסמוך על הרוב הזה ולכך ביאורו האחרונים שבאמת מן התורה שפיר נין לסמוך על הרוב הזה אומנם באו רבנן ואמרו שאין לסמוך עליו מהטעם הנ"ל.</w:t>
      </w:r>
    </w:p>
    <w:p>
      <w:pPr>
        <w:pStyle w:val="Body"/>
        <w:bidi/>
      </w:pPr>
      <w:r>
        <w:rPr>
          <w:rStyle w:val="LeadWord"/>
        </w:rPr>
        <w:t xml:space="preserve">וממילא</w:t>
      </w:r>
      <w:r>
        <w:t xml:space="preserve"> מאחר שכל הדין הזה שאין ללכת אחר רוב כזה שתלוי במעשה זה אינו אלא מדבריהם ממילא יש לאמר שאין לך בו אלא חידושו וכל זה אמור חכמים רק ביחס לרוב ולא גבי חזקה אלא באמת אנו כן אומרים שנתין לדון גם חזקה כזו שתלויה במעשה.</w:t>
      </w:r>
    </w:p>
    <w:p>
      <w:pPr>
        <w:pStyle w:val="Body"/>
        <w:bidi/>
      </w:pPr>
      <w:r>
        <w:rPr>
          <w:rStyle w:val="LeadWord"/>
        </w:rPr>
        <w:t xml:space="preserve">ועיין</w:t>
      </w:r>
      <w:r>
        <w:t xml:space="preserve"> עוד בדברי הפמ"ג בדבריו </w:t>
      </w:r>
      <w:r>
        <w:rPr>
          <w:rStyle w:val="SmallSource"/>
        </w:rPr>
        <w:t xml:space="preserve">[שם.]</w:t>
      </w:r>
      <w:r>
        <w:t xml:space="preserve"> שהבא כמה ראיות מדברי הגמ' שרואים שהגמ' דנה בכמה סוגי חזקות </w:t>
      </w:r>
      <w:r>
        <w:rPr>
          <w:rStyle w:val="SmallSource"/>
        </w:rPr>
        <w:t xml:space="preserve">[עיין עירובין לב. פסחים ד: ט.]</w:t>
      </w:r>
      <w:r>
        <w:t xml:space="preserve"> שתלויים במעשה ומ"מ אנו אומרים ששפיר זה חשוב לחזקות </w:t>
      </w:r>
      <w:r>
        <w:rPr>
          <w:rStyle w:val="SmallSource"/>
        </w:rPr>
        <w:t xml:space="preserve">[אומנם יש ליישב מהני גמרות ואכמ"ל.]</w:t>
      </w:r>
    </w:p>
    <w:p>
      <w:pPr>
        <w:pStyle w:val="Body"/>
        <w:bidi/>
      </w:pPr>
      <w:r>
        <w:rPr>
          <w:rStyle w:val="LeadWord"/>
        </w:rPr>
        <w:t xml:space="preserve">ועוד</w:t>
      </w:r>
      <w:r>
        <w:t xml:space="preserve"> יש לדון בדבר הזה להוכיח שכל עיקר הדין הזה שאמור בגמ' שחזקה התלויה במעשה אינה חשובה לחזקה זה אנו אומרים רק לחד תירוצא אומנם לתירוץ הראשון שם שמבואר שאין אנו דנים חזקה בכה"ג משום שס"ל כר"מ שפליג וס"ל </w:t>
      </w:r>
      <w:r>
        <w:rPr>
          <w:rStyle w:val="SmallSource"/>
        </w:rPr>
        <w:t xml:space="preserve">[קידושין שם.]</w:t>
      </w:r>
      <w:r>
        <w:t xml:space="preserve"> שאמרינן סמוך מיעוטא לחזקה נגד הרוב ולכך זהו הטעם שאין אנו הולכים בתר הרוב.</w:t>
      </w:r>
    </w:p>
    <w:p>
      <w:pPr>
        <w:pStyle w:val="Body"/>
        <w:bidi/>
      </w:pPr>
      <w:r>
        <w:rPr>
          <w:rStyle w:val="LeadWord"/>
        </w:rPr>
        <w:t xml:space="preserve">וא"כ</w:t>
      </w:r>
      <w:r>
        <w:t xml:space="preserve"> דחה המג"א את עיקר הסברא של הב"ח שרצה לאמר שהכא לא ניתן לסמוך על החזקה הזאת משום שהוי תלוי במעשה אומנם כתב שהכא יש ב' טעמים למה לא נתין לסמוך על החזקה וכן ראוי לבדוק את הציציות ונדון בדבריו אחד לאחד.</w:t>
      </w:r>
    </w:p>
    <w:p>
      <w:pPr>
        <w:pStyle w:val="Body"/>
        <w:bidi/>
      </w:pPr>
      <w:r>
        <w:rPr>
          <w:rStyle w:val="LeadWord"/>
        </w:rPr>
        <w:t xml:space="preserve">שתחילה</w:t>
      </w:r>
      <w:r>
        <w:t xml:space="preserve"> הביא שזה חשוב לספק שניתן לברר אותו וכאשר נתין לברר אותו שוב אנו לא סומכים עליו לכתחילה.</w:t>
      </w:r>
    </w:p>
    <w:p>
      <w:pPr>
        <w:pStyle w:val="Body"/>
        <w:bidi/>
      </w:pPr>
      <w:r>
        <w:rPr>
          <w:rStyle w:val="LeadWord"/>
        </w:rPr>
        <w:t xml:space="preserve">ונבאר</w:t>
      </w:r>
      <w:r>
        <w:t xml:space="preserve"> את הדברים שכן איתא בפסחים </w:t>
      </w:r>
      <w:r>
        <w:rPr>
          <w:rStyle w:val="SmallSource"/>
        </w:rPr>
        <w:t xml:space="preserve">[ד.]</w:t>
      </w:r>
      <w:r>
        <w:t xml:space="preserve"> בעו מיניה מרב נחמן בר יצחק: המשכיר בית לחבירו בארבעה עשר, חזקתו בדוק או אין חזקתו בדוק? למאי נפקא מינה? - לישייליה! דליתיה להאי דלשיוליה, לאטרוחי להאי מאי.. ע"כ.</w:t>
      </w:r>
      <w:r>
        <w:rPr>
          <w:rStyle w:val="FootnoteReference"/>
        </w:rPr>
        <w:footnoteReference w:id="70"/>
      </w:r>
    </w:p>
    <w:p>
      <w:pPr>
        <w:pStyle w:val="Body"/>
        <w:bidi/>
      </w:pPr>
      <w:r>
        <w:rPr>
          <w:rStyle w:val="LeadWord"/>
        </w:rPr>
        <w:t xml:space="preserve">ומבואר</w:t>
      </w:r>
      <w:r>
        <w:t xml:space="preserve"> בפשטות שכאשר ניתן לשאול ולא לסמוך על החזקה אז אכן אמרינן שצריך הוא לשואל ואין לנו לסמוך על החזקה וכ"כ הר"ן </w:t>
      </w:r>
      <w:r>
        <w:rPr>
          <w:rStyle w:val="SmallSource"/>
        </w:rPr>
        <w:t xml:space="preserve">[בחידושיו שם.]</w:t>
      </w:r>
      <w:r>
        <w:t xml:space="preserve"> כלומר דאי איתיה להיאך לא נפקא מינא מידי, דאפילו נימא דחזקתו בדוק כל היכא דאיתיה קמן שיילינן ליה ולא סמכינן אחזקה, דכל היכא דאפשר לן לברורי מלתא מבררינן, ולפיכך כתב הרי"ף ז"ל </w:t>
      </w:r>
      <w:r>
        <w:rPr>
          <w:rStyle w:val="SmallSource"/>
        </w:rPr>
        <w:t xml:space="preserve">[בפ"ק דחולין יב.]</w:t>
      </w:r>
      <w:r>
        <w:t xml:space="preserve"> דלא סמכינן ארוב מצוין אצל שחיטה מומחין הן אלא היכא דאזל ליה לעלמא וליתיה קמן דנבדקיה אבל איתיה קמן לא סמכינן אחזקה ובדקינן ליה, וכמו שכתבתי שם בס"ד ע"כ. וכ"כ נמי בביאורו על הרי"ף </w:t>
      </w:r>
      <w:r>
        <w:rPr>
          <w:rStyle w:val="SmallSource"/>
        </w:rPr>
        <w:t xml:space="preserve">[דף ב: מדה"פ.]</w:t>
      </w:r>
      <w:r>
        <w:t xml:space="preserve"> ובשו"ת סימן סו.] והרא"ש </w:t>
      </w:r>
      <w:r>
        <w:rPr>
          <w:rStyle w:val="SmallSource"/>
        </w:rPr>
        <w:t xml:space="preserve">[סימן ב.]</w:t>
      </w:r>
    </w:p>
    <w:p>
      <w:pPr>
        <w:pStyle w:val="Body"/>
        <w:bidi/>
      </w:pPr>
      <w:r>
        <w:rPr>
          <w:rStyle w:val="LeadWord"/>
        </w:rPr>
        <w:t xml:space="preserve">וכמו</w:t>
      </w:r>
      <w:r>
        <w:t xml:space="preserve"> שציין הר"ן בקצרה אנו מוצאים את היסוד הזה גם  ביחס לרוב שכן אמרו בחולין </w:t>
      </w:r>
      <w:r>
        <w:rPr>
          <w:rStyle w:val="SmallSource"/>
        </w:rPr>
        <w:t xml:space="preserve">[יב.]</w:t>
      </w:r>
      <w:r>
        <w:t xml:space="preserve"> שרוב המצויין אצל שחיטה ממוחין הן ואפ"ה התבאר שאף שיש את הרוב הזה כאשר ניתן לברר את מהות השוחט ולעמוד על טיבו אז אכן אנו מבררים את זה ולא סומכים על הרוב וכמו שכתבו הגאונים והרי"ף </w:t>
      </w:r>
      <w:r>
        <w:rPr>
          <w:rStyle w:val="SmallSource"/>
        </w:rPr>
        <w:t xml:space="preserve">[ג: מדפ"ה.]</w:t>
      </w:r>
      <w:r>
        <w:t xml:space="preserve"> הר"ן </w:t>
      </w:r>
      <w:r>
        <w:rPr>
          <w:rStyle w:val="SmallSource"/>
        </w:rPr>
        <w:t xml:space="preserve">[שם.]</w:t>
      </w:r>
      <w:r>
        <w:t xml:space="preserve"> והרא"ש </w:t>
      </w:r>
      <w:r>
        <w:rPr>
          <w:rStyle w:val="SmallSource"/>
        </w:rPr>
        <w:t xml:space="preserve">[סימן ג.]</w:t>
      </w:r>
      <w:r>
        <w:t xml:space="preserve"> וכפסק השו"ע </w:t>
      </w:r>
      <w:r>
        <w:rPr>
          <w:rStyle w:val="SmallSource"/>
        </w:rPr>
        <w:t xml:space="preserve">[יו"ד א.א.]</w:t>
      </w:r>
      <w:r>
        <w:t xml:space="preserve"> וגם אין יודעין בו שהוא מומחה ויודע הלכות שחיטה מותר ליתן לו לכתחלה לשחוט ומותר לאכול משחיטתו שרוב הרגילין לשחוט הם בחזקת מומחין ומוחזקין.בד"א בשאינו לפנינו אז מותר לאכול משחיטתו וסומכים על החזקה. אבל אם הוא לפנינו צריך לבדקו אם הוא מומחה ויודע הלכות שחיטה ע"כ.</w:t>
      </w:r>
    </w:p>
    <w:p>
      <w:pPr>
        <w:pStyle w:val="Body"/>
        <w:bidi/>
      </w:pPr>
      <w:r>
        <w:rPr>
          <w:rStyle w:val="LeadWord"/>
        </w:rPr>
        <w:t xml:space="preserve">ומבואר</w:t>
      </w:r>
      <w:r>
        <w:t xml:space="preserve"> היסוד שכל מה שאנו סומכים על החזקות וכן על הרוב זה אמור רק במקום שיש לנו ספק ואין לנו דרך אחרת לברר את הפסק אומנם כאשר ניתן לנו לברר את הדבר ולשאול אותו אין אנו סומכים על החזקה אלא מבררים אצלו את הדבר הזה.</w:t>
      </w:r>
    </w:p>
    <w:p>
      <w:pPr>
        <w:pStyle w:val="Body"/>
        <w:bidi/>
      </w:pPr>
      <w:r>
        <w:rPr>
          <w:rStyle w:val="LeadWord"/>
        </w:rPr>
        <w:t xml:space="preserve">והקשה</w:t>
      </w:r>
      <w:r>
        <w:t xml:space="preserve"> הב"י </w:t>
      </w:r>
      <w:r>
        <w:rPr>
          <w:rStyle w:val="SmallSource"/>
        </w:rPr>
        <w:t xml:space="preserve">[סימן תלז.]</w:t>
      </w:r>
      <w:r>
        <w:t xml:space="preserve"> שאם אכן כך הוא שכאשר ניתן לברר אין אנו סומכים על החזקה או על רוב למה ביחס לטריפות של בהמה למרות שנתין לברר ולבדוק את את הטריפות מ"מ מבואר </w:t>
      </w:r>
      <w:r>
        <w:rPr>
          <w:rStyle w:val="SmallSource"/>
        </w:rPr>
        <w:t xml:space="preserve">[חולין ט.]</w:t>
      </w:r>
      <w:r>
        <w:t xml:space="preserve"> שאנו סומכים על הרוב שרוב הבהמות כשרות הם וממילא אין צריך לבדוק את הבהמות מחשש של טריפות ולמה לא מבררים את זה.</w:t>
      </w:r>
    </w:p>
    <w:p>
      <w:pPr>
        <w:pStyle w:val="Body"/>
        <w:bidi/>
      </w:pPr>
      <w:r>
        <w:rPr>
          <w:rStyle w:val="LeadWord"/>
        </w:rPr>
        <w:t xml:space="preserve">וכתב</w:t>
      </w:r>
      <w:r>
        <w:t xml:space="preserve"> ליישב ויש לומר דשאני בהמה שהיא בחזקת כשרה משנולדה </w:t>
      </w:r>
      <w:r>
        <w:t xml:space="preserve">אבל בית כל השנה בחזקת שאינו בדוק הוא</w:t>
      </w:r>
      <w:r>
        <w:t xml:space="preserve"> ע"כ.</w:t>
      </w:r>
    </w:p>
    <w:p>
      <w:pPr>
        <w:pStyle w:val="Body"/>
        <w:bidi/>
      </w:pPr>
      <w:r>
        <w:rPr>
          <w:rStyle w:val="LeadWord"/>
        </w:rPr>
        <w:t xml:space="preserve">והיינו</w:t>
      </w:r>
      <w:r>
        <w:t xml:space="preserve"> שמבואר בדברי הב"י שהוא הפך את הקערה על פיה ולעולם אכן לא צריך לברר ואפשר לסמוך על החזקה ולא הטריחו אותו לברר את הענין הזה של החזקה אומנם מ"מ רק היכא שיש לנו חזקה אחרת המתנגדת  -  והיינו שביחס לבהמה אין לנו כל סיבה לחשוב שהיא בחזקת טריפה אלא היא בחזקת כשרות ולכך אין צריך לבדוק ורק ביחס לבית מתעורר לנו הספק כיון שיש לנו כאן ב' חזקות הסותרות שמחד יש לנו חזקה דהשתא שהוא בדק את הבית אומנם מאידך יש לנו חזקה דמעיקרא שהבית בחזקת אינו בדוק אז מחמת הסתירה הזו אנו אומרים שצריך הוא לברר ולשאול במידה שהוא יכול וכך הבין המג"א </w:t>
      </w:r>
      <w:r>
        <w:rPr>
          <w:rStyle w:val="SmallSource"/>
        </w:rPr>
        <w:t xml:space="preserve">[שם.]</w:t>
      </w:r>
      <w:r>
        <w:t xml:space="preserve"> בדברי הב"י.</w:t>
      </w:r>
    </w:p>
    <w:p>
      <w:pPr>
        <w:pStyle w:val="Body"/>
        <w:bidi/>
      </w:pPr>
      <w:r>
        <w:rPr>
          <w:rStyle w:val="LeadWord"/>
        </w:rPr>
        <w:t xml:space="preserve">ואכן</w:t>
      </w:r>
      <w:r>
        <w:t xml:space="preserve"> לפי הביאור שהעמיד לנכון המג"א בדברי הב"י ממילא  מיושבת תמיהת הב"ח ששאל על הב"י שממה נפשך אם זה אכן חזקה גמורה אז מדוע כאשר הוא לפנינו צריך לשואל אותו ולא סומכים על החזקה ואין אין זה חזקה גמורה אז גם כאשר הוא לא לפנינו נמי נצטרך לבדוק ולא נסמוך על החזקה.</w:t>
      </w:r>
    </w:p>
    <w:p>
      <w:pPr>
        <w:pStyle w:val="Body"/>
        <w:bidi/>
      </w:pPr>
      <w:r>
        <w:rPr>
          <w:rStyle w:val="LeadWord"/>
        </w:rPr>
        <w:t xml:space="preserve">שלפי</w:t>
      </w:r>
      <w:r>
        <w:t xml:space="preserve"> הנ"ל זה מבואר שפיר שלעולם החזקה אף גבי בדיקת חמץ היא חזקה מעליא אלא שכנגדה יש את החזקה דמעיקרא שאומרת שהבית לא בדוק והיינו שנוצר לנו מצב של ספק מחמת החזקות הסותרות שאז צריך לברר ולשאול ובאמת בסתמא אין הוא צריך לבדוק את הבית.</w:t>
      </w:r>
    </w:p>
    <w:p>
      <w:pPr>
        <w:pStyle w:val="Body"/>
        <w:bidi/>
      </w:pPr>
      <w:r>
        <w:rPr>
          <w:rStyle w:val="LeadWord"/>
        </w:rPr>
        <w:t xml:space="preserve">אומנם</w:t>
      </w:r>
      <w:r>
        <w:t xml:space="preserve"> הב"ח ד"ה כתב ב"י וא"ת מחמת הקושיה הנ"ל על דברי הב"י כתב ליישב באופן אחר את החילוק שיש בין בדיקת חמץ שלא סומכים על החזקה במקום שאפשר לברר לבין בדיקת הטריפות בבהמה שכן סומכים על החזקה אף כאשר ניתן לברר וכתב וז"ל אכן העיקר דבהמה שאני שחזקת כשרותה ממילא היא </w:t>
      </w:r>
      <w:r>
        <w:t xml:space="preserve">מה שאין כן בבית בדוק דאינו אלא על ידי שיבדקנו הבעל הבית ואפשר שעל ידי שום סיבה שלא בדקו לכך צריך למישייליה</w:t>
      </w:r>
      <w:r>
        <w:t xml:space="preserve"> ומטעם זה בשוחט אי איתיה לקמן צריך למיבדקיה ואין סומכין ארוב מצויין אצל שחיטה מומחין הן </w:t>
      </w:r>
      <w:r>
        <w:rPr>
          <w:rStyle w:val="SmallSource"/>
        </w:rPr>
        <w:t xml:space="preserve">[חולין ג:]</w:t>
      </w:r>
      <w:r>
        <w:t xml:space="preserve"> כיון דהחזקה אינה ממילא אלא על ידי שלמד הלכות שחיטה ע"כ.</w:t>
      </w:r>
    </w:p>
    <w:p>
      <w:pPr>
        <w:pStyle w:val="Body"/>
        <w:bidi/>
      </w:pPr>
      <w:r>
        <w:rPr>
          <w:rStyle w:val="LeadWord"/>
        </w:rPr>
        <w:t xml:space="preserve">והיינו</w:t>
      </w:r>
      <w:r>
        <w:t xml:space="preserve"> שהב"ח נאמן לעיקר חילוקו העיקרי שאין לסמוך על חזקה התלויה במעשה ולכך הוא כתב לבאר כן גבי בדיקת חמץ שצריך הוא לברר ולבדוק האם אכן הבית בדוק במקום שהוא נמצא שם ולא לסמוך על החזקה שכיון שכל עיקר המעשה תלוי באדם ממילא אנו חוששים לרשלנות מצידו ולכך לא ניתן לסמוך על החזקה.</w:t>
      </w:r>
    </w:p>
    <w:p>
      <w:pPr>
        <w:pStyle w:val="Body"/>
        <w:bidi/>
      </w:pPr>
      <w:r>
        <w:rPr>
          <w:rStyle w:val="LeadWord"/>
        </w:rPr>
        <w:t xml:space="preserve">אלא</w:t>
      </w:r>
      <w:r>
        <w:t xml:space="preserve"> שיש להקשות על דבריו שעדיין יקשה מדוע נימא שכאשר לא נתין לשאול ולברר אצלו אז כן יהיה ניתן לסמוך על החזקה הרי יש את החשש הזה שמא הוא לא בדק כל צורכו וממילא יש לנו כאן חסירון בעצם החזקה ואיך שייך לסמוך עליהם אם הוא לא נמצא לפנינו.</w:t>
      </w:r>
    </w:p>
    <w:p>
      <w:pPr>
        <w:pStyle w:val="Body"/>
        <w:bidi/>
      </w:pPr>
      <w:r>
        <w:rPr>
          <w:rStyle w:val="LeadWord"/>
        </w:rPr>
        <w:t xml:space="preserve">וביותר</w:t>
      </w:r>
      <w:r>
        <w:t xml:space="preserve"> שנמצא כעת שהב"ח סתר משנתו משום שמחד הכא הוא כתב שאף שזה חזקה התלויה במעשה מ"מ הוי חזקה אלא שרק הוא צריך לברר אם הוא יכול אומנם הכא גבי ציצית כותב הב"ח שהועיל וכל החזקה הזאת תלויה היא במעשה לכך אין זה חשוב כלל לחזקה.</w:t>
      </w:r>
    </w:p>
    <w:p>
      <w:pPr>
        <w:pStyle w:val="Body"/>
        <w:bidi/>
      </w:pPr>
      <w:r>
        <w:rPr>
          <w:rStyle w:val="LeadWord"/>
        </w:rPr>
        <w:t xml:space="preserve">ועיין</w:t>
      </w:r>
      <w:r>
        <w:t xml:space="preserve"> עוד בפר"ח </w:t>
      </w:r>
      <w:r>
        <w:rPr>
          <w:rStyle w:val="SmallSource"/>
        </w:rPr>
        <w:t xml:space="preserve">[שם.]</w:t>
      </w:r>
      <w:r>
        <w:t xml:space="preserve"> מה שכתב להקשות על דברי הב"ח שעדיין קשה שלמה שלא נאמר נמי על הבהמה שהיא מוזחקת שהיא טריפה משום ששמא אותה בהמה נולדה טריפה וממילא שוב אין כל הכרח לדון את זה שהיא נחשבת לכשרה ולמה לא בדוקים נמי את הבהמה מחשש לטריפה אלא ע"כ אין משום שזה לא תלוי במעשה האדם אלא עיקר הטעם שאנו הולכים אחר הרוב ורוב בהמות כשרות הם.</w:t>
      </w:r>
    </w:p>
    <w:p>
      <w:pPr>
        <w:pStyle w:val="Body"/>
        <w:bidi/>
      </w:pPr>
      <w:r>
        <w:rPr>
          <w:rStyle w:val="LeadWord"/>
        </w:rPr>
        <w:t xml:space="preserve">מ"מ</w:t>
      </w:r>
      <w:r>
        <w:t xml:space="preserve"> עלה לנו מדברי הב"י </w:t>
      </w:r>
      <w:r>
        <w:rPr>
          <w:rStyle w:val="SmallSource"/>
        </w:rPr>
        <w:t xml:space="preserve">[לפי הביאור שכתב המ"א סימן תלז ס"ק ד.]</w:t>
      </w:r>
      <w:r>
        <w:t xml:space="preserve"> שכל מה שאנו דנים שצריך לברר במידה שאפשר זה אמור דוקא היכא שיש ב' חזוקות הסותורת זה את זה אומנם באמת במקום שאין כלל חזקה המתנכגדת אין הוא צריך כלל לבדוק.</w:t>
      </w:r>
    </w:p>
    <w:p>
      <w:pPr>
        <w:pStyle w:val="Body"/>
        <w:bidi/>
      </w:pPr>
      <w:r>
        <w:rPr>
          <w:rStyle w:val="LeadWord"/>
        </w:rPr>
        <w:t xml:space="preserve">וממילא</w:t>
      </w:r>
      <w:r>
        <w:t xml:space="preserve"> לפי"ז תסתער קושיה גדולה על המג"א שנראה שהוא סותר את עצמו שכן מחד שם כתב שכל הדין שצריך לברר ולא סומכים על החזקה במקום שניתן לברר זה אמור רק כאשר יש שם חזקה המתנגדת לכך ואז אמרינן במקרה זה שאנו לא סומכים על החזקה במקום שניתן לברר אומנם בסתמא אנו כן סומכים על החזקה אומנם הכא הוא כתב גבי ציצית סומכים על החזקה הזאת במקום שניתן לברר אף שהכא אין שום חזקה שמתנגדת לחזקה הזאת.</w:t>
      </w:r>
    </w:p>
    <w:p>
      <w:pPr>
        <w:pStyle w:val="Body"/>
        <w:bidi/>
      </w:pPr>
      <w:r>
        <w:rPr>
          <w:rStyle w:val="LeadWord"/>
        </w:rPr>
        <w:t xml:space="preserve">ואכן</w:t>
      </w:r>
      <w:r>
        <w:t xml:space="preserve"> אנו מוצאים לכמה מרבותינו האחרונים שעמדו על דברי המ"א הנו"ב </w:t>
      </w:r>
      <w:r>
        <w:rPr>
          <w:rStyle w:val="SmallSource"/>
        </w:rPr>
        <w:t xml:space="preserve">[בהגהות דגול מרבבה שם.]</w:t>
      </w:r>
      <w:r>
        <w:t xml:space="preserve"> ובתשובה </w:t>
      </w:r>
      <w:r>
        <w:rPr>
          <w:rStyle w:val="SmallSource"/>
        </w:rPr>
        <w:t xml:space="preserve">[או"ח תנינא סימן א.]</w:t>
      </w:r>
      <w:r>
        <w:t xml:space="preserve"> וכן החת"ס </w:t>
      </w:r>
      <w:r>
        <w:rPr>
          <w:rStyle w:val="SmallSource"/>
        </w:rPr>
        <w:t xml:space="preserve">[בהגהותיו שם.]</w:t>
      </w:r>
      <w:r>
        <w:t xml:space="preserve"> ובתשובה </w:t>
      </w:r>
      <w:r>
        <w:rPr>
          <w:rStyle w:val="SmallSource"/>
        </w:rPr>
        <w:t xml:space="preserve">[יו"ד סימן סה. קעו.]</w:t>
      </w:r>
      <w:r>
        <w:t xml:space="preserve"> והמחצית השקל </w:t>
      </w:r>
      <w:r>
        <w:rPr>
          <w:rStyle w:val="SmallSource"/>
        </w:rPr>
        <w:t xml:space="preserve">[שם.]</w:t>
      </w:r>
      <w:r>
        <w:t xml:space="preserve"> שכתבו לבאר שיש לחלק בזה שכל מה שאנו דנים שצריך לברר זה אמור רק בחזקה ולא ברוב והיינו שבאמת אנו אומרים ביחס לרוב שאין הוא צריך לברר ורק גבי חזקה הוא צריך לברר וזהו החילוק שיש בניהם וה"נ הטעם שהוא צריך לברר ולא לסמוך על החזקה כיון שמיירי בחזקה שבה אמרינן שצריך הוא לברר.</w:t>
      </w:r>
    </w:p>
    <w:p>
      <w:pPr>
        <w:pStyle w:val="Body"/>
        <w:bidi/>
      </w:pPr>
      <w:r>
        <w:rPr>
          <w:rStyle w:val="LeadWord"/>
        </w:rPr>
        <w:t xml:space="preserve">אומנם</w:t>
      </w:r>
      <w:r>
        <w:t xml:space="preserve"> אחר המחילה יש לתמוה על כך שהרי אנו מוצאים כנ"ל שאף גבי חזקה התבאר בראושנים שהיכא שניתן לברר אז אנו מבררים ולא סמכינן על הרוב וא"כ החילוק שלהם מוקשה ביותר ושוב חוזרת השאלה בדברי המג"א.</w:t>
      </w:r>
    </w:p>
    <w:p>
      <w:pPr>
        <w:pStyle w:val="Body"/>
        <w:bidi/>
      </w:pPr>
      <w:r>
        <w:rPr>
          <w:rStyle w:val="LeadWord"/>
        </w:rPr>
        <w:t xml:space="preserve">זאת</w:t>
      </w:r>
      <w:r>
        <w:t xml:space="preserve"> ועוד שאומר היעב"ץ במור וקציעה </w:t>
      </w:r>
      <w:r>
        <w:rPr>
          <w:rStyle w:val="SmallSource"/>
        </w:rPr>
        <w:t xml:space="preserve">[שם.]</w:t>
      </w:r>
      <w:r>
        <w:t xml:space="preserve"> שאין לדמות גם לדין הזה האמור שרוב המצויין אצל שחיטה מומחין הן ואפה אין אנו סומכים על הדין הזה של הרוב אלא אנו אורמיםש הוא צריך לברר במקום שאפשר אומנם שם יש לאמר שהועיל ויש רעותא משום שנגד הרוב הזה שמצויין אצל שחיטה יש מנגד חזקת איסור שכן אמרו </w:t>
      </w:r>
      <w:r>
        <w:rPr>
          <w:rStyle w:val="SmallSource"/>
        </w:rPr>
        <w:t xml:space="preserve">[חולין יא.]</w:t>
      </w:r>
      <w:r>
        <w:t xml:space="preserve"> שבהמה בחייה בחזקת איסור עומד עד שיוודע לך במה היא נשחטה [ועיין שם ברש"י שזהו איסור אבר מן החי ועיין עוד בתוס' בביצה כה. שפליגי על רש"י וכתבו שמיירי באיסור מחודש של אינו זבוח ואכמ"ל.]</w:t>
      </w:r>
    </w:p>
    <w:p>
      <w:pPr>
        <w:pStyle w:val="Body"/>
        <w:bidi/>
      </w:pPr>
      <w:r>
        <w:rPr>
          <w:rStyle w:val="LeadWord"/>
        </w:rPr>
        <w:t xml:space="preserve">ומ"מ</w:t>
      </w:r>
      <w:r>
        <w:t xml:space="preserve"> דוקא בכה"ג שיש את את החזקה שמתנגדת לרוב לכך זהו הטעם שאין אנו הולכים בתר רובא במקום שאפשר לברר את הספק משא"כ הכא גבי בידיקת הציצית הרי אין לו שום רעותא ולה שנמא שהוא יצטרך לברר את הציצית.</w:t>
      </w:r>
    </w:p>
    <w:p>
      <w:pPr>
        <w:pStyle w:val="Body"/>
        <w:bidi/>
      </w:pPr>
      <w:r>
        <w:rPr>
          <w:rStyle w:val="LeadWord"/>
        </w:rPr>
        <w:t xml:space="preserve">ומה</w:t>
      </w:r>
      <w:r>
        <w:t xml:space="preserve"> שנראה לבאר בדבריו וזה יביא אותנו לביאור השני של המג"א לכל שלא ניתן לסמוך על החזקה אלא הוא צריך לבדוק את הציצית זה משום שאנו חוששים שהציצית נפסלה ולכך זהו הטעם שלא ניתן לסמוך על החזקה אלא הוא צריך לבדוק את הציצית וז"ל אך נ"ל טעם אחר דלא מקרי חזקה דעשויה ליפסק בכל שעה וכמ"ש בי"ד </w:t>
      </w:r>
      <w:r>
        <w:rPr>
          <w:rStyle w:val="SmallSource"/>
        </w:rPr>
        <w:t xml:space="preserve">[סימן ר"א סי' ס"ה.]</w:t>
      </w:r>
      <w:r>
        <w:t xml:space="preserve"> בשם תשובת הר"ן ומה"ט לא נהגו לבדוק החוטין שלמעלה מן הגדיל שמונחין על הבגד משום דאין עשוין ליפסק ע"כ.</w:t>
      </w:r>
    </w:p>
    <w:p>
      <w:pPr>
        <w:pStyle w:val="Body"/>
        <w:bidi/>
      </w:pPr>
      <w:r>
        <w:rPr>
          <w:rStyle w:val="LeadWord"/>
        </w:rPr>
        <w:t xml:space="preserve">ונראה</w:t>
      </w:r>
      <w:r>
        <w:t xml:space="preserve"> לאמר שהביאור השני משלים ומבאר את המהלך הראשון שעיקר הטעם שאכן אנו משחיבים ואומרים הכא שלא ניתן לסמוך על החזקה הועיל ואפשר לברר את זה משום שכאן נגד החזקת כשרות שיש מעיקרא על הציצית אנו דנים מנגד שיש את החזקה דהשתא שזה הולך ומתחסר ולכך בזה אומר המג"א לשיטתו שלא נתין לסמוך על החזקה במקום שאפשר לברר וממילא דברי המ"א מיושבים היטב.</w:t>
      </w:r>
    </w:p>
    <w:p>
      <w:pPr>
        <w:pStyle w:val="Body"/>
        <w:bidi/>
      </w:pPr>
      <w:r>
        <w:rPr>
          <w:rStyle w:val="LeadWord"/>
        </w:rPr>
        <w:t xml:space="preserve">אך</w:t>
      </w:r>
      <w:r>
        <w:t xml:space="preserve"> על עיקר הסברא צ"ב טובא שכן כמ"ש המג"א לומד מן הדין של מקוה שהולך ומתחסר לדין הזה האמור של ציצית שאנו אומרים הכא נמי שהועיל ויש חשש שהציצית תפסל לכך הוא צריך לבדוק את זה כמו מקוה שהולך ומתחסר.</w:t>
      </w:r>
    </w:p>
    <w:p>
      <w:pPr>
        <w:pStyle w:val="Body"/>
        <w:bidi/>
      </w:pPr>
      <w:r>
        <w:rPr>
          <w:rStyle w:val="LeadWord"/>
        </w:rPr>
        <w:t xml:space="preserve">אומנם</w:t>
      </w:r>
      <w:r>
        <w:t xml:space="preserve"> הדברים תמוהים משום שהחילוק ברור שכן שם במקוה הוא כעת הולך ומתחסר והיינו שכעת הוא נמצא במצב שיש חשש שלא יהיה בו כלל את השיעור ולכך צריך הוא לבדוק אותו משא"כ הכא זהו חשש רחוק עתידי שאולי יכול להיות ולמה שבאמת בכה"ג לא נסמוך על החזקה של הציצית.</w:t>
      </w:r>
    </w:p>
    <w:p>
      <w:pPr>
        <w:pStyle w:val="Body"/>
        <w:bidi/>
      </w:pPr>
      <w:r>
        <w:rPr>
          <w:rStyle w:val="LeadWord"/>
        </w:rPr>
        <w:t xml:space="preserve">ונראה</w:t>
      </w:r>
      <w:r>
        <w:t xml:space="preserve"> שדברי תורה עניים במקום אחד משום שהמג"א לקמן </w:t>
      </w:r>
      <w:r>
        <w:rPr>
          <w:rStyle w:val="SmallSource"/>
        </w:rPr>
        <w:t xml:space="preserve">[סימן יג.ב]</w:t>
      </w:r>
      <w:r>
        <w:t xml:space="preserve"> עמד שם בביאור דברי הרמ"א שכתב להתיר לצאת בציצית בשבת </w:t>
      </w:r>
      <w:r>
        <w:rPr>
          <w:rStyle w:val="SmallSource"/>
        </w:rPr>
        <w:t xml:space="preserve">[עפ"י תושבת הרא"ש שהובאה לעיל.]</w:t>
      </w:r>
      <w:r>
        <w:t xml:space="preserve"> משום שאנו סומכים על החזקה שהיא לא נפסלה שלכוא' מ"ש ממה שכתב השו"ע שכן צריך לבדוק את הציצית בכל בוקר.</w:t>
      </w:r>
    </w:p>
    <w:p>
      <w:pPr>
        <w:pStyle w:val="Body"/>
        <w:bidi/>
      </w:pPr>
      <w:r>
        <w:rPr>
          <w:rStyle w:val="LeadWord"/>
        </w:rPr>
        <w:t xml:space="preserve">וכתב</w:t>
      </w:r>
      <w:r>
        <w:t xml:space="preserve"> המ"א שם לבאר את החילוק וא"ת הא פסק דבעי בדיקה בשעת ברכה ולא מוקמיה אחזקתי' כמ"ש </w:t>
      </w:r>
      <w:r>
        <w:rPr>
          <w:rStyle w:val="SmallSource"/>
        </w:rPr>
        <w:t xml:space="preserve">[סי' ח' ס"ט.]</w:t>
      </w:r>
      <w:r>
        <w:t xml:space="preserve"> וי"ל דשאני התם דאם לא יבדקו בשעת ברכה לא יבדקנו לעולם ובודאי א"א לעול' לאוקמי' אחזקתו כיון דעשוי ליפסק אבל הכא שבדקו בשעת ברכה ולכן א"צ לבדקו בכל פעם שיוצא ע"כ.</w:t>
      </w:r>
    </w:p>
    <w:p>
      <w:pPr>
        <w:pStyle w:val="Body"/>
        <w:bidi/>
      </w:pPr>
      <w:r>
        <w:rPr>
          <w:rStyle w:val="LeadWord"/>
        </w:rPr>
        <w:t xml:space="preserve">ומבואר</w:t>
      </w:r>
      <w:r>
        <w:t xml:space="preserve"> שכיון שצריך שיהיה איזה זמן שהוא כן יבדוק את הציצית כדי שיהיה קיים איזה זמן שהוא כן בודק את הציצית שלו משא"כ שם בשבת באמת אין הוא צריך לבדוק משום שיכול הוא לסמוך על הבדיקה שכבר עשה.</w:t>
      </w:r>
    </w:p>
    <w:p>
      <w:pPr>
        <w:pStyle w:val="Body"/>
        <w:bidi/>
      </w:pPr>
      <w:r>
        <w:rPr>
          <w:rStyle w:val="LeadWord"/>
        </w:rPr>
        <w:t xml:space="preserve">אומנם</w:t>
      </w:r>
      <w:r>
        <w:t xml:space="preserve"> עדיין קשה מה ששאלנו שסו"ס הכא אין זה חשיב כחזקה כזאת שהעשוי להשתנות ואף אי נימא שזה כן חשוב לחזקה העשויה להשתנות שיהיה בה רעותא בזה נכנסנו למח' הגדולה בין המהרי"ט </w:t>
      </w:r>
      <w:r>
        <w:rPr>
          <w:rStyle w:val="SmallSource"/>
        </w:rPr>
        <w:t xml:space="preserve">[ח"א סימן נא.]</w:t>
      </w:r>
      <w:r>
        <w:t xml:space="preserve"> לבין השב שמעתתא </w:t>
      </w:r>
      <w:r>
        <w:rPr>
          <w:rStyle w:val="SmallSource"/>
        </w:rPr>
        <w:t xml:space="preserve">[ש"ג י.]</w:t>
      </w:r>
      <w:r>
        <w:t xml:space="preserve"> האם חזקה העשויה להשתנות שמה חזקה או שמא אינה חשובה לחזקה שכן המרי"ט האריך שם להוכיח גבי הדין של ספק חזקת קטנות שאנו אומרים שלא נתין לסמוך על החזקה דמעיקרא שהוא היה קטן שכיון שהוא עתיד לגדול שוב לא נתין לסמוך על החזקה הזאת.</w:t>
      </w:r>
    </w:p>
    <w:p>
      <w:pPr>
        <w:pStyle w:val="Body"/>
        <w:bidi/>
      </w:pPr>
      <w:r>
        <w:rPr>
          <w:rStyle w:val="LeadWord"/>
        </w:rPr>
        <w:t xml:space="preserve">וכמו</w:t>
      </w:r>
      <w:r>
        <w:t xml:space="preserve"> שאנו מוצאים גבי נדה </w:t>
      </w:r>
      <w:r>
        <w:rPr>
          <w:rStyle w:val="SmallSource"/>
        </w:rPr>
        <w:t xml:space="preserve">[נדה ב.]</w:t>
      </w:r>
      <w:r>
        <w:t xml:space="preserve"> שאליבא דב"ש היא מטמאה מעת לעת היינו מהרגע שהיא מצאה את הדם אנו אומרים שכל הכד' שעות האחרונות שלה היא בחזקת טמאה ולא אמרינן גבה שיש לה חזקה דמעיקרא שהיא היתה טהורה כיון שהוי חזקה העשויה להשתנות שאין לה שם חזקה שכך הוא הדרך שלה. אומנם עיין שם בש"ש מה שהאריך לחלוק עליו שאנו אומרים שאף בחזקה כזאת שהיא עשויה להשתנות שנמי היא חשובה לחזקה.</w:t>
      </w:r>
    </w:p>
    <w:p>
      <w:pPr>
        <w:pStyle w:val="Body"/>
        <w:bidi/>
      </w:pPr>
      <w:r>
        <w:rPr>
          <w:rStyle w:val="LeadWord"/>
        </w:rPr>
        <w:t xml:space="preserve">אומנם</w:t>
      </w:r>
      <w:r>
        <w:t xml:space="preserve"> מ"מ בכא נראה שאף לדברי המהרי"ט זה כן יחשב לחזקה כיון שזהו חשש רחוק שזה יפסל ואין להחשיב את זה בכה"ג כלל כחזקה העשויה להשתנות וצ"ב.</w:t>
      </w:r>
    </w:p>
    <w:p>
      <w:pPr>
        <w:pStyle w:val="Body"/>
        <w:bidi/>
      </w:pPr>
      <w:r>
        <w:rPr>
          <w:rStyle w:val="LeadWord"/>
        </w:rPr>
        <w:t xml:space="preserve">מהלך</w:t>
      </w:r>
      <w:r>
        <w:t xml:space="preserve"> מחודש בענין זה אנו מוצאים בדברי המלבי"ם בספרו ארצות החיים </w:t>
      </w:r>
      <w:r>
        <w:rPr>
          <w:rStyle w:val="SmallSource"/>
        </w:rPr>
        <w:t xml:space="preserve">[שם ]</w:t>
      </w:r>
      <w:r>
        <w:t xml:space="preserve"> שהוא כתב לדון בסברא נוספת מדוע כאן לא נמסוך על החזקה ואכן להלכה כתב השו"ע שצריך הוא לבדוק את הציצית שכן מבואר בגיטין </w:t>
      </w:r>
      <w:r>
        <w:rPr>
          <w:rStyle w:val="SmallSource"/>
        </w:rPr>
        <w:t xml:space="preserve">[כח.]</w:t>
      </w:r>
      <w:r>
        <w:t xml:space="preserve"> גבי כהן שאומר לאשתו הרי זה גיטך שהוא יחול שעה אחת קודם מטתי אז התבאר שמייד באותה שעה היא מגורשת.</w:t>
      </w:r>
    </w:p>
    <w:p>
      <w:pPr>
        <w:pStyle w:val="Body"/>
        <w:bidi/>
      </w:pPr>
      <w:r>
        <w:rPr>
          <w:rStyle w:val="LeadWord"/>
        </w:rPr>
        <w:t xml:space="preserve">וביאר</w:t>
      </w:r>
      <w:r>
        <w:t xml:space="preserve"> רבא </w:t>
      </w:r>
      <w:r>
        <w:rPr>
          <w:rStyle w:val="SmallSource"/>
        </w:rPr>
        <w:t xml:space="preserve">[בע"ב.]</w:t>
      </w:r>
      <w:r>
        <w:t xml:space="preserve"> שם שהטעם לכך הוא משום ששמא מת לא חישינן אומנם שמא ימות כן חיישנן ופירש רש"י </w:t>
      </w:r>
      <w:r>
        <w:rPr>
          <w:rStyle w:val="SmallSource"/>
        </w:rPr>
        <w:t xml:space="preserve">[שם.]</w:t>
      </w:r>
      <w:r>
        <w:t xml:space="preserve"> דאוקמינן אחזקה שהניחו חי וגבי כהן שהלך למדינת הים כיון שלא גירשה אינה נאסרת אא"כ מת אבל זו שנותן לה גט על מנת שיחול שעה א' קודם למיתתו לשמא ימות מיד ודאי חיישינן דלא מרע לה לחזקה בהכי ע"כ.</w:t>
      </w:r>
    </w:p>
    <w:p>
      <w:pPr>
        <w:pStyle w:val="Body"/>
        <w:bidi/>
      </w:pPr>
      <w:r>
        <w:rPr>
          <w:rStyle w:val="LeadWord"/>
        </w:rPr>
        <w:t xml:space="preserve">ומבואר</w:t>
      </w:r>
      <w:r>
        <w:t xml:space="preserve"> א"כ ששם אנו דנים שאף שעל העבר יש לו חזקת חיים אומנם על העתיד אין לו שום חזקה וממילא בכה"ג אנו חוששים שמא ימות ולכך זהו הטעם שהוא צריך להביא לה את גיטה ואסורה לאכול בתרומה וכתב הארצות החיים שה"ה נמי לציצית שאף שיש לה חזקת כשרות מעיקרא אומנם אין החזקה הזאת על העתיד ולכך הועיל הוא צריך לברך עובר לעשייתן ממילא אנו אומרים שהוא צריך לבדוק את הציצית לפני שהוא לובשה כדי שלא יברך ברכה לבטלה אומנם בעיקר ביחס לכשרות הכללית שלהם שהוא אכן הולך אם ציצית אז לא הצירכו לבדוק ורק לענין הברכה החמירו ואמרו שצריך לבדוק משום שאנו חוששים כל העתיד.</w:t>
      </w:r>
    </w:p>
    <w:p>
      <w:pPr>
        <w:pStyle w:val="Body"/>
        <w:bidi/>
      </w:pPr>
      <w:r>
        <w:rPr>
          <w:rStyle w:val="LeadWord"/>
        </w:rPr>
        <w:t xml:space="preserve">אומנם</w:t>
      </w:r>
      <w:r>
        <w:t xml:space="preserve"> כתב בשו"ת הר צבי </w:t>
      </w:r>
      <w:r>
        <w:rPr>
          <w:rStyle w:val="SmallSource"/>
        </w:rPr>
        <w:t xml:space="preserve">[או"ח סימן ח.]</w:t>
      </w:r>
      <w:r>
        <w:t xml:space="preserve"> להשיב על דבריו וז"ל ולענ"ד עדיין יש לפקפק בתירוצו. דעכ"פ בשעת הברכה יש לנו חזקה דהציצית כשרים ושלמים כמו שהיו. וא"כ ממה נפשך, אם יש חשש דברגעים הבאים יפסלו מה יתן ומה יוסיף לנו הבדיקה שנראה שעכשיו הם שלמים, אבל מ"מ ניחוש שמא בעוד רגע או רגעים יפסלו. ואם דמכיון שעכשיו שלמים אין לחשוש על איזה שינוי בשלמותם, א"כ בלי ראיה נמי, הרי החזקה מבררת לנו דעכשיו הם שלמים וכשרים ולמה נחוש דאע"ג דשלמים הם אתנו אחרי רגע או רגעים יפסלו, ומאי נ"מ בין ראיה בחוש על רגע זו או ידיעה ברורה מצד חזקה דעכשיו שלמים הם כמו שהיו ע"כ.</w:t>
      </w:r>
    </w:p>
    <w:p>
      <w:pPr>
        <w:pStyle w:val="SubHeading"/>
        <w:bidi/>
      </w:pPr>
      <w:r>
        <w:t xml:space="preserve">בביאור דברי הט"ז</w:t>
      </w:r>
    </w:p>
    <w:p>
      <w:pPr>
        <w:pStyle w:val="Body"/>
        <w:bidi/>
      </w:pPr>
      <w:r>
        <w:rPr>
          <w:rStyle w:val="LeadWord"/>
        </w:rPr>
        <w:t xml:space="preserve">אומנם</w:t>
      </w:r>
      <w:r>
        <w:t xml:space="preserve"> מדברי הט"ז מבואר שהוא לומד  באופן אחר מדוע בכה"ג גבי בדיקת הציצית אנו  לא סמכינן על החזקה ואכן אנו אומרים שהוא כן צריך לבדוק את הציצית.</w:t>
      </w:r>
    </w:p>
    <w:p>
      <w:pPr>
        <w:pStyle w:val="Body"/>
        <w:bidi/>
      </w:pPr>
      <w:r>
        <w:rPr>
          <w:rStyle w:val="LeadWord"/>
        </w:rPr>
        <w:t xml:space="preserve">שכן</w:t>
      </w:r>
      <w:r>
        <w:t xml:space="preserve"> שאל הט"ז </w:t>
      </w:r>
      <w:r>
        <w:rPr>
          <w:rStyle w:val="SmallSource"/>
        </w:rPr>
        <w:t xml:space="preserve">[ס"ק ח.]</w:t>
      </w:r>
      <w:r>
        <w:t xml:space="preserve"> על מה שכתב השו"ע שצריך לבדוק את הציציות כדי שלא תהא ברכה לבטלה וז"ל אע"ג דבלא"ה יש חשש שילבש בגד של ד' כנפות בלא ציצית מ"מ אוקמי ליה אחזקתו שהיה כשר רק משום חומרא דלא תשא וגו' החמירו דוקא לבודקו </w:t>
      </w:r>
      <w:r>
        <w:rPr>
          <w:rStyle w:val="SmallSource"/>
        </w:rPr>
        <w:t xml:space="preserve">[ועיין להלן סי' י"ג ס"א]</w:t>
      </w:r>
      <w:r>
        <w:t xml:space="preserve"> וא"ל הא אין סומכין על החזקה כל שיש לפנינו לבודקו כמ"ש הש"ע בי"ד סימן א' י"ל הכא שאני דכבר בדק הטלית רק דחיישינן לקלקול ע"כ שפיר סומכין מדינא אחזקה ע"כ.</w:t>
      </w:r>
    </w:p>
    <w:p>
      <w:pPr>
        <w:pStyle w:val="Body"/>
        <w:bidi/>
      </w:pPr>
      <w:r>
        <w:rPr>
          <w:rStyle w:val="LeadWord"/>
        </w:rPr>
        <w:t xml:space="preserve">והיינו</w:t>
      </w:r>
      <w:r>
        <w:t xml:space="preserve"> שהוא מבאר שלעולם אמרינן שכן ניתן לסמוך על החזקה אלא שהכא עיקר הטעם שהחמיר השו"ע שהוא אכן כן צריך לבדוק את הציציות זהו משום חומר ברכה לבטלה שהחמירו זה ולכך אין הוא סומך על החזקה בכה"ג.</w:t>
      </w:r>
    </w:p>
    <w:p>
      <w:pPr>
        <w:pStyle w:val="Body"/>
        <w:bidi/>
      </w:pPr>
      <w:r>
        <w:rPr>
          <w:rStyle w:val="LeadWord"/>
        </w:rPr>
        <w:t xml:space="preserve">ונראה</w:t>
      </w:r>
      <w:r>
        <w:t xml:space="preserve"> שזה פשוט לדברי הרמב"ם הלכות ברכות </w:t>
      </w:r>
      <w:r>
        <w:rPr>
          <w:rStyle w:val="SmallSource"/>
        </w:rPr>
        <w:t xml:space="preserve">[א.טז]</w:t>
      </w:r>
      <w:r>
        <w:t xml:space="preserve"> ושו"ת פאר הדור </w:t>
      </w:r>
      <w:r>
        <w:rPr>
          <w:rStyle w:val="SmallSource"/>
        </w:rPr>
        <w:t xml:space="preserve">[סימן קה. וע"ע בדברי המג"א בסימן רטו. ס"ק ו.]</w:t>
      </w:r>
      <w:r>
        <w:t xml:space="preserve">  שלמד כפשט דברי הגמ' בברכות </w:t>
      </w:r>
      <w:r>
        <w:rPr>
          <w:rStyle w:val="SmallSource"/>
        </w:rPr>
        <w:t xml:space="preserve">[לג.]</w:t>
      </w:r>
      <w:r>
        <w:t xml:space="preserve"> שמי שמוציא ברכה שאינה צריכה עובר משום לא תשא מן התורה אלא אף לדברי התוס' בר"ה </w:t>
      </w:r>
      <w:r>
        <w:rPr>
          <w:rStyle w:val="SmallSource"/>
        </w:rPr>
        <w:t xml:space="preserve">[לג.]</w:t>
      </w:r>
      <w:r>
        <w:t xml:space="preserve"> והרא"ש </w:t>
      </w:r>
      <w:r>
        <w:rPr>
          <w:rStyle w:val="SmallSource"/>
        </w:rPr>
        <w:t xml:space="preserve">[פ"ק דקידושין סימן מט.]</w:t>
      </w:r>
      <w:r>
        <w:t xml:space="preserve"> שעיקר האיסור הזה אינו אלא מדבריהם מ"מ הכא החמירו משום הלאו של תשא כמבואר בשבועות </w:t>
      </w:r>
      <w:r>
        <w:rPr>
          <w:rStyle w:val="SmallSource"/>
        </w:rPr>
        <w:t xml:space="preserve">[לט.]</w:t>
      </w:r>
      <w:r>
        <w:t xml:space="preserve"> שנזדעזע הארץ ד' מאות פרסה על ד' מאות פרסה ולכך זהו הטעם של הט"ז שכה"ג לא ניתן לסמוך על החזקה.</w:t>
      </w:r>
    </w:p>
    <w:p>
      <w:pPr>
        <w:pStyle w:val="Body"/>
        <w:bidi/>
      </w:pPr>
      <w:r>
        <w:rPr>
          <w:rStyle w:val="LeadWord"/>
        </w:rPr>
        <w:t xml:space="preserve">וממילא</w:t>
      </w:r>
      <w:r>
        <w:t xml:space="preserve"> מובן לפי"ז מדוע לקמן בסימן </w:t>
      </w:r>
      <w:r>
        <w:rPr>
          <w:rStyle w:val="SmallSource"/>
        </w:rPr>
        <w:t xml:space="preserve">[יג.ב]</w:t>
      </w:r>
      <w:r>
        <w:t xml:space="preserve"> שם פסק הרמ"א שאין הוא צריך לבדוק את הציציות בשבת ואין אנו חוששים שהוא ילך אם בגד בלי ציצית כיון ששם אין החשש הזה של הזכרה של ברכה לבטלה ממילא זה יותר קל ושפיר ניתן לסמוך על החזקה משא"כ הכא משום חומר ברכה לבטלה החמירו בזה.</w:t>
      </w:r>
    </w:p>
    <w:p>
      <w:pPr>
        <w:pStyle w:val="Body"/>
        <w:bidi/>
      </w:pPr>
      <w:r>
        <w:rPr>
          <w:rStyle w:val="LeadWord"/>
        </w:rPr>
        <w:t xml:space="preserve">אלא</w:t>
      </w:r>
      <w:r>
        <w:t xml:space="preserve"> שיש לכאו' לתמוה על דברי הט"ז שעדיין סו"ס יש עדיין מקום לאמר שהאיסור ללכת אם בגד בלי ציצית הוא יותר חמור משום שבעוד שאת האיסור של לא תשא והזכרה של שם שמים לבטלה הוא עובר רק פעם אחת אומנם את האיסור הזה של לבישת בגד בלי ציצית הוא עובר בכל רגע ורגע שהוא לא שם שם ציצית וממילא יש מקום לאמר שזה יותר חמור.</w:t>
      </w:r>
    </w:p>
    <w:p>
      <w:pPr>
        <w:pStyle w:val="Body"/>
        <w:bidi/>
      </w:pPr>
      <w:r>
        <w:rPr>
          <w:rStyle w:val="LeadWord"/>
        </w:rPr>
        <w:t xml:space="preserve">ובפרט</w:t>
      </w:r>
      <w:r>
        <w:t xml:space="preserve"> לפי מה שכתב הר"ן </w:t>
      </w:r>
      <w:r>
        <w:rPr>
          <w:rStyle w:val="SmallSource"/>
        </w:rPr>
        <w:t xml:space="preserve">[במסכת יומא דף ד: מדפי הרי"ף הו"ד בב"י שכח.]</w:t>
      </w:r>
      <w:r>
        <w:t xml:space="preserve"> גבי חולה שיש בו סכנה שהוצרך לבהמה האם עדיף לשחוט אותה בשבת עבורה ולעבור על כמה איסורים או שמא עדיף להאכיל אותו בהמה שהיא נבילה וכתב הר"ן שם כמה נימוקים שעדיף לשחוט בשבת ולא לאכול את הנבילה.</w:t>
      </w:r>
    </w:p>
    <w:p>
      <w:pPr>
        <w:pStyle w:val="Body"/>
        <w:bidi/>
      </w:pPr>
      <w:r>
        <w:rPr>
          <w:rStyle w:val="LeadWord"/>
        </w:rPr>
        <w:t xml:space="preserve">וז"ל</w:t>
      </w:r>
      <w:r>
        <w:t xml:space="preserve"> אבל נ"ל דלגבי חולה אין איסור נבילה קל מאיסור שבת דנהי דנבילה איסור לאו ושבת איסור סקילה איכא חומרא אחרינא בנבילה לפי שהאוכלה עובר בלאו על כל זית וזית שבה... אבל לענין שבת לא עבר אלא בשעת שחיטה וחד לאו הוא דאיכא דמעשה שבת מותרין דקי"ל </w:t>
      </w:r>
      <w:r>
        <w:rPr>
          <w:rStyle w:val="SmallSource"/>
        </w:rPr>
        <w:t xml:space="preserve">[ב"ק עא א]</w:t>
      </w:r>
      <w:r>
        <w:t xml:space="preserve"> היא קודש ואין מעשיה קודש ומש"ה לאוין הרבה דנבילה לא מיקרי איסור קל לגבי חד לאו דשבת ואף על גב דהוי איסור סקילה ע"כ.</w:t>
      </w:r>
    </w:p>
    <w:p>
      <w:pPr>
        <w:pStyle w:val="Body"/>
        <w:bidi/>
      </w:pPr>
      <w:r>
        <w:rPr>
          <w:rStyle w:val="LeadWord"/>
        </w:rPr>
        <w:t xml:space="preserve">וא"כ</w:t>
      </w:r>
      <w:r>
        <w:t xml:space="preserve"> לפי הסברא של הר"ן נימא שיהיה עדיף לבדוק את הציצית כדי שהוא לא יעבור בכך שהוא לובש בגד בלי ציצית וכמו שאנו אומרים גבי חולה שיש בו סכנה שמוטב שהוא יחלל שבת פעם אחת ולא יעבור על האיסור כמה פעמים בכך שהוא אוכל נבילה.</w:t>
      </w:r>
    </w:p>
    <w:p>
      <w:pPr>
        <w:pStyle w:val="Body"/>
        <w:bidi/>
      </w:pPr>
      <w:r>
        <w:rPr>
          <w:rStyle w:val="LeadWord"/>
        </w:rPr>
        <w:t xml:space="preserve">אומנם</w:t>
      </w:r>
      <w:r>
        <w:t xml:space="preserve"> נראה שיש ליישב את דברי הט"ז בב' אופנים וממילא מתוך אולי נוכל להבין נמי את דברי הט"ז הנ"ל.</w:t>
      </w:r>
    </w:p>
    <w:p>
      <w:pPr>
        <w:pStyle w:val="Body"/>
        <w:bidi/>
      </w:pPr>
      <w:r>
        <w:rPr>
          <w:rStyle w:val="LeadWord"/>
        </w:rPr>
        <w:t xml:space="preserve">א.שאנו</w:t>
      </w:r>
      <w:r>
        <w:t xml:space="preserve"> דנים שללכת בלי ציצית אין זה אלא רק ביטול של מצות עשה להזכיר ברכה לבטלה זהו הרי איסור לאו.</w:t>
      </w:r>
    </w:p>
    <w:p>
      <w:pPr>
        <w:pStyle w:val="Body"/>
        <w:bidi/>
      </w:pPr>
      <w:r>
        <w:rPr>
          <w:rStyle w:val="LeadWord"/>
        </w:rPr>
        <w:t xml:space="preserve">ב. ועוד</w:t>
      </w:r>
      <w:r>
        <w:t xml:space="preserve"> שלפי סדר הדברים הרי הוא כמו מברך ונמצא שתחילה הוא פוגע באיסור הזה של ברכה לבטלה לפני שהוא לובש את הציצית ולכך זהו טעם נוסף לכך שנקט השו"ע דוקא את הטעם הזה.</w:t>
      </w:r>
    </w:p>
    <w:p>
      <w:pPr>
        <w:pStyle w:val="Body"/>
        <w:bidi/>
      </w:pPr>
      <w:r>
        <w:rPr>
          <w:rStyle w:val="LeadWord"/>
        </w:rPr>
        <w:t xml:space="preserve">ואכן</w:t>
      </w:r>
      <w:r>
        <w:t xml:space="preserve"> שמחתי למצוא שכן כתב הבית הלוי </w:t>
      </w:r>
      <w:r>
        <w:rPr>
          <w:rStyle w:val="SmallSource"/>
        </w:rPr>
        <w:t xml:space="preserve">[על התורה סוף חומש בראשית.]</w:t>
      </w:r>
      <w:r>
        <w:t xml:space="preserve"> שכתב נמי את הטעם הזה שאנו אומרים שהרי הדין הזה של לבישת בגד בלי ציצית אין זה נחשב לביטול מצות עשה בידים אלא הוי שב ואל תעשה וכמבואר ביבמות </w:t>
      </w:r>
      <w:r>
        <w:rPr>
          <w:rStyle w:val="SmallSource"/>
        </w:rPr>
        <w:t xml:space="preserve">[צ:]</w:t>
      </w:r>
      <w:r>
        <w:t xml:space="preserve"> וביארו שם התוס' </w:t>
      </w:r>
      <w:r>
        <w:rPr>
          <w:rStyle w:val="SmallSource"/>
        </w:rPr>
        <w:t xml:space="preserve">[שב ואל תעשה.]</w:t>
      </w:r>
      <w:r>
        <w:t xml:space="preserve"> שביארו התוס' שעיקר שהטעם לכך משום שכאשר הוא לבוש ומתטתף בציצית אין זה עיקר המצוה אלא עיקרה בזה שהוא לובש בפועל את הציצית משום דכסותך משמע שאתה מכוסה בה אז הוא מקיים את המצוה אומנם לפני כן אין זה נחשב לכך שהוא מקיים את המצוה ולכך זהו הטעם שהוי שב ואל תעשה. וממילא מאחר שכן זהו הטעם שאין כל כך חומרא בכך כמו באיסור נבילה ששם הוא עובר על כך בידים משא"כ הכא שאינו אלא בשב ואל תעשה ומה עוד שלכאו' אין זה הכרח שהוא אכן עובר בכך על ביטול מצות עשה בכל רגע ורגע שכן יותר נראה מדברי התוס' שעיקר האיסור הוא על אותה שעה שהוא לבש את הציצית.</w:t>
      </w:r>
    </w:p>
    <w:p>
      <w:pPr>
        <w:pStyle w:val="Body"/>
        <w:bidi/>
      </w:pPr>
      <w:r>
        <w:rPr>
          <w:rStyle w:val="LeadWord"/>
        </w:rPr>
        <w:t xml:space="preserve">ונמצא</w:t>
      </w:r>
      <w:r>
        <w:t xml:space="preserve"> שעלה בידנו ב' טעמים מרכזיים לכך שצריך לבדוק את הציצית לפני שהוא מתעטף בו א.לדברי הב"ח כיון שזה תלוי במעשה שלו ממילא אין כאן כלל חזקה שיהיה ניתן לסמוך עליה והיינו משום כך אנו חוששים שהציצית תיפסל וכמו שכתב המג"א והגר"א שלכך אמרו שצריך הוא לבדוק את הציצית.</w:t>
      </w:r>
    </w:p>
    <w:p>
      <w:pPr>
        <w:pStyle w:val="Body"/>
        <w:bidi/>
      </w:pPr>
      <w:r>
        <w:rPr>
          <w:rStyle w:val="LeadWord"/>
        </w:rPr>
        <w:t xml:space="preserve">ב. מה</w:t>
      </w:r>
      <w:r>
        <w:t xml:space="preserve"> שכתב הט"ז שהחמירו בדבר הזה משום החומרא של לא תשא ולכך זהו הטעם שאמרו שצריך הוא לבדוק את הציצית ולא לסמוך על החזקה.</w:t>
      </w:r>
    </w:p>
    <w:p>
      <w:pPr>
        <w:pStyle w:val="Body"/>
        <w:bidi/>
      </w:pPr>
      <w:r>
        <w:rPr>
          <w:rStyle w:val="LeadWord"/>
        </w:rPr>
        <w:t xml:space="preserve">ואכן</w:t>
      </w:r>
      <w:r>
        <w:t xml:space="preserve"> אנו מוצאים כמה נפק"מ בין ב' הטעמים הללו לבדיקת הציצית האם אנו אומרים החמירו בדבר הזה משום לאו דלא תשא או משום שאנו חוששים שמא תיפסל הציצית.</w:t>
      </w:r>
    </w:p>
    <w:p>
      <w:pPr>
        <w:pStyle w:val="Body"/>
        <w:bidi/>
      </w:pPr>
      <w:r>
        <w:rPr>
          <w:rStyle w:val="LeadWord"/>
        </w:rPr>
        <w:t xml:space="preserve">א. האם</w:t>
      </w:r>
      <w:r>
        <w:t xml:space="preserve"> הוא צריך לבדוק את הציצית במקום הענף שמחובר לכנף הציצית או שמא אין הוא צריך לבדוק אלא בציציות עצמם ששם יותר מצוי שיפסלו שאכן לדברי הט"ז הנ"ל שעיקר החשש הוא משום ברכה לבטלה ממילא הוא יהיה צריך לבדוק גם בחיבור של הענף אומנם לדברי המג"א והגר"א שעיקר הטעם של הבדיקה הוא משום שיש חשש שמא הציצית תפסל לכך אין אנו דנים את זה אלא במקום בציציות עצמם ולא במקום החיבור שלהם.</w:t>
      </w:r>
    </w:p>
    <w:p>
      <w:pPr>
        <w:pStyle w:val="Body"/>
        <w:bidi/>
      </w:pPr>
      <w:r>
        <w:rPr>
          <w:rStyle w:val="LeadWord"/>
        </w:rPr>
        <w:t xml:space="preserve">ב. כאשר</w:t>
      </w:r>
      <w:r>
        <w:t xml:space="preserve"> הוא לא מברך על הטלית כגון בטלית שאולה או כאשר הוא רוצה ללבוש כמה טליתות או בהסיר את הטלית על מנת לבושה אח"כ בכל האופנים הללו שהוא לא צריך יש לדון האם כאשר הוא מתעטף בציצית הוא יצטרך לבדוק או שמא אין הוא צריך בכה"ג שלדברי הט"ז הועלי ואין כאן ברכה ממילא אין הוא צריך כלל לבדוק טומם לבדברי המג"א והגר"א הכא כיון שסוס יכול הוא לבדוק ממילא אמר ינן שאף שאין הוא מברך נכון לו להדוק את הציצית.</w:t>
      </w:r>
    </w:p>
    <w:p>
      <w:pPr>
        <w:pStyle w:val="Body"/>
        <w:bidi/>
      </w:pPr>
      <w:r>
        <w:rPr>
          <w:rStyle w:val="LeadWord"/>
        </w:rPr>
        <w:t xml:space="preserve">ג. האם</w:t>
      </w:r>
      <w:r>
        <w:t xml:space="preserve"> אנו אומרים שעיקר הבדיקה הזאת היא מעיקר הדין או שמא אין זה אלא רק ממידת חסידות שלדברי הב"ח והמ"א נראה שאכן צריך לעשות את הבדיקה הזאת מעיקר הדין אומנם לדברי הט"ז הוא כתב להדיא שאין זה מעיקר הדין אלא זהו מנהג ותיקין וחסידים לבדוק ולא לסמוך על החזקה משום שיש כאן חשש של ברכה לבטלה.</w:t>
      </w:r>
    </w:p>
    <w:p>
      <w:pPr>
        <w:pStyle w:val="Body"/>
        <w:bidi/>
      </w:pPr>
      <w:r>
        <w:rPr>
          <w:rStyle w:val="LeadWord"/>
        </w:rPr>
        <w:t xml:space="preserve">הנה</w:t>
      </w:r>
      <w:r>
        <w:t xml:space="preserve"> כתב בענין הזה כתב המ"ב </w:t>
      </w:r>
      <w:r>
        <w:rPr>
          <w:rStyle w:val="SmallSource"/>
        </w:rPr>
        <w:t xml:space="preserve">[ס"ק כב.]</w:t>
      </w:r>
      <w:r>
        <w:t xml:space="preserve"> להחמיר את ב' השיטות לחומרא שלעולם כן צריך לבדוק את הציצית אומנם לזמן מועט כן ניתן לסמוך על החזקה ואין צרי לבדוק</w:t>
      </w:r>
    </w:p>
    <w:p>
      <w:pPr>
        <w:pStyle w:val="Body"/>
        <w:bidi/>
      </w:pPr>
      <w:r>
        <w:rPr>
          <w:rStyle w:val="LeadWord"/>
        </w:rPr>
        <w:t xml:space="preserve">ד. וז"ל</w:t>
      </w:r>
      <w:r>
        <w:t xml:space="preserve"> הט"ז אף על גב דבלא"ה יש חשש איסור שילבש בגד של ד' כנפות בלי ציצית מ"מ מוקמי ליה אחזקתיה שהיה כשר רק משום חומר דלא תשא שיש על ברכה לבטלה החמירו לבדקו. ולפ"ז מי שלובש כמה בגדים של ציצית אין צריך לבדוק אלא אחד מהם כיון דברכה אחת לכולם אבל האחרונים כתבו דצריך לבדוק כולם אחד דלא סמכינן אחזקה במקום דיכולין לבררו וגם דחזקה גרועה היא דעשויין החוטין ליפסק ולכן צריך לבדוק בכל יום בבוקר כשלובשן ואז אף שהסירן והסיח דעתו מהם אף דצריך ברכה כשחוזר ולובש אפ"ה אין צריך לחזור ולבדוק דבזמן מועט כזה אינו רגיל ליפסק וסמכינן אחזקה ע"כ.</w:t>
      </w:r>
    </w:p>
    <w:p>
      <w:pPr>
        <w:pStyle w:val="Body"/>
        <w:bidi/>
      </w:pPr>
      <w:r>
        <w:rPr>
          <w:rStyle w:val="LeadWord"/>
        </w:rPr>
        <w:t xml:space="preserve">העולה מכל האמור</w:t>
      </w:r>
      <w:r>
        <w:t xml:space="preserve">: שבמקור הדברים בדברי הרא"ש אנו רואים שאין צריך לבדוק את הציציות אלא רק ממידת חסידות לירא וחרד לדבר ה'.</w:t>
      </w:r>
    </w:p>
    <w:p>
      <w:pPr>
        <w:pStyle w:val="Body"/>
        <w:bidi/>
      </w:pPr>
      <w:r>
        <w:rPr>
          <w:rStyle w:val="LeadWord"/>
        </w:rPr>
        <w:t xml:space="preserve">ובלשון</w:t>
      </w:r>
      <w:r>
        <w:t xml:space="preserve"> הטור והשו"ע יש להסתפק שמחד הם כתבו את זה מעיקר הדין ולא רק מצד מידת חסידות אומנם קשה מאוד שהם בנו שיטה לעצמם בעוד שדיו לבא מן הדין להיות כנידון ועיקר מקורם זהו מדברי הרא"ש שכתב שזהו רק ממידת חסידות.</w:t>
      </w:r>
    </w:p>
    <w:p>
      <w:pPr>
        <w:pStyle w:val="Body"/>
        <w:bidi/>
      </w:pPr>
      <w:r>
        <w:rPr>
          <w:rStyle w:val="LeadWord"/>
        </w:rPr>
        <w:t xml:space="preserve">המשנה</w:t>
      </w:r>
      <w:r>
        <w:t xml:space="preserve"> ברורה כתב להחמיר כב' השיטות </w:t>
      </w:r>
      <w:r>
        <w:rPr>
          <w:rStyle w:val="SmallSource"/>
        </w:rPr>
        <w:t xml:space="preserve">[המ"א והט"ז.]</w:t>
      </w:r>
      <w:r>
        <w:t xml:space="preserve"> לחמורא שכן צריך לבדוק את הציצית מעיקר הדין ואין לסמוך על החזקה משום שניתן לברר ומשום חומר של לא תשא ולכך אף שהוא צריך לבדוק במקום הנקב.</w:t>
      </w:r>
    </w:p>
    <w:p>
      <w:pPr>
        <w:pStyle w:val="Body"/>
        <w:bidi/>
      </w:pPr>
      <w:r>
        <w:rPr>
          <w:rStyle w:val="LeadWord"/>
        </w:rPr>
        <w:t xml:space="preserve">אומנם</w:t>
      </w:r>
      <w:r>
        <w:t xml:space="preserve"> לא יבטל מחמת זה מתפלה בציבור או במקרה שקראו לו לעלות לתורה.</w:t>
      </w:r>
    </w:p>
    <w:p>
      <w:pPr>
        <w:pStyle w:val="Body"/>
        <w:bidi/>
      </w:pPr>
      <w:r>
        <w:rPr>
          <w:rStyle w:val="LeadWord"/>
        </w:rPr>
        <w:t xml:space="preserve">אומנם</w:t>
      </w:r>
      <w:r>
        <w:t xml:space="preserve"> מר"ן הרב עובדיה בשו"ת יחוה דעת </w:t>
      </w:r>
      <w:r>
        <w:rPr>
          <w:rStyle w:val="SmallSource"/>
        </w:rPr>
        <w:t xml:space="preserve">[ו.א]</w:t>
      </w:r>
      <w:r>
        <w:t xml:space="preserve"> וכן בהליכות עולם </w:t>
      </w:r>
      <w:r>
        <w:rPr>
          <w:rStyle w:val="SmallSource"/>
        </w:rPr>
        <w:t xml:space="preserve">[ח"א ]</w:t>
      </w:r>
      <w:r>
        <w:t xml:space="preserve"> שאנו אומרים שאין צריך לבדוק אלא רק ממידת חסידות לבדוק ואין זה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5" name="Ornament 225"/>
            <wp:cNvGraphicFramePr>
              <a:graphicFrameLocks noChangeAspect="1"/>
            </wp:cNvGraphicFramePr>
            <a:graphic>
              <a:graphicData uri="http://schemas.openxmlformats.org/drawingml/2006/picture">
                <pic:pic>
                  <pic:nvPicPr>
                    <pic:cNvPr id="22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8" behindDoc="1" locked="0" layoutInCell="1" allowOverlap="1">
            <wp:simplePos x="0" y="0"/>
            <wp:positionH relativeFrom="margin">
              <wp:align>center</wp:align>
            </wp:positionH>
            <wp:positionV relativeFrom="paragraph">
              <wp:posOffset>0</wp:posOffset>
            </wp:positionV>
            <wp:extent cx="3496855" cy="521100"/>
            <wp:effectExtent l="0" t="0" r="0" b="0"/>
            <wp:wrapNone/>
            <wp:docPr id="228" name="מסגרת סימן 228"/>
            <wp:cNvGraphicFramePr>
              <a:graphicFrameLocks noChangeAspect="1"/>
            </wp:cNvGraphicFramePr>
            <a:graphic>
              <a:graphicData uri="http://schemas.openxmlformats.org/drawingml/2006/picture">
                <pic:pic>
                  <pic:nvPicPr>
                    <pic:cNvPr id="228" name="title-29.png"/>
                    <pic:cNvPicPr/>
                  </pic:nvPicPr>
                  <pic:blipFill>
                    <a:blip r:embed="rIdImg38"/>
                    <a:stretch>
                      <a:fillRect/>
                    </a:stretch>
                  </pic:blipFill>
                  <pic:spPr>
                    <a:xfrm>
                      <a:off x="0" y="0"/>
                      <a:ext cx="3496855" cy="521100"/>
                    </a:xfrm>
                    <a:prstGeom prst="rect">
                      <a:avLst/>
                    </a:prstGeom>
                  </pic:spPr>
                </pic:pic>
              </a:graphicData>
            </a:graphic>
          </wp:anchor>
        </w:drawing>
      </w:r>
      <w:r>
        <w:t xml:space="preserve">בענין להוציא אחרים בברכת שהחיינו</w:t>
      </w:r>
    </w:p>
    <w:p>
      <w:pPr>
        <w:pStyle w:val="ArticleAuthor"/>
        <w:bidi/>
        <w:sectPr>
          <w:headerReference w:type="default" r:id="rIdHA29d"/>
          <w:headerReference w:type="even" r:id="rIdHA2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כתב</w:t>
      </w:r>
      <w:r>
        <w:t xml:space="preserve"> הרמב"ם ברכות יא, י.</w:t>
      </w:r>
    </w:p>
    <w:p>
      <w:pPr>
        <w:pStyle w:val="Body"/>
        <w:bidi/>
      </w:pPr>
      <w:r>
        <w:rPr>
          <w:rStyle w:val="LeadWord"/>
        </w:rPr>
        <w:t xml:space="preserve">א' העושה</w:t>
      </w:r>
      <w:r>
        <w:t xml:space="preserve"> מצווה לעצמו ואחד העושה לאחרים מברך קודם עשי'ה אקב"ו לעשות אבל אינו מברך שהחיינו אלא על מצווה שעשה לעצמו.</w:t>
      </w:r>
    </w:p>
    <w:p>
      <w:pPr>
        <w:pStyle w:val="Body"/>
        <w:bidi/>
      </w:pPr>
      <w:r>
        <w:rPr>
          <w:rStyle w:val="LeadWord"/>
        </w:rPr>
        <w:t xml:space="preserve">וכתב</w:t>
      </w:r>
      <w:r>
        <w:t xml:space="preserve"> הכסף משנה שם שמקורו של הרמב"ם לדין שהחיינו מדתניא במס' סוכה העושה לולב או סוכה לעצמו מברך שהחיינו משמע דווקא בעושה לעצמו הוא דמברך שהחיינו אבל לא העושה אותה לאחרים.</w:t>
      </w:r>
    </w:p>
    <w:p>
      <w:pPr>
        <w:pStyle w:val="Body"/>
        <w:bidi/>
      </w:pPr>
      <w:r>
        <w:rPr>
          <w:rStyle w:val="LeadWord"/>
        </w:rPr>
        <w:t xml:space="preserve">ולומד</w:t>
      </w:r>
      <w:r>
        <w:t xml:space="preserve"> הגהות הרמ"ק ברמב"ם שלפי"ז, המקדש בבית להוציא נשים ועבדים לא מברך שהחייינו </w:t>
      </w:r>
      <w:r>
        <w:rPr>
          <w:rStyle w:val="SmallSource"/>
        </w:rPr>
        <w:t xml:space="preserve">(מפני שהקידוש לא עבור עצמו)</w:t>
      </w:r>
      <w:r>
        <w:t xml:space="preserve"> וכתב עוד הרמ"ק - שמהגינו שכן לברך שהחיינו משום שהאשה חייבת והוא מוציאה משום שומע כעונה וכן ראוי לעשות עכ"ד.</w:t>
      </w:r>
    </w:p>
    <w:p>
      <w:pPr>
        <w:pStyle w:val="Body"/>
        <w:bidi/>
      </w:pPr>
      <w:r>
        <w:rPr>
          <w:rStyle w:val="LeadWord"/>
        </w:rPr>
        <w:t xml:space="preserve">וכתב</w:t>
      </w:r>
      <w:r>
        <w:t xml:space="preserve"> עליו בכסף משנה - דבר פשוט הוא שיברך שהחיינו </w:t>
      </w:r>
      <w:r>
        <w:t xml:space="preserve">וגם רבינו יסבור כן</w:t>
      </w:r>
      <w:r>
        <w:t xml:space="preserve">. עכ"ל.</w:t>
      </w:r>
    </w:p>
    <w:p>
      <w:pPr>
        <w:pStyle w:val="Body"/>
        <w:bidi/>
      </w:pPr>
      <w:r>
        <w:rPr>
          <w:rStyle w:val="LeadWord"/>
        </w:rPr>
        <w:t xml:space="preserve">זת"א</w:t>
      </w:r>
      <w:r>
        <w:t xml:space="preserve"> אף שכתב הרמב"ם שאין לברך שהחיינו אלא על דבר שעושה לעצמו, בא לאפוקי שבנה סוכה לאחרים ואינן נמצאים שם כדי שיברך או שאך שנמצאים שם י"ל שהם לא התחייבו מאחר ולא בנו בעצמם אא"כ עשאוהו שליח, ולעולם המקדש לאחרים אין סיבה שלא יוכל לברך שהחיינו.</w:t>
      </w:r>
    </w:p>
    <w:p>
      <w:pPr>
        <w:pStyle w:val="Body"/>
        <w:bidi/>
      </w:pPr>
      <w:r>
        <w:rPr>
          <w:rStyle w:val="LeadWord"/>
        </w:rPr>
        <w:t xml:space="preserve">וכתב</w:t>
      </w:r>
      <w:r>
        <w:t xml:space="preserve"> הפמ"ג הלכות ציצית סימן ח ס"ה באשל אברהם, - והוי יודע אם עשרה קנו טליתים חדשים ועשו בהם ציצית ולא ברכו שהחיינו ... נהי שא' מברך להתעטף על כולם, מ"מ שהחיינו הם מברכים כמש"כ הרמב"ם ז""ל םרק יא הל' י' ברכות ע"כ. ומבאר עוד - מנהגינו שהתוקע מברך שהחיינו בקול ודיבור משא"כ במצווה שיש בה עשייה, ולבישה נמי הכין הוא. ועי' בכסף שמנה שם עכת"ד.</w:t>
      </w:r>
    </w:p>
    <w:p>
      <w:pPr>
        <w:pStyle w:val="Body"/>
        <w:bidi/>
      </w:pPr>
      <w:r>
        <w:rPr>
          <w:rStyle w:val="LeadWord"/>
        </w:rPr>
        <w:t xml:space="preserve">ונראה</w:t>
      </w:r>
      <w:r>
        <w:t xml:space="preserve"> שלומד פשט בכסף משנה שמה שכתב לחלוק על הרמ"ק ולומר שדעת הרמב"ם שהמקדש לאחרים מברך שהחיינו טעם לדין זה משום שזה "קול ודיבור" אין כאן דבר שתלוי בעשייה, אך כל מה שמגיע אחר עשייה מסויימת, כגון סוכה ולולב ולבישת ציצית, שהחיינו כזה, א"א לברך לאחרים.</w:t>
      </w:r>
    </w:p>
    <w:p>
      <w:pPr>
        <w:pStyle w:val="Body"/>
        <w:bidi/>
      </w:pPr>
      <w:r>
        <w:rPr>
          <w:rStyle w:val="LeadWord"/>
        </w:rPr>
        <w:t xml:space="preserve">ותמוה,</w:t>
      </w:r>
      <w:r>
        <w:t xml:space="preserve"> שהרי גם דברים שתלויים בעשייה, לא כתב הרמב"ם שאין לברך, אלא בשביל אחרים בלבד. אך לעולם י"ל שיסבור הרמב"ם שכשהמברך </w:t>
      </w:r>
      <w:r>
        <w:t xml:space="preserve">עצמו ג"כ בר חיוב </w:t>
      </w:r>
      <w:r>
        <w:t xml:space="preserve">שפיר יכול לברך עבור עצמו ואחרים יחד, ויצאו מדין שומע כעונה, ומניין למד הפמ"ג ברמב"ם שבנידון דציצית א"א למברך לברך שהחיינו עבור כולם והכסף משנה לא התכוון לחלק בין מעשה לדיבור ורק בקידוש יאמר שיש לברך שהחיינו לאחרים אלא גם במצווה שתלויה במעשה כציצית יברך לאחרים ומה ששנינו בסוכה שהבונה סוכה לאחרים לא יברך שהחיינו הנ"מ שרצה לברך בעצמו על כך שבנה לאחרים ולא בא להוציא את האחרים י"ח ברכת שהחיינו דא"כ לעולם כן יברך שהחיינו בשבילם.</w:t>
      </w:r>
    </w:p>
    <w:p>
      <w:pPr>
        <w:pStyle w:val="Body"/>
        <w:bidi/>
      </w:pPr>
      <w:r>
        <w:rPr>
          <w:rStyle w:val="LeadWord"/>
        </w:rPr>
        <w:t xml:space="preserve">ותמוה</w:t>
      </w:r>
      <w:r>
        <w:t xml:space="preserve"> מניין לפמ"ג ללמוד כן ברמב"ם ולהוציא הלכה בפשטות כזו ?</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9" name="Ornament 229"/>
            <wp:cNvGraphicFramePr>
              <a:graphicFrameLocks noChangeAspect="1"/>
            </wp:cNvGraphicFramePr>
            <a:graphic>
              <a:graphicData uri="http://schemas.openxmlformats.org/drawingml/2006/picture">
                <pic:pic>
                  <pic:nvPicPr>
                    <pic:cNvPr id="22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2" behindDoc="1" locked="0" layoutInCell="1" allowOverlap="1">
            <wp:simplePos x="0" y="0"/>
            <wp:positionH relativeFrom="margin">
              <wp:align>center</wp:align>
            </wp:positionH>
            <wp:positionV relativeFrom="paragraph">
              <wp:posOffset>0</wp:posOffset>
            </wp:positionV>
            <wp:extent cx="3196411" cy="521303"/>
            <wp:effectExtent l="0" t="0" r="0" b="0"/>
            <wp:wrapNone/>
            <wp:docPr id="232" name="מסגרת סימן 232"/>
            <wp:cNvGraphicFramePr>
              <a:graphicFrameLocks noChangeAspect="1"/>
            </wp:cNvGraphicFramePr>
            <a:graphic>
              <a:graphicData uri="http://schemas.openxmlformats.org/drawingml/2006/picture">
                <pic:pic>
                  <pic:nvPicPr>
                    <pic:cNvPr id="232" name="title-30.png"/>
                    <pic:cNvPicPr/>
                  </pic:nvPicPr>
                  <pic:blipFill>
                    <a:blip r:embed="rIdImg39"/>
                    <a:stretch>
                      <a:fillRect/>
                    </a:stretch>
                  </pic:blipFill>
                  <pic:spPr>
                    <a:xfrm>
                      <a:off x="0" y="0"/>
                      <a:ext cx="3196411" cy="521303"/>
                    </a:xfrm>
                    <a:prstGeom prst="rect">
                      <a:avLst/>
                    </a:prstGeom>
                  </pic:spPr>
                </pic:pic>
              </a:graphicData>
            </a:graphic>
          </wp:anchor>
        </w:drawing>
      </w:r>
      <w:r>
        <w:t xml:space="preserve">בענין הפסק בלבישת כמה בגדים</w:t>
      </w:r>
    </w:p>
    <w:p>
      <w:pPr>
        <w:pStyle w:val="ArticleAuthor"/>
        <w:bidi/>
        <w:sectPr>
          <w:headerReference w:type="default" r:id="rIdHA30d"/>
          <w:headerReference w:type="even" r:id="rIdHA3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בטור</w:t>
      </w:r>
      <w:r>
        <w:t xml:space="preserve"> נפסק שאם יש לאדם כמה בגדים של ד' כנפות כל בגד צריך להטיל בו ציצית ולגבי ברכה אם לובשם בבת אחת סגי בברכה אחת ואם מפסיק צריך ברכה לכל אחד והארחות חיים סובר שסגי להטיל ציצית בבגד העליון וצריך להבין שיטה זו ומשמע דוקא שבעליון נפטר ואם ישים בשאר בגדים לא יפטור העליונים ואולי המשמעות של העליון דיש פה לבישה אחת וכמו שאדם בקיץ לובש פחות בגדים ובחורף יותר בגדים שבסוף זה הגדרה של לבישה אחת וכל פעם בשביל להיות לבוש טוב משתנה כמות הבגדים ואמנם משמע שדווקא העליון ואולי אין כוונת הארחות חיים שדוקא לעיכובא צריך להטיל בעליון אלא שרק כך ניכר יותר הציצית וכמו שכתוב שיש ענין שיראו את הציצית ואולי כי הבגד העליון הוא יותר חשוב וכמובן שכל דברי הארחות חיים זה אם נאמר שחובת גברא דאם זה חובת מנא לא שייך לדון את הבגד לפי האדם ולהגדיר שיש פה לבישה אחת בההסתכלות מצד המנא היא כל מנא ומנא בפני עצמו רק כשדנים את האדם הלובש כאן אפשר לראות לבישה אחת גם כשלובש כמה בגדים. ולהלכה כמובן נפסק שיש חיוב להטיל ציצית על כל בגד ובגד וכאן מובא הדין שברכה אחת פוטרת את כולם ודוקא אם לובשם בבת אחת ולא הפסיק ביניהם וגם נראה שצריך שיהיה לפניו וכאן יש להזהר גם שלא לגרום ברכה שאינה צריכה כשלובש בגד אחד ויודע שעוד מעט יהא לפניו עוד בגד וזה מצוי לכאורה כשלובש טלית קטן ואח"כ הולך לביהכנ"ס ללבוש טלית גדול ונראה לבאר עיקרי הדברים למעשה.</w:t>
      </w:r>
    </w:p>
    <w:p>
      <w:pPr>
        <w:pStyle w:val="Body"/>
        <w:bidi/>
      </w:pPr>
      <w:r>
        <w:rPr>
          <w:rStyle w:val="LeadWord"/>
        </w:rPr>
        <w:t xml:space="preserve">בבית</w:t>
      </w:r>
      <w:r>
        <w:t xml:space="preserve"> יוסף מובא שמהר"ם נהג לא ללבוש קודם טלית קטן אלא לאחר שלבש טלית גדול והתפלל ואז הפסיק בדברים ולבש טלית קטן ובירך והר"מ פרנס כתב שמהר"ם חזר בו ולבש בתחילה ולא היה מברך תכף כשלבש ט"ק אלא היה מברך בביהכנ"ס על טלית גדול ונתכוין להוציא שניהם וכאן יש להבין מה המהר"ם בתחילה הבין מדוע שלא יברך בביתו על ט"ק ואח"כ יברך על ט"ג בביהכנ"ס שלכאורה יש פה היסח דעת בהליכה נראה מהבית יוסף שיש פה בעיא של ברכה שאינה צריכה שבכונה מסיח עצמו ולכן אומר שאם לובש ט"ק ומיד אח"כ ט"ג שלא יברך על ט"ג. ובבית יוסף מעלה צד שגם היכא שפושט הטלית האחת שבירך עליו ואפי' לא הסיח דעתו ולובש אחר יצטרך לברך, ומביא ממהר"ח שלא משמע כך, אמנם הב"ח נוקט שהליכה לביהכנ"ס לא חשיבא הפסק אבל המחבר סובר שהליכה הוי הפסק.</w:t>
      </w:r>
    </w:p>
    <w:p>
      <w:pPr>
        <w:pStyle w:val="Body"/>
        <w:bidi/>
      </w:pPr>
      <w:r>
        <w:rPr>
          <w:rStyle w:val="LeadWord"/>
        </w:rPr>
        <w:t xml:space="preserve">במג"א</w:t>
      </w:r>
      <w:r>
        <w:t xml:space="preserve"> מביא שהרא"ש יסבור ששיחה הוי הפסק ותולה את זה בדין שחיטה שאם סח בין שחיטה לשחיטה שלרא"ש צריך לברך עוד פעם ששיחה הוי הפסק ויש פוסקים שסוברים שלא צריך לברך עוד פעם. דהוי רשות ודוקא כגון תפילין שתפילין של יד ושל ראש הוי ב' מצוות אמנם המג"א בעצמו מחלק בין שחיטה לטלית שדרך שחיטה לשחוט כמה בהמות ולכן בשחיטה אפי' אם לא היה בדעתו לא חשיב הפסק אבל כאן חשיב הפסק והוי כנמלך.</w:t>
      </w:r>
    </w:p>
    <w:p>
      <w:pPr>
        <w:pStyle w:val="Body"/>
        <w:bidi/>
      </w:pPr>
      <w:r>
        <w:rPr>
          <w:rStyle w:val="LeadWord"/>
        </w:rPr>
        <w:t xml:space="preserve">למעשה</w:t>
      </w:r>
      <w:r>
        <w:t xml:space="preserve"> המשנ"ב מביא את זה כשתי שיטות בשיחה בין טלית לטלית שלפי המחבר והמג"א הוי הפסק ויש דעת הפמ"ג והגר"א ששיחה לא הוי הפסק והוי כמו הפסיק בסעודה. ואולי המחלוקת איך לראות לבישת ב' בגדים האם יש דרך ללבוש כמה בגדים או לא.</w:t>
      </w:r>
    </w:p>
    <w:p>
      <w:pPr>
        <w:pStyle w:val="Body"/>
        <w:bidi/>
      </w:pPr>
      <w:r>
        <w:rPr>
          <w:rStyle w:val="LeadWord"/>
        </w:rPr>
        <w:t xml:space="preserve">ונראה</w:t>
      </w:r>
      <w:r>
        <w:t xml:space="preserve"> לפרט המקרים שעליהם דיברו הפוסקים לגבי הפסק ונביא קודם כל הציורים יש מצב שמכוין ללבוש כמה בגדים והם לפניו ויש מקרה שפושט טליתו ולובש אחרת וכאן יש לדון בכמה אנפי כשיש לפניו הבגד השני או כשאין לפניו, ויש נידון בהגדרת ההפסק האם שיחה בעלמא כבר הוי הפסק או שצריך הפסק גדול ויש נידון בפוסקים האם הליכה לביהכנ"ס חשיב הפסק או שינוי מקום כלומר שמצב הזמן של ההפסק הוא מועט אבל מצב השינוי מקום זה אולי מגדיר למצב של הפסק או ששינוי מקום זה אמנם גם מצב שמחייב ברכה מחדש אבל בתורת שינוי מקום ולא בתורת הפסק. כמובן עיקר הנידון קיים בלובש ט"ק ובא אח"כ ללבוש טלית גדול האם יש לו לברך ותלוי בהרבה מהמצבים הנ"ל</w:t>
      </w:r>
    </w:p>
    <w:p>
      <w:pPr>
        <w:pStyle w:val="Body"/>
        <w:bidi/>
      </w:pPr>
      <w:r>
        <w:rPr>
          <w:rStyle w:val="LeadWord"/>
        </w:rPr>
        <w:t xml:space="preserve">ונראה</w:t>
      </w:r>
      <w:r>
        <w:t xml:space="preserve"> דזה פשוט דאם עבר על אדם שיהוי ארוך שודאי הוי הפסק וגם בגוונא שבכוונתו ללבוש בגד נוסף וגם אם יהיה לפניו דס"ס שהה הרבה ואין קשר בין הלבישה הראשונה לשניה.</w:t>
      </w:r>
    </w:p>
    <w:p>
      <w:pPr>
        <w:pStyle w:val="Body"/>
        <w:bidi/>
      </w:pPr>
      <w:r>
        <w:rPr>
          <w:rStyle w:val="LeadWord"/>
        </w:rPr>
        <w:t xml:space="preserve">ולגבי</w:t>
      </w:r>
      <w:r>
        <w:t xml:space="preserve"> הפסק בדיבור זה פשוט שאם דיבר לצורך לבישה לא חשיבא הפסק ואפי' יותר מכדי דיבור, ולגבי דיבור שלא מענין הלבישה לדעת המחבר הוי הפסק וצריך לחזור ולברך ולדעת הפמ"ג לא חשיבא הפסק.</w:t>
      </w:r>
    </w:p>
    <w:p>
      <w:pPr>
        <w:pStyle w:val="Body"/>
        <w:bidi/>
      </w:pPr>
      <w:r>
        <w:rPr>
          <w:rStyle w:val="LeadWord"/>
        </w:rPr>
        <w:t xml:space="preserve">ויש</w:t>
      </w:r>
      <w:r>
        <w:t xml:space="preserve"> נושא נוסף לגבי הליכה ופה יש דעות שמחשיבות הליכה כהפסק אמנם כאן יש לדון האם כל הליכה חשיבא כהפסק אפי' ביציאה מביתו לביהכנ"ס כשקרוב אמנם יש שיטות שדנו הליכה מביתו כבעיא מצד שינוי מקום ולא מצד הפסק וכל שינוי מקום חוץ מחדר לחדר חשיב כמו הפסק וצריך עוד ברכה וחשש מלברך עוד פעם וכן הט"ז והגר"א אבל המג"א החשיב שינוי מקום כהפסק ובעי ברכה.</w:t>
      </w:r>
    </w:p>
    <w:p>
      <w:pPr>
        <w:pStyle w:val="Body"/>
        <w:bidi/>
      </w:pPr>
      <w:r>
        <w:rPr>
          <w:rStyle w:val="LeadWord"/>
        </w:rPr>
        <w:t xml:space="preserve">עד</w:t>
      </w:r>
      <w:r>
        <w:t xml:space="preserve"> כאן דיברנו על סוגי ההפסק וכאן יש עוד נידון שיותר קשור לכונה שמתקשר לנושא של הפסק וזה הנידון שמצוי לגבי לבישת ט"ק ולאחריו טלית גדול ונקדים שהאופן הכי טוב הוא היכא שאדם יש לו ב' בגדים לפניו ומברך על הראשון להתעטף וכוונתו ללבוש גם עוד בגד דכאן ודאי לא צריך ברכה על הטלית הנוספת אמנם גם אם זה במצב של סתמא כגון בשיטת המחבר שיכול לברך להתעטף על ט"ק והסתמא שהולך להתפלל תכף ולהתעטף בט"ג שגם יוצר בברכה על ט"ק אבל לרמ"א שלא מברכים להתעטף אלא על מצות סתמא שלא כיון לצאת בעל מצות גם על ט"ג שברכתו להתעטף כמובן אם היה דעתו בפרוש לפטור בעל מצות יוצא בזה גם על ט"ג.</w:t>
      </w:r>
    </w:p>
    <w:p>
      <w:pPr>
        <w:pStyle w:val="Body"/>
        <w:bidi/>
      </w:pPr>
      <w:r>
        <w:rPr>
          <w:rStyle w:val="LeadWord"/>
        </w:rPr>
        <w:t xml:space="preserve">אמנם</w:t>
      </w:r>
      <w:r>
        <w:t xml:space="preserve"> כאן יש ענין נוסף שצריך שיהיו לפניו שאר הבגדים ולא מהני מה שסתמו ללבוש עוד בגדים ולכן אם התעטף ואח"כ הביאו לו עוד בגדים צריך לברך והביאור הלכה מביא הפוסקים שמסתפקים היכא שכבר ברך על בגד ראשון קודם שלבשו ויש דעות שצריך לברך על הבגד הנוסף ויש שיטות שלא צריך ולא זכיתי להבין מה המשמעות של קודם שלבשו ס"ס כשבירך לא היה לפניו ולא היה לברכה לחול על בגדים נוספים.</w:t>
      </w:r>
    </w:p>
    <w:p>
      <w:pPr>
        <w:pStyle w:val="Body"/>
        <w:bidi/>
      </w:pPr>
      <w:r>
        <w:rPr>
          <w:rStyle w:val="LeadWord"/>
        </w:rPr>
        <w:t xml:space="preserve">וכאן</w:t>
      </w:r>
      <w:r>
        <w:t xml:space="preserve"> מגיע ענין נוסף וזה מה שהביה"ל מכריע למעשה בספק דלעיל כשבירך ועדיין לא לבש האם לברך שאומר שאם לא נחוץ לו ללבוש הבגד הנוסף שלא ללבשו עד שיסיח דעתו מברכה ראשונה ולכאורה משום ספק ברכה ויש בענין צד גם שלא להביא את עצמו לברכה שאינה צריכה ואולי זה מה שנהג המהר"ם בהתחלה שלא לבש ט"ק אלא אחרי שלבש ט"ג והתפלל והפסיק בדברים ואז כבר יכל לברך פעם נוספת וכנראה בשיהוי גדול שאין חשש של ברכה שאינה צריכה אמנם אח"כ חזר בו, ולבש מיד ט"ק ולא בירך ובירך על ט"ג בביהכנ"ס ונתכוין להוציא שניהם ואולי חשש לברכה שאינה צריכה.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3" name="Ornament 233"/>
            <wp:cNvGraphicFramePr>
              <a:graphicFrameLocks noChangeAspect="1"/>
            </wp:cNvGraphicFramePr>
            <a:graphic>
              <a:graphicData uri="http://schemas.openxmlformats.org/drawingml/2006/picture">
                <pic:pic>
                  <pic:nvPicPr>
                    <pic:cNvPr id="23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6" behindDoc="1" locked="0" layoutInCell="1" allowOverlap="1">
            <wp:simplePos x="0" y="0"/>
            <wp:positionH relativeFrom="margin">
              <wp:align>center</wp:align>
            </wp:positionH>
            <wp:positionV relativeFrom="paragraph">
              <wp:posOffset>0</wp:posOffset>
            </wp:positionV>
            <wp:extent cx="2938052" cy="521169"/>
            <wp:effectExtent l="0" t="0" r="0" b="0"/>
            <wp:wrapNone/>
            <wp:docPr id="236" name="מסגרת סימן 236"/>
            <wp:cNvGraphicFramePr>
              <a:graphicFrameLocks noChangeAspect="1"/>
            </wp:cNvGraphicFramePr>
            <a:graphic>
              <a:graphicData uri="http://schemas.openxmlformats.org/drawingml/2006/picture">
                <pic:pic>
                  <pic:nvPicPr>
                    <pic:cNvPr id="236" name="title-31.png"/>
                    <pic:cNvPicPr/>
                  </pic:nvPicPr>
                  <pic:blipFill>
                    <a:blip r:embed="rIdImg40"/>
                    <a:stretch>
                      <a:fillRect/>
                    </a:stretch>
                  </pic:blipFill>
                  <pic:spPr>
                    <a:xfrm>
                      <a:off x="0" y="0"/>
                      <a:ext cx="2938052" cy="521169"/>
                    </a:xfrm>
                    <a:prstGeom prst="rect">
                      <a:avLst/>
                    </a:prstGeom>
                  </pic:spPr>
                </pic:pic>
              </a:graphicData>
            </a:graphic>
          </wp:anchor>
        </w:drawing>
      </w:r>
      <w:r>
        <w:t xml:space="preserve">סיכום השיטות בפשט טליתו</w:t>
      </w:r>
    </w:p>
    <w:p>
      <w:pPr>
        <w:pStyle w:val="ArticleAuthor"/>
        <w:bidi/>
        <w:sectPr>
          <w:headerReference w:type="default" r:id="rIdHA31d"/>
          <w:headerReference w:type="even" r:id="rIdHA31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פשט</w:t>
      </w:r>
      <w:r>
        <w:t xml:space="preserve"> טליתו גם אם דעתו לחזור וללבשו לשו"ע צריך לחזור ולברך אמנם אם בשעת הברכה כיון לחזור וללבוש אין חוזר ומברך והטור מסתפק בפשט טליתו כשלא כיון בשעת הברכה ודעתו נוטה שלא צריך לברך וביאור הספק האם מדמינן לתפילין שהיכא שזזו מאליהם וממשמש בהם להחזירם למקומן שבעי ברכה וכ"ש כאן שהוסר הטלית לגמרי או"ד שדוקא בתפילין בעי ברכה שזזו בלא דעתו אבל היכא שמדעתו הזיזן כמו כאן שפשט מדעתו ע"ד להחזיר לא בעי ברכה ואומר הטור שלצד זה דעתו נוטה, אמנם הב"י דוחה את סברת הטור שהרי מצאנו בתפילין שגם כשפושט להכנס לביהכ"ס ע"ד לחזור ללבשם בעי ברכה והב"י סובר שבאמת צריך לברך גם בדעתו לחזור כמו שרואים בתפילין. אמנם הב"ח מיישב הקושיא מתפילין דמה שבתפילין צריך לחזור ולברך כשנכנס לביהכ"ס אע"פ שדעתו לחזור ללבשו לפי שתפילין בביהכ"ס זה לא מקום ששייך בו מצות תפילין ולכן חשיב הפסק משא"כ בציצית שרשאי ליכנס אתו לביהכ"ס. ואומר שמה שצריך לברך זה רק בהסיח דעתו או אפי' אם היה דעתו לחזור מיד וללבשו אבל השתהה הרבה זמן.</w:t>
      </w:r>
    </w:p>
    <w:p>
      <w:pPr>
        <w:pStyle w:val="Body"/>
        <w:bidi/>
      </w:pPr>
      <w:r>
        <w:rPr>
          <w:rStyle w:val="LeadWord"/>
        </w:rPr>
        <w:t xml:space="preserve">הרמ"א</w:t>
      </w:r>
      <w:r>
        <w:t xml:space="preserve"> מביא י"א דאם נשאר עליו ט"ק לא צריך לחזור ולברך ודברים אלו הובאו בב"י בשם המהר"ח ובב"י מסתפק האם הפתרון של ט"ק הוי לדעת הב"י שלא מועיל דעתו שאם יש ט"ק זה כן מהני ונראה שזה נדחה דאם לא עוזר דעתו כשפושט מה יועיל הט"ק והב"ח מבאר שזה אזיל כדעת הטור שמהני דעתו ומה שמהר"ח תולה בנשאר עליו ט"ק זה בגוונא שפשט בסתמא ובזה מהני ט"ק שיחשב כמו דעתו כלומר היכא שאין דעתו בהדיא לפשוט ולא ללבוש עוד לא יועיל ט"ק והיכא שהיה דעתו לחזור וללבוש לא בעי ברכה ולא צריך ט"ק וכדברי הטור רק היכא שהוריד בסתמא מהני ט"ק וכאן צריך רק לבאר מה עוזר הט"ק בסתמא מה הצירוף הזה שגורם שיחשב כמו דעתו לחזור וללבשו. המשנ"ב מוסיף עוד ב' ציורים שאם באמצע התפילה הוריד הטלית גדול אע"פ שאין לו ט"ק הוי כמו סתמא והוי כמו שדעתו לחזור וללבשו והנ"מ שלא שם בכיס שלו אלא רק פשטו אבל אם שם בכיס הוי כמו שבפרוש הוריד שלא ע"ד לחזור וללבשו ולא יהני גם אם יש לו ט"ק ובביה"ל מביא ציור שבו צריך ט"ק שיחשב כסתמא היכא שהוא סנדק לאחר התפילה ופשט אבל לא שם בכיס שלו</w:t>
      </w:r>
    </w:p>
    <w:p>
      <w:pPr>
        <w:pStyle w:val="Body"/>
        <w:bidi/>
      </w:pPr>
      <w:r>
        <w:rPr>
          <w:rStyle w:val="LeadWord"/>
        </w:rPr>
        <w:t xml:space="preserve">אמנם</w:t>
      </w:r>
      <w:r>
        <w:t xml:space="preserve"> מובא במשנ"ב ב' אופנים שבכל מצב צריך לחזור ולברך א' גם בגוונא שהיה דעתו לחזור וללבשו אבל אח"כ נשתהה זמן מרובה שקרי הפסק ולא יעזור גם ט"ק שס"ס יש פה הפסק, וה"ה היכא שלא היה דעתו ואח"כ מיד חזר ונתעטף צריך לחזור ולברך כי מלכתחילה כשהוריד לא היה דעתו לחזור וללבשו.</w:t>
      </w:r>
    </w:p>
    <w:p>
      <w:pPr>
        <w:pStyle w:val="Body"/>
        <w:bidi/>
      </w:pPr>
      <w:r>
        <w:rPr>
          <w:rStyle w:val="LeadWord"/>
        </w:rPr>
        <w:t xml:space="preserve">למעשה</w:t>
      </w:r>
      <w:r>
        <w:t xml:space="preserve"> פסקינן כדעת הרמ"א שהיכא שהיה דעתו לא צריך לברך דספק ברכות להקל. ואפי' לא נשאר עליו ט"ק.</w:t>
      </w:r>
    </w:p>
    <w:p>
      <w:pPr>
        <w:pStyle w:val="Body"/>
        <w:bidi/>
      </w:pPr>
      <w:r>
        <w:rPr>
          <w:rStyle w:val="LeadWord"/>
        </w:rPr>
        <w:t xml:space="preserve">הביה"ל</w:t>
      </w:r>
      <w:r>
        <w:t xml:space="preserve"> דן לגבי הפסק שהמשנ"ב אומר שאם הפסיק הרבה לא יועיל ט"ק ודן לגבי היוצא מבית המרחץ אי חשיב הפסק וצריך ברכה דרבני קשישא דירושלים הצריכו לברך ומביא שהעולם לא נוהגין כן ומביא מה סיבות למה לא לברך א. כיון שמוכרח לחזור וללבשם כי זה בגדיו ועוד אפשר לומר ב. שדעתו בעת הברכה בתחילת הוי ברכה גם שיחול לפני הלבישה השניה ויש בזה חידוש שנשמע שמברך עכשיו שיחול גם זמן שאח"כ ללבישה השניה ויכול להחיל גם ללאחר זמן ולמעשה מביא שצ"ע דבר זה, ומביא אפשרות נוספת שמתכוין בברכה בתחילה שיחול רק עד שיפשטנו ואז יוכל לברך על הלבישה הבאה לכו"ע אמנם צריך ביאור שכל זה יעזור אם נחשיב את השהות בבית המרחץ כהפסק. וגם צ"ל שאם אדם לא מברך בבוקר על ט"ק וסומך על הברכה שאח"כ יברך בכה"ג שהולך למקוה יהיה בבעיא שלכאורה יצטרך לברך קודם על הט"ק דלא בטוח שהט"ג יכולה להוציא את הלבישה הראשונה שהרי היה הפסק. והנה נחלקו באחרונים מהו שיעור זמן שנקרא הפסק שלדעת האור לציון הוא אפי' חצי שעה אמנם שיטת השבט הלוי וכך נראה מהגרש"ז שזה בערך שעתיים, אומר הגרש"ז שמה שהביה"ל הביא הנידון לגבי בית מרחץ זה מיירי על מרחצאות של פעם שהיו שם לכמה שעות אבל אחד שהולך למקוה אין שום בעיה אמנם עדיין יש מקום לדון כשאדם הולך לבריכה או לים או אם סתם אדם הוריד את הציצית שלו לזמן ממושך שיש בעיה ולא שמעתי עד היום לעשות כעצת הביה"ל אמנם כך נראה שצריך לעשות להתנות שהברכה תחול עד הפשיטה ואז יברך פעם נוספת או כב' האפשרויות האחרות שמובא בביה"ל או שיכול כל כמה זמן לחזור וללבוש הציצית ואם חושש לברכה לבטלה או שלא התנה יכול ללבוש ציצית אחרת ואז ודאי יצטרך 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7" name="Ornament 237"/>
            <wp:cNvGraphicFramePr>
              <a:graphicFrameLocks noChangeAspect="1"/>
            </wp:cNvGraphicFramePr>
            <a:graphic>
              <a:graphicData uri="http://schemas.openxmlformats.org/drawingml/2006/picture">
                <pic:pic>
                  <pic:nvPicPr>
                    <pic:cNvPr id="23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0" behindDoc="1" locked="0" layoutInCell="1" allowOverlap="1">
            <wp:simplePos x="0" y="0"/>
            <wp:positionH relativeFrom="margin">
              <wp:align>center</wp:align>
            </wp:positionH>
            <wp:positionV relativeFrom="paragraph">
              <wp:posOffset>0</wp:posOffset>
            </wp:positionV>
            <wp:extent cx="2232000" cy="521054"/>
            <wp:effectExtent l="0" t="0" r="0" b="0"/>
            <wp:wrapNone/>
            <wp:docPr id="240" name="מסגרת סימן 240"/>
            <wp:cNvGraphicFramePr>
              <a:graphicFrameLocks noChangeAspect="1"/>
            </wp:cNvGraphicFramePr>
            <a:graphic>
              <a:graphicData uri="http://schemas.openxmlformats.org/drawingml/2006/picture">
                <pic:pic>
                  <pic:nvPicPr>
                    <pic:cNvPr id="240" name="title-32.png"/>
                    <pic:cNvPicPr/>
                  </pic:nvPicPr>
                  <pic:blipFill>
                    <a:blip r:embed="rIdImg41"/>
                    <a:stretch>
                      <a:fillRect/>
                    </a:stretch>
                  </pic:blipFill>
                  <pic:spPr>
                    <a:xfrm>
                      <a:off x="0" y="0"/>
                      <a:ext cx="2232000" cy="521054"/>
                    </a:xfrm>
                    <a:prstGeom prst="rect">
                      <a:avLst/>
                    </a:prstGeom>
                  </pic:spPr>
                </pic:pic>
              </a:graphicData>
            </a:graphic>
          </wp:anchor>
        </w:drawing>
      </w:r>
      <w:r>
        <w:t xml:space="preserve">בדין נפלה טליתו</w:t>
      </w:r>
    </w:p>
    <w:p>
      <w:pPr>
        <w:pStyle w:val="ArticleAuthor"/>
        <w:bidi/>
        <w:sectPr>
          <w:headerReference w:type="default" r:id="rIdHA32d"/>
          <w:headerReference w:type="even" r:id="rIdHA32e"/>
          <w:footnotePr>
            <w:numFmt w:val="hebrew1"/>
          </w:footnotePr>
          <w:type w:val="nextPage"/>
          <w:pgSz w:w="9978" w:h="14173"/>
          <w:pgMar w:top="1814" w:right="1100" w:bottom="1049" w:left="1100" w:header="765" w:footer="454" w:gutter="0"/>
          <w:pgNumType w:fmt="hebrew1"/>
          <w:cols w:space="708"/>
          <w:bidi/>
        </w:sectPr>
      </w:pPr>
      <w:r>
        <w:t xml:space="preserve">הגאון הרב חיים פרץ גרינוולד שליט"א</w:t>
      </w:r>
    </w:p>
    <w:p>
      <w:pPr>
        <w:pStyle w:val="Body"/>
        <w:bidi/>
      </w:pPr>
      <w:r>
        <w:rPr>
          <w:rStyle w:val="LeadWord"/>
        </w:rPr>
        <w:t xml:space="preserve">כתב</w:t>
      </w:r>
      <w:r>
        <w:t xml:space="preserve"> השו"ע </w:t>
      </w:r>
      <w:r>
        <w:rPr>
          <w:rStyle w:val="SmallSource"/>
        </w:rPr>
        <w:t xml:space="preserve">[או"ח סימן ח סעיף טו.]</w:t>
      </w:r>
      <w:r>
        <w:t xml:space="preserve"> אם נפלה טליתו שלא במתכוון וחוזר ומתעטף צריך לברך והוא שנפלה כולה אבל אם לא נפלה כולה אע"פ שנפלה רובה אינו צריך לברך ובמשנה ברורה סע"ק לט ביאר שנפלה גרע מהסיר טליתו על רעת להחזירו שאין צריך לברך כי בזה גרע יותר דהא נפלה בלא דעת ואזדא לה מצותו והנה בהלכות תפילין סימן כה סעיף יב כתב בשו"ע נשמטו ממקומם וממשמש בהם להחזירם למקומן.</w:t>
      </w:r>
    </w:p>
    <w:p>
      <w:pPr>
        <w:pStyle w:val="Body"/>
        <w:bidi/>
      </w:pPr>
      <w:r>
        <w:rPr>
          <w:rStyle w:val="LeadWord"/>
        </w:rPr>
        <w:t xml:space="preserve">לברך</w:t>
      </w:r>
      <w:r>
        <w:t xml:space="preserve"> וההסבר שבזה שנשמטו ממקומן זה כמו שנפלה הטלית ושם במשנה ברורה סע"ק מד הביא השל"ה הא דלא נהיגי האידנא לברך כשנשמטו ממקומם משום דבשעת תפילה מסתמא אינו מסיח דעתו מהם והוי כחולצן על מנת להחזירן דפסק ההג"ה בסמוך דאין לחזור ולברך והנה בהלכות ציצית לא הביא המשנה ברורה דברי השל"ה</w:t>
      </w:r>
    </w:p>
    <w:p>
      <w:pPr>
        <w:pStyle w:val="Body"/>
        <w:bidi/>
      </w:pPr>
      <w:r>
        <w:rPr>
          <w:rStyle w:val="LeadWord"/>
        </w:rPr>
        <w:t xml:space="preserve">וצ"ב</w:t>
      </w:r>
      <w:r>
        <w:t xml:space="preserve"> מדוע ובתהילה לדוד הקשה על השו"ע הרב שרק בתפילין הביא דברי השל"ה ולא בהלכות ציצית וכתב שלכאורה ה"ה בטלית שנפלה בשעת התפילה יש את הסברא של השל"ה שלא צריך לברך ונראה שאפשר לחלק שכיון שציצית גם חובת מנא וגם חובת גברא דהיינו שרק כשלובש הבגד של ד' כנפות חייב בציצית אם כן כשנפל הטלית אזדא גם החיוב מה שאין כן בתפילין שרק חובת גברא וחייבים כל הזמן אם כן כשנשמט ממקומו נפל רק הקיום אבל החיוב עוד קיים וכיון שרוצה להניח תפילין כל זמן התפילה אין נחשב שאזדא ליה המצוה מה שאין כן בטלית שגם סיבת החיוב נפלה ממנו.</w:t>
      </w:r>
    </w:p>
    <w:p>
      <w:pPr>
        <w:pStyle w:val="Body"/>
        <w:bidi/>
      </w:pPr>
      <w:r>
        <w:rPr>
          <w:rStyle w:val="LeadWord"/>
        </w:rPr>
        <w:t xml:space="preserve">ועיין</w:t>
      </w:r>
      <w:r>
        <w:t xml:space="preserve"> לרעק"א </w:t>
      </w:r>
      <w:r>
        <w:rPr>
          <w:rStyle w:val="SmallSource"/>
        </w:rPr>
        <w:t xml:space="preserve">[בהגהות על השולחן ערוך בסימן ח.]</w:t>
      </w:r>
      <w:r>
        <w:t xml:space="preserve"> שכתב אפשר היינו דוקא שלא בשעת התפילה כמ"ש המג"א בסימן כה וכוונתו לדברי השל"ה שהובאו במג"א ומשמע דלא ברירה ליה בודאי שדומה לתפילין ואנו כתבנו הסברא למה יש לחלק בין טלית לתפילין והנה בשו"ע כתב רק בנפלה הטלית כולה ובט"ז האריך לחלוק שאפילו נפלה רבה כמו בתפיליןשאם נשמטו רוב מהמקום נחשב שאין את המצוה ה"ה ברוב טלית אולם נראה לחלק שתפילין ייחד הכתוב המקום בין עיניכם ואם רובו לא במקום לא מקיים המצוה ולא ענין המצוה כלל והוי כאילו מחזיק התפילין בידו ולא מונח על ראשו משא"כ ציצית שמצותו על כנפי בגדיהם ולבוש מקצת הבגד גם נקרא לבוש קצת ולא אזלא המצוה לגמרי ועיין שו"ע הרב </w:t>
      </w:r>
      <w:r>
        <w:rPr>
          <w:rStyle w:val="SmallSource"/>
        </w:rPr>
        <w:t xml:space="preserve">[סעיף כ.]</w:t>
      </w:r>
      <w:r>
        <w:t xml:space="preserve"> שכתב שבציצית שנשאר קצת מהמצוה ובתפילין בסימן כ"ה ל"א כתב נשמטו ממקומם המבואר בסימן כ"ז ומבואר שמה שלא במקומם בדין זה נחשב בכלל לא במקום וכמו שמחזיק בידו היוצא שבציצית גם בשעת התפילה אם נופל אזדא מצותו אולם רק כולו ובתפילין גם אם נשמט רובו אזדא מצותו אבל בשעת התפילה יש את סברת השל"ה ואם נכונים הדברים יש לעיין בנפסלו הציצית שלא יצטרכו לברך שכן כיון שהבגד עוד עליו הרי סיבת החיוב קיימת ולא אזדא מצותו.</w:t>
      </w:r>
    </w:p>
    <w:p>
      <w:pPr>
        <w:pStyle w:val="Body"/>
        <w:bidi/>
      </w:pPr>
      <w:r>
        <w:rPr>
          <w:rStyle w:val="LeadWord"/>
        </w:rPr>
        <w:t xml:space="preserve">אולם</w:t>
      </w:r>
      <w:r>
        <w:t xml:space="preserve"> יעויין במשנה ברורה </w:t>
      </w:r>
      <w:r>
        <w:rPr>
          <w:rStyle w:val="SmallSource"/>
        </w:rPr>
        <w:t xml:space="preserve">[סימן יט ס"ק ג]</w:t>
      </w:r>
      <w:r>
        <w:t xml:space="preserve"> שכתב ואם נפסקואחר שלובשו צריך לפשטו ולעשות בו ציצית ולברך כשחוזר ולובשו אף שלובשו תיכף אולם נראה פשוט ששם אין הסיבה בגלל שאזדא ליה מצותו אלא כיון שאלו ציציות חדשות לא על זה נאמרה הברכה וחייב ברכה שנית לציציות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1" name="Ornament 241"/>
            <wp:cNvGraphicFramePr>
              <a:graphicFrameLocks noChangeAspect="1"/>
            </wp:cNvGraphicFramePr>
            <a:graphic>
              <a:graphicData uri="http://schemas.openxmlformats.org/drawingml/2006/picture">
                <pic:pic>
                  <pic:nvPicPr>
                    <pic:cNvPr id="24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244" behindDoc="1" locked="0" layoutInCell="1" allowOverlap="1">
            <wp:simplePos x="0" y="0"/>
            <wp:positionH relativeFrom="page">
              <wp:posOffset>0</wp:posOffset>
            </wp:positionH>
            <wp:positionV relativeFrom="page">
              <wp:posOffset>0</wp:posOffset>
            </wp:positionV>
            <wp:extent cx="6336000" cy="9000000"/>
            <wp:effectExtent l="0" t="0" r="0" b="0"/>
            <wp:wrapNone/>
            <wp:docPr id="244" name="עמוד שער"/>
            <wp:cNvGraphicFramePr>
              <a:graphicFrameLocks noChangeAspect="1"/>
            </wp:cNvGraphicFramePr>
            <a:graphic>
              <a:graphicData uri="http://schemas.openxmlformats.org/drawingml/2006/picture">
                <pic:pic>
                  <pic:nvPicPr>
                    <pic:cNvPr id="244" name="div-33.jpg"/>
                    <pic:cNvPicPr/>
                  </pic:nvPicPr>
                  <pic:blipFill>
                    <a:blip r:embed="rIdImg42"/>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245" behindDoc="1" locked="0" layoutInCell="1" allowOverlap="1">
            <wp:simplePos x="0" y="0"/>
            <wp:positionH relativeFrom="margin">
              <wp:align>center</wp:align>
            </wp:positionH>
            <wp:positionV relativeFrom="paragraph">
              <wp:posOffset>0</wp:posOffset>
            </wp:positionV>
            <wp:extent cx="2882550" cy="521328"/>
            <wp:effectExtent l="0" t="0" r="0" b="0"/>
            <wp:wrapNone/>
            <wp:docPr id="245" name="מסגרת סימן 245"/>
            <wp:cNvGraphicFramePr>
              <a:graphicFrameLocks noChangeAspect="1"/>
            </wp:cNvGraphicFramePr>
            <a:graphic>
              <a:graphicData uri="http://schemas.openxmlformats.org/drawingml/2006/picture">
                <pic:pic>
                  <pic:nvPicPr>
                    <pic:cNvPr id="245" name="title-33.png"/>
                    <pic:cNvPicPr/>
                  </pic:nvPicPr>
                  <pic:blipFill>
                    <a:blip r:embed="rIdImg43"/>
                    <a:stretch>
                      <a:fillRect/>
                    </a:stretch>
                  </pic:blipFill>
                  <pic:spPr>
                    <a:xfrm>
                      <a:off x="0" y="0"/>
                      <a:ext cx="2882550" cy="521328"/>
                    </a:xfrm>
                    <a:prstGeom prst="rect">
                      <a:avLst/>
                    </a:prstGeom>
                  </pic:spPr>
                </pic:pic>
              </a:graphicData>
            </a:graphic>
          </wp:anchor>
        </w:drawing>
      </w:r>
      <w:r>
        <w:t xml:space="preserve">מתי מתחיל זמן מצות ציצית</w:t>
      </w:r>
    </w:p>
    <w:p>
      <w:pPr>
        <w:pStyle w:val="ArticleAuthor"/>
        <w:bidi/>
        <w:sectPr>
          <w:headerReference w:type="default" r:id="rIdHA33d"/>
          <w:headerReference w:type="even" r:id="rIdHA3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מובא</w:t>
      </w:r>
      <w:r>
        <w:t xml:space="preserve"> בפרשת שלח </w:t>
      </w:r>
      <w:r>
        <w:rPr>
          <w:rStyle w:val="SmallSource"/>
        </w:rPr>
        <w:t xml:space="preserve">(טו לט)</w:t>
      </w:r>
      <w:r>
        <w:t xml:space="preserve"> </w:t>
      </w:r>
      <w:r>
        <w:rPr>
          <w:rStyle w:val="BodyBold"/>
        </w:rPr>
        <w:t xml:space="preserve">"והיה לכם לציצית וראיתם אותו..."</w:t>
      </w:r>
      <w:r>
        <w:t xml:space="preserve"> התרגום יונתן בן עוזיאל תירגם: "ויהי לכון למצותא דציצית ותחמוין יתיה בזמן דאתון מתעטפין בהון </w:t>
      </w:r>
      <w:r>
        <w:rPr>
          <w:rStyle w:val="BodyBold"/>
        </w:rPr>
        <w:t xml:space="preserve">ביממא</w:t>
      </w:r>
      <w:r>
        <w:t xml:space="preserve">".</w:t>
      </w:r>
    </w:p>
    <w:p>
      <w:pPr>
        <w:pStyle w:val="Body"/>
        <w:bidi/>
      </w:pPr>
      <w:r>
        <w:rPr>
          <w:rStyle w:val="LeadWord"/>
        </w:rPr>
        <w:t xml:space="preserve">ובעל</w:t>
      </w:r>
      <w:r>
        <w:t xml:space="preserve"> הטורים תולה בתרגום וראיתם עולה בגימטריה ציצית ביום </w:t>
      </w:r>
      <w:r>
        <w:rPr>
          <w:rStyle w:val="SmallSource"/>
        </w:rPr>
        <w:t xml:space="preserve">(מנחות מג.)</w:t>
      </w:r>
      <w:r>
        <w:t xml:space="preserve">.</w:t>
      </w:r>
    </w:p>
    <w:p>
      <w:pPr>
        <w:pStyle w:val="Body"/>
        <w:bidi/>
      </w:pPr>
      <w:r>
        <w:rPr>
          <w:rStyle w:val="LeadWord"/>
        </w:rPr>
        <w:t xml:space="preserve">אמנם</w:t>
      </w:r>
      <w:r>
        <w:t xml:space="preserve"> אבן עזרא פירש וז"ל: "מצוה להיותו </w:t>
      </w:r>
      <w:r>
        <w:t xml:space="preserve">נראה</w:t>
      </w:r>
      <w:r>
        <w:t xml:space="preserve">" </w:t>
      </w:r>
      <w:r>
        <w:rPr>
          <w:rStyle w:val="SmallSource"/>
        </w:rPr>
        <w:t xml:space="preserve">[לא תלוי בזמן היום תלוי בראיה לכאורה היינו עמוד השחר]</w:t>
      </w:r>
      <w:r>
        <w:t xml:space="preserve">.</w:t>
      </w:r>
    </w:p>
    <w:p>
      <w:pPr>
        <w:pStyle w:val="Body"/>
        <w:bidi/>
      </w:pPr>
      <w:r>
        <w:rPr>
          <w:rStyle w:val="LeadWord"/>
        </w:rPr>
        <w:t xml:space="preserve">ונראה</w:t>
      </w:r>
      <w:r>
        <w:t xml:space="preserve"> גופא מח' הראשונים והפוסקים מתי מתחיל זמן מצות ציצית לפי הפירושים לעיל.</w:t>
      </w:r>
    </w:p>
    <w:p>
      <w:pPr>
        <w:pStyle w:val="Body"/>
        <w:bidi/>
      </w:pPr>
      <w:r>
        <w:rPr>
          <w:rStyle w:val="LeadWord"/>
        </w:rPr>
        <w:t xml:space="preserve">א) הנה</w:t>
      </w:r>
      <w:r>
        <w:t xml:space="preserve"> הביא הב"י את דברי הרמב"ם </w:t>
      </w:r>
      <w:r>
        <w:rPr>
          <w:rStyle w:val="SmallSource"/>
        </w:rPr>
        <w:t xml:space="preserve">(ציצית פ"ג ה"ח)</w:t>
      </w:r>
      <w:r>
        <w:t xml:space="preserve"> "ומאימתי מברך על הציצית בשחר משיכיר בין תכלת שבה ללבן שבה". ומביא הכסף משנה במקום שנראה שלמד כן ממה שנתנו שיעור זה להתחלת זמן ק"ש שחרית בפ"ק בברכות</w:t>
      </w:r>
    </w:p>
    <w:p>
      <w:pPr>
        <w:pStyle w:val="Body"/>
        <w:bidi/>
      </w:pPr>
      <w:r>
        <w:rPr>
          <w:rStyle w:val="SmallSource"/>
        </w:rPr>
        <w:t xml:space="preserve">(ט:)</w:t>
      </w:r>
      <w:r>
        <w:rPr>
          <w:rStyle w:val="LeadWord"/>
        </w:rPr>
        <w:t xml:space="preserve"> דאיתא</w:t>
      </w:r>
      <w:r>
        <w:t xml:space="preserve"> התם מתני' מאימתי קורין את שמע בשחרית משיכיר בין תכלת ללבן ולמד הרמב"ם שזה הזמן נמי מצות ציצית.</w:t>
      </w:r>
    </w:p>
    <w:p>
      <w:pPr>
        <w:pStyle w:val="Body"/>
        <w:bidi/>
      </w:pPr>
      <w:r>
        <w:rPr>
          <w:rStyle w:val="LeadWord"/>
        </w:rPr>
        <w:t xml:space="preserve">כן</w:t>
      </w:r>
      <w:r>
        <w:t xml:space="preserve"> כתב הביאור הגר"א </w:t>
      </w:r>
      <w:r>
        <w:rPr>
          <w:rStyle w:val="SmallSource"/>
        </w:rPr>
        <w:t xml:space="preserve">(שם)</w:t>
      </w:r>
      <w:r>
        <w:t xml:space="preserve"> ר"ל בזה הזמן דאז נתחייב בק"ש ותפילין היינו בשעה שהוא לובש ורואה הציצית יזכור מצות ק"ש שהיא בין תכלת ללבן ש"מ שאז זמן הוא זמן חיוב הציצית.</w:t>
      </w:r>
    </w:p>
    <w:p>
      <w:pPr>
        <w:pStyle w:val="Body"/>
        <w:bidi/>
      </w:pPr>
      <w:r>
        <w:rPr>
          <w:rStyle w:val="LeadWord"/>
        </w:rPr>
        <w:t xml:space="preserve">הנה</w:t>
      </w:r>
      <w:r>
        <w:t xml:space="preserve"> מבואר בגמ' </w:t>
      </w:r>
      <w:r>
        <w:rPr>
          <w:rStyle w:val="SmallSource"/>
        </w:rPr>
        <w:t xml:space="preserve">[מנחות מג:]</w:t>
      </w:r>
      <w:r>
        <w:t xml:space="preserve"> מובא "לכדתניא וראיתם אותו וזכרתם ראה מצוה זו וזכור מצוה אחרת התלויה בה ואיזו זו קריאת שמע דתנן מאימתי קורין את שמע בשחרית משיכיר בין תכלת ללבן ע"כ</w:t>
      </w:r>
    </w:p>
    <w:p>
      <w:pPr>
        <w:pStyle w:val="Body"/>
        <w:bidi/>
      </w:pPr>
      <w:r>
        <w:rPr>
          <w:rStyle w:val="LeadWord"/>
        </w:rPr>
        <w:t xml:space="preserve">ב) אמנם</w:t>
      </w:r>
      <w:r>
        <w:t xml:space="preserve"> רש"י שם </w:t>
      </w:r>
      <w:r>
        <w:rPr>
          <w:rStyle w:val="SmallSource"/>
        </w:rPr>
        <w:t xml:space="preserve">(ד"ה כיון)</w:t>
      </w:r>
      <w:r>
        <w:t xml:space="preserve"> כתב כיון דנתחייב במצוה זו" </w:t>
      </w:r>
      <w:r>
        <w:t xml:space="preserve">שהאיר היום</w:t>
      </w:r>
      <w:r>
        <w:t xml:space="preserve"> בו' ומשמע דס"ל דחיוב ציצית הוא מעה"ש שאז חל חיוב כל המצות וכמו שיטת האבן עזרא שעיקר הזמן של המצוה תלוי בראיה, וכן מביא הב"י את דברי המרדכי במגילה </w:t>
      </w:r>
      <w:r>
        <w:rPr>
          <w:rStyle w:val="SmallSource"/>
        </w:rPr>
        <w:t xml:space="preserve">(סימן תתא)</w:t>
      </w:r>
      <w:r>
        <w:t xml:space="preserve"> שכתב וז"ל וכן כתב הראבי"ה שזמן מצות ציצית </w:t>
      </w:r>
      <w:r>
        <w:t xml:space="preserve">מתחילה לתחילת העמוד השחר</w:t>
      </w:r>
      <w:r>
        <w:t xml:space="preserve">, דציצית כיון דלא כתיב ביה יום בהדיא, אלא "וראיתם אותו" בראיה תליא מילתא ומעמוד השחר שרי לכתחילה.</w:t>
      </w:r>
    </w:p>
    <w:p>
      <w:pPr>
        <w:pStyle w:val="Body"/>
        <w:bidi/>
      </w:pPr>
      <w:r>
        <w:rPr>
          <w:rStyle w:val="LeadWord"/>
        </w:rPr>
        <w:t xml:space="preserve">ועוד</w:t>
      </w:r>
      <w:r>
        <w:t xml:space="preserve"> הביא הב"י שיטה שלישית את דברי רבינו יונה </w:t>
      </w:r>
      <w:r>
        <w:rPr>
          <w:rStyle w:val="SmallSource"/>
        </w:rPr>
        <w:t xml:space="preserve">(ברכות שם ד"ה אמר)</w:t>
      </w:r>
      <w:r>
        <w:t xml:space="preserve"> ונמצא שהסתפק הרבינו יונה, אם מצות ציצית הוא מזמן שיראה את חבירו בריחוק ארבע אמות ויכירנו כשיעור שאמרו לתפילין, כיון שבתפילין נאמר לשון ראיה כמו שכתוב "וראו כל עמי הארץ" </w:t>
      </w:r>
      <w:r>
        <w:rPr>
          <w:rStyle w:val="SmallSource"/>
        </w:rPr>
        <w:t xml:space="preserve">(דברים כח)</w:t>
      </w:r>
      <w:r>
        <w:t xml:space="preserve"> שקאי על תפילין של ראש כמו שדרשו בברכות </w:t>
      </w:r>
      <w:r>
        <w:rPr>
          <w:rStyle w:val="SmallSource"/>
        </w:rPr>
        <w:t xml:space="preserve">(ו.)</w:t>
      </w:r>
      <w:r>
        <w:t xml:space="preserve"> דהיינו עמוד השחר או אפשר שזמנו משיכיר בין תכלת שבה ללבן שבה שזה זמן ק"ש שזמנו יותר מאוחר מזמן התפילין.</w:t>
      </w:r>
    </w:p>
    <w:p>
      <w:pPr>
        <w:pStyle w:val="Body"/>
        <w:bidi/>
      </w:pPr>
      <w:r>
        <w:rPr>
          <w:rStyle w:val="LeadWord"/>
        </w:rPr>
        <w:t xml:space="preserve">וז"ל</w:t>
      </w:r>
      <w:r>
        <w:t xml:space="preserve"> של ה"ר יונה וציצית שמצותו ביום, אפשר שזמן התחלתו הוא ג"כ משיראה את חבירו ויכירנו או אפשר שזמנו משיכיר בין תכלת שבה ללבן שבה.</w:t>
      </w:r>
    </w:p>
    <w:p>
      <w:pPr>
        <w:pStyle w:val="Body"/>
        <w:bidi/>
      </w:pPr>
      <w:r>
        <w:rPr>
          <w:rStyle w:val="LeadWord"/>
        </w:rPr>
        <w:t xml:space="preserve">בעיקר</w:t>
      </w:r>
      <w:r>
        <w:t xml:space="preserve"> שיטת הרמב"ם לכאורה מגמ' המתבארת </w:t>
      </w:r>
      <w:r>
        <w:rPr>
          <w:rStyle w:val="SmallSource"/>
        </w:rPr>
        <w:t xml:space="preserve">(במנחות מג:)</w:t>
      </w:r>
      <w:r>
        <w:t xml:space="preserve"> כמו שמביא בעל הטורים "וראיתם אותו וזכרתם" לפרש מכאן כך, ראה מצוה זו וזכור מצוה אחרת התלויה בו שתראה את הציצית כדי שתזכור מצוה אחרת התלויה בה, ואיזו זו - ואיזו היא המצוה התלויה בציצית זו מצות קריאת שמע דתנן מאימתי קורין את שמע בשחרית משיכיר בין תכלת ללבן</w:t>
      </w:r>
    </w:p>
    <w:p>
      <w:pPr>
        <w:pStyle w:val="Body"/>
        <w:bidi/>
      </w:pPr>
      <w:r>
        <w:rPr>
          <w:rStyle w:val="LeadWord"/>
        </w:rPr>
        <w:t xml:space="preserve">וכן</w:t>
      </w:r>
      <w:r>
        <w:t xml:space="preserve"> מבואר בתוס' </w:t>
      </w:r>
      <w:r>
        <w:rPr>
          <w:rStyle w:val="SmallSource"/>
        </w:rPr>
        <w:t xml:space="preserve">(ד"ה בתכלת ללבן)</w:t>
      </w:r>
      <w:r>
        <w:t xml:space="preserve"> הזמן בין התכלת שבה ללבן שבה וכן התוס' מביא את דברי הירושלמי "וראיתם אותו" מן הסמוך לו היינו שיבחין ההבדל שבין התכלת ללבן הסמוך לו ורבי אליעזר דאמר שזמן ק"ש משיאיר קצת היום והוא הזמן שיכיר בין תכלת לכרתי משמע זמן ק"ש זמן שמכירים בין לבן לתכלת.</w:t>
      </w:r>
    </w:p>
    <w:p>
      <w:pPr>
        <w:pStyle w:val="Body"/>
        <w:bidi/>
      </w:pPr>
      <w:r>
        <w:rPr>
          <w:rStyle w:val="LeadWord"/>
        </w:rPr>
        <w:t xml:space="preserve">מבואר</w:t>
      </w:r>
      <w:r>
        <w:t xml:space="preserve"> תוס' וירושלמי לא תלוי בראיה שהוא עמוד השחר אלא תלוי ביום שהוא זמן ק"ש.</w:t>
      </w:r>
    </w:p>
    <w:p>
      <w:pPr>
        <w:pStyle w:val="Body"/>
        <w:bidi/>
      </w:pPr>
      <w:r>
        <w:rPr>
          <w:rStyle w:val="LeadWord"/>
        </w:rPr>
        <w:t xml:space="preserve">ויש</w:t>
      </w:r>
      <w:r>
        <w:t xml:space="preserve"> להקשות לפי הרמב"ם שזמן ציצית תלוי ביום ולא בראיה למה באמת הפסוק תלה בראיה ולא ביום כמו שאר המצות שתלויות ביום  ונראה שזה גופא הגמ' במנחות דורשת מן הפסוק "וראיתם אותו" כדי לתלותו בזמן ק"ש בציצית דהיינו שעיקר הטעם שכתב "וראיתם אותו" כדי ללמד זמן ק"ש.</w:t>
      </w:r>
    </w:p>
    <w:p>
      <w:pPr>
        <w:pStyle w:val="Body"/>
        <w:bidi/>
      </w:pPr>
      <w:r>
        <w:rPr>
          <w:rStyle w:val="LeadWord"/>
        </w:rPr>
        <w:t xml:space="preserve">ומאידך</w:t>
      </w:r>
      <w:r>
        <w:t xml:space="preserve"> יש להקשות על המרדכי מה יש יעשה הגמ' במנחות שרואים שתלתה את מצות ק"ש לזמן ציצית</w:t>
      </w:r>
    </w:p>
    <w:p>
      <w:pPr>
        <w:pStyle w:val="Body"/>
        <w:bidi/>
      </w:pPr>
      <w:r>
        <w:rPr>
          <w:rStyle w:val="LeadWord"/>
        </w:rPr>
        <w:t xml:space="preserve">אולי</w:t>
      </w:r>
      <w:r>
        <w:t xml:space="preserve"> אפשר ליישב לפי פירוש השני ברש"י שביאר בדברי הגמ' במנחות </w:t>
      </w:r>
      <w:r>
        <w:rPr>
          <w:rStyle w:val="SmallSource"/>
        </w:rPr>
        <w:t xml:space="preserve">(מג: ד"ה כיון)</w:t>
      </w:r>
      <w:r>
        <w:t xml:space="preserve"> וז"ל לישנא אחרינא "שכיון שנתחייב אדם שהגיע לכלל המצוה דהיינו י"ג שנה בכל המצות, ולהכי אתא עיקר מילתא דהיינו מה שכתוב "וראיתם אותו" שאז מתחייב הוא בכל המצות שאז עיקר זמן ק"ש שזה הזמן והחיוב כל המצות ולא תלוי בראיה.</w:t>
      </w:r>
    </w:p>
    <w:p>
      <w:pPr>
        <w:pStyle w:val="Body"/>
        <w:bidi/>
      </w:pPr>
      <w:r>
        <w:rPr>
          <w:rStyle w:val="LeadWord"/>
        </w:rPr>
        <w:t xml:space="preserve">ויש</w:t>
      </w:r>
      <w:r>
        <w:t xml:space="preserve"> לדון בשיטת רש"י ולישנא שכתב דברי הגמ' שיראה היום יתחייב בכל המצות - ורוב המצות נוהגות ביום האם יאיר היום מעלות השחר או זמנו יותר מאוחר מעלות השחר שמתבאר בגמ' סוכה </w:t>
      </w:r>
      <w:r>
        <w:rPr>
          <w:rStyle w:val="SmallSource"/>
        </w:rPr>
        <w:t xml:space="preserve">(כט.)</w:t>
      </w:r>
      <w:r>
        <w:t xml:space="preserve">.</w:t>
      </w:r>
    </w:p>
    <w:p>
      <w:pPr>
        <w:pStyle w:val="Body"/>
        <w:bidi/>
      </w:pPr>
      <w:r>
        <w:rPr>
          <w:rStyle w:val="LeadWord"/>
        </w:rPr>
        <w:t xml:space="preserve">הכרעת</w:t>
      </w:r>
      <w:r>
        <w:t xml:space="preserve"> הש"ע </w:t>
      </w:r>
      <w:r>
        <w:rPr>
          <w:rStyle w:val="SmallSource"/>
        </w:rPr>
        <w:t xml:space="preserve">(סימן י"ח סעיף ג)</w:t>
      </w:r>
      <w:r>
        <w:t xml:space="preserve"> כפשט הגמ' במנחות וברכות וכן הירושלמי הרמב"ם והתוס' וז"ל: מאימתי מברך על הציצית בשחר משיכיר בין תכלת שבה ללבן שבה.</w:t>
      </w:r>
    </w:p>
    <w:p>
      <w:pPr>
        <w:pStyle w:val="Body"/>
        <w:bidi/>
      </w:pPr>
      <w:r>
        <w:rPr>
          <w:rStyle w:val="LeadWord"/>
        </w:rPr>
        <w:t xml:space="preserve">אמנם</w:t>
      </w:r>
      <w:r>
        <w:t xml:space="preserve"> הרמ"א פליג וסבירא ליה כדברי המרדכי והראבי"ה שזמן ציצית מעלות השחר ואילך. וכן נוהגים, ע"כ.</w:t>
      </w:r>
    </w:p>
    <w:p>
      <w:pPr>
        <w:pStyle w:val="Body"/>
        <w:bidi/>
      </w:pPr>
      <w:r>
        <w:rPr>
          <w:rStyle w:val="LeadWord"/>
        </w:rPr>
        <w:t xml:space="preserve">והכרעת</w:t>
      </w:r>
      <w:r>
        <w:t xml:space="preserve"> המ"ב  להלכה דברי הגר"א שעיקר הדין כמו הרמב"ם ושו"ע שמברך בזמן ק"ש שהוא זמן משיכיר בין לבן לתכלת שבה.וכף החיים </w:t>
      </w:r>
      <w:r>
        <w:rPr>
          <w:rStyle w:val="SmallSource"/>
        </w:rPr>
        <w:t xml:space="preserve">(ס"ק יח)</w:t>
      </w:r>
      <w:r>
        <w:t xml:space="preserve"> כתב שנהגו בירושלים שהוא שעה קודם הנץ החמה. והעלת תמיד </w:t>
      </w:r>
      <w:r>
        <w:rPr>
          <w:rStyle w:val="SmallSource"/>
        </w:rPr>
        <w:t xml:space="preserve">(פי"ב )</w:t>
      </w:r>
      <w:r>
        <w:t xml:space="preserve"> הוסיף שי ש אומרים שהוא 40 דקות קודם נץ החמה. ובשו"ת איגרות משה </w:t>
      </w:r>
      <w:r>
        <w:rPr>
          <w:rStyle w:val="SmallSource"/>
        </w:rPr>
        <w:t xml:space="preserve">(או"ח ח"ד סימן ו )</w:t>
      </w:r>
      <w:r>
        <w:t xml:space="preserve"> כתב שבדק שהוא בין 35 ל 40 דקות קודם נץ החמה. והגר"י קמינצקי </w:t>
      </w:r>
      <w:r>
        <w:rPr>
          <w:rStyle w:val="SmallSource"/>
        </w:rPr>
        <w:t xml:space="preserve">( אמת ליעקב או"ח עמ' כז )</w:t>
      </w:r>
      <w:r>
        <w:t xml:space="preserve"> כתב שאינו פחות מ-36 דקות קודם הנץ. [ומכיוון ששיעור זמן זה אינו קבוע אלא משתנה לפי המקומות והמנים </w:t>
      </w:r>
      <w:r>
        <w:rPr>
          <w:rStyle w:val="SmallSource"/>
        </w:rPr>
        <w:t xml:space="preserve">(כף החיים ס"ק יח)</w:t>
      </w:r>
      <w:r>
        <w:t xml:space="preserve">, יש לעיין במקורות כי יש שכתבו שיעורים אלו למקומות מושבותם,וראה בספר זמנים כהלכתם </w:t>
      </w:r>
      <w:r>
        <w:rPr>
          <w:rStyle w:val="SmallSource"/>
        </w:rPr>
        <w:t xml:space="preserve">(פ"ו ס"ב)</w:t>
      </w:r>
      <w:r>
        <w:t xml:space="preserve">].</w:t>
      </w:r>
    </w:p>
    <w:p>
      <w:pPr>
        <w:pStyle w:val="Body"/>
        <w:bidi/>
      </w:pPr>
      <w:r>
        <w:rPr>
          <w:rStyle w:val="LeadWord"/>
        </w:rPr>
        <w:t xml:space="preserve">ואומנם</w:t>
      </w:r>
      <w:r>
        <w:t xml:space="preserve"> הפרי מגדים כתב, שאם  השעה דחוקה, המקל להניח מעלות השחר ואילך אין גוערין בו.</w:t>
      </w:r>
    </w:p>
    <w:p>
      <w:pPr>
        <w:pStyle w:val="Body"/>
        <w:bidi/>
      </w:pPr>
      <w:r>
        <w:rPr>
          <w:rStyle w:val="LeadWord"/>
        </w:rPr>
        <w:t xml:space="preserve">וכן</w:t>
      </w:r>
      <w:r>
        <w:t xml:space="preserve"> פסקו כמותו כמעט כל האחרונים החיי אדם </w:t>
      </w:r>
      <w:r>
        <w:rPr>
          <w:rStyle w:val="SmallSource"/>
        </w:rPr>
        <w:t xml:space="preserve">(כלל יא אות ג')</w:t>
      </w:r>
      <w:r>
        <w:t xml:space="preserve">, והקיצור שלחן ערוך </w:t>
      </w:r>
      <w:r>
        <w:rPr>
          <w:rStyle w:val="SmallSource"/>
        </w:rPr>
        <w:t xml:space="preserve">(סי' ט' אות ט')</w:t>
      </w:r>
      <w:r>
        <w:t xml:space="preserve">. ושו"ע הרב </w:t>
      </w:r>
      <w:r>
        <w:rPr>
          <w:rStyle w:val="SmallSource"/>
        </w:rPr>
        <w:t xml:space="preserve">(סעי' ו')</w:t>
      </w:r>
      <w:r>
        <w:t xml:space="preserve"> כתב, שטוב להזהר בה לכתחילה, וכן נראה דעת הפרי מגדים </w:t>
      </w:r>
      <w:r>
        <w:rPr>
          <w:rStyle w:val="SmallSource"/>
        </w:rPr>
        <w:t xml:space="preserve">(אשל אברהם סוף סק"ד)</w:t>
      </w:r>
      <w:r>
        <w:t xml:space="preserve">, שדוקא בחורף אם השעה דחוקה, המקיל מעלות השחר אין גוערין בו. ועיין עוד בספר תהלה לדוד </w:t>
      </w:r>
      <w:r>
        <w:rPr>
          <w:rStyle w:val="SmallSource"/>
        </w:rPr>
        <w:t xml:space="preserve">(סק"ו)</w:t>
      </w:r>
      <w:r>
        <w:t xml:space="preserve">, וכף החיים </w:t>
      </w:r>
      <w:r>
        <w:rPr>
          <w:rStyle w:val="SmallSource"/>
        </w:rPr>
        <w:t xml:space="preserve">(ס"ק כ)</w:t>
      </w:r>
      <w:r>
        <w:t xml:space="preserve">.</w:t>
      </w:r>
    </w:p>
    <w:p>
      <w:pPr>
        <w:pStyle w:val="Body"/>
        <w:bidi/>
      </w:pPr>
      <w:r>
        <w:rPr>
          <w:rStyle w:val="LeadWord"/>
        </w:rPr>
        <w:t xml:space="preserve">יש</w:t>
      </w:r>
      <w:r>
        <w:t xml:space="preserve"> לדון האם בבין השמשות מותר לברך על ציצית.</w:t>
      </w:r>
    </w:p>
    <w:p>
      <w:pPr>
        <w:pStyle w:val="Body"/>
        <w:bidi/>
      </w:pPr>
      <w:r>
        <w:rPr>
          <w:rStyle w:val="LeadWord"/>
        </w:rPr>
        <w:t xml:space="preserve">לשיטת</w:t>
      </w:r>
      <w:r>
        <w:t xml:space="preserve"> הרמ"א כתב מגן אברהם </w:t>
      </w:r>
      <w:r>
        <w:rPr>
          <w:rStyle w:val="SmallSource"/>
        </w:rPr>
        <w:t xml:space="preserve">(שם ס"ק ד)</w:t>
      </w:r>
      <w:r>
        <w:t xml:space="preserve"> כמו התיר לברך בעלות השחר תלוי בראיה הכא נמי התיר מ"א לברך על ציצית בין השמשות וז"ל שכמו כן בערב מברכים על ציצית עד צאת הכוכבים</w:t>
      </w:r>
    </w:p>
    <w:p>
      <w:pPr>
        <w:pStyle w:val="Body"/>
        <w:bidi/>
      </w:pPr>
      <w:r>
        <w:rPr>
          <w:rStyle w:val="LeadWord"/>
        </w:rPr>
        <w:t xml:space="preserve">וביאר</w:t>
      </w:r>
      <w:r>
        <w:t xml:space="preserve"> במחצית השקל, שמכיון שהטעם שמברכים עד צאת הכוכבים</w:t>
      </w:r>
    </w:p>
    <w:p>
      <w:pPr>
        <w:pStyle w:val="Body"/>
        <w:bidi/>
      </w:pPr>
      <w:r>
        <w:rPr>
          <w:rStyle w:val="LeadWord"/>
        </w:rPr>
        <w:t xml:space="preserve">לאחר</w:t>
      </w:r>
      <w:r>
        <w:t xml:space="preserve"> עלות השחר הוא משום שאין זה תלוי ביום אלא בזמן ראיה ממילא עדיין </w:t>
      </w:r>
      <w:r>
        <w:rPr>
          <w:rStyle w:val="BodyBold"/>
        </w:rPr>
        <w:t xml:space="preserve">אפשר לראות </w:t>
      </w:r>
      <w:r>
        <w:t xml:space="preserve">עד צאת הכוכבים</w:t>
      </w:r>
    </w:p>
    <w:p>
      <w:pPr>
        <w:pStyle w:val="Body"/>
        <w:bidi/>
      </w:pPr>
      <w:r>
        <w:rPr>
          <w:rStyle w:val="LeadWord"/>
        </w:rPr>
        <w:t xml:space="preserve">א. יש</w:t>
      </w:r>
      <w:r>
        <w:t xml:space="preserve"> לדון לשו"ע בין השמשות האם מותר לברך על ציצית</w:t>
      </w:r>
    </w:p>
    <w:p>
      <w:pPr>
        <w:pStyle w:val="Body"/>
        <w:bidi/>
      </w:pPr>
      <w:r>
        <w:rPr>
          <w:rStyle w:val="LeadWord"/>
        </w:rPr>
        <w:t xml:space="preserve">ב. ועוד</w:t>
      </w:r>
      <w:r>
        <w:t xml:space="preserve"> יש לדון אם כבר התפלל ערבית מבעוד יום לשו"ע מסתבר אסור לו לברך משום שיש לו דין של לילה</w:t>
      </w:r>
    </w:p>
    <w:p>
      <w:pPr>
        <w:pStyle w:val="Body"/>
        <w:bidi/>
      </w:pPr>
      <w:r>
        <w:rPr>
          <w:rStyle w:val="LeadWord"/>
        </w:rPr>
        <w:t xml:space="preserve">ועיין</w:t>
      </w:r>
      <w:r>
        <w:t xml:space="preserve"> רע"א שביאר באופן אחר דברי מ"א שכתב זמן ציצית בערב עד צאת הכוכבים וז"ל קשה לי הא שאני דעמוד השחר הוא יום מדינא, משא"כ בבין השמשות הוי ספק לילה ואיך יברך מספק. ואפשר דהוי ספק ספיקא, ספק יום, וספק דכסות יום חייב בלילה, וצ"ע לדינא.</w:t>
      </w:r>
    </w:p>
    <w:p>
      <w:pPr>
        <w:pStyle w:val="Body"/>
        <w:bidi/>
      </w:pPr>
      <w:r>
        <w:rPr>
          <w:rStyle w:val="LeadWord"/>
        </w:rPr>
        <w:t xml:space="preserve">כתב</w:t>
      </w:r>
      <w:r>
        <w:t xml:space="preserve"> הכף החיים </w:t>
      </w:r>
      <w:r>
        <w:rPr>
          <w:rStyle w:val="SmallSource"/>
        </w:rPr>
        <w:t xml:space="preserve">[ס"ק כא.]</w:t>
      </w:r>
      <w:r>
        <w:t xml:space="preserve"> בערב משקיעת החמה ואילך דאתי לילה וגם כל זמן בין השמשות הוא ספק שמא הוא מן הלילה אינו יכול לברך ואפילו מכיר בין תכלת ללבן וצ"ע.</w:t>
      </w:r>
    </w:p>
    <w:p>
      <w:pPr>
        <w:pStyle w:val="Body"/>
        <w:bidi/>
      </w:pPr>
      <w:r>
        <w:rPr>
          <w:rStyle w:val="LeadWord"/>
        </w:rPr>
        <w:t xml:space="preserve">והברכ"י</w:t>
      </w:r>
      <w:r>
        <w:t xml:space="preserve"> </w:t>
      </w:r>
      <w:r>
        <w:rPr>
          <w:rStyle w:val="SmallSource"/>
        </w:rPr>
        <w:t xml:space="preserve">(ס"ק א')</w:t>
      </w:r>
      <w:r>
        <w:t xml:space="preserve"> הביא מתשובת הראשונים והאר"י ז"ל </w:t>
      </w:r>
      <w:r>
        <w:rPr>
          <w:rStyle w:val="SmallSource"/>
        </w:rPr>
        <w:t xml:space="preserve">(בשער הכוונות)</w:t>
      </w:r>
      <w:r>
        <w:t xml:space="preserve"> דאסור להתעטף משקיעת החמה ואילך ואפילו בלא ברכה, ואפילו אם נסתפק לו אם שקעה החמה דאיכא ספק ספיקא שמא לא שקעה ואם תמצי לומר שקעה שמא הלכה כמאן דאמר דיכול לברך כל בין השמשות עד צאת הכוכבים אפילו הכי לא יברך.</w:t>
      </w:r>
    </w:p>
    <w:p>
      <w:pPr>
        <w:pStyle w:val="Body"/>
        <w:bidi/>
      </w:pPr>
      <w:r>
        <w:rPr>
          <w:rStyle w:val="LeadWord"/>
        </w:rPr>
        <w:t xml:space="preserve">וכן</w:t>
      </w:r>
      <w:r>
        <w:t xml:space="preserve"> כתב אור לציון </w:t>
      </w:r>
      <w:r>
        <w:rPr>
          <w:rStyle w:val="SmallSource"/>
        </w:rPr>
        <w:t xml:space="preserve">(ח"ד בפט"ז תשובה א')</w:t>
      </w:r>
      <w:r>
        <w:t xml:space="preserve"> האם מברכים על עטיפת הטלית בערב יום הכיפורים  בתשובה כתב ואם שקעה החמה, לא יברך. ויש להזהר לברך לפני שמקבל עליו תוספת יום הכיפורים שאם כבר קיבל תוספת יום הכיפורים או שהתעכב מללובשה עד ששמע ברכת שהחיינו מהשליח ציבור, שוב אין לו לברך על הטלית אפילו אם עדיין לא שקעה חמה, ע"כ.</w:t>
      </w:r>
    </w:p>
    <w:p>
      <w:pPr>
        <w:pStyle w:val="Body"/>
        <w:bidi/>
      </w:pPr>
      <w:r>
        <w:rPr>
          <w:rStyle w:val="LeadWord"/>
        </w:rPr>
        <w:t xml:space="preserve">יש</w:t>
      </w:r>
      <w:r>
        <w:t xml:space="preserve"> להעיר שדברי הרמ"א סתרי אהדדי האם זמן ציצית תלוי בראיה ואין קשור לדין של יום אם כן מדוע כתב בסעיף א' בשם תרומת הדשן ולאחר תפילת ערבית אף על פי שעדיין יום הוא אין לברך עליו הרי אז אפשר לראות את הציציות ולהכיר בין לבן לתכלת שבה עיין א"ר </w:t>
      </w:r>
      <w:r>
        <w:rPr>
          <w:rStyle w:val="SmallSource"/>
        </w:rPr>
        <w:t xml:space="preserve">(ס"ק ה)</w:t>
      </w:r>
      <w:r>
        <w:rPr>
          <w:rStyle w:val="FootnoteReference"/>
        </w:rPr>
        <w:footnoteReference w:id="71"/>
      </w:r>
      <w:r>
        <w:t xml:space="preserve"> שנשאר בצ"ע. וכן שאר אחרונים נשארו בצ"ע..</w:t>
      </w:r>
    </w:p>
    <w:p>
      <w:pPr>
        <w:pStyle w:val="SubHeading"/>
        <w:bidi/>
      </w:pPr>
      <w:r>
        <w:t xml:space="preserve">ציצית ושאר מצות לאור הנר בלילה</w:t>
      </w:r>
    </w:p>
    <w:p>
      <w:pPr>
        <w:pStyle w:val="Body"/>
        <w:bidi/>
      </w:pPr>
      <w:r>
        <w:rPr>
          <w:rStyle w:val="LeadWord"/>
        </w:rPr>
        <w:t xml:space="preserve">והנה</w:t>
      </w:r>
      <w:r>
        <w:t xml:space="preserve"> למתבאר שאמרינן שלפי המרדכי והרמ"א אנו אומרים שעיקר הדין של ציצת שונה הוא משאר המצות שתלה הכתוב את זמנה בראייה ולכך התבאר שמעלות השחר הוא כבר יכול לברך או אחרי השקיעה כ"ז בין השמשות ולפי"ז יש לדון מה יהיה הדין כאשר נר דלוק לפניו האם בה"ג נימא שע"י זה הוא יוכל לברך על ציצית בלילה לאור.</w:t>
      </w:r>
    </w:p>
    <w:p>
      <w:pPr>
        <w:pStyle w:val="Body"/>
        <w:bidi/>
      </w:pPr>
      <w:r>
        <w:rPr>
          <w:rStyle w:val="LeadWord"/>
        </w:rPr>
        <w:t xml:space="preserve">ולמעשה</w:t>
      </w:r>
      <w:r>
        <w:t xml:space="preserve"> אנו מוצאים שכתב לחדש בענין זה רש"י בספר הפרדס הגדול </w:t>
      </w:r>
      <w:r>
        <w:rPr>
          <w:rStyle w:val="SmallSource"/>
        </w:rPr>
        <w:t xml:space="preserve">[הלכות ציצית סימן לו ]</w:t>
      </w:r>
      <w:r>
        <w:t xml:space="preserve"> וז"ל ונראה לי דבלילה לפני הנר שפיר דמי להתעטף דהא לא קתני שאסור להתטעף אלא פטור הוא מלהתעטף דהא לא קתני כלומר בשעה זו בלילה פטור ובשעה אחת חייב ביום ע"כ.</w:t>
      </w:r>
    </w:p>
    <w:p>
      <w:pPr>
        <w:pStyle w:val="Body"/>
        <w:bidi/>
      </w:pPr>
      <w:r>
        <w:rPr>
          <w:rStyle w:val="LeadWord"/>
        </w:rPr>
        <w:t xml:space="preserve">וכעין</w:t>
      </w:r>
      <w:r>
        <w:t xml:space="preserve"> זה אנו מוצאים על כך בגמ' בנדה </w:t>
      </w:r>
      <w:r>
        <w:rPr>
          <w:rStyle w:val="SmallSource"/>
        </w:rPr>
        <w:t xml:space="preserve">[כ:]</w:t>
      </w:r>
      <w:r>
        <w:t xml:space="preserve"> שרבי היה רואה מראות דמים לאור הנר אף שמעיקר הדין ראוי לברך ביום</w:t>
      </w:r>
    </w:p>
    <w:p>
      <w:pPr>
        <w:pStyle w:val="Body"/>
        <w:bidi/>
      </w:pPr>
      <w:r>
        <w:rPr>
          <w:rStyle w:val="LeadWord"/>
        </w:rPr>
        <w:t xml:space="preserve">חתם</w:t>
      </w:r>
      <w:r>
        <w:t xml:space="preserve"> סופר </w:t>
      </w:r>
      <w:r>
        <w:rPr>
          <w:rStyle w:val="SmallSource"/>
        </w:rPr>
        <w:t xml:space="preserve">(הגהות על השו"ע או"ח סי' י"ח במ"א סק"א)</w:t>
      </w:r>
      <w:r>
        <w:t xml:space="preserve"> חידש, שאע"פ שאין תחילת דין בלילה, מ"מ אם היו נרות דולקות הוא כעין יום ואפשר לדון</w:t>
      </w:r>
      <w:r>
        <w:rPr>
          <w:rStyle w:val="FootnoteReference"/>
        </w:rPr>
        <w:footnoteReference w:id="72"/>
      </w:r>
      <w:r>
        <w:t xml:space="preserve">, למרות לילה</w:t>
      </w:r>
    </w:p>
    <w:p>
      <w:pPr>
        <w:pStyle w:val="Body"/>
        <w:bidi/>
      </w:pPr>
      <w:r>
        <w:rPr>
          <w:rStyle w:val="LeadWord"/>
        </w:rPr>
        <w:t xml:space="preserve">ואם</w:t>
      </w:r>
      <w:r>
        <w:t xml:space="preserve"> כן לענין ציצית גם היה ראוי לומר שאם נרות דולקות בלילה חייב בציצית, וקל וחומר הוא, שהרי בציצית לא נאמר "יום" ורק לומדים מ'וראיתם אותו' לפטור בלילה שאינו זמן ראיה, ואם נרות דולקות הרי הוא רואה.</w:t>
      </w:r>
    </w:p>
    <w:p>
      <w:pPr>
        <w:pStyle w:val="Body"/>
        <w:bidi/>
      </w:pPr>
      <w:r>
        <w:rPr>
          <w:rStyle w:val="LeadWord"/>
        </w:rPr>
        <w:t xml:space="preserve">ותמה</w:t>
      </w:r>
      <w:r>
        <w:t xml:space="preserve"> לפי זה, על מה שאמרו בגמ' שציצית היא מצות עשה שהזמן גרמא, הרי גם בלילה חייב אם ידלק הנר.</w:t>
      </w:r>
    </w:p>
    <w:p>
      <w:pPr>
        <w:pStyle w:val="Body"/>
        <w:bidi/>
      </w:pPr>
      <w:r>
        <w:rPr>
          <w:rStyle w:val="LeadWord"/>
        </w:rPr>
        <w:t xml:space="preserve">ובשו"ת</w:t>
      </w:r>
      <w:r>
        <w:t xml:space="preserve"> הר צבי </w:t>
      </w:r>
      <w:r>
        <w:rPr>
          <w:rStyle w:val="SmallSource"/>
        </w:rPr>
        <w:t xml:space="preserve">(או"ח ח"א סי' י"ב ד"ה ומה שכת"ר מקשה)</w:t>
      </w:r>
      <w:r>
        <w:t xml:space="preserve"> תירץ על פי מה שכתבו התוספות </w:t>
      </w:r>
      <w:r>
        <w:rPr>
          <w:rStyle w:val="SmallSource"/>
        </w:rPr>
        <w:t xml:space="preserve">(קידושין דף לד. תוס' ד"ה וציצית)</w:t>
      </w:r>
      <w:r>
        <w:t xml:space="preserve"> לשיטתם שכסות יום חייב בציצית גם בלילה, שמכל מקום נחשב כזמן גרמא כיון שחיובה תלוי במה שהזמן גורם לבישתו. וכמו כן יש לתרץ כאן, שביום חייב אפילו בלא נר בלילה חייב עם נר, נחשב כמצות עשה שהזמן גרמא.</w:t>
      </w:r>
    </w:p>
    <w:p>
      <w:pPr>
        <w:pStyle w:val="Body"/>
        <w:bidi/>
      </w:pPr>
      <w:r>
        <w:rPr>
          <w:rStyle w:val="LeadWord"/>
        </w:rPr>
        <w:t xml:space="preserve">הסמ"ע</w:t>
      </w:r>
      <w:r>
        <w:t xml:space="preserve"> </w:t>
      </w:r>
      <w:r>
        <w:rPr>
          <w:rStyle w:val="SmallSource"/>
        </w:rPr>
        <w:t xml:space="preserve">[חו"מ סימן ה.]</w:t>
      </w:r>
      <w:r>
        <w:t xml:space="preserve"> </w:t>
      </w:r>
      <w:r>
        <w:t xml:space="preserve">וכתב עוד שהעומד ביום בבית אפל חייב בציצית גם לשיטת הסמ"ע, שהרי בפירוש אמרו בגמרא שכסות סומא חייבת משום שישנה בראיה אצל אחרים, וכמו כן מי שהוא בבית אפל ישנו בראיה אצל אחרים שאינם בבית אפל.</w:t>
      </w:r>
    </w:p>
    <w:p>
      <w:pPr>
        <w:pStyle w:val="Body"/>
        <w:bidi/>
      </w:pPr>
      <w:r>
        <w:rPr>
          <w:rStyle w:val="LeadWord"/>
        </w:rPr>
        <w:t xml:space="preserve">אבל</w:t>
      </w:r>
      <w:r>
        <w:t xml:space="preserve"> בלילה אין לומר שישנה בראיה אצל אחרים והיינו אצל מי שהוא עומד סמוך לנר, שהלילה מעצמותו הוא חושך וצריך מעשה של הדלקת הנר כדי להאיר.</w:t>
      </w:r>
    </w:p>
    <w:p>
      <w:pPr>
        <w:pStyle w:val="Body"/>
        <w:bidi/>
      </w:pPr>
      <w:r>
        <w:rPr>
          <w:rStyle w:val="LeadWord"/>
        </w:rPr>
        <w:t xml:space="preserve">עדיין</w:t>
      </w:r>
      <w:r>
        <w:t xml:space="preserve"> לשיטת המרדכי שכתב דלא כתיב בה יום בהדיא, אלא "וראיתם אותו" ובראיה תליא מילתא צ"ב מה הדין חיוב ציצית בנר בלילה.</w:t>
      </w:r>
    </w:p>
    <w:p>
      <w:pPr>
        <w:pStyle w:val="Body"/>
        <w:bidi/>
      </w:pPr>
      <w:r>
        <w:rPr>
          <w:rStyle w:val="LeadWord"/>
        </w:rPr>
        <w:t xml:space="preserve">אומנם</w:t>
      </w:r>
      <w:r>
        <w:t xml:space="preserve"> הפוסקים חולקים עליו וכן כתב הש"ך </w:t>
      </w:r>
      <w:r>
        <w:rPr>
          <w:rStyle w:val="SmallSource"/>
        </w:rPr>
        <w:t xml:space="preserve">(שם ס"ק ב')</w:t>
      </w:r>
      <w:r>
        <w:t xml:space="preserve"> ועוד אחרונים שבות יעקב </w:t>
      </w:r>
      <w:r>
        <w:rPr>
          <w:rStyle w:val="SmallSource"/>
        </w:rPr>
        <w:t xml:space="preserve">(ח"א סי' קל"א)</w:t>
      </w:r>
      <w:r>
        <w:t xml:space="preserve">, נודע ביהודה </w:t>
      </w:r>
      <w:r>
        <w:rPr>
          <w:rStyle w:val="SmallSource"/>
        </w:rPr>
        <w:t xml:space="preserve">(אהע"ז סי' נ"ח ד"ה ועלה)</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6" name="Ornament 246"/>
            <wp:cNvGraphicFramePr>
              <a:graphicFrameLocks noChangeAspect="1"/>
            </wp:cNvGraphicFramePr>
            <a:graphic>
              <a:graphicData uri="http://schemas.openxmlformats.org/drawingml/2006/picture">
                <pic:pic>
                  <pic:nvPicPr>
                    <pic:cNvPr id="24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9" behindDoc="1" locked="0" layoutInCell="1" allowOverlap="1">
            <wp:simplePos x="0" y="0"/>
            <wp:positionH relativeFrom="margin">
              <wp:align>center</wp:align>
            </wp:positionH>
            <wp:positionV relativeFrom="paragraph">
              <wp:posOffset>0</wp:posOffset>
            </wp:positionV>
            <wp:extent cx="4033296" cy="521113"/>
            <wp:effectExtent l="0" t="0" r="0" b="0"/>
            <wp:wrapNone/>
            <wp:docPr id="249" name="מסגרת סימן 249"/>
            <wp:cNvGraphicFramePr>
              <a:graphicFrameLocks noChangeAspect="1"/>
            </wp:cNvGraphicFramePr>
            <a:graphic>
              <a:graphicData uri="http://schemas.openxmlformats.org/drawingml/2006/picture">
                <pic:pic>
                  <pic:nvPicPr>
                    <pic:cNvPr id="249" name="title-34.png"/>
                    <pic:cNvPicPr/>
                  </pic:nvPicPr>
                  <pic:blipFill>
                    <a:blip r:embed="rIdImg44"/>
                    <a:stretch>
                      <a:fillRect/>
                    </a:stretch>
                  </pic:blipFill>
                  <pic:spPr>
                    <a:xfrm>
                      <a:off x="0" y="0"/>
                      <a:ext cx="4033296" cy="521113"/>
                    </a:xfrm>
                    <a:prstGeom prst="rect">
                      <a:avLst/>
                    </a:prstGeom>
                  </pic:spPr>
                </pic:pic>
              </a:graphicData>
            </a:graphic>
          </wp:anchor>
        </w:drawing>
      </w:r>
      <w:r>
        <w:t xml:space="preserve">בעניין מח' רא"ש ורמב"ם בזמן מצוות ציצית</w:t>
      </w:r>
    </w:p>
    <w:p>
      <w:pPr>
        <w:pStyle w:val="ArticleAuthor"/>
        <w:bidi/>
        <w:sectPr>
          <w:headerReference w:type="default" r:id="rIdHA34d"/>
          <w:headerReference w:type="even" r:id="rIdHA34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דרשו</w:t>
      </w:r>
      <w:r>
        <w:t xml:space="preserve"> חז"ל בברייתא - לדעת ר"ש - "וראיתם אותו פרט לכסות לילה"</w:t>
      </w:r>
    </w:p>
    <w:p>
      <w:pPr>
        <w:pStyle w:val="Body"/>
        <w:bidi/>
      </w:pPr>
      <w:r>
        <w:rPr>
          <w:rStyle w:val="LeadWord"/>
        </w:rPr>
        <w:t xml:space="preserve">ונחלקו</w:t>
      </w:r>
      <w:r>
        <w:t xml:space="preserve"> הרא"ש והרמב"ם בביאור דין זה</w:t>
      </w:r>
    </w:p>
    <w:p>
      <w:pPr>
        <w:pStyle w:val="Body"/>
        <w:bidi/>
      </w:pPr>
      <w:r>
        <w:rPr>
          <w:rStyle w:val="LeadWord"/>
        </w:rPr>
        <w:t xml:space="preserve">הרא"ש</w:t>
      </w:r>
      <w:r>
        <w:t xml:space="preserve"> לומד באו חז"ל לפטור את הכסות לילה בלבד אך כסות יום בלילה חייב בציצית ! אמנם כסות לילה פטורה אף ביום.</w:t>
      </w:r>
    </w:p>
    <w:p>
      <w:pPr>
        <w:pStyle w:val="Body"/>
        <w:bidi/>
      </w:pPr>
      <w:r>
        <w:rPr>
          <w:rStyle w:val="LeadWord"/>
        </w:rPr>
        <w:t xml:space="preserve">ומחמת</w:t>
      </w:r>
      <w:r>
        <w:t xml:space="preserve"> שלילה פוטר את כסות לילה מציצית נחשבת מצווה זו לזמן גרמא. וריצב"א היה מברך כשמתעטף בליל יוהכ"פ כי כסות יום חייבת בלילה זו דעת הרא"ש, ופסק כדרך ראשון שהביא ר"ת וכתב שם עוד שלא עובד על כלאים כשלובש כסות יום בלילה, ולשיטתו מחמת שחייב בציצית בלילה מאחר וזה כסות יום.</w:t>
      </w:r>
    </w:p>
    <w:p>
      <w:pPr>
        <w:pStyle w:val="Body"/>
        <w:bidi/>
      </w:pPr>
      <w:r>
        <w:rPr>
          <w:rStyle w:val="LeadWord"/>
        </w:rPr>
        <w:t xml:space="preserve">והרמב"ם</w:t>
      </w:r>
      <w:r>
        <w:t xml:space="preserve"> כתב שאין להתיר כלאיים בציצית שמא יתכסה בה בלילה שאז אי"ז זמן מצוותה ונמצא עובר על כלאיים. וכתב עוד שמותר ללבוש ציצית בלילה, וביאר הב"י שבא הרמב"ם לחדש שאין כאן בל תוסיף וכן מה שכתב הרמב"ם שאף בשבת מותר לו ללבוש הציצית בא לחדש שאמנם אין זה זמן מצוותה מ"מ אין כאן משום הוצאה מרשות לרשות כי החוטים הם נידונים כנויי הבגד ולא כמשאוי.</w:t>
      </w:r>
    </w:p>
    <w:p>
      <w:pPr>
        <w:pStyle w:val="Body"/>
        <w:bidi/>
      </w:pPr>
      <w:r>
        <w:rPr>
          <w:rStyle w:val="LeadWord"/>
        </w:rPr>
        <w:t xml:space="preserve">והנה</w:t>
      </w:r>
      <w:r>
        <w:t xml:space="preserve"> היום שאנו לובשים הציצית רק לשם מצווה בלבד יש לדון בין לרא"ש בין לרמב"ם כדלהלן</w:t>
      </w:r>
    </w:p>
    <w:p>
      <w:pPr>
        <w:pStyle w:val="Body"/>
        <w:bidi/>
      </w:pPr>
      <w:r>
        <w:rPr>
          <w:rStyle w:val="LeadWord"/>
        </w:rPr>
        <w:t xml:space="preserve">להרא"ש</w:t>
      </w:r>
      <w:r>
        <w:t xml:space="preserve"> איך נדון ציצית זו ככסות יום הרי אין כאן כסות בכלל והביא הב"י שיש שלמדו כן וחלק עליהם ופסק שסו"ס זה שלובשו חשיב כסות ואע"ג שדעתינו לשם מצווה מ"מ זה נחשב כסות יום</w:t>
      </w:r>
    </w:p>
    <w:p>
      <w:pPr>
        <w:pStyle w:val="Body"/>
        <w:bidi/>
      </w:pPr>
      <w:r>
        <w:rPr>
          <w:rStyle w:val="LeadWord"/>
        </w:rPr>
        <w:t xml:space="preserve">ולהרמב"ם</w:t>
      </w:r>
      <w:r>
        <w:t xml:space="preserve"> - יש לדון בציצית שלנו בין בחול בין בשבת, בחול - למה אין כאן בל תוסיף ייתכן ומה שהתיר הרמב"ם זה משום שיש כאן מ"מ מלבוש ואין כוונתו למצווה י"ל שהחוטים כבטלים ואין כאן ציצית אך בימינו שכל מצות הציצית לשם מצווה אולי יש כאן בל תוסיף.</w:t>
      </w:r>
    </w:p>
    <w:p>
      <w:pPr>
        <w:pStyle w:val="Body"/>
        <w:bidi/>
      </w:pPr>
      <w:r>
        <w:rPr>
          <w:rStyle w:val="LeadWord"/>
        </w:rPr>
        <w:t xml:space="preserve">וכן</w:t>
      </w:r>
      <w:r>
        <w:t xml:space="preserve"> בשבת - ייתכן ומה שמותר בטלטול זה מחמת שיש כאן נויי </w:t>
      </w:r>
      <w:r>
        <w:t xml:space="preserve">בגד</w:t>
      </w:r>
      <w:r>
        <w:t xml:space="preserve"> אך כוונתינו לשם בגד מצווה והרי אין כאן בלילה מצווה נמצא שיש כאן משאוי.</w:t>
      </w:r>
    </w:p>
    <w:p>
      <w:pPr>
        <w:pStyle w:val="Body"/>
        <w:bidi/>
      </w:pPr>
      <w:r>
        <w:rPr>
          <w:rStyle w:val="LeadWord"/>
        </w:rPr>
        <w:t xml:space="preserve">אך</w:t>
      </w:r>
      <w:r>
        <w:t xml:space="preserve"> גם כאן ע"פ הב"י נאמר שסו"ס נחשב לבגד אע"פ שכוונתו למצווה וכמו שאדם שלבוש הרבה בגדים זע"ז שודאי ל"צ להם לשם מלבוש הם הרי מיותרים מ"מ יש להם דין מלבוש כי לובשם ולא חילקו חכמים ה"ה כאן הציצית מלבוש והחוטים נויי בגד.</w:t>
      </w:r>
    </w:p>
    <w:p>
      <w:pPr>
        <w:pStyle w:val="Body"/>
        <w:bidi/>
      </w:pPr>
      <w:r>
        <w:rPr>
          <w:rStyle w:val="LeadWord"/>
        </w:rPr>
        <w:t xml:space="preserve">ט"ז</w:t>
      </w:r>
      <w:r>
        <w:t xml:space="preserve"> אות יג סי' ט'</w:t>
      </w:r>
    </w:p>
    <w:p>
      <w:pPr>
        <w:pStyle w:val="Body"/>
        <w:bidi/>
      </w:pPr>
      <w:r>
        <w:rPr>
          <w:rStyle w:val="LeadWord"/>
        </w:rPr>
        <w:t xml:space="preserve">תוספת</w:t>
      </w:r>
      <w:r>
        <w:t xml:space="preserve"> ביאור בדברי הט"ז בביאור דעת המהר"ח.</w:t>
      </w:r>
    </w:p>
    <w:p>
      <w:pPr>
        <w:pStyle w:val="Body"/>
        <w:bidi/>
      </w:pPr>
      <w:r>
        <w:rPr>
          <w:rStyle w:val="LeadWord"/>
        </w:rPr>
        <w:t xml:space="preserve">הביא</w:t>
      </w:r>
      <w:r>
        <w:t xml:space="preserve"> הט"ז - כתב האגור - נשאר מהרי"ל על היוצא מבית הכסא ומסיר טליתו מעליו ואח"כ חוזר ולובשו אם יש לו לברך שוב, </w:t>
      </w:r>
      <w:r>
        <w:t xml:space="preserve">והשיב</w:t>
      </w:r>
      <w:r>
        <w:t xml:space="preserve">: שמהר"ם פסק לברך ומהר"ח חילק היכא שנשאר עליו טלית קטן ל"צ לברך.</w:t>
      </w:r>
    </w:p>
    <w:p>
      <w:pPr>
        <w:pStyle w:val="Body"/>
        <w:bidi/>
      </w:pPr>
      <w:r>
        <w:rPr>
          <w:rStyle w:val="LeadWord"/>
        </w:rPr>
        <w:t xml:space="preserve">וביאר</w:t>
      </w:r>
      <w:r>
        <w:t xml:space="preserve"> מרן הבית יוסף שמדובר שפשט הטלית ע"ד ללובשו אח"כ כי אם אין דעתו, קשה מאי טעמא בדברי מהר"ח, וכי הפושט טליתו בבוקר וחוזר ולובשו במנחה לא יצטרך חברך מחמת הטלית קטן שעליו.</w:t>
      </w:r>
    </w:p>
    <w:p>
      <w:pPr>
        <w:pStyle w:val="Body"/>
        <w:bidi/>
      </w:pPr>
      <w:r>
        <w:rPr>
          <w:rStyle w:val="LeadWord"/>
        </w:rPr>
        <w:t xml:space="preserve">ותמה</w:t>
      </w:r>
      <w:r>
        <w:t xml:space="preserve"> הלבוש ג"כ בטעם זה מה מהני הט"ק שעליו.</w:t>
      </w:r>
    </w:p>
    <w:p>
      <w:pPr>
        <w:pStyle w:val="Body"/>
        <w:bidi/>
      </w:pPr>
      <w:r>
        <w:rPr>
          <w:rStyle w:val="LeadWord"/>
        </w:rPr>
        <w:t xml:space="preserve">ורוצה</w:t>
      </w:r>
      <w:r>
        <w:t xml:space="preserve"> הט"ז ליישב, ומבאר - למדנו בברכות כמדומני סימן רו שהאוכל פירות ובעודו עוסק באכילתן הביאו לו עוד ועצם זה שנשארו מקצת לפניו נחשב לעוסק בראשונות, לא צריך לברך שוב הכא נמי - כל שהטלית קטן עליו נחשב לכעוסק בראשונות והוא פשט טליתו ע"ד שילבשנו ויחזירנו אח"כ, ואע"ג שהרוצה ללבוש מלבוש אחר עם ציצית יש לו לברך שוב אע"פ שיש עליו טלית ראשונה שם שאני כי זה מעשה חדש, משא"כ כאן שחשב להחזיר את טליתו עליו לא נחשב למעשה חדש ומהני כשנשאר עליו עכת"ד.</w:t>
      </w:r>
    </w:p>
    <w:p>
      <w:pPr>
        <w:pStyle w:val="Body"/>
        <w:bidi/>
      </w:pPr>
      <w:r>
        <w:rPr>
          <w:rStyle w:val="LeadWord"/>
        </w:rPr>
        <w:t xml:space="preserve">ולתוספת</w:t>
      </w:r>
      <w:r>
        <w:t xml:space="preserve"> ביאור נוסיף מעט מן המעט להבין דבריו - הרי בדין ברכות שהביא הט"ז מובא בפוסקים הטעם כי דרך האדם ליגרר מאכילה לאכילה ומחמת רגילות זו נחשב שכיון לפטור אע"פ שבירך בסתם, ומחמת שהסתם זה ליגרר.</w:t>
      </w:r>
    </w:p>
    <w:p>
      <w:pPr>
        <w:pStyle w:val="Body"/>
        <w:bidi/>
      </w:pPr>
      <w:r>
        <w:rPr>
          <w:rStyle w:val="LeadWord"/>
        </w:rPr>
        <w:t xml:space="preserve">ופשוט,</w:t>
      </w:r>
      <w:r>
        <w:t xml:space="preserve"> שבטלית - אין שום מקום לומר - שרגילות יש לימשך וליגרר, ללבוש עוד טליתות, ולכן כתב הט"ז, שבמעשה "חדש" יברך, אך כשכיון לחזור וללובשו, נחשב כמו אכילה, ששם אמנם אפי' בסתם נמשך לאכילה נוספת, משא"כ בציצית בסתם אין את הניגרר ונימשך אך מ"מ מחמת שמכוין בשעת פשיטתו שיחזור וילבשנו אני לא קורא לזה מעשה חדש כשחוזר ולובשו ומחמת כן יהני הטלית קטן שעליו כמו שמהני מקצת פירות לפניו להמשיך אכילה אחרת כי אינה נחשבת אכילה חדשה הוא הדין כאן אין כאן מעשה חדש מחמת כוונתו לחזור וללובשו.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0" name="Ornament 250"/>
            <wp:cNvGraphicFramePr>
              <a:graphicFrameLocks noChangeAspect="1"/>
            </wp:cNvGraphicFramePr>
            <a:graphic>
              <a:graphicData uri="http://schemas.openxmlformats.org/drawingml/2006/picture">
                <pic:pic>
                  <pic:nvPicPr>
                    <pic:cNvPr id="25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3" behindDoc="1" locked="0" layoutInCell="1" allowOverlap="1">
            <wp:simplePos x="0" y="0"/>
            <wp:positionH relativeFrom="margin">
              <wp:align>center</wp:align>
            </wp:positionH>
            <wp:positionV relativeFrom="paragraph">
              <wp:posOffset>0</wp:posOffset>
            </wp:positionV>
            <wp:extent cx="2778771" cy="521305"/>
            <wp:effectExtent l="0" t="0" r="0" b="0"/>
            <wp:wrapNone/>
            <wp:docPr id="253" name="מסגרת סימן 253"/>
            <wp:cNvGraphicFramePr>
              <a:graphicFrameLocks noChangeAspect="1"/>
            </wp:cNvGraphicFramePr>
            <a:graphic>
              <a:graphicData uri="http://schemas.openxmlformats.org/drawingml/2006/picture">
                <pic:pic>
                  <pic:nvPicPr>
                    <pic:cNvPr id="253" name="title-35.png"/>
                    <pic:cNvPicPr/>
                  </pic:nvPicPr>
                  <pic:blipFill>
                    <a:blip r:embed="rIdImg45"/>
                    <a:stretch>
                      <a:fillRect/>
                    </a:stretch>
                  </pic:blipFill>
                  <pic:spPr>
                    <a:xfrm>
                      <a:off x="0" y="0"/>
                      <a:ext cx="2778771" cy="521305"/>
                    </a:xfrm>
                    <a:prstGeom prst="rect">
                      <a:avLst/>
                    </a:prstGeom>
                  </pic:spPr>
                </pic:pic>
              </a:graphicData>
            </a:graphic>
          </wp:anchor>
        </w:drawing>
      </w:r>
      <w:r>
        <w:t xml:space="preserve">סיכום השיטות בזמן ציצית</w:t>
      </w:r>
    </w:p>
    <w:p>
      <w:pPr>
        <w:pStyle w:val="ArticleAuthor"/>
        <w:bidi/>
        <w:sectPr>
          <w:headerReference w:type="default" r:id="rIdHA35d"/>
          <w:headerReference w:type="even" r:id="rIdHA35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לדעת</w:t>
      </w:r>
      <w:r>
        <w:t xml:space="preserve"> הרמב"ם זמן חיוב ציצית הוא משיכיר בין תכלת שבה ללבן שבה והיינו שיכיר קצת את חבירו הרגיל עמו בריחוק ד' אמות ולדעת המרדכי זהו מזמן עלות השחר והיינו שמחלוקתם האם זמן החיוב הוא ביום וזהו דעת הרמב"ם ודעת המרדכי הוא מזמן ראיה והיינו מדלא כתיב ביה יום אלא וראיתם דבראיה תליא מילתא והמג"א אומר בדעת המרדכי דה"ה לפי"ז בערב עד צאת הכוכבים וברעק"א תמה דשאני עמוד השחר דהוא יום מדינא משא"כ בבה"ש הוא ספק יום ורוצה לומר דהוי ס"ס א. ספק אם זה יום. ב. ספק אם כסות יום בלילה חייב כהרא"ש ואומר שצ"ע ולמעשה אומר כיון שהכל תלו בראיה אז אין בעיה עד צאת הכוכבים וצ"ל באמת מדוע עלות השחר חשיב זמן ראיה ואולי הפשט שאמנם אז אדם רגיל לא רואה אבל זה זמן שמתחיל ראיה כי כבר זה לא חושך גמור ומתחיל להאיר.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4" name="Ornament 254"/>
            <wp:cNvGraphicFramePr>
              <a:graphicFrameLocks noChangeAspect="1"/>
            </wp:cNvGraphicFramePr>
            <a:graphic>
              <a:graphicData uri="http://schemas.openxmlformats.org/drawingml/2006/picture">
                <pic:pic>
                  <pic:nvPicPr>
                    <pic:cNvPr id="25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7" behindDoc="1" locked="0" layoutInCell="1" allowOverlap="1">
            <wp:simplePos x="0" y="0"/>
            <wp:positionH relativeFrom="margin">
              <wp:align>center</wp:align>
            </wp:positionH>
            <wp:positionV relativeFrom="paragraph">
              <wp:posOffset>0</wp:posOffset>
            </wp:positionV>
            <wp:extent cx="2232000" cy="521054"/>
            <wp:effectExtent l="0" t="0" r="0" b="0"/>
            <wp:wrapNone/>
            <wp:docPr id="257" name="מסגרת סימן 257"/>
            <wp:cNvGraphicFramePr>
              <a:graphicFrameLocks noChangeAspect="1"/>
            </wp:cNvGraphicFramePr>
            <a:graphic>
              <a:graphicData uri="http://schemas.openxmlformats.org/drawingml/2006/picture">
                <pic:pic>
                  <pic:nvPicPr>
                    <pic:cNvPr id="257" name="title-36.png"/>
                    <pic:cNvPicPr/>
                  </pic:nvPicPr>
                  <pic:blipFill>
                    <a:blip r:embed="rIdImg46"/>
                    <a:stretch>
                      <a:fillRect/>
                    </a:stretch>
                  </pic:blipFill>
                  <pic:spPr>
                    <a:xfrm>
                      <a:off x="0" y="0"/>
                      <a:ext cx="2232000" cy="521054"/>
                    </a:xfrm>
                    <a:prstGeom prst="rect">
                      <a:avLst/>
                    </a:prstGeom>
                  </pic:spPr>
                </pic:pic>
              </a:graphicData>
            </a:graphic>
          </wp:anchor>
        </w:drawing>
      </w:r>
      <w:r>
        <w:t xml:space="preserve">הלכות ציצית</w:t>
      </w:r>
    </w:p>
    <w:p>
      <w:pPr>
        <w:pStyle w:val="ArticleAuthor"/>
        <w:bidi/>
        <w:sectPr>
          <w:headerReference w:type="default" r:id="rIdHA36d"/>
          <w:headerReference w:type="even" r:id="rIdHA3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מצות</w:t>
      </w:r>
      <w:r>
        <w:t xml:space="preserve"> ציצית שקולה כנגד כל המצות וע"י חוטי הציצית זוכר מצות ה' כמו שנאמר וראיתם - וזכרתם ממילא זה דין בראיה ואז יש מצוה ולמעשה ביום יש דין או אפשרות לראיה ממילא הסתפקו אם הזמן מתחיל בזמן ראיה או ביום והמשנ"ב פוסק שבשעת הדחק יכול ללבוש גם קודם עמוד השחר ויברך אחרי שיגיע הזמן. יותר מזה הסתפקו הרא"ש והרמב"ם אם זה חל או דין בבגד יום ואז אם לובשו בלילה חייב או שזה בזמן שלובש וי... אם זה בגד לילה ביום חייב.</w:t>
      </w:r>
    </w:p>
    <w:p>
      <w:pPr>
        <w:pStyle w:val="Body"/>
        <w:bidi/>
      </w:pPr>
      <w:r>
        <w:rPr>
          <w:rStyle w:val="LeadWord"/>
        </w:rPr>
        <w:t xml:space="preserve">ולכן</w:t>
      </w:r>
      <w:r>
        <w:t xml:space="preserve"> גם הסתפקו בישן בטלית קטן אם צריך לברך בבוקר כיון שבלילה זה הפסק או שנאמר שזה המשך ולא צריך ולמעשה נפטר ע"י טלית גדול או אחר אבל לא יוריד ואז יחזור כי גורם ברכה שאינה צריכה.</w:t>
      </w:r>
    </w:p>
    <w:p>
      <w:pPr>
        <w:pStyle w:val="Body"/>
        <w:bidi/>
      </w:pPr>
      <w:r>
        <w:rPr>
          <w:rStyle w:val="LeadWord"/>
        </w:rPr>
        <w:t xml:space="preserve">בישן</w:t>
      </w:r>
      <w:r>
        <w:t xml:space="preserve"> בשנת צהרים ומוריד אותו אז המשנ"ב אמר שיניח עליו ולכאורה לא מרויח משהו כי רק מונח עליו מלמעלה ואז זה כמו שמיכה שברגע שרק מונח מלמעלה פטור כי לא לבוש.</w:t>
      </w:r>
    </w:p>
    <w:p>
      <w:pPr>
        <w:pStyle w:val="Body"/>
        <w:bidi/>
      </w:pPr>
      <w:r>
        <w:rPr>
          <w:rStyle w:val="LeadWord"/>
        </w:rPr>
        <w:t xml:space="preserve">בטור</w:t>
      </w:r>
      <w:r>
        <w:t xml:space="preserve"> מביא מביא מה המנהג להחזיק בציציות בק"ש כי בזמניהם הציצית היו מוסתרות ולכן נהגו להחזיק ולהראות אותם כשקורא ק"ש וגם בזה יש נידון אם ה-2 שלפניו או כל ה-4 וגם האם לנשק או שזה הפסק ולמעשה נהגו כל ה-4 ולנשק והגאון מוילנא מביא שזה הפסק וגם סבר שרק ה-2 שלפניו</w:t>
      </w:r>
    </w:p>
    <w:p>
      <w:pPr>
        <w:pStyle w:val="Body"/>
        <w:bidi/>
      </w:pPr>
      <w:r>
        <w:rPr>
          <w:rStyle w:val="LeadWord"/>
        </w:rPr>
        <w:t xml:space="preserve">יש</w:t>
      </w:r>
      <w:r>
        <w:t xml:space="preserve"> שאלה מה הדין בסומא שכתוב שחייב ציצית כי ישנו בראיה אצל אחרים השאלה מה קורה בק"ש הענין בק"ש זה ע"פ המקובלים לזכור פה זה לא מזכיר לו</w:t>
      </w:r>
    </w:p>
    <w:p>
      <w:pPr>
        <w:pStyle w:val="Body"/>
        <w:bidi/>
      </w:pPr>
      <w:r>
        <w:rPr>
          <w:rStyle w:val="LeadWord"/>
        </w:rPr>
        <w:t xml:space="preserve">עיקר</w:t>
      </w:r>
      <w:r>
        <w:t xml:space="preserve"> המצוה זה השיעור 4 אמות שהוא מעוטף בטלית גדול, כשמורידו ע"מ ללבושו בחזרה לא חוזר ומברך ובתפילה נחשב ע"ד להחזירו הורידו סתם אז יש צד שאם יש לו ט"ק מועיל לו לא לחזור ולברך בנפלה הטלית זה דין אחר בשוק שאין לו דעת וחוזר ומברך וכן כשמחליף חוזר ומברך אם בירך ונפלה מידו או שלקחו לו או שמצא שפסול לא צריך לחזור ולברך ולא נחשב הפסק אם לקרוו לו ויש לפניו תפילין יכול לגמור הברכה על התפילין השאלה בבחור שלא היה בדעתו כיון שאינו לובש טלית גדול.</w:t>
      </w:r>
    </w:p>
    <w:p>
      <w:pPr>
        <w:pStyle w:val="Body"/>
        <w:bidi/>
      </w:pPr>
      <w:r>
        <w:rPr>
          <w:rStyle w:val="LeadWord"/>
        </w:rPr>
        <w:t xml:space="preserve">זמנה</w:t>
      </w:r>
      <w:r>
        <w:t xml:space="preserve"> ביום וממילא אדם שהתפלל מעריב מבעוד יום קבל על עצמו לילה ולא יברך או שנגיד בתוספת שבת שלא קבל לילה שלא זה נחשב למשהו אחר</w:t>
      </w:r>
    </w:p>
    <w:p>
      <w:pPr>
        <w:pStyle w:val="Body"/>
        <w:bidi/>
      </w:pPr>
      <w:r>
        <w:rPr>
          <w:rStyle w:val="LeadWord"/>
        </w:rPr>
        <w:t xml:space="preserve">לא</w:t>
      </w:r>
      <w:r>
        <w:t xml:space="preserve"> מחייב שהברכה והמצווה הולכים ביחד כי יכול ללבוש בלי ברכה ועדיין יש לו בזה מצווה כמו ט"ק בבוקר כשפוטר אותה בט"ג והברכה חלה גם על זמן שלפני זה רק שמפסיד את הדין של עובד לעשייתן שנאמר בברכת המצוות</w:t>
      </w:r>
    </w:p>
    <w:p>
      <w:pPr>
        <w:pStyle w:val="Body"/>
        <w:bidi/>
      </w:pPr>
      <w:r>
        <w:rPr>
          <w:rStyle w:val="LeadWord"/>
        </w:rPr>
        <w:t xml:space="preserve">כשנפל</w:t>
      </w:r>
      <w:r>
        <w:t xml:space="preserve"> ומחזיר עליו או לובש מבעוד יום או בפעמים שלובש בלי לברך לפני הלבישה אז כשמברך ומשמש בחוטי הציצית גם בלי עיטוף אולי כי כבר מונח על ראשו וגופו</w:t>
      </w:r>
    </w:p>
    <w:p>
      <w:pPr>
        <w:pStyle w:val="Body"/>
        <w:bidi/>
      </w:pPr>
      <w:r>
        <w:rPr>
          <w:rStyle w:val="LeadWord"/>
        </w:rPr>
        <w:t xml:space="preserve">לפני</w:t>
      </w:r>
      <w:r>
        <w:t xml:space="preserve"> שמברך על הטלית יעיין בחוטים שבה שלמים בחוט אחד שנפסק עדיין כשר אבל כשנפסק בגדול הטלית פסולה והעיון הוא שלא יברך לשוא ואם פסול ומתעטף בו כשהוא צמר ופשתים אבל לא מצוי היום ויש עוד דין להפריד החוטים וזה זכר לתכלת כי בזמן התכלת היה דין להפריד החוטים מהתכלת</w:t>
      </w:r>
    </w:p>
    <w:p>
      <w:pPr>
        <w:pStyle w:val="Body"/>
        <w:bidi/>
      </w:pPr>
      <w:r>
        <w:rPr>
          <w:rStyle w:val="LeadWord"/>
        </w:rPr>
        <w:t xml:space="preserve">מברך</w:t>
      </w:r>
      <w:r>
        <w:t xml:space="preserve"> כשבידו ולא כשמקופל כי אז זה עובר דעובר</w:t>
      </w:r>
    </w:p>
    <w:p>
      <w:pPr>
        <w:pStyle w:val="Body"/>
        <w:bidi/>
      </w:pPr>
      <w:r>
        <w:rPr>
          <w:rStyle w:val="LeadWord"/>
        </w:rPr>
        <w:t xml:space="preserve">אם</w:t>
      </w:r>
      <w:r>
        <w:t xml:space="preserve"> בירך להתעטף בטלית קטן או על מצות בטלית גדול גם ייצא יד"ח וכן בציצית בשוא או בפתח זה לא משנה מנוסח הברכה ויצא ידי שניהם</w:t>
      </w:r>
    </w:p>
    <w:p>
      <w:pPr>
        <w:pStyle w:val="Body"/>
        <w:bidi/>
      </w:pPr>
      <w:r>
        <w:rPr>
          <w:rStyle w:val="LeadWord"/>
        </w:rPr>
        <w:t xml:space="preserve">בבית</w:t>
      </w:r>
      <w:r>
        <w:t xml:space="preserve"> קברות יש צורך </w:t>
      </w:r>
      <w:r>
        <w:rPr>
          <w:rStyle w:val="SmallSource"/>
        </w:rPr>
        <w:t xml:space="preserve">[חיוב]</w:t>
      </w:r>
      <w:r>
        <w:t xml:space="preserve"> לכסות הציצית בבגד משום לועג לרש וזה נאמר גם על שאר מצוות אחרת זה לעילוי נשמה של הנפטר וכן בכל ד' אמות בסמיכות לנפטר</w:t>
      </w:r>
    </w:p>
    <w:p>
      <w:pPr>
        <w:pStyle w:val="Body"/>
        <w:bidi/>
      </w:pPr>
      <w:r>
        <w:rPr>
          <w:rStyle w:val="LeadWord"/>
        </w:rPr>
        <w:t xml:space="preserve">בית</w:t>
      </w:r>
      <w:r>
        <w:t xml:space="preserve"> קברות אם יש מחיצה זה מבדיל ולא צריך לכסות</w:t>
      </w:r>
    </w:p>
    <w:p>
      <w:pPr>
        <w:pStyle w:val="Body"/>
        <w:bidi/>
      </w:pPr>
      <w:r>
        <w:rPr>
          <w:rStyle w:val="LeadWord"/>
        </w:rPr>
        <w:t xml:space="preserve">כשאדם</w:t>
      </w:r>
      <w:r>
        <w:t xml:space="preserve"> לובש טלית לשם בושה שכולם מועטפים והוא לא או רק לשם ברכת כהנים עליה לתורה לכאורה לא מברך וגם בשאלה צריך לכוין למצוה ואז יוכל לברך עליו</w:t>
      </w:r>
    </w:p>
    <w:p>
      <w:pPr>
        <w:pStyle w:val="Body"/>
        <w:bidi/>
      </w:pPr>
      <w:r>
        <w:rPr>
          <w:rStyle w:val="LeadWord"/>
        </w:rPr>
        <w:t xml:space="preserve">העונש</w:t>
      </w:r>
      <w:r>
        <w:t xml:space="preserve"> של מי שמבטל או מחפש תירוצים או אפשרות להיפטר מללבוש הטלית או הציצית חמור יותר מזמן התכלת ומי שלא יכול ללבשו כל היום אז שמן ק"ש ותפילה זה במנימום בשביל שלא יהיה כמעיד שקר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8" name="Ornament 258"/>
            <wp:cNvGraphicFramePr>
              <a:graphicFrameLocks noChangeAspect="1"/>
            </wp:cNvGraphicFramePr>
            <a:graphic>
              <a:graphicData uri="http://schemas.openxmlformats.org/drawingml/2006/picture">
                <pic:pic>
                  <pic:nvPicPr>
                    <pic:cNvPr id="25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261" behindDoc="1" locked="0" layoutInCell="1" allowOverlap="1">
            <wp:simplePos x="0" y="0"/>
            <wp:positionH relativeFrom="page">
              <wp:posOffset>0</wp:posOffset>
            </wp:positionH>
            <wp:positionV relativeFrom="page">
              <wp:posOffset>0</wp:posOffset>
            </wp:positionV>
            <wp:extent cx="6336000" cy="9000000"/>
            <wp:effectExtent l="0" t="0" r="0" b="0"/>
            <wp:wrapNone/>
            <wp:docPr id="261" name="עמוד שער"/>
            <wp:cNvGraphicFramePr>
              <a:graphicFrameLocks noChangeAspect="1"/>
            </wp:cNvGraphicFramePr>
            <a:graphic>
              <a:graphicData uri="http://schemas.openxmlformats.org/drawingml/2006/picture">
                <pic:pic>
                  <pic:nvPicPr>
                    <pic:cNvPr id="261" name="div-37.jpg"/>
                    <pic:cNvPicPr/>
                  </pic:nvPicPr>
                  <pic:blipFill>
                    <a:blip r:embed="rIdImg47"/>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262" behindDoc="1" locked="0" layoutInCell="1" allowOverlap="1">
            <wp:simplePos x="0" y="0"/>
            <wp:positionH relativeFrom="margin">
              <wp:align>center</wp:align>
            </wp:positionH>
            <wp:positionV relativeFrom="paragraph">
              <wp:posOffset>0</wp:posOffset>
            </wp:positionV>
            <wp:extent cx="2232000" cy="521054"/>
            <wp:effectExtent l="0" t="0" r="0" b="0"/>
            <wp:wrapNone/>
            <wp:docPr id="262" name="מסגרת סימן 262"/>
            <wp:cNvGraphicFramePr>
              <a:graphicFrameLocks noChangeAspect="1"/>
            </wp:cNvGraphicFramePr>
            <a:graphic>
              <a:graphicData uri="http://schemas.openxmlformats.org/drawingml/2006/picture">
                <pic:pic>
                  <pic:nvPicPr>
                    <pic:cNvPr id="262" name="title-37.png"/>
                    <pic:cNvPicPr/>
                  </pic:nvPicPr>
                  <pic:blipFill>
                    <a:blip r:embed="rIdImg48"/>
                    <a:stretch>
                      <a:fillRect/>
                    </a:stretch>
                  </pic:blipFill>
                  <pic:spPr>
                    <a:xfrm>
                      <a:off x="0" y="0"/>
                      <a:ext cx="2232000" cy="521054"/>
                    </a:xfrm>
                    <a:prstGeom prst="rect">
                      <a:avLst/>
                    </a:prstGeom>
                  </pic:spPr>
                </pic:pic>
              </a:graphicData>
            </a:graphic>
          </wp:anchor>
        </w:drawing>
      </w:r>
      <w:r>
        <w:t xml:space="preserve">בסדר ברכות השחר</w:t>
      </w:r>
    </w:p>
    <w:p>
      <w:pPr>
        <w:pStyle w:val="ArticleAuthor"/>
        <w:bidi/>
        <w:sectPr>
          <w:headerReference w:type="default" r:id="rIdHA37d"/>
          <w:headerReference w:type="even" r:id="rIdHA3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3" name="Ornament 263"/>
            <wp:cNvGraphicFramePr>
              <a:graphicFrameLocks noChangeAspect="1"/>
            </wp:cNvGraphicFramePr>
            <a:graphic>
              <a:graphicData uri="http://schemas.openxmlformats.org/drawingml/2006/picture">
                <pic:pic>
                  <pic:nvPicPr>
                    <pic:cNvPr id="26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6" behindDoc="1" locked="0" layoutInCell="1" allowOverlap="1">
            <wp:simplePos x="0" y="0"/>
            <wp:positionH relativeFrom="margin">
              <wp:align>center</wp:align>
            </wp:positionH>
            <wp:positionV relativeFrom="paragraph">
              <wp:posOffset>0</wp:posOffset>
            </wp:positionV>
            <wp:extent cx="3423120" cy="521241"/>
            <wp:effectExtent l="0" t="0" r="0" b="0"/>
            <wp:wrapNone/>
            <wp:docPr id="266" name="מסגרת סימן 266"/>
            <wp:cNvGraphicFramePr>
              <a:graphicFrameLocks noChangeAspect="1"/>
            </wp:cNvGraphicFramePr>
            <a:graphic>
              <a:graphicData uri="http://schemas.openxmlformats.org/drawingml/2006/picture">
                <pic:pic>
                  <pic:nvPicPr>
                    <pic:cNvPr id="266" name="title-38.png"/>
                    <pic:cNvPicPr/>
                  </pic:nvPicPr>
                  <pic:blipFill>
                    <a:blip r:embed="rIdImg49"/>
                    <a:stretch>
                      <a:fillRect/>
                    </a:stretch>
                  </pic:blipFill>
                  <pic:spPr>
                    <a:xfrm>
                      <a:off x="0" y="0"/>
                      <a:ext cx="3423120" cy="521241"/>
                    </a:xfrm>
                    <a:prstGeom prst="rect">
                      <a:avLst/>
                    </a:prstGeom>
                  </pic:spPr>
                </pic:pic>
              </a:graphicData>
            </a:graphic>
          </wp:anchor>
        </w:drawing>
      </w:r>
      <w:r>
        <w:t xml:space="preserve">בעניין ברכות השחר שבח או הודאה</w:t>
      </w:r>
    </w:p>
    <w:p>
      <w:pPr>
        <w:pStyle w:val="ArticleAuthor"/>
        <w:bidi/>
        <w:sectPr>
          <w:headerReference w:type="default" r:id="rIdHA38d"/>
          <w:headerReference w:type="even" r:id="rIdHA3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7" name="Ornament 267"/>
            <wp:cNvGraphicFramePr>
              <a:graphicFrameLocks noChangeAspect="1"/>
            </wp:cNvGraphicFramePr>
            <a:graphic>
              <a:graphicData uri="http://schemas.openxmlformats.org/drawingml/2006/picture">
                <pic:pic>
                  <pic:nvPicPr>
                    <pic:cNvPr id="26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0" behindDoc="1" locked="0" layoutInCell="1" allowOverlap="1">
            <wp:simplePos x="0" y="0"/>
            <wp:positionH relativeFrom="margin">
              <wp:align>center</wp:align>
            </wp:positionH>
            <wp:positionV relativeFrom="paragraph">
              <wp:posOffset>0</wp:posOffset>
            </wp:positionV>
            <wp:extent cx="3421175" cy="825959"/>
            <wp:effectExtent l="0" t="0" r="0" b="0"/>
            <wp:wrapNone/>
            <wp:docPr id="270" name="מסגרת סימן 270"/>
            <wp:cNvGraphicFramePr>
              <a:graphicFrameLocks noChangeAspect="1"/>
            </wp:cNvGraphicFramePr>
            <a:graphic>
              <a:graphicData uri="http://schemas.openxmlformats.org/drawingml/2006/picture">
                <pic:pic>
                  <pic:nvPicPr>
                    <pic:cNvPr id="270" name="title-39.png"/>
                    <pic:cNvPicPr/>
                  </pic:nvPicPr>
                  <pic:blipFill>
                    <a:blip r:embed="rIdImg50"/>
                    <a:stretch>
                      <a:fillRect/>
                    </a:stretch>
                  </pic:blipFill>
                  <pic:spPr>
                    <a:xfrm>
                      <a:off x="0" y="0"/>
                      <a:ext cx="3421175" cy="825959"/>
                    </a:xfrm>
                    <a:prstGeom prst="rect">
                      <a:avLst/>
                    </a:prstGeom>
                  </pic:spPr>
                </pic:pic>
              </a:graphicData>
            </a:graphic>
          </wp:anchor>
        </w:drawing>
      </w:r>
      <w:r>
        <w:t xml:space="preserve">האם ברכות השחר ברכות הנהנין</w:t>
      </w:r>
      <w:r>
        <w:br/>
      </w:r>
      <w:r>
        <w:t xml:space="preserve">או ברכות השבח והמסתעף</w:t>
      </w:r>
    </w:p>
    <w:p>
      <w:pPr>
        <w:pStyle w:val="ArticleAuthor"/>
        <w:bidi/>
        <w:sectPr>
          <w:headerReference w:type="default" r:id="rIdHA39d"/>
          <w:headerReference w:type="even" r:id="rIdHA3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1" name="Ornament 271"/>
            <wp:cNvGraphicFramePr>
              <a:graphicFrameLocks noChangeAspect="1"/>
            </wp:cNvGraphicFramePr>
            <a:graphic>
              <a:graphicData uri="http://schemas.openxmlformats.org/drawingml/2006/picture">
                <pic:pic>
                  <pic:nvPicPr>
                    <pic:cNvPr id="27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4" behindDoc="1" locked="0" layoutInCell="1" allowOverlap="1">
            <wp:simplePos x="0" y="0"/>
            <wp:positionH relativeFrom="margin">
              <wp:align>center</wp:align>
            </wp:positionH>
            <wp:positionV relativeFrom="paragraph">
              <wp:posOffset>0</wp:posOffset>
            </wp:positionV>
            <wp:extent cx="2251159" cy="521257"/>
            <wp:effectExtent l="0" t="0" r="0" b="0"/>
            <wp:wrapNone/>
            <wp:docPr id="274" name="מסגרת סימן 274"/>
            <wp:cNvGraphicFramePr>
              <a:graphicFrameLocks noChangeAspect="1"/>
            </wp:cNvGraphicFramePr>
            <a:graphic>
              <a:graphicData uri="http://schemas.openxmlformats.org/drawingml/2006/picture">
                <pic:pic>
                  <pic:nvPicPr>
                    <pic:cNvPr id="274" name="title-40.png"/>
                    <pic:cNvPicPr/>
                  </pic:nvPicPr>
                  <pic:blipFill>
                    <a:blip r:embed="rIdImg51"/>
                    <a:stretch>
                      <a:fillRect/>
                    </a:stretch>
                  </pic:blipFill>
                  <pic:spPr>
                    <a:xfrm>
                      <a:off x="0" y="0"/>
                      <a:ext cx="2251159" cy="521257"/>
                    </a:xfrm>
                    <a:prstGeom prst="rect">
                      <a:avLst/>
                    </a:prstGeom>
                  </pic:spPr>
                </pic:pic>
              </a:graphicData>
            </a:graphic>
          </wp:anchor>
        </w:drawing>
      </w:r>
      <w:r>
        <w:t xml:space="preserve">בעניין ברכות השחר</w:t>
      </w:r>
    </w:p>
    <w:p>
      <w:pPr>
        <w:pStyle w:val="ArticleAuthor"/>
        <w:bidi/>
        <w:sectPr>
          <w:headerReference w:type="default" r:id="rIdHA40d"/>
          <w:headerReference w:type="even" r:id="rIdHA4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5" name="Ornament 275"/>
            <wp:cNvGraphicFramePr>
              <a:graphicFrameLocks noChangeAspect="1"/>
            </wp:cNvGraphicFramePr>
            <a:graphic>
              <a:graphicData uri="http://schemas.openxmlformats.org/drawingml/2006/picture">
                <pic:pic>
                  <pic:nvPicPr>
                    <pic:cNvPr id="27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8" behindDoc="1" locked="0" layoutInCell="1" allowOverlap="1">
            <wp:simplePos x="0" y="0"/>
            <wp:positionH relativeFrom="margin">
              <wp:align>center</wp:align>
            </wp:positionH>
            <wp:positionV relativeFrom="paragraph">
              <wp:posOffset>0</wp:posOffset>
            </wp:positionV>
            <wp:extent cx="3193544" cy="521084"/>
            <wp:effectExtent l="0" t="0" r="0" b="0"/>
            <wp:wrapNone/>
            <wp:docPr id="278" name="מסגרת סימן 278"/>
            <wp:cNvGraphicFramePr>
              <a:graphicFrameLocks noChangeAspect="1"/>
            </wp:cNvGraphicFramePr>
            <a:graphic>
              <a:graphicData uri="http://schemas.openxmlformats.org/drawingml/2006/picture">
                <pic:pic>
                  <pic:nvPicPr>
                    <pic:cNvPr id="278" name="title-41.png"/>
                    <pic:cNvPicPr/>
                  </pic:nvPicPr>
                  <pic:blipFill>
                    <a:blip r:embed="rIdImg52"/>
                    <a:stretch>
                      <a:fillRect/>
                    </a:stretch>
                  </pic:blipFill>
                  <pic:spPr>
                    <a:xfrm>
                      <a:off x="0" y="0"/>
                      <a:ext cx="3193544" cy="521084"/>
                    </a:xfrm>
                    <a:prstGeom prst="rect">
                      <a:avLst/>
                    </a:prstGeom>
                  </pic:spPr>
                </pic:pic>
              </a:graphicData>
            </a:graphic>
          </wp:anchor>
        </w:drawing>
      </w:r>
      <w:r>
        <w:t xml:space="preserve">בעניין ברכוה"ש על הנאות האדם</w:t>
      </w:r>
    </w:p>
    <w:p>
      <w:pPr>
        <w:pStyle w:val="ArticleAuthor"/>
        <w:bidi/>
        <w:sectPr>
          <w:headerReference w:type="default" r:id="rIdHA41d"/>
          <w:headerReference w:type="even" r:id="rIdHA41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נראה</w:t>
      </w:r>
      <w:r>
        <w:rPr>
          <w:rStyle w:val="FootnoteReference"/>
        </w:rPr>
        <w:footnoteReference w:id="73"/>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w:t>
      </w:r>
      <w:r>
        <w:t xml:space="preserve"> ביאור: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w:t>
      </w:r>
      <w:r>
        <w:t xml:space="preserve"> לי פשט: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w:t>
      </w:r>
      <w:r>
        <w:t xml:space="preserve"> מקובצת: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w:t>
      </w:r>
      <w:r>
        <w:t xml:space="preserve"> הרא"ש: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w:t>
      </w:r>
      <w:r>
        <w:t xml:space="preserve"> הרמב"ן: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w:t>
      </w:r>
      <w:r>
        <w:t xml:space="preserve"> ברמב"ן: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pPr>
      <w:r>
        <w:rPr>
          <w:rStyle w:val="LeadWord"/>
        </w:rPr>
        <w:t xml:space="preserve">ומנהג</w:t>
      </w:r>
      <w:r>
        <w:t xml:space="preserve"> ישראל תורה 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9" name="Ornament 279"/>
            <wp:cNvGraphicFramePr>
              <a:graphicFrameLocks noChangeAspect="1"/>
            </wp:cNvGraphicFramePr>
            <a:graphic>
              <a:graphicData uri="http://schemas.openxmlformats.org/drawingml/2006/picture">
                <pic:pic>
                  <pic:nvPicPr>
                    <pic:cNvPr id="27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282" behindDoc="1" locked="0" layoutInCell="1" allowOverlap="1">
            <wp:simplePos x="0" y="0"/>
            <wp:positionH relativeFrom="page">
              <wp:posOffset>0</wp:posOffset>
            </wp:positionH>
            <wp:positionV relativeFrom="page">
              <wp:posOffset>0</wp:posOffset>
            </wp:positionV>
            <wp:extent cx="6336000" cy="9000000"/>
            <wp:effectExtent l="0" t="0" r="0" b="0"/>
            <wp:wrapNone/>
            <wp:docPr id="282" name="עמוד שער"/>
            <wp:cNvGraphicFramePr>
              <a:graphicFrameLocks noChangeAspect="1"/>
            </wp:cNvGraphicFramePr>
            <a:graphic>
              <a:graphicData uri="http://schemas.openxmlformats.org/drawingml/2006/picture">
                <pic:pic>
                  <pic:nvPicPr>
                    <pic:cNvPr id="282" name="div-42.jpg"/>
                    <pic:cNvPicPr/>
                  </pic:nvPicPr>
                  <pic:blipFill>
                    <a:blip r:embed="rIdImg53"/>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283" behindDoc="1" locked="0" layoutInCell="1" allowOverlap="1">
            <wp:simplePos x="0" y="0"/>
            <wp:positionH relativeFrom="margin">
              <wp:align>center</wp:align>
            </wp:positionH>
            <wp:positionV relativeFrom="paragraph">
              <wp:posOffset>0</wp:posOffset>
            </wp:positionV>
            <wp:extent cx="2232000" cy="521054"/>
            <wp:effectExtent l="0" t="0" r="0" b="0"/>
            <wp:wrapNone/>
            <wp:docPr id="283" name="מסגרת סימן 283"/>
            <wp:cNvGraphicFramePr>
              <a:graphicFrameLocks noChangeAspect="1"/>
            </wp:cNvGraphicFramePr>
            <a:graphic>
              <a:graphicData uri="http://schemas.openxmlformats.org/drawingml/2006/picture">
                <pic:pic>
                  <pic:nvPicPr>
                    <pic:cNvPr id="283" name="title-42.png"/>
                    <pic:cNvPicPr/>
                  </pic:nvPicPr>
                  <pic:blipFill>
                    <a:blip r:embed="rIdImg54"/>
                    <a:stretch>
                      <a:fillRect/>
                    </a:stretch>
                  </pic:blipFill>
                  <pic:spPr>
                    <a:xfrm>
                      <a:off x="0" y="0"/>
                      <a:ext cx="2232000" cy="521054"/>
                    </a:xfrm>
                    <a:prstGeom prst="rect">
                      <a:avLst/>
                    </a:prstGeom>
                  </pic:spPr>
                </pic:pic>
              </a:graphicData>
            </a:graphic>
          </wp:anchor>
        </w:drawing>
      </w:r>
      <w:r>
        <w:t xml:space="preserve">דיני ברכת התורה</w:t>
      </w:r>
    </w:p>
    <w:p>
      <w:pPr>
        <w:pStyle w:val="ArticleAuthor"/>
        <w:bidi/>
        <w:sectPr>
          <w:headerReference w:type="default" r:id="rIdHA42d"/>
          <w:headerReference w:type="even" r:id="rIdHA42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pPr>
      <w:r>
        <w:rPr>
          <w:rStyle w:val="LeadWord"/>
        </w:rPr>
        <w:t xml:space="preserve">אבל</w:t>
      </w:r>
      <w:r>
        <w:t xml:space="preserve"> למ"ד שברכת התורה רק אקב"ו לעסוק בדברי תורה,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4" name="Ornament 284"/>
            <wp:cNvGraphicFramePr>
              <a:graphicFrameLocks noChangeAspect="1"/>
            </wp:cNvGraphicFramePr>
            <a:graphic>
              <a:graphicData uri="http://schemas.openxmlformats.org/drawingml/2006/picture">
                <pic:pic>
                  <pic:nvPicPr>
                    <pic:cNvPr id="28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7" behindDoc="1" locked="0" layoutInCell="1" allowOverlap="1">
            <wp:simplePos x="0" y="0"/>
            <wp:positionH relativeFrom="margin">
              <wp:align>center</wp:align>
            </wp:positionH>
            <wp:positionV relativeFrom="paragraph">
              <wp:posOffset>0</wp:posOffset>
            </wp:positionV>
            <wp:extent cx="3342619" cy="521284"/>
            <wp:effectExtent l="0" t="0" r="0" b="0"/>
            <wp:wrapNone/>
            <wp:docPr id="287" name="מסגרת סימן 287"/>
            <wp:cNvGraphicFramePr>
              <a:graphicFrameLocks noChangeAspect="1"/>
            </wp:cNvGraphicFramePr>
            <a:graphic>
              <a:graphicData uri="http://schemas.openxmlformats.org/drawingml/2006/picture">
                <pic:pic>
                  <pic:nvPicPr>
                    <pic:cNvPr id="287" name="title-43.png"/>
                    <pic:cNvPicPr/>
                  </pic:nvPicPr>
                  <pic:blipFill>
                    <a:blip r:embed="rIdImg55"/>
                    <a:stretch>
                      <a:fillRect/>
                    </a:stretch>
                  </pic:blipFill>
                  <pic:spPr>
                    <a:xfrm>
                      <a:off x="0" y="0"/>
                      <a:ext cx="3342619" cy="521284"/>
                    </a:xfrm>
                    <a:prstGeom prst="rect">
                      <a:avLst/>
                    </a:prstGeom>
                  </pic:spPr>
                </pic:pic>
              </a:graphicData>
            </a:graphic>
          </wp:anchor>
        </w:drawing>
      </w:r>
      <w:r>
        <w:t xml:space="preserve">האם אהבה רבה פוטר ברכת התורה</w:t>
      </w:r>
    </w:p>
    <w:p>
      <w:pPr>
        <w:pStyle w:val="ArticleAuthor"/>
        <w:bidi/>
        <w:sectPr>
          <w:headerReference w:type="default" r:id="rIdHA43d"/>
          <w:headerReference w:type="even" r:id="rIdHA4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w:t>
      </w:r>
      <w:r>
        <w:t xml:space="preserve"> לתרץ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w:t>
      </w:r>
      <w:r>
        <w:t xml:space="preserve"> זה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t xml:space="preserve">עול מלכות שמים</w:t>
      </w:r>
      <w:r>
        <w:t xml:space="preserve">, ועל ידי זה לא יצא ידי </w:t>
      </w:r>
      <w: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pPr>
      <w:r>
        <w:rPr>
          <w:rStyle w:val="LeadWord"/>
        </w:rPr>
        <w:t xml:space="preserve">וכמש"כ</w:t>
      </w:r>
      <w:r>
        <w:t xml:space="preserve"> במשנ"ב </w:t>
      </w:r>
      <w:r>
        <w:t xml:space="preserve">(סי' מ"ז ס"ק ז')</w:t>
      </w:r>
      <w:r>
        <w:t xml:space="preserve"> דכל שאינו מתכוון ללמוד אין צריך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8" name="Ornament 288"/>
            <wp:cNvGraphicFramePr>
              <a:graphicFrameLocks noChangeAspect="1"/>
            </wp:cNvGraphicFramePr>
            <a:graphic>
              <a:graphicData uri="http://schemas.openxmlformats.org/drawingml/2006/picture">
                <pic:pic>
                  <pic:nvPicPr>
                    <pic:cNvPr id="28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1" behindDoc="1" locked="0" layoutInCell="1" allowOverlap="1">
            <wp:simplePos x="0" y="0"/>
            <wp:positionH relativeFrom="margin">
              <wp:align>center</wp:align>
            </wp:positionH>
            <wp:positionV relativeFrom="paragraph">
              <wp:posOffset>0</wp:posOffset>
            </wp:positionV>
            <wp:extent cx="4152900" cy="521208"/>
            <wp:effectExtent l="0" t="0" r="0" b="0"/>
            <wp:wrapNone/>
            <wp:docPr id="291" name="מסגרת סימן 291"/>
            <wp:cNvGraphicFramePr>
              <a:graphicFrameLocks noChangeAspect="1"/>
            </wp:cNvGraphicFramePr>
            <a:graphic>
              <a:graphicData uri="http://schemas.openxmlformats.org/drawingml/2006/picture">
                <pic:pic>
                  <pic:nvPicPr>
                    <pic:cNvPr id="291" name="title-44.png"/>
                    <pic:cNvPicPr/>
                  </pic:nvPicPr>
                  <pic:blipFill>
                    <a:blip r:embed="rIdImg56"/>
                    <a:stretch>
                      <a:fillRect/>
                    </a:stretch>
                  </pic:blipFill>
                  <pic:spPr>
                    <a:xfrm>
                      <a:off x="0" y="0"/>
                      <a:ext cx="4152900" cy="521208"/>
                    </a:xfrm>
                    <a:prstGeom prst="rect">
                      <a:avLst/>
                    </a:prstGeom>
                  </pic:spPr>
                </pic:pic>
              </a:graphicData>
            </a:graphic>
          </wp:anchor>
        </w:drawing>
      </w:r>
      <w:r>
        <w:t xml:space="preserve">ברכות התורה ברכת המצווה או ברכת ההודאה</w:t>
      </w:r>
    </w:p>
    <w:p>
      <w:pPr>
        <w:pStyle w:val="ArticleAuthor"/>
        <w:bidi/>
        <w:sectPr>
          <w:headerReference w:type="default" r:id="rIdHA44d"/>
          <w:headerReference w:type="even" r:id="rIdHA4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איתא</w:t>
      </w:r>
      <w:r>
        <w:t xml:space="preserve"> בגמ' ברכות </w:t>
      </w:r>
      <w:r>
        <w:t xml:space="preserve">(דף יא:)</w:t>
      </w:r>
      <w: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w:t>
      </w:r>
      <w:r>
        <w:t xml:space="preserve">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2" name="Ornament 292"/>
            <wp:cNvGraphicFramePr>
              <a:graphicFrameLocks noChangeAspect="1"/>
            </wp:cNvGraphicFramePr>
            <a:graphic>
              <a:graphicData uri="http://schemas.openxmlformats.org/drawingml/2006/picture">
                <pic:pic>
                  <pic:nvPicPr>
                    <pic:cNvPr id="29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5" behindDoc="1" locked="0" layoutInCell="1" allowOverlap="1">
            <wp:simplePos x="0" y="0"/>
            <wp:positionH relativeFrom="margin">
              <wp:align>center</wp:align>
            </wp:positionH>
            <wp:positionV relativeFrom="paragraph">
              <wp:posOffset>0</wp:posOffset>
            </wp:positionV>
            <wp:extent cx="2417436" cy="521288"/>
            <wp:effectExtent l="0" t="0" r="0" b="0"/>
            <wp:wrapNone/>
            <wp:docPr id="295" name="מסגרת סימן 295"/>
            <wp:cNvGraphicFramePr>
              <a:graphicFrameLocks noChangeAspect="1"/>
            </wp:cNvGraphicFramePr>
            <a:graphic>
              <a:graphicData uri="http://schemas.openxmlformats.org/drawingml/2006/picture">
                <pic:pic>
                  <pic:nvPicPr>
                    <pic:cNvPr id="295" name="title-45.png"/>
                    <pic:cNvPicPr/>
                  </pic:nvPicPr>
                  <pic:blipFill>
                    <a:blip r:embed="rIdImg57"/>
                    <a:stretch>
                      <a:fillRect/>
                    </a:stretch>
                  </pic:blipFill>
                  <pic:spPr>
                    <a:xfrm>
                      <a:off x="0" y="0"/>
                      <a:ext cx="2417436" cy="521288"/>
                    </a:xfrm>
                    <a:prstGeom prst="rect">
                      <a:avLst/>
                    </a:prstGeom>
                  </pic:spPr>
                </pic:pic>
              </a:graphicData>
            </a:graphic>
          </wp:anchor>
        </w:drawing>
      </w:r>
      <w:r>
        <w:t xml:space="preserve">זהירות בברכות התורה</w:t>
      </w:r>
    </w:p>
    <w:p>
      <w:pPr>
        <w:pStyle w:val="ArticleAuthor"/>
        <w:bidi/>
        <w:sectPr>
          <w:headerReference w:type="default" r:id="rIdHA45d"/>
          <w:headerReference w:type="even" r:id="rIdHA45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w:t>
      </w:r>
      <w:r>
        <w:t xml:space="preserve"> הערוך לנר: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w:t>
      </w:r>
      <w:r>
        <w:t xml:space="preserve"> נדרים: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w:t>
      </w:r>
      <w:r>
        <w:t xml:space="preserve"> הרמב"ם: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w:t>
      </w:r>
      <w:r>
        <w:t xml:space="preserve"> בדבריו: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t xml:space="preserve"> </w:t>
      </w:r>
      <w:r>
        <w:t xml:space="preserve">י"ל עסקו ע"מ לדעת הלכות אך לא העריכו זאת ולא החשיבו התורה כראוי לשם עצמה, בלי קשר להלכות שלומדים ממנה.</w:t>
      </w:r>
    </w:p>
    <w:p>
      <w:pPr>
        <w:pStyle w:val="Body"/>
        <w:bidi/>
      </w:pPr>
      <w:r>
        <w:rPr>
          <w:rStyle w:val="LeadWord"/>
        </w:rPr>
        <w:t xml:space="preserve">וקו' ראשונה:</w:t>
      </w:r>
      <w: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6" name="Ornament 296"/>
            <wp:cNvGraphicFramePr>
              <a:graphicFrameLocks noChangeAspect="1"/>
            </wp:cNvGraphicFramePr>
            <a:graphic>
              <a:graphicData uri="http://schemas.openxmlformats.org/drawingml/2006/picture">
                <pic:pic>
                  <pic:nvPicPr>
                    <pic:cNvPr id="29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9" behindDoc="1" locked="0" layoutInCell="1" allowOverlap="1">
            <wp:simplePos x="0" y="0"/>
            <wp:positionH relativeFrom="margin">
              <wp:align>center</wp:align>
            </wp:positionH>
            <wp:positionV relativeFrom="paragraph">
              <wp:posOffset>0</wp:posOffset>
            </wp:positionV>
            <wp:extent cx="2929681" cy="521306"/>
            <wp:effectExtent l="0" t="0" r="0" b="0"/>
            <wp:wrapNone/>
            <wp:docPr id="299" name="מסגרת סימן 299"/>
            <wp:cNvGraphicFramePr>
              <a:graphicFrameLocks noChangeAspect="1"/>
            </wp:cNvGraphicFramePr>
            <a:graphic>
              <a:graphicData uri="http://schemas.openxmlformats.org/drawingml/2006/picture">
                <pic:pic>
                  <pic:nvPicPr>
                    <pic:cNvPr id="299" name="title-46.png"/>
                    <pic:cNvPicPr/>
                  </pic:nvPicPr>
                  <pic:blipFill>
                    <a:blip r:embed="rIdImg58"/>
                    <a:stretch>
                      <a:fillRect/>
                    </a:stretch>
                  </pic:blipFill>
                  <pic:spPr>
                    <a:xfrm>
                      <a:off x="0" y="0"/>
                      <a:ext cx="2929681" cy="521306"/>
                    </a:xfrm>
                    <a:prstGeom prst="rect">
                      <a:avLst/>
                    </a:prstGeom>
                  </pic:spPr>
                </pic:pic>
              </a:graphicData>
            </a:graphic>
          </wp:anchor>
        </w:drawing>
      </w:r>
      <w:r>
        <w:t xml:space="preserve">בדיני ברכת התורה והמקורות</w:t>
      </w:r>
    </w:p>
    <w:p>
      <w:pPr>
        <w:pStyle w:val="ArticleAuthor"/>
        <w:bidi/>
        <w:sectPr>
          <w:headerReference w:type="default" r:id="rIdHA46d"/>
          <w:headerReference w:type="even" r:id="rIdHA4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765"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0" name="Ornament 300"/>
            <wp:cNvGraphicFramePr>
              <a:graphicFrameLocks noChangeAspect="1"/>
            </wp:cNvGraphicFramePr>
            <a:graphic>
              <a:graphicData uri="http://schemas.openxmlformats.org/drawingml/2006/picture">
                <pic:pic>
                  <pic:nvPicPr>
                    <pic:cNvPr id="30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3" behindDoc="1" locked="0" layoutInCell="1" allowOverlap="1">
            <wp:simplePos x="0" y="0"/>
            <wp:positionH relativeFrom="margin">
              <wp:align>center</wp:align>
            </wp:positionH>
            <wp:positionV relativeFrom="paragraph">
              <wp:posOffset>0</wp:posOffset>
            </wp:positionV>
            <wp:extent cx="2728200" cy="521254"/>
            <wp:effectExtent l="0" t="0" r="0" b="0"/>
            <wp:wrapNone/>
            <wp:docPr id="303" name="מסגרת סימן 303"/>
            <wp:cNvGraphicFramePr>
              <a:graphicFrameLocks noChangeAspect="1"/>
            </wp:cNvGraphicFramePr>
            <a:graphic>
              <a:graphicData uri="http://schemas.openxmlformats.org/drawingml/2006/picture">
                <pic:pic>
                  <pic:nvPicPr>
                    <pic:cNvPr id="303" name="title-47.png"/>
                    <pic:cNvPicPr/>
                  </pic:nvPicPr>
                  <pic:blipFill>
                    <a:blip r:embed="rIdImg59"/>
                    <a:stretch>
                      <a:fillRect/>
                    </a:stretch>
                  </pic:blipFill>
                  <pic:spPr>
                    <a:xfrm>
                      <a:off x="0" y="0"/>
                      <a:ext cx="2728200" cy="521254"/>
                    </a:xfrm>
                    <a:prstGeom prst="rect">
                      <a:avLst/>
                    </a:prstGeom>
                  </pic:spPr>
                </pic:pic>
              </a:graphicData>
            </a:graphic>
          </wp:anchor>
        </w:drawing>
      </w:r>
      <w:r>
        <w:t xml:space="preserve">ברכות התורה – דאורייתא</w:t>
      </w:r>
    </w:p>
    <w:p>
      <w:pPr>
        <w:pStyle w:val="ArticleAuthor"/>
        <w:bidi/>
        <w:sectPr>
          <w:headerReference w:type="default" r:id="rIdHA47d"/>
          <w:headerReference w:type="even" r:id="rIdHA4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הנה</w:t>
      </w:r>
      <w:r>
        <w:t xml:space="preserve"> הגמ' ברכות </w:t>
      </w:r>
      <w:r>
        <w:rPr>
          <w:rStyle w:val="SmallSource"/>
        </w:rPr>
        <w:t xml:space="preserve">(דף כא.)</w:t>
      </w:r>
      <w: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w:t>
      </w:r>
      <w:r>
        <w:t xml:space="preserve"> ר' יוחנן </w:t>
      </w:r>
      <w:r>
        <w:t xml:space="preserve">ס"ל שברכות התורה מדרבנן איך עשה ק"ו הרי אין קולא בתורה רק בכך שלא טעונה אחריה הקולא בכך שלא טעונה </w:t>
      </w:r>
      <w:r>
        <w:t xml:space="preserve">ברכה כלל! </w:t>
      </w:r>
      <w:r>
        <w:t xml:space="preserve">וכן אין חומרא בתורה בכך שטעונה לפניה כי זה רק מדרבנן.</w:t>
      </w:r>
    </w:p>
    <w:p>
      <w:pPr>
        <w:pStyle w:val="Body"/>
        <w:bidi/>
      </w:pPr>
      <w:r>
        <w:rPr>
          <w:rStyle w:val="LeadWord"/>
        </w:rPr>
        <w:t xml:space="preserve">וא"ת</w:t>
      </w:r>
      <w:r>
        <w:t xml:space="preserve"> </w:t>
      </w:r>
      <w:r>
        <w:t xml:space="preserve">שרי"ח יליף כל הק"ו מדרבנן ולעולם ס"ל ברכות התורה דרבנן </w:t>
      </w:r>
      <w: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w:t>
      </w:r>
      <w:r>
        <w:t xml:space="preserve"> הרשב"א: </w:t>
      </w:r>
      <w:r>
        <w:t xml:space="preserve">פסק ברכות התורה לפניה דאורייתא.</w:t>
      </w:r>
    </w:p>
    <w:p>
      <w:pPr>
        <w:pStyle w:val="Body"/>
        <w:bidi/>
      </w:pPr>
      <w:r>
        <w:rPr>
          <w:rStyle w:val="LeadWord"/>
        </w:rPr>
        <w:t xml:space="preserve">וכן</w:t>
      </w:r>
      <w:r>
        <w:t xml:space="preserve">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pPr>
      <w:r>
        <w:rPr>
          <w:rStyle w:val="LeadWord"/>
        </w:rPr>
        <w:t xml:space="preserve">ומביא</w:t>
      </w:r>
      <w: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4" name="Ornament 304"/>
            <wp:cNvGraphicFramePr>
              <a:graphicFrameLocks noChangeAspect="1"/>
            </wp:cNvGraphicFramePr>
            <a:graphic>
              <a:graphicData uri="http://schemas.openxmlformats.org/drawingml/2006/picture">
                <pic:pic>
                  <pic:nvPicPr>
                    <pic:cNvPr id="3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7" behindDoc="1" locked="0" layoutInCell="1" allowOverlap="1">
            <wp:simplePos x="0" y="0"/>
            <wp:positionH relativeFrom="margin">
              <wp:align>center</wp:align>
            </wp:positionH>
            <wp:positionV relativeFrom="paragraph">
              <wp:posOffset>0</wp:posOffset>
            </wp:positionV>
            <wp:extent cx="3234253" cy="521260"/>
            <wp:effectExtent l="0" t="0" r="0" b="0"/>
            <wp:wrapNone/>
            <wp:docPr id="307" name="מסגרת סימן 307"/>
            <wp:cNvGraphicFramePr>
              <a:graphicFrameLocks noChangeAspect="1"/>
            </wp:cNvGraphicFramePr>
            <a:graphic>
              <a:graphicData uri="http://schemas.openxmlformats.org/drawingml/2006/picture">
                <pic:pic>
                  <pic:nvPicPr>
                    <pic:cNvPr id="307" name="title-48.png"/>
                    <pic:cNvPicPr/>
                  </pic:nvPicPr>
                  <pic:blipFill>
                    <a:blip r:embed="rIdImg60"/>
                    <a:stretch>
                      <a:fillRect/>
                    </a:stretch>
                  </pic:blipFill>
                  <pic:spPr>
                    <a:xfrm>
                      <a:off x="0" y="0"/>
                      <a:ext cx="3234253" cy="521260"/>
                    </a:xfrm>
                    <a:prstGeom prst="rect">
                      <a:avLst/>
                    </a:prstGeom>
                  </pic:spPr>
                </pic:pic>
              </a:graphicData>
            </a:graphic>
          </wp:anchor>
        </w:drawing>
      </w:r>
      <w:r>
        <w:t xml:space="preserve">ברכות התורה דאורייתא או דרבנן</w:t>
      </w:r>
    </w:p>
    <w:p>
      <w:pPr>
        <w:pStyle w:val="ArticleAuthor"/>
        <w:bidi/>
        <w:sectPr>
          <w:headerReference w:type="default" r:id="rIdHA48d"/>
          <w:headerReference w:type="even" r:id="rIdHA48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הגמ' ברכות</w:t>
      </w:r>
      <w:r>
        <w:t xml:space="preserve"> </w:t>
      </w:r>
      <w:r>
        <w:t xml:space="preserve">(דף כא.)</w:t>
      </w:r>
      <w: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t xml:space="preserve"> </w:t>
      </w:r>
      <w:r>
        <w:t xml:space="preserve">(דף מח:)</w:t>
      </w:r>
      <w: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w:t>
      </w:r>
      <w:r>
        <w:t xml:space="preserve"> מסוגיא זו: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w:t>
      </w:r>
      <w:r>
        <w:t xml:space="preserve"> יוצא: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w:t>
      </w:r>
      <w:r>
        <w:t xml:space="preserve"> הרשב"א </w:t>
      </w:r>
      <w:r>
        <w:t xml:space="preserve">(דף מח:)</w:t>
      </w:r>
      <w: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w:t>
      </w:r>
      <w:r>
        <w:t xml:space="preserve"> הרמב"ן </w:t>
      </w:r>
      <w:r>
        <w:t xml:space="preserve">(מצווה ט"ו)</w:t>
      </w:r>
      <w: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w:t>
      </w:r>
      <w:r>
        <w:t xml:space="preserve"> אדם </w:t>
      </w:r>
      <w:r>
        <w:t xml:space="preserve">(חלק א' כלל ט')</w:t>
      </w:r>
      <w: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w:t>
      </w:r>
      <w:r>
        <w:t xml:space="preserve"> לפלא: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w:t>
      </w:r>
      <w:r>
        <w:t xml:space="preserve"> בשאגת אריה </w:t>
      </w:r>
      <w:r>
        <w:t xml:space="preserve">(באו"ח סי' כ"ד)</w:t>
      </w:r>
      <w: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8" name="Ornament 308"/>
            <wp:cNvGraphicFramePr>
              <a:graphicFrameLocks noChangeAspect="1"/>
            </wp:cNvGraphicFramePr>
            <a:graphic>
              <a:graphicData uri="http://schemas.openxmlformats.org/drawingml/2006/picture">
                <pic:pic>
                  <pic:nvPicPr>
                    <pic:cNvPr id="30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1" behindDoc="1" locked="0" layoutInCell="1" allowOverlap="1">
            <wp:simplePos x="0" y="0"/>
            <wp:positionH relativeFrom="margin">
              <wp:align>center</wp:align>
            </wp:positionH>
            <wp:positionV relativeFrom="paragraph">
              <wp:posOffset>0</wp:posOffset>
            </wp:positionV>
            <wp:extent cx="2802394" cy="521163"/>
            <wp:effectExtent l="0" t="0" r="0" b="0"/>
            <wp:wrapNone/>
            <wp:docPr id="311" name="מסגרת סימן 311"/>
            <wp:cNvGraphicFramePr>
              <a:graphicFrameLocks noChangeAspect="1"/>
            </wp:cNvGraphicFramePr>
            <a:graphic>
              <a:graphicData uri="http://schemas.openxmlformats.org/drawingml/2006/picture">
                <pic:pic>
                  <pic:nvPicPr>
                    <pic:cNvPr id="311" name="title-49.png"/>
                    <pic:cNvPicPr/>
                  </pic:nvPicPr>
                  <pic:blipFill>
                    <a:blip r:embed="rIdImg61"/>
                    <a:stretch>
                      <a:fillRect/>
                    </a:stretch>
                  </pic:blipFill>
                  <pic:spPr>
                    <a:xfrm>
                      <a:off x="0" y="0"/>
                      <a:ext cx="2802394" cy="521163"/>
                    </a:xfrm>
                    <a:prstGeom prst="rect">
                      <a:avLst/>
                    </a:prstGeom>
                  </pic:spPr>
                </pic:pic>
              </a:graphicData>
            </a:graphic>
          </wp:anchor>
        </w:drawing>
      </w:r>
      <w:r>
        <w:t xml:space="preserve">דין ברכות התורה על הרהור</w:t>
      </w:r>
    </w:p>
    <w:p>
      <w:pPr>
        <w:pStyle w:val="ArticleAuthor"/>
        <w:bidi/>
        <w:sectPr>
          <w:headerReference w:type="default" r:id="rIdHA49d"/>
          <w:headerReference w:type="even" r:id="rIdHA4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w:t>
      </w:r>
      <w:r>
        <w:t xml:space="preserve"> חסדא: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w:t>
      </w:r>
      <w:r>
        <w:t xml:space="preserve"> התוס': </w:t>
      </w:r>
      <w:r>
        <w:t xml:space="preserve">כר"ח וכן פסקו רוב ככל הראשונים והאחרונים.</w:t>
      </w:r>
    </w:p>
    <w:p>
      <w:pPr>
        <w:pStyle w:val="Body"/>
        <w:bidi/>
      </w:pPr>
      <w:r>
        <w:rPr>
          <w:rStyle w:val="LeadWord"/>
        </w:rPr>
        <w:t xml:space="preserve">וראיית</w:t>
      </w:r>
      <w:r>
        <w:t xml:space="preserve"> תוס':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w:t>
      </w:r>
      <w:r>
        <w:t xml:space="preserve"> רוצה להבין: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w:t>
      </w:r>
      <w:r>
        <w:t xml:space="preserve"> מח': </w:t>
      </w:r>
      <w:r>
        <w:t xml:space="preserve">אם הברכות של התורה הם על הקריאה בה וכמו שלמדנו "והודעתם לבנך", </w:t>
      </w:r>
      <w: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t xml:space="preserve"> </w:t>
      </w:r>
      <w:r>
        <w:t xml:space="preserve">וכן למד מרן השו"ע, שס"ל "והגית", אומנם יש מצווה! אך גדר חיוב הברכות חל על </w:t>
      </w:r>
      <w: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w:t>
      </w:r>
      <w:r>
        <w:t xml:space="preserve"> הקהילות יעקב: </w:t>
      </w:r>
      <w:r>
        <w:t xml:space="preserve">עדיין, כיון שמכוון למצוות ק"ש לא חל לגאון חיוב ברכה.</w:t>
      </w:r>
    </w:p>
    <w:p>
      <w:pPr>
        <w:pStyle w:val="Body"/>
        <w:bidi/>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2" name="Ornament 312"/>
            <wp:cNvGraphicFramePr>
              <a:graphicFrameLocks noChangeAspect="1"/>
            </wp:cNvGraphicFramePr>
            <a:graphic>
              <a:graphicData uri="http://schemas.openxmlformats.org/drawingml/2006/picture">
                <pic:pic>
                  <pic:nvPicPr>
                    <pic:cNvPr id="31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5" behindDoc="1" locked="0" layoutInCell="1" allowOverlap="1">
            <wp:simplePos x="0" y="0"/>
            <wp:positionH relativeFrom="margin">
              <wp:align>center</wp:align>
            </wp:positionH>
            <wp:positionV relativeFrom="paragraph">
              <wp:posOffset>0</wp:posOffset>
            </wp:positionV>
            <wp:extent cx="2364457" cy="521370"/>
            <wp:effectExtent l="0" t="0" r="0" b="0"/>
            <wp:wrapNone/>
            <wp:docPr id="315" name="מסגרת סימן 315"/>
            <wp:cNvGraphicFramePr>
              <a:graphicFrameLocks noChangeAspect="1"/>
            </wp:cNvGraphicFramePr>
            <a:graphic>
              <a:graphicData uri="http://schemas.openxmlformats.org/drawingml/2006/picture">
                <pic:pic>
                  <pic:nvPicPr>
                    <pic:cNvPr id="315" name="title-50.png"/>
                    <pic:cNvPicPr/>
                  </pic:nvPicPr>
                  <pic:blipFill>
                    <a:blip r:embed="rIdImg62"/>
                    <a:stretch>
                      <a:fillRect/>
                    </a:stretch>
                  </pic:blipFill>
                  <pic:spPr>
                    <a:xfrm>
                      <a:off x="0" y="0"/>
                      <a:ext cx="2364457" cy="521370"/>
                    </a:xfrm>
                    <a:prstGeom prst="rect">
                      <a:avLst/>
                    </a:prstGeom>
                  </pic:spPr>
                </pic:pic>
              </a:graphicData>
            </a:graphic>
          </wp:anchor>
        </w:drawing>
      </w:r>
      <w:r>
        <w:t xml:space="preserve">הפסק בברכות התורה</w:t>
      </w:r>
    </w:p>
    <w:p>
      <w:pPr>
        <w:pStyle w:val="ArticleAuthor"/>
        <w:bidi/>
        <w:sectPr>
          <w:headerReference w:type="default" r:id="rIdHA50d"/>
          <w:headerReference w:type="even" r:id="rIdHA50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rPr>
                <w:rFonts w:ascii="Arial" w:hAnsi="Arial" w:cs="Arial" w:eastAsia="Arial"/>
              </w:rPr>
              <w:t xml:space="preserve">√</w:t>
            </w:r>
            <w:r>
              <w:t xml:space="preserve"> לפי הרא"ש</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6" name="Ornament 316"/>
            <wp:cNvGraphicFramePr>
              <a:graphicFrameLocks noChangeAspect="1"/>
            </wp:cNvGraphicFramePr>
            <a:graphic>
              <a:graphicData uri="http://schemas.openxmlformats.org/drawingml/2006/picture">
                <pic:pic>
                  <pic:nvPicPr>
                    <pic:cNvPr id="31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9" behindDoc="1" locked="0" layoutInCell="1" allowOverlap="1">
            <wp:simplePos x="0" y="0"/>
            <wp:positionH relativeFrom="margin">
              <wp:align>center</wp:align>
            </wp:positionH>
            <wp:positionV relativeFrom="paragraph">
              <wp:posOffset>0</wp:posOffset>
            </wp:positionV>
            <wp:extent cx="4662164" cy="521236"/>
            <wp:effectExtent l="0" t="0" r="0" b="0"/>
            <wp:wrapNone/>
            <wp:docPr id="319" name="מסגרת סימן 319"/>
            <wp:cNvGraphicFramePr>
              <a:graphicFrameLocks noChangeAspect="1"/>
            </wp:cNvGraphicFramePr>
            <a:graphic>
              <a:graphicData uri="http://schemas.openxmlformats.org/drawingml/2006/picture">
                <pic:pic>
                  <pic:nvPicPr>
                    <pic:cNvPr id="319" name="title-51.png"/>
                    <pic:cNvPicPr/>
                  </pic:nvPicPr>
                  <pic:blipFill>
                    <a:blip r:embed="rIdImg63"/>
                    <a:stretch>
                      <a:fillRect/>
                    </a:stretch>
                  </pic:blipFill>
                  <pic:spPr>
                    <a:xfrm>
                      <a:off x="0" y="0"/>
                      <a:ext cx="4662164" cy="521236"/>
                    </a:xfrm>
                    <a:prstGeom prst="rect">
                      <a:avLst/>
                    </a:prstGeom>
                  </pic:spPr>
                </pic:pic>
              </a:graphicData>
            </a:graphic>
          </wp:anchor>
        </w:drawing>
      </w:r>
      <w:r>
        <w:t xml:space="preserve">סיכום שיטות הראשונים בדין זהירות בברכות התורה</w:t>
      </w:r>
    </w:p>
    <w:p>
      <w:pPr>
        <w:pStyle w:val="ArticleAuthor"/>
        <w:bidi/>
        <w:sectPr>
          <w:headerReference w:type="default" r:id="rIdHA51d"/>
          <w:headerReference w:type="even" r:id="rIdHA51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w:t>
      </w:r>
      <w:r>
        <w:t xml:space="preserve"> הא'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w:t>
      </w:r>
      <w:r>
        <w:t xml:space="preserve"> לנר ביאר: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w:t>
      </w:r>
      <w:r>
        <w:t xml:space="preserve"> משמע: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w:t>
      </w:r>
      <w:r>
        <w:t xml:space="preserve"> נדרים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w:t>
      </w:r>
      <w:r>
        <w:t xml:space="preserve"> הב':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w:t>
      </w:r>
      <w:r>
        <w:t xml:space="preserve"> הר"ן מבאר: </w:t>
      </w:r>
      <w:r>
        <w:t xml:space="preserve">דהוא משום דלא הייתה התורה חשובה מספיק בעיניהם כדי שיוכלו לברך עליה.</w:t>
      </w:r>
    </w:p>
    <w:p>
      <w:pPr>
        <w:pStyle w:val="Body"/>
        <w:bidi/>
      </w:pPr>
      <w:r>
        <w:rPr>
          <w:rStyle w:val="LeadWord"/>
        </w:rPr>
        <w:t xml:space="preserve">והידות</w:t>
      </w:r>
      <w:r>
        <w:t xml:space="preserve"> נדרים ביאר: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w:t>
      </w:r>
      <w:r>
        <w:t xml:space="preserve"> משה ביאר: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w:t>
      </w:r>
      <w:r>
        <w:t xml:space="preserve"> מקלם נראה: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w:t>
      </w:r>
      <w:r>
        <w:t xml:space="preserve"> הג':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pPr>
      <w:r>
        <w:rPr>
          <w:rStyle w:val="LeadWord"/>
        </w:rPr>
        <w:t xml:space="preserve">ובכה"ח</w:t>
      </w:r>
      <w:r>
        <w:t xml:space="preserve"> כתב: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0" name="Ornament 320"/>
            <wp:cNvGraphicFramePr>
              <a:graphicFrameLocks noChangeAspect="1"/>
            </wp:cNvGraphicFramePr>
            <a:graphic>
              <a:graphicData uri="http://schemas.openxmlformats.org/drawingml/2006/picture">
                <pic:pic>
                  <pic:nvPicPr>
                    <pic:cNvPr id="32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3" behindDoc="1" locked="0" layoutInCell="1" allowOverlap="1">
            <wp:simplePos x="0" y="0"/>
            <wp:positionH relativeFrom="margin">
              <wp:align>center</wp:align>
            </wp:positionH>
            <wp:positionV relativeFrom="paragraph">
              <wp:posOffset>0</wp:posOffset>
            </wp:positionV>
            <wp:extent cx="2608137" cy="521323"/>
            <wp:effectExtent l="0" t="0" r="0" b="0"/>
            <wp:wrapNone/>
            <wp:docPr id="323" name="מסגרת סימן 323"/>
            <wp:cNvGraphicFramePr>
              <a:graphicFrameLocks noChangeAspect="1"/>
            </wp:cNvGraphicFramePr>
            <a:graphic>
              <a:graphicData uri="http://schemas.openxmlformats.org/drawingml/2006/picture">
                <pic:pic>
                  <pic:nvPicPr>
                    <pic:cNvPr id="323" name="title-52.png"/>
                    <pic:cNvPicPr/>
                  </pic:nvPicPr>
                  <pic:blipFill>
                    <a:blip r:embed="rIdImg64"/>
                    <a:stretch>
                      <a:fillRect/>
                    </a:stretch>
                  </pic:blipFill>
                  <pic:spPr>
                    <a:xfrm>
                      <a:off x="0" y="0"/>
                      <a:ext cx="2608137" cy="521323"/>
                    </a:xfrm>
                    <a:prstGeom prst="rect">
                      <a:avLst/>
                    </a:prstGeom>
                  </pic:spPr>
                </pic:pic>
              </a:graphicData>
            </a:graphic>
          </wp:anchor>
        </w:drawing>
      </w:r>
      <w:r>
        <w:t xml:space="preserve">בדיני הנפטר באהבה רבה</w:t>
      </w:r>
    </w:p>
    <w:p>
      <w:pPr>
        <w:pStyle w:val="ArticleAuthor"/>
        <w:bidi/>
        <w:sectPr>
          <w:headerReference w:type="default" r:id="rIdHA52d"/>
          <w:headerReference w:type="even" r:id="rIdHA5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בגמ' ברכות </w:t>
      </w:r>
      <w:r>
        <w:t xml:space="preserve">(דף יא:)</w:t>
      </w:r>
      <w: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t xml:space="preserve"> </w:t>
      </w:r>
      <w:r>
        <w:t xml:space="preserve">(ד"ה "שכבר נפטר באהבה רבה")</w:t>
      </w:r>
      <w: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w:t>
      </w:r>
      <w:r>
        <w:t xml:space="preserve">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w:t>
      </w:r>
      <w:r>
        <w:t xml:space="preserve"> להם ר"י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w:t>
      </w:r>
      <w:r>
        <w:t xml:space="preserve"> התוס':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w:t>
      </w:r>
      <w:r>
        <w:t xml:space="preserve"> התוס':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t xml:space="preserve"> </w:t>
      </w:r>
      <w:r>
        <w:t xml:space="preserve">(במס' ברכות פרק א' סי' י"ג)</w:t>
      </w:r>
      <w: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4" name="Ornament 324"/>
            <wp:cNvGraphicFramePr>
              <a:graphicFrameLocks noChangeAspect="1"/>
            </wp:cNvGraphicFramePr>
            <a:graphic>
              <a:graphicData uri="http://schemas.openxmlformats.org/drawingml/2006/picture">
                <pic:pic>
                  <pic:nvPicPr>
                    <pic:cNvPr id="32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7" behindDoc="1" locked="0" layoutInCell="1" allowOverlap="1">
            <wp:simplePos x="0" y="0"/>
            <wp:positionH relativeFrom="margin">
              <wp:align>center</wp:align>
            </wp:positionH>
            <wp:positionV relativeFrom="paragraph">
              <wp:posOffset>0</wp:posOffset>
            </wp:positionV>
            <wp:extent cx="4662164" cy="521236"/>
            <wp:effectExtent l="0" t="0" r="0" b="0"/>
            <wp:wrapNone/>
            <wp:docPr id="327" name="מסגרת סימן 327"/>
            <wp:cNvGraphicFramePr>
              <a:graphicFrameLocks noChangeAspect="1"/>
            </wp:cNvGraphicFramePr>
            <a:graphic>
              <a:graphicData uri="http://schemas.openxmlformats.org/drawingml/2006/picture">
                <pic:pic>
                  <pic:nvPicPr>
                    <pic:cNvPr id="327" name="title-53.png"/>
                    <pic:cNvPicPr/>
                  </pic:nvPicPr>
                  <pic:blipFill>
                    <a:blip r:embed="rIdImg65"/>
                    <a:stretch>
                      <a:fillRect/>
                    </a:stretch>
                  </pic:blipFill>
                  <pic:spPr>
                    <a:xfrm>
                      <a:off x="0" y="0"/>
                      <a:ext cx="4662164" cy="521236"/>
                    </a:xfrm>
                    <a:prstGeom prst="rect">
                      <a:avLst/>
                    </a:prstGeom>
                  </pic:spPr>
                </pic:pic>
              </a:graphicData>
            </a:graphic>
          </wp:anchor>
        </w:drawing>
      </w:r>
      <w:r>
        <w:t xml:space="preserve">בהגדרת ברכות התורה ואהבה רבה לעניין בספק בירך</w:t>
      </w:r>
    </w:p>
    <w:p>
      <w:pPr>
        <w:pStyle w:val="ArticleAuthor"/>
        <w:bidi/>
        <w:sectPr>
          <w:headerReference w:type="default" r:id="rIdHA53d"/>
          <w:headerReference w:type="even" r:id="rIdHA5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w:t>
      </w:r>
      <w:r>
        <w:t xml:space="preserve"> בגמ' ברכות </w:t>
      </w:r>
      <w:r>
        <w:rPr>
          <w:rStyle w:val="SmallSource"/>
        </w:rPr>
        <w:t xml:space="preserve">(דף כא.)</w:t>
      </w:r>
      <w: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w:t>
      </w:r>
      <w:r>
        <w:t xml:space="preserve">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w:t>
      </w:r>
      <w:r>
        <w:t xml:space="preserve"> לומר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pPr>
      <w:r>
        <w:rPr>
          <w:rStyle w:val="LeadWord"/>
        </w:rPr>
        <w:t xml:space="preserve">ויש</w:t>
      </w:r>
      <w:r>
        <w:t xml:space="preserve">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8" name="Ornament 328"/>
            <wp:cNvGraphicFramePr>
              <a:graphicFrameLocks noChangeAspect="1"/>
            </wp:cNvGraphicFramePr>
            <a:graphic>
              <a:graphicData uri="http://schemas.openxmlformats.org/drawingml/2006/picture">
                <pic:pic>
                  <pic:nvPicPr>
                    <pic:cNvPr id="32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1" behindDoc="1" locked="0" layoutInCell="1" allowOverlap="1">
            <wp:simplePos x="0" y="0"/>
            <wp:positionH relativeFrom="margin">
              <wp:align>center</wp:align>
            </wp:positionH>
            <wp:positionV relativeFrom="paragraph">
              <wp:posOffset>0</wp:posOffset>
            </wp:positionV>
            <wp:extent cx="2232000" cy="521054"/>
            <wp:effectExtent l="0" t="0" r="0" b="0"/>
            <wp:wrapNone/>
            <wp:docPr id="331" name="מסגרת סימן 331"/>
            <wp:cNvGraphicFramePr>
              <a:graphicFrameLocks noChangeAspect="1"/>
            </wp:cNvGraphicFramePr>
            <a:graphic>
              <a:graphicData uri="http://schemas.openxmlformats.org/drawingml/2006/picture">
                <pic:pic>
                  <pic:nvPicPr>
                    <pic:cNvPr id="331" name="title-54.png"/>
                    <pic:cNvPicPr/>
                  </pic:nvPicPr>
                  <pic:blipFill>
                    <a:blip r:embed="rIdImg66"/>
                    <a:stretch>
                      <a:fillRect/>
                    </a:stretch>
                  </pic:blipFill>
                  <pic:spPr>
                    <a:xfrm>
                      <a:off x="0" y="0"/>
                      <a:ext cx="2232000" cy="521054"/>
                    </a:xfrm>
                    <a:prstGeom prst="rect">
                      <a:avLst/>
                    </a:prstGeom>
                  </pic:spPr>
                </pic:pic>
              </a:graphicData>
            </a:graphic>
          </wp:anchor>
        </w:drawing>
      </w:r>
      <w:r>
        <w:t xml:space="preserve">או"ח סי' מ"ז סעי' ז'</w:t>
      </w:r>
    </w:p>
    <w:p>
      <w:pPr>
        <w:pStyle w:val="ArticleAuthor"/>
        <w:bidi/>
        <w:sectPr>
          <w:headerReference w:type="default" r:id="rIdHA54d"/>
          <w:headerReference w:type="even" r:id="rIdHA54e"/>
          <w:footnotePr>
            <w:numFmt w:val="hebrew1"/>
          </w:footnotePr>
          <w:type w:val="nextPage"/>
          <w:pgSz w:w="9978" w:h="14173"/>
          <w:pgMar w:top="1814" w:right="1100" w:bottom="1049" w:left="1100" w:header="765" w:footer="454" w:gutter="0"/>
          <w:pgNumType w:fmt="hebrew1"/>
          <w:cols w:space="708"/>
          <w:bidi/>
        </w:sectPr>
      </w:pPr>
      <w:r>
        <w:t xml:space="preserve">הרב 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w:t>
      </w:r>
      <w:r>
        <w:t xml:space="preserve"> מביא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w:t>
      </w:r>
      <w:r>
        <w:t xml:space="preserve"> הביא: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w:t>
      </w:r>
      <w:r>
        <w:t xml:space="preserve"> מביא: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w:t>
      </w:r>
      <w:r>
        <w:t xml:space="preserve"> הרא"ש: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w:t>
      </w:r>
      <w:r>
        <w:t xml:space="preserve"> מוסיף: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w:t>
      </w:r>
      <w:r>
        <w:t xml:space="preserve"> דבשאר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w:t>
      </w:r>
      <w:r>
        <w:t xml:space="preserve"> מביא: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w:t>
      </w:r>
      <w:r>
        <w:t xml:space="preserve"> הרשב"א: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w:t>
      </w:r>
      <w:r>
        <w:t xml:space="preserve"> זרוע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w:t>
      </w:r>
      <w:r>
        <w:t xml:space="preserve"> רבה </w:t>
      </w:r>
      <w:r>
        <w:t xml:space="preserve">פוסק שק"ש לא נחשב לימוד לעניין זה ומ"מ ודאי דתפילה וק"ש לא הוי הפסק אם למד מיד אח"כ.</w:t>
      </w:r>
    </w:p>
    <w:p>
      <w:pPr>
        <w:pStyle w:val="Body"/>
        <w:bidi/>
      </w:pPr>
      <w:r>
        <w:rPr>
          <w:rStyle w:val="LeadWord"/>
        </w:rPr>
        <w:t xml:space="preserve">ובשו"ע</w:t>
      </w:r>
      <w:r>
        <w:t xml:space="preserve"> הרב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w:t>
      </w:r>
      <w:r>
        <w:t xml:space="preserve"> השדה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w:t>
      </w:r>
      <w:r>
        <w:t xml:space="preserve"> אפשר לומר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w:t>
      </w:r>
      <w:r>
        <w:t xml:space="preserve"> מהרש"ל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w:t>
      </w:r>
      <w:r>
        <w:t xml:space="preserve"> מהרש"ם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w:t>
      </w:r>
      <w:r>
        <w:t xml:space="preserve"> קרן לדוד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w:t>
      </w:r>
      <w:r>
        <w:t xml:space="preserve"> השלחן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pPr>
      <w:r>
        <w:rPr>
          <w:rStyle w:val="LeadWord"/>
        </w:rPr>
        <w:t xml:space="preserve">בכף</w:t>
      </w:r>
      <w:r>
        <w:t xml:space="preserve"> החיים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2" name="Ornament 332"/>
            <wp:cNvGraphicFramePr>
              <a:graphicFrameLocks noChangeAspect="1"/>
            </wp:cNvGraphicFramePr>
            <a:graphic>
              <a:graphicData uri="http://schemas.openxmlformats.org/drawingml/2006/picture">
                <pic:pic>
                  <pic:nvPicPr>
                    <pic:cNvPr id="33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5" behindDoc="1" locked="0" layoutInCell="1" allowOverlap="1">
            <wp:simplePos x="0" y="0"/>
            <wp:positionH relativeFrom="margin">
              <wp:align>center</wp:align>
            </wp:positionH>
            <wp:positionV relativeFrom="paragraph">
              <wp:posOffset>0</wp:posOffset>
            </wp:positionV>
            <wp:extent cx="4547606" cy="521207"/>
            <wp:effectExtent l="0" t="0" r="0" b="0"/>
            <wp:wrapNone/>
            <wp:docPr id="335" name="מסגרת סימן 335"/>
            <wp:cNvGraphicFramePr>
              <a:graphicFrameLocks noChangeAspect="1"/>
            </wp:cNvGraphicFramePr>
            <a:graphic>
              <a:graphicData uri="http://schemas.openxmlformats.org/drawingml/2006/picture">
                <pic:pic>
                  <pic:nvPicPr>
                    <pic:cNvPr id="335" name="title-55.png"/>
                    <pic:cNvPicPr/>
                  </pic:nvPicPr>
                  <pic:blipFill>
                    <a:blip r:embed="rIdImg67"/>
                    <a:stretch>
                      <a:fillRect/>
                    </a:stretch>
                  </pic:blipFill>
                  <pic:spPr>
                    <a:xfrm>
                      <a:off x="0" y="0"/>
                      <a:ext cx="4547606" cy="521207"/>
                    </a:xfrm>
                    <a:prstGeom prst="rect">
                      <a:avLst/>
                    </a:prstGeom>
                  </pic:spPr>
                </pic:pic>
              </a:graphicData>
            </a:graphic>
          </wp:anchor>
        </w:drawing>
      </w:r>
      <w:r>
        <w:t xml:space="preserve">סיכום הדעות האם בברכות התורה צריך ללמוד מיד</w:t>
      </w:r>
    </w:p>
    <w:p>
      <w:pPr>
        <w:pStyle w:val="ArticleAuthor"/>
        <w:bidi/>
        <w:sectPr>
          <w:headerReference w:type="default" r:id="rIdHA55d"/>
          <w:headerReference w:type="even" r:id="rIdHA55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Body"/>
        <w:bidi/>
      </w:pPr>
      <w:r>
        <w:rPr>
          <w:rStyle w:val="LeadWord"/>
        </w:rPr>
        <w:t xml:space="preserve">הנה</w:t>
      </w:r>
      <w:r>
        <w:t xml:space="preserve">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w:t>
      </w:r>
      <w:r>
        <w:t xml:space="preserve"> הרא"ש: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w:t>
      </w:r>
      <w:r>
        <w:t xml:space="preserve"> בדעת הטור: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w:t>
      </w:r>
      <w:r>
        <w:t xml:space="preserve"> הפנ"י בתוס':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pPr>
      <w:r>
        <w:rPr>
          <w:rStyle w:val="LeadWord"/>
        </w:rPr>
        <w:t xml:space="preserve">ולגבי</w:t>
      </w:r>
      <w: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6" name="Ornament 336"/>
            <wp:cNvGraphicFramePr>
              <a:graphicFrameLocks noChangeAspect="1"/>
            </wp:cNvGraphicFramePr>
            <a:graphic>
              <a:graphicData uri="http://schemas.openxmlformats.org/drawingml/2006/picture">
                <pic:pic>
                  <pic:nvPicPr>
                    <pic:cNvPr id="33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9" behindDoc="1" locked="0" layoutInCell="1" allowOverlap="1">
            <wp:simplePos x="0" y="0"/>
            <wp:positionH relativeFrom="margin">
              <wp:align>center</wp:align>
            </wp:positionH>
            <wp:positionV relativeFrom="paragraph">
              <wp:posOffset>0</wp:posOffset>
            </wp:positionV>
            <wp:extent cx="4649435" cy="521176"/>
            <wp:effectExtent l="0" t="0" r="0" b="0"/>
            <wp:wrapNone/>
            <wp:docPr id="339" name="מסגרת סימן 339"/>
            <wp:cNvGraphicFramePr>
              <a:graphicFrameLocks noChangeAspect="1"/>
            </wp:cNvGraphicFramePr>
            <a:graphic>
              <a:graphicData uri="http://schemas.openxmlformats.org/drawingml/2006/picture">
                <pic:pic>
                  <pic:nvPicPr>
                    <pic:cNvPr id="339" name="title-56.png"/>
                    <pic:cNvPicPr/>
                  </pic:nvPicPr>
                  <pic:blipFill>
                    <a:blip r:embed="rIdImg68"/>
                    <a:stretch>
                      <a:fillRect/>
                    </a:stretch>
                  </pic:blipFill>
                  <pic:spPr>
                    <a:xfrm>
                      <a:off x="0" y="0"/>
                      <a:ext cx="4649435" cy="521176"/>
                    </a:xfrm>
                    <a:prstGeom prst="rect">
                      <a:avLst/>
                    </a:prstGeom>
                  </pic:spPr>
                </pic:pic>
              </a:graphicData>
            </a:graphic>
          </wp:anchor>
        </w:drawing>
      </w:r>
      <w:r>
        <w:t xml:space="preserve">בעניין שנת קבע ומרחץ אם הוי הפסק לברכת התורה</w:t>
      </w:r>
    </w:p>
    <w:p>
      <w:pPr>
        <w:pStyle w:val="ArticleAuthor"/>
        <w:bidi/>
        <w:sectPr>
          <w:headerReference w:type="default" r:id="rIdHA56d"/>
          <w:headerReference w:type="even" r:id="rIdHA56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0" name="Ornament 340"/>
            <wp:cNvGraphicFramePr>
              <a:graphicFrameLocks noChangeAspect="1"/>
            </wp:cNvGraphicFramePr>
            <a:graphic>
              <a:graphicData uri="http://schemas.openxmlformats.org/drawingml/2006/picture">
                <pic:pic>
                  <pic:nvPicPr>
                    <pic:cNvPr id="34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3" behindDoc="1" locked="0" layoutInCell="1" allowOverlap="1">
            <wp:simplePos x="0" y="0"/>
            <wp:positionH relativeFrom="margin">
              <wp:align>center</wp:align>
            </wp:positionH>
            <wp:positionV relativeFrom="paragraph">
              <wp:posOffset>0</wp:posOffset>
            </wp:positionV>
            <wp:extent cx="3231271" cy="521271"/>
            <wp:effectExtent l="0" t="0" r="0" b="0"/>
            <wp:wrapNone/>
            <wp:docPr id="343" name="מסגרת סימן 343"/>
            <wp:cNvGraphicFramePr>
              <a:graphicFrameLocks noChangeAspect="1"/>
            </wp:cNvGraphicFramePr>
            <a:graphic>
              <a:graphicData uri="http://schemas.openxmlformats.org/drawingml/2006/picture">
                <pic:pic>
                  <pic:nvPicPr>
                    <pic:cNvPr id="343" name="title-57.png"/>
                    <pic:cNvPicPr/>
                  </pic:nvPicPr>
                  <pic:blipFill>
                    <a:blip r:embed="rIdImg69"/>
                    <a:stretch>
                      <a:fillRect/>
                    </a:stretch>
                  </pic:blipFill>
                  <pic:spPr>
                    <a:xfrm>
                      <a:off x="0" y="0"/>
                      <a:ext cx="3231271" cy="521271"/>
                    </a:xfrm>
                    <a:prstGeom prst="rect">
                      <a:avLst/>
                    </a:prstGeom>
                  </pic:spPr>
                </pic:pic>
              </a:graphicData>
            </a:graphic>
          </wp:anchor>
        </w:drawing>
      </w:r>
      <w:r>
        <w:t xml:space="preserve">בעניין הפסק לחייב ברכות התורה</w:t>
      </w:r>
    </w:p>
    <w:p>
      <w:pPr>
        <w:pStyle w:val="ArticleAuthor"/>
        <w:bidi/>
        <w:sectPr>
          <w:headerReference w:type="default" r:id="rIdHA57d"/>
          <w:headerReference w:type="even" r:id="rIdHA5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תוד"ה</w:t>
      </w:r>
      <w:r>
        <w:t xml:space="preserve"> שכבר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t xml:space="preserve"> </w:t>
      </w:r>
      <w:r>
        <w:t xml:space="preserve">לא מסכים לפסק דר"ת וכתב ולא נהירא.</w:t>
      </w:r>
    </w:p>
    <w:p>
      <w:pPr>
        <w:pStyle w:val="Body"/>
        <w:bidi/>
      </w:pPr>
      <w:r>
        <w:rPr>
          <w:rStyle w:val="LeadWord"/>
        </w:rPr>
        <w:t xml:space="preserve">ואף</w:t>
      </w:r>
      <w:r>
        <w:t xml:space="preserve"> הרא"ש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w:t>
      </w:r>
      <w:r>
        <w:t xml:space="preserve"> מימוניות </w:t>
      </w:r>
      <w:r>
        <w:t xml:space="preserve">הביא את דעת </w:t>
      </w:r>
      <w: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w:t>
      </w:r>
      <w:r>
        <w:t xml:space="preserve"> הב"י: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w:t>
      </w:r>
      <w:r>
        <w:t xml:space="preserve"> הב"י: </w:t>
      </w:r>
      <w:r>
        <w:t xml:space="preserve">שהרי דברי אבי האגור אמורים בשינת קבע של יום, נהנה דעת ר"ת שאף שינת קבע דלילה לא הוי הפסק, ואע"פ </w:t>
      </w:r>
      <w: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w:t>
      </w:r>
      <w:r>
        <w:t xml:space="preserve"> להוסיף: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w:t>
      </w:r>
      <w:r>
        <w:t xml:space="preserve"> שמחה הבין</w:t>
      </w:r>
      <w:r>
        <w:t xml:space="preserve"> אולי סוף סוף יש חילוק שבמרחץ ובית הכסא אינו </w:t>
      </w:r>
      <w: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w:t>
      </w:r>
      <w:r>
        <w:t xml:space="preserve"> כתב: </w:t>
      </w:r>
      <w:r>
        <w:t xml:space="preserve">שבשינת קבע נעשה בריה חדשה אף ביום אך אי"ז מיישב.</w:t>
      </w:r>
    </w:p>
    <w:p>
      <w:pPr>
        <w:pStyle w:val="Body"/>
        <w:bidi/>
      </w:pPr>
      <w:r>
        <w:rPr>
          <w:rStyle w:val="LeadWord"/>
        </w:rPr>
        <w:t xml:space="preserve">והטעם</w:t>
      </w:r>
      <w:r>
        <w:t xml:space="preserve"> הנוסף: </w:t>
      </w:r>
      <w:r>
        <w:t xml:space="preserve">שמצאנו לחלוק על ר' שמחה.</w:t>
      </w:r>
    </w:p>
    <w:p>
      <w:pPr>
        <w:pStyle w:val="Body"/>
        <w:bidi/>
      </w:pPr>
      <w:r>
        <w:rPr>
          <w:rStyle w:val="LeadWord"/>
        </w:rPr>
        <w:t xml:space="preserve">כתב</w:t>
      </w:r>
      <w:r>
        <w:t xml:space="preserve"> האגור: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w:t>
      </w:r>
      <w:r>
        <w:t xml:space="preserve"> הב"י: </w:t>
      </w:r>
      <w:r>
        <w:t xml:space="preserve">בבית הבית </w:t>
      </w:r>
      <w:r>
        <w:t xml:space="preserve">נהגו </w:t>
      </w:r>
      <w:r>
        <w:t xml:space="preserve">שלא לברך אחר מרחץ ובית הכסא.</w:t>
      </w:r>
    </w:p>
    <w:p>
      <w:pPr>
        <w:pStyle w:val="Body"/>
        <w:bidi/>
      </w:pPr>
      <w:r>
        <w:rPr>
          <w:rStyle w:val="LeadWord"/>
        </w:rPr>
        <w:t xml:space="preserve">כתב</w:t>
      </w:r>
      <w: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w:t>
      </w:r>
      <w:r>
        <w:t xml:space="preserve"> כתב: </w:t>
      </w:r>
      <w:r>
        <w:t xml:space="preserve">שיש לו לברך וכן מדייק בשו"ע כאמור ושכן פסק הרא"ש בתשובה.</w:t>
      </w:r>
    </w:p>
    <w:p>
      <w:pPr>
        <w:pStyle w:val="Body"/>
        <w:bidi/>
      </w:pPr>
      <w:r>
        <w:rPr>
          <w:rStyle w:val="LeadWord"/>
        </w:rPr>
        <w:t xml:space="preserve">אך</w:t>
      </w:r>
      <w:r>
        <w:t xml:space="preserve"> הט"ז חולק: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w:t>
      </w:r>
      <w:r>
        <w:t xml:space="preserve"> המהרש"ם: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t xml:space="preserve">ומסיק </w:t>
      </w:r>
      <w:r>
        <w:t xml:space="preserve">אם יודע אתה שתישן ביום בפעם הראשונה יברך "אשר בחר בנו" ובפעם השנייה יברך שניהם או להיפך, עכ"ל.</w:t>
      </w:r>
    </w:p>
    <w:p>
      <w:pPr>
        <w:pStyle w:val="Body"/>
        <w:bidi/>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4" name="Ornament 344"/>
            <wp:cNvGraphicFramePr>
              <a:graphicFrameLocks noChangeAspect="1"/>
            </wp:cNvGraphicFramePr>
            <a:graphic>
              <a:graphicData uri="http://schemas.openxmlformats.org/drawingml/2006/picture">
                <pic:pic>
                  <pic:nvPicPr>
                    <pic:cNvPr id="34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7" behindDoc="1" locked="0" layoutInCell="1" allowOverlap="1">
            <wp:simplePos x="0" y="0"/>
            <wp:positionH relativeFrom="margin">
              <wp:align>center</wp:align>
            </wp:positionH>
            <wp:positionV relativeFrom="paragraph">
              <wp:posOffset>0</wp:posOffset>
            </wp:positionV>
            <wp:extent cx="4408965" cy="521212"/>
            <wp:effectExtent l="0" t="0" r="0" b="0"/>
            <wp:wrapNone/>
            <wp:docPr id="347" name="מסגרת סימן 347"/>
            <wp:cNvGraphicFramePr>
              <a:graphicFrameLocks noChangeAspect="1"/>
            </wp:cNvGraphicFramePr>
            <a:graphic>
              <a:graphicData uri="http://schemas.openxmlformats.org/drawingml/2006/picture">
                <pic:pic>
                  <pic:nvPicPr>
                    <pic:cNvPr id="347" name="title-58.png"/>
                    <pic:cNvPicPr/>
                  </pic:nvPicPr>
                  <pic:blipFill>
                    <a:blip r:embed="rIdImg70"/>
                    <a:stretch>
                      <a:fillRect/>
                    </a:stretch>
                  </pic:blipFill>
                  <pic:spPr>
                    <a:xfrm>
                      <a:off x="0" y="0"/>
                      <a:ext cx="4408965" cy="521212"/>
                    </a:xfrm>
                    <a:prstGeom prst="rect">
                      <a:avLst/>
                    </a:prstGeom>
                  </pic:spPr>
                </pic:pic>
              </a:graphicData>
            </a:graphic>
          </wp:anchor>
        </w:drawing>
      </w:r>
      <w:r>
        <w:t xml:space="preserve">בביאור גדר ברכות התורה לגבי הפסק וחיוב נשים</w:t>
      </w:r>
    </w:p>
    <w:p>
      <w:pPr>
        <w:pStyle w:val="ArticleAuthor"/>
        <w:bidi/>
        <w:sectPr>
          <w:headerReference w:type="default" r:id="rIdHA58d"/>
          <w:headerReference w:type="even" r:id="rIdHA58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w:t>
      </w:r>
      <w:r>
        <w:t xml:space="preserve"> בגמ' </w:t>
      </w:r>
      <w:r>
        <w:t xml:space="preserve">(דף</w:t>
      </w:r>
      <w: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w:t>
      </w:r>
      <w:r>
        <w:t xml:space="preserve"> הרא"ש: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w:t>
      </w:r>
      <w:r>
        <w:t xml:space="preserve"> הרא"ש: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w:t>
      </w:r>
      <w:r>
        <w:t xml:space="preserve"> יש לדון: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pPr>
      <w:r>
        <w:rPr>
          <w:rStyle w:val="LeadWord"/>
        </w:rPr>
        <w:t xml:space="preserve">ואולי</w:t>
      </w:r>
      <w:r>
        <w:t xml:space="preserve"> אפשר לומר: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8" name="Ornament 348"/>
            <wp:cNvGraphicFramePr>
              <a:graphicFrameLocks noChangeAspect="1"/>
            </wp:cNvGraphicFramePr>
            <a:graphic>
              <a:graphicData uri="http://schemas.openxmlformats.org/drawingml/2006/picture">
                <pic:pic>
                  <pic:nvPicPr>
                    <pic:cNvPr id="34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1" behindDoc="1" locked="0" layoutInCell="1" allowOverlap="1">
            <wp:simplePos x="0" y="0"/>
            <wp:positionH relativeFrom="margin">
              <wp:align>center</wp:align>
            </wp:positionH>
            <wp:positionV relativeFrom="paragraph">
              <wp:posOffset>0</wp:posOffset>
            </wp:positionV>
            <wp:extent cx="2251159" cy="521257"/>
            <wp:effectExtent l="0" t="0" r="0" b="0"/>
            <wp:wrapNone/>
            <wp:docPr id="351" name="מסגרת סימן 351"/>
            <wp:cNvGraphicFramePr>
              <a:graphicFrameLocks noChangeAspect="1"/>
            </wp:cNvGraphicFramePr>
            <a:graphic>
              <a:graphicData uri="http://schemas.openxmlformats.org/drawingml/2006/picture">
                <pic:pic>
                  <pic:nvPicPr>
                    <pic:cNvPr id="351" name="title-59.png"/>
                    <pic:cNvPicPr/>
                  </pic:nvPicPr>
                  <pic:blipFill>
                    <a:blip r:embed="rIdImg71"/>
                    <a:stretch>
                      <a:fillRect/>
                    </a:stretch>
                  </pic:blipFill>
                  <pic:spPr>
                    <a:xfrm>
                      <a:off x="0" y="0"/>
                      <a:ext cx="2251159" cy="521257"/>
                    </a:xfrm>
                    <a:prstGeom prst="rect">
                      <a:avLst/>
                    </a:prstGeom>
                  </pic:spPr>
                </pic:pic>
              </a:graphicData>
            </a:graphic>
          </wp:anchor>
        </w:drawing>
      </w:r>
      <w:r>
        <w:t xml:space="preserve">בגדרי ברכות התורה</w:t>
      </w:r>
    </w:p>
    <w:p>
      <w:pPr>
        <w:pStyle w:val="ArticleAuthor"/>
        <w:bidi/>
        <w:sectPr>
          <w:headerReference w:type="default" r:id="rIdHA59d"/>
          <w:headerReference w:type="even" r:id="rIdHA59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74"/>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75"/>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SubHeading"/>
        <w:bidi/>
      </w:pPr>
      <w:r>
        <w:t xml:space="preserve">השלמה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2" name="Ornament 352"/>
            <wp:cNvGraphicFramePr>
              <a:graphicFrameLocks noChangeAspect="1"/>
            </wp:cNvGraphicFramePr>
            <a:graphic>
              <a:graphicData uri="http://schemas.openxmlformats.org/drawingml/2006/picture">
                <pic:pic>
                  <pic:nvPicPr>
                    <pic:cNvPr id="35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5" behindDoc="1" locked="0" layoutInCell="1" allowOverlap="1">
            <wp:simplePos x="0" y="0"/>
            <wp:positionH relativeFrom="margin">
              <wp:align>center</wp:align>
            </wp:positionH>
            <wp:positionV relativeFrom="paragraph">
              <wp:posOffset>0</wp:posOffset>
            </wp:positionV>
            <wp:extent cx="3294112" cy="521326"/>
            <wp:effectExtent l="0" t="0" r="0" b="0"/>
            <wp:wrapNone/>
            <wp:docPr id="355" name="מסגרת סימן 355"/>
            <wp:cNvGraphicFramePr>
              <a:graphicFrameLocks noChangeAspect="1"/>
            </wp:cNvGraphicFramePr>
            <a:graphic>
              <a:graphicData uri="http://schemas.openxmlformats.org/drawingml/2006/picture">
                <pic:pic>
                  <pic:nvPicPr>
                    <pic:cNvPr id="355" name="title-60.png"/>
                    <pic:cNvPicPr/>
                  </pic:nvPicPr>
                  <pic:blipFill>
                    <a:blip r:embed="rIdImg72"/>
                    <a:stretch>
                      <a:fillRect/>
                    </a:stretch>
                  </pic:blipFill>
                  <pic:spPr>
                    <a:xfrm>
                      <a:off x="0" y="0"/>
                      <a:ext cx="3294112" cy="521326"/>
                    </a:xfrm>
                    <a:prstGeom prst="rect">
                      <a:avLst/>
                    </a:prstGeom>
                  </pic:spPr>
                </pic:pic>
              </a:graphicData>
            </a:graphic>
          </wp:anchor>
        </w:drawing>
      </w:r>
      <w:r>
        <w:t xml:space="preserve">בעניין גדר שינת עראי ושינת קבע</w:t>
      </w:r>
    </w:p>
    <w:p>
      <w:pPr>
        <w:pStyle w:val="ArticleAuthor"/>
        <w:bidi/>
        <w:sectPr>
          <w:headerReference w:type="default" r:id="rIdHA60d"/>
          <w:headerReference w:type="even" r:id="rIdHA60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SubHeading"/>
        <w:bidi/>
      </w:pPr>
      <w:r>
        <w:t xml:space="preserve">לענין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76"/>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SubHeading"/>
        <w:bidi/>
      </w:pPr>
      <w:r>
        <w:t xml:space="preserve">שינה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Body"/>
        <w:bidi/>
      </w:pPr>
      <w:r>
        <w:rPr>
          <w:rStyle w:val="LeadWord"/>
        </w:rPr>
        <w:t xml:space="preserve">ונמצא</w:t>
      </w:r>
      <w:r>
        <w:t xml:space="preserve">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pPr>
      <w:r>
        <w:rPr>
          <w:rStyle w:val="LeadWord"/>
        </w:rPr>
        <w:t xml:space="preserve">פירוש</w:t>
      </w:r>
      <w:r>
        <w:t xml:space="preserve"> ב' כתב הב"ח</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6" name="Ornament 356"/>
            <wp:cNvGraphicFramePr>
              <a:graphicFrameLocks noChangeAspect="1"/>
            </wp:cNvGraphicFramePr>
            <a:graphic>
              <a:graphicData uri="http://schemas.openxmlformats.org/drawingml/2006/picture">
                <pic:pic>
                  <pic:nvPicPr>
                    <pic:cNvPr id="35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9" behindDoc="1" locked="0" layoutInCell="1" allowOverlap="1">
            <wp:simplePos x="0" y="0"/>
            <wp:positionH relativeFrom="margin">
              <wp:align>center</wp:align>
            </wp:positionH>
            <wp:positionV relativeFrom="paragraph">
              <wp:posOffset>0</wp:posOffset>
            </wp:positionV>
            <wp:extent cx="2494152" cy="521075"/>
            <wp:effectExtent l="0" t="0" r="0" b="0"/>
            <wp:wrapNone/>
            <wp:docPr id="359" name="מסגרת סימן 359"/>
            <wp:cNvGraphicFramePr>
              <a:graphicFrameLocks noChangeAspect="1"/>
            </wp:cNvGraphicFramePr>
            <a:graphic>
              <a:graphicData uri="http://schemas.openxmlformats.org/drawingml/2006/picture">
                <pic:pic>
                  <pic:nvPicPr>
                    <pic:cNvPr id="359" name="title-61.png"/>
                    <pic:cNvPicPr/>
                  </pic:nvPicPr>
                  <pic:blipFill>
                    <a:blip r:embed="rIdImg73"/>
                    <a:stretch>
                      <a:fillRect/>
                    </a:stretch>
                  </pic:blipFill>
                  <pic:spPr>
                    <a:xfrm>
                      <a:off x="0" y="0"/>
                      <a:ext cx="2494152" cy="521075"/>
                    </a:xfrm>
                    <a:prstGeom prst="rect">
                      <a:avLst/>
                    </a:prstGeom>
                  </pic:spPr>
                </pic:pic>
              </a:graphicData>
            </a:graphic>
          </wp:anchor>
        </w:drawing>
      </w:r>
      <w:r>
        <w:t xml:space="preserve">ספק בירך ברכת התורה</w:t>
      </w:r>
    </w:p>
    <w:p>
      <w:pPr>
        <w:pStyle w:val="ArticleAuthor"/>
        <w:bidi/>
        <w:sectPr>
          <w:headerReference w:type="default" r:id="rIdHA61d"/>
          <w:headerReference w:type="even" r:id="rIdHA6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אם</w:t>
      </w:r>
      <w:r>
        <w:t xml:space="preserve"> נסתפק אדם אם בירך ברכת התורה, שאם נאמר שברכות התורה מן התורה, אם חייב לחזור ולברך כדין מי שנסתפק אם בירך ברכת המזון, או דינו כשאר כל ברכות דרבנן שאין חוזר ומברך מספיקא.</w:t>
      </w:r>
    </w:p>
    <w:p>
      <w:pPr>
        <w:pStyle w:val="Body"/>
        <w:bidi/>
      </w:pPr>
      <w:r>
        <w:rPr>
          <w:rStyle w:val="LeadWord"/>
        </w:rPr>
        <w:t xml:space="preserve">בגמרא</w:t>
      </w:r>
      <w:r>
        <w:t xml:space="preserve"> ברכות </w:t>
      </w:r>
      <w:r>
        <w:rPr>
          <w:rStyle w:val="SmallSource"/>
        </w:rPr>
        <w:t xml:space="preserve">(כא.)</w:t>
      </w:r>
      <w:r>
        <w:t xml:space="preserve"> אמר רב יהודה מנין לברכת התורה לפניה מן התורה שנאמר "כי שם ד' אקרא הבו גודל לאלקינו". והמשך הסוגיא דנו ללמוד בקל וחומר ברכת התורה לאחריה מברכת המזון וכן ברכת המזון לפניה מברכת התורה, ודחו.</w:t>
      </w:r>
    </w:p>
    <w:p>
      <w:pPr>
        <w:pStyle w:val="SubHeading"/>
        <w:bidi/>
      </w:pPr>
      <w:r>
        <w:t xml:space="preserve">[ בירור שיטת הרמב"ן ]</w:t>
      </w:r>
    </w:p>
    <w:p>
      <w:pPr>
        <w:pStyle w:val="Body"/>
        <w:bidi/>
      </w:pPr>
      <w:r>
        <w:rPr>
          <w:rStyle w:val="LeadWord"/>
        </w:rPr>
        <w:t xml:space="preserve">וכתב</w:t>
      </w:r>
      <w:r>
        <w:t xml:space="preserve"> הרמב"ן </w:t>
      </w:r>
      <w:r>
        <w:rPr>
          <w:rStyle w:val="SmallSource"/>
        </w:rPr>
        <w:t xml:space="preserve">(בספר המצוות הוספות למ"ע טו)</w:t>
      </w:r>
      <w:r>
        <w:t xml:space="preserve"> שמבואר מסוגיא זו שברכת התורה מדאורייתא, וז"ל "להודות לשמו יתברך בכל עת שנקרא בתורה על הטובה הגדולה שעשה לו בתתו תורתו אלינו, וכאשר נצטוינו בברכה אחר כל האכילה כן נצטוינו בזו", ע"כ.</w:t>
      </w:r>
    </w:p>
    <w:p>
      <w:pPr>
        <w:pStyle w:val="Body"/>
        <w:bidi/>
      </w:pPr>
      <w:r>
        <w:rPr>
          <w:rStyle w:val="LeadWord"/>
        </w:rPr>
        <w:t xml:space="preserve">דברי</w:t>
      </w:r>
      <w:r>
        <w:t xml:space="preserve"> הרמב"ן ועל פי זה מנאה כמצוה בפני עצמה מבוארים בהדיא בגמרא שעושה ק"ו בין ברכת המזון וברכת התורה, ש"מ ברכת התורה לפניה הוי מדאורייתא, ומקרא ד"כי שם ד' אקרא", ודרשא גמורה היא ולאו אסמכתא בעלמא היא.</w:t>
      </w:r>
    </w:p>
    <w:p>
      <w:pPr>
        <w:pStyle w:val="Body"/>
        <w:bidi/>
      </w:pPr>
      <w:r>
        <w:rPr>
          <w:rStyle w:val="LeadWord"/>
        </w:rPr>
        <w:t xml:space="preserve">אומנם</w:t>
      </w:r>
      <w:r>
        <w:t xml:space="preserve"> יש להקשות סתירה בדבי הרמב"ן, ממה שכתב בחדושיו שברכת אהבת עולם ברכת המצות היא לקריאת שמע דברכת שינון תורה היא, והשוה זאת לברכת קריאת התורה, שלא כברכת יוצאר אור שהיא ברכת שבח, מבואר שברכה"ת היא ברכת המצוות, וכיצד דבריו אלו תואמים עם מש"כ בספר המצוות שהיא ברכת ההודאה על נתינת התורה.</w:t>
      </w:r>
    </w:p>
    <w:p>
      <w:pPr>
        <w:pStyle w:val="Body"/>
        <w:bidi/>
      </w:pPr>
      <w:r>
        <w:rPr>
          <w:rStyle w:val="LeadWord"/>
        </w:rPr>
        <w:t xml:space="preserve">נראה</w:t>
      </w:r>
      <w:r>
        <w:t xml:space="preserve"> לדעת הרמב"ן שאמנם מדאוריתא גדר הברכה הוא ברכת הודאה כמו שכתוב בספר המצוות ומצד זה כתב שהיא ברכה על אלא לא נגרעה מצות ת"ת משאר מצוות שתקנו עליהן חכמים ברכה לפניהם, ומצד זה כתב שהיא ברכה על מצות שינון תורה, והיינו מדרבנן. ואם כי יוצא ידי 'ברכת המצות' גם בנוסח של שבח, כגון אהבת עולם, מ"מ תיקנו חכמים לכתחילה טופס ברכה שווה לכל הצוות 'אשר קדשנו במצוותיו וציונו'.</w:t>
      </w:r>
    </w:p>
    <w:p>
      <w:pPr>
        <w:pStyle w:val="SubHeading"/>
        <w:bidi/>
      </w:pPr>
      <w:r>
        <w:t xml:space="preserve">[ בירור שיטת הרמב"ם ]</w:t>
      </w:r>
    </w:p>
    <w:p>
      <w:pPr>
        <w:pStyle w:val="Body"/>
        <w:bidi/>
      </w:pPr>
      <w:r>
        <w:rPr>
          <w:rStyle w:val="LeadWord"/>
        </w:rPr>
        <w:t xml:space="preserve">הרמב"ן</w:t>
      </w:r>
      <w:r>
        <w:t xml:space="preserve"> ושאגת אריה </w:t>
      </w:r>
      <w:r>
        <w:rPr>
          <w:rStyle w:val="SmallSource"/>
        </w:rPr>
        <w:t xml:space="preserve">(סימן כד)</w:t>
      </w:r>
      <w:r>
        <w:t xml:space="preserve"> מקשים על הרמב"ם ז"ל, למה לא מנה למ"ע ברכת התורה במניין המצוות, דוחק לומר דר' יוחנן ס"ל לבה"מ לפניו מק"ו דברכת התורה מאסמכתא, דאין זה נכון דהאיך שייך לאתויי אסמכתא בעלמא לאיזה דבר ע"י ק"ו ואין זה דרך הגמרא, ועוד מקרא ד"כי שם ד' אקרא" דרשא גמורה היא ולאו אסמכתא, אם לא שחשב על דרך אסמכתא בלבד. אומנם עליו להביא ראיה.</w:t>
      </w:r>
    </w:p>
    <w:p>
      <w:pPr>
        <w:pStyle w:val="Body"/>
        <w:bidi/>
      </w:pPr>
      <w:r>
        <w:rPr>
          <w:rStyle w:val="LeadWord"/>
        </w:rPr>
        <w:t xml:space="preserve">שגאת</w:t>
      </w:r>
      <w:r>
        <w:t xml:space="preserve"> אריה נראה הטעם הרמב"ם דמבואר בברכות דתנן </w:t>
      </w:r>
      <w:r>
        <w:rPr>
          <w:rStyle w:val="SmallSource"/>
        </w:rPr>
        <w:t xml:space="preserve">(ברכות כ:)</w:t>
      </w:r>
      <w:r>
        <w:t xml:space="preserve"> </w:t>
      </w:r>
      <w:r>
        <w:t xml:space="preserve">דבעל קרי מתקנת עזרא מהרהר ק"ש בליבו מפני שהיא דאורייתא ואינו מברך ברכות ק"ש אפילו בהרהור מפני דברכות לאו מדאורייתא מחייב לאו אצרכו להרהר מפני שהם מדרבנן כי אם בקריאת שמע וברכת המזון לבד דאורייתא.</w:t>
      </w:r>
    </w:p>
    <w:p>
      <w:pPr>
        <w:pStyle w:val="Body"/>
        <w:bidi/>
      </w:pPr>
      <w:r>
        <w:rPr>
          <w:rStyle w:val="LeadWord"/>
        </w:rPr>
        <w:t xml:space="preserve">ולרבי</w:t>
      </w:r>
      <w:r>
        <w:t xml:space="preserve"> יהודה היה לו ניתחייב להרהר נמי בברכת התורה לפניה, כמו שמהרהר ק"ש ובה"מ משום דדאורייתא נינהו ואמאי לא תנן דבעל קר מברך נמי לברכת התורה לפני ק"ש דקא קרי.</w:t>
      </w:r>
    </w:p>
    <w:p>
      <w:pPr>
        <w:pStyle w:val="Body"/>
        <w:bidi/>
      </w:pPr>
      <w:r>
        <w:rPr>
          <w:rStyle w:val="LeadWord"/>
        </w:rPr>
        <w:t xml:space="preserve">הניחא</w:t>
      </w:r>
      <w:r>
        <w:t xml:space="preserve"> לר"ח דאמר הרהור לאו כדיבור דמי והא מהרהר בק"ש ובה"מ לאו כלום ואין יוצא ידי חובתו ע"י הרהור זה אין לחייבו בברכת התורה לפניה שהרי לאו עוסק בתורה מיקרי להתחייב בברכת התורה כיון הרהור דלאו כדיבור דמי.</w:t>
      </w:r>
    </w:p>
    <w:p>
      <w:pPr>
        <w:pStyle w:val="Body"/>
        <w:bidi/>
      </w:pPr>
      <w:r>
        <w:rPr>
          <w:rStyle w:val="LeadWord"/>
        </w:rPr>
        <w:t xml:space="preserve">אלא</w:t>
      </w:r>
      <w:r>
        <w:t xml:space="preserve"> לרבינא הרהור כדיבור דמי, וכיון מהרהר בק"ש שהוא ד"ת נתחייב בברכת התורה, וכיון דאורייתא היא כמו שמהרהר בק"ש ובה"מ מפני שהן של תורה, להרהר נמי בברכת התורה לפניה של ק"ש עסק תורה היא וע"י הרהור בלב כדיבור דמי מחוייב מן התורה בברכת התורה לפניה. ולא עוד אלא שקשה יותר תנן ואינו מברך לא לפניה ולא לאחריה והרי משום בה"ת דאורייתא ראוי לברך ברכת אהבה רבה שהיא אחת מן ברכות ק"ש שלפניה כדי לפטור ע"י מברכת התור' שנתחייב ע"י הרהור של ק"ש </w:t>
      </w:r>
      <w:r>
        <w:rPr>
          <w:rStyle w:val="SmallSource"/>
        </w:rPr>
        <w:t xml:space="preserve">(דף יא:)</w:t>
      </w:r>
      <w:r>
        <w:t xml:space="preserve"> השכים לשנות עד שלא קרא ק"ש צריך לברך משקרא ק"ש א"צ לברך שכבר נפטר באהבה רבה. והפר"ח השג"א הוכיחו מכאן, לדעת ההרמב"ם בה"ת מדרבנן וקרא אסמכתא שלא כפשטות הסוגיא.[וכן מוכח מדברי הרמב"ם עצמו סוף פרק ב,ופרק ח הלכה יב. וב"י סימן קפד וסוף סימן רט ]</w:t>
      </w:r>
    </w:p>
    <w:p>
      <w:pPr>
        <w:pStyle w:val="Body"/>
        <w:bidi/>
      </w:pPr>
      <w:r>
        <w:rPr>
          <w:rStyle w:val="LeadWord"/>
        </w:rPr>
        <w:t xml:space="preserve">ור"י</w:t>
      </w:r>
      <w:r>
        <w:t xml:space="preserve"> ורבי יוחנן דס"ל בה"ת הוי מדאורייתא ע"כ ס"ל דהרהור לאו כדיבור דמי ומש"ה אין בעל קרי מברך בה"ת לפני ק"ש משום דע"י הרהור של ק"ש לא נתחייב לברך בה"ת לפניה.</w:t>
      </w:r>
    </w:p>
    <w:p>
      <w:pPr>
        <w:pStyle w:val="SubHeading"/>
        <w:bidi/>
      </w:pPr>
      <w:r>
        <w:t xml:space="preserve">[שיטות השו"ע והגר"א:ברכה על הרהור בדברי תורה ]</w:t>
      </w:r>
    </w:p>
    <w:p>
      <w:pPr>
        <w:pStyle w:val="Body"/>
        <w:bidi/>
      </w:pPr>
      <w:r>
        <w:rPr>
          <w:rStyle w:val="LeadWord"/>
        </w:rPr>
        <w:t xml:space="preserve">לפי</w:t>
      </w:r>
      <w:r>
        <w:t xml:space="preserve"> כל זה מתבארים בדברי הפוסקים השו"ע </w:t>
      </w:r>
      <w:r>
        <w:rPr>
          <w:rStyle w:val="SmallSource"/>
        </w:rPr>
        <w:t xml:space="preserve">(מז, ג)</w:t>
      </w:r>
      <w:r>
        <w:t xml:space="preserve"> פסק שהמהרהר אין צריך לברך. והקשה הגר"א הלא ודאי איכה מצוה בהרהור שנאמר 'והגית בו' ור"ל בלב כמו 'הגיון לבי'.</w:t>
      </w:r>
    </w:p>
    <w:p>
      <w:pPr>
        <w:pStyle w:val="Body"/>
        <w:bidi/>
      </w:pPr>
      <w:r>
        <w:rPr>
          <w:rStyle w:val="LeadWord"/>
        </w:rPr>
        <w:t xml:space="preserve">יש</w:t>
      </w:r>
      <w:r>
        <w:t xml:space="preserve"> ליישב דעת השו"ע כיון לומד מקרא "כי שם ד' אקרא", דומיא ד'קריאה' בעינן שיהא בפה, וכ"כ השגי"א </w:t>
      </w:r>
      <w:r>
        <w:rPr>
          <w:rStyle w:val="SmallSource"/>
        </w:rPr>
        <w:t xml:space="preserve">(כד)</w:t>
      </w:r>
      <w:r>
        <w:t xml:space="preserve"> שמצינו בבעל קרי לאחר תקנת עזרא שמהרהר בליבו ואינו מברך דאשכחן במשה רבינו שאמר להם השירה בפה, [ לפי זה יש ליישב דעת הרמב"ם משום דברכת התורה כתיב 'שם ד' אקרא', אקרא היינו דיבור, ואין חייב בבה"ת לפניה אלא בעוסק בתורה ע"י קריאה ודיבור, והלא בעל קרי אינו מוציא בפיו ק"ש אלא בהרהור, וגם יוצא לשו"ע רק באופן שקריאה לא בהרהור ].ועוד לדעת השו"ע ברכת התורה היא ברכת שבח והודאה כמו שמובא בפסוק "הבו גודל לאלקינו" ודומה לקריאת משה את השירה לבני ישראל.</w:t>
      </w:r>
    </w:p>
    <w:p>
      <w:pPr>
        <w:pStyle w:val="Body"/>
        <w:bidi/>
      </w:pPr>
      <w:r>
        <w:rPr>
          <w:rStyle w:val="LeadWord"/>
        </w:rPr>
        <w:t xml:space="preserve">אלא</w:t>
      </w:r>
      <w:r>
        <w:t xml:space="preserve"> הקשו הט"ז והגר"א ממה שפסק השו"ע שעל כתיבת ברכה"ת צריך לברך אע"פ שאינו קורא, מאי שנא הרהור מכתיבה, שבהרהור פסק שאינו מברך וכתיבה פסק לברך.</w:t>
      </w:r>
    </w:p>
    <w:p>
      <w:pPr>
        <w:pStyle w:val="Body"/>
        <w:bidi/>
      </w:pPr>
      <w:r>
        <w:rPr>
          <w:rStyle w:val="LeadWord"/>
        </w:rPr>
        <w:t xml:space="preserve">צריך</w:t>
      </w:r>
      <w:r>
        <w:t xml:space="preserve"> ליישב בשיטתו שאין הטעם משום שצריך צורת 'קריאה' אלא כמו שפירשו אחרונים עפ"י מה שכתב הב"י עצמו </w:t>
      </w:r>
      <w:r>
        <w:rPr>
          <w:rStyle w:val="SmallSource"/>
        </w:rPr>
        <w:t xml:space="preserve">(תלב)</w:t>
      </w:r>
      <w:r>
        <w:t xml:space="preserve"> שאין מברכים על ביטול חמץ מפני שעיקרו בלב ולא תקנו ברכת המצוות אלא על עשיית מעשה.</w:t>
      </w:r>
    </w:p>
    <w:p>
      <w:pPr>
        <w:pStyle w:val="Body"/>
        <w:bidi/>
      </w:pPr>
      <w:r>
        <w:rPr>
          <w:rStyle w:val="LeadWord"/>
        </w:rPr>
        <w:t xml:space="preserve">ולפי"ז</w:t>
      </w:r>
      <w:r>
        <w:t xml:space="preserve"> י"ל שבכתיבה כיון שעושה מעשה שפיר מברך, ויש בדבר חידוש, שאע"פ שהכתיבה אינה מעשה מצוה מ"מ יש בצורה זו מעשה, ושוב יכול לברך על הלימוד שבהרהור.</w:t>
      </w:r>
    </w:p>
    <w:p>
      <w:pPr>
        <w:pStyle w:val="Body"/>
        <w:bidi/>
      </w:pPr>
      <w:r>
        <w:rPr>
          <w:rStyle w:val="LeadWord"/>
        </w:rPr>
        <w:t xml:space="preserve">[</w:t>
      </w:r>
      <w:r>
        <w:t xml:space="preserve"> לפי זה יש לדון הוא בא לכתוב דברי תורה ונסתפק בירך אם לאו, לא יברך מספק שהרי באופן זה שאינו קורא אין הברכה אלא מדרבנן.]</w:t>
      </w:r>
    </w:p>
    <w:p>
      <w:pPr>
        <w:pStyle w:val="Body"/>
        <w:bidi/>
      </w:pPr>
      <w:r>
        <w:rPr>
          <w:rStyle w:val="LeadWord"/>
        </w:rPr>
        <w:t xml:space="preserve">אבל</w:t>
      </w:r>
      <w:r>
        <w:t xml:space="preserve"> להגר"א שצריך לברך על הרהור הדר קושיא לדוכתה ? דהגר"א אזיל לשיטתו שברכה"ת גדרה ברכת המצוות שנאמר 'והגית בו' ור"ל בלב כמו הגיון לב, לשיטתו שברכה"ת גדרה ברכת המצוות, שמשכים לומר תחנונים אינו צריך לברך ברכה"ת, דלאו 'לימוד' הוא, וא"כ ס"ל לק"ש שאומר בעל קרי בסתמא, לאו בתורת לימוד תורה הוא אלא בתורת קבלת עול מלכות שמים [ועל דרך שביאר הב"י בטעם הירושלמי דאין פוטרת ברכת 'אהבה רבה' אלא בשנה לאתר, ונתקשו הראשונים </w:t>
      </w:r>
      <w:r>
        <w:rPr>
          <w:rStyle w:val="SmallSource"/>
        </w:rPr>
        <w:t xml:space="preserve">(ברכות יא)</w:t>
      </w:r>
      <w:r>
        <w:t xml:space="preserve"> דתיפו"ל דק"ש עצמה היא תלמוד תורה, וכן הרשב"א הביא גירסת הראב"ד בירושלמי "והוא שקרא לאתר" והיינו ק"ש, וביאר הב"י כיון קורא לשם מצות ק"ש לאו לימוד תורה הוא</w:t>
      </w:r>
      <w:r>
        <w:rPr>
          <w:rStyle w:val="FootnoteReference"/>
        </w:rPr>
        <w:footnoteReference w:id="77"/>
      </w:r>
      <w:r>
        <w:t xml:space="preserve">. ועל כן בעל קרי שאסור בתורה, קורא ק"ש רק בתורת מצוה מחויבת שקבלת עומ"ש, והגר"א לשיטתו שברכה"ת היא ברכת המצוות, הלכך על זה אין לו לברך ברכ"ת.</w:t>
      </w:r>
    </w:p>
    <w:p>
      <w:pPr>
        <w:pStyle w:val="Body"/>
        <w:bidi/>
      </w:pPr>
      <w:r>
        <w:rPr>
          <w:rStyle w:val="LeadWord"/>
        </w:rPr>
        <w:t xml:space="preserve">נמצא</w:t>
      </w:r>
      <w:r>
        <w:t xml:space="preserve"> כמו שמהרהר ק"ש ובה"מ משום דדאורייתא נינהו ואמאי לא תנן דבעל קרי מברך נמי לברכת התורה לפני ק"ש אם כן שהשו"ע והגר"א כל אחד מתרץ לטעמיה באופן שהולך לשיטתו בגדר הברכה: להשו"ע שהמצוה היא בגדר ברכת הודאה ואיכא חיוב גם על קריאה שאינה דרך לימוד – מ"מ הא בגדר זה אין חיוב אלא בקריאה בפה ולא בהרהור.ולהגר"א שהברכה בגדר ברכת המצווה, ומצד זה חייב אף על הרהור – אין חיוב אלא כשקורא בתורת לימוד.</w:t>
      </w:r>
    </w:p>
    <w:p>
      <w:pPr>
        <w:pStyle w:val="Body"/>
        <w:bidi/>
      </w:pPr>
      <w:r>
        <w:rPr>
          <w:rStyle w:val="LeadWord"/>
        </w:rPr>
        <w:t xml:space="preserve">באדם</w:t>
      </w:r>
      <w:r>
        <w:t xml:space="preserve"> המסופק אם בירך ברכת התורה כתב הפרי חדש שצריך לברך שוב מספק כיון שהוא ספקא דאוריתא.ונקט שם שצריך לברך כל שלש הברכות, כמו בברכת המזון שמספק מברך אף ברכת הטוב והמטיב כדי שלא יזלזלו בה.</w:t>
      </w:r>
    </w:p>
    <w:p>
      <w:pPr>
        <w:pStyle w:val="Body"/>
        <w:bidi/>
      </w:pPr>
      <w:r>
        <w:rPr>
          <w:rStyle w:val="LeadWord"/>
        </w:rPr>
        <w:t xml:space="preserve">אבל</w:t>
      </w:r>
      <w:r>
        <w:t xml:space="preserve"> בשאגת אריה כתב שיברך רק ברכת 'אשר בחר בנו'</w:t>
      </w:r>
    </w:p>
    <w:p>
      <w:pPr>
        <w:pStyle w:val="Body"/>
        <w:bidi/>
      </w:pPr>
      <w:r>
        <w:rPr>
          <w:rStyle w:val="LeadWord"/>
        </w:rPr>
        <w:t xml:space="preserve">ולפי</w:t>
      </w:r>
      <w:r>
        <w:t xml:space="preserve"> האמור יש להצדיק דבריו מטעם אחר, הם שני עניני ברכות מדאוריתא מברך ברכת הודאה בלבד, ומדרבנן ברכת 'אשר קדשנו במצוותיו ' הלכך בספק אינו מברך אלא הברכה מדאוריתא, אבל ספק בברכת המצוה לקולא,וכיון שהם שני עניינים נפרדים של הברכות אין שייך בזה זלזול אם יברך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0" name="Ornament 360"/>
            <wp:cNvGraphicFramePr>
              <a:graphicFrameLocks noChangeAspect="1"/>
            </wp:cNvGraphicFramePr>
            <a:graphic>
              <a:graphicData uri="http://schemas.openxmlformats.org/drawingml/2006/picture">
                <pic:pic>
                  <pic:nvPicPr>
                    <pic:cNvPr id="36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3" behindDoc="1" locked="0" layoutInCell="1" allowOverlap="1">
            <wp:simplePos x="0" y="0"/>
            <wp:positionH relativeFrom="margin">
              <wp:align>center</wp:align>
            </wp:positionH>
            <wp:positionV relativeFrom="paragraph">
              <wp:posOffset>0</wp:posOffset>
            </wp:positionV>
            <wp:extent cx="3213841" cy="521163"/>
            <wp:effectExtent l="0" t="0" r="0" b="0"/>
            <wp:wrapNone/>
            <wp:docPr id="363" name="מסגרת סימן 363"/>
            <wp:cNvGraphicFramePr>
              <a:graphicFrameLocks noChangeAspect="1"/>
            </wp:cNvGraphicFramePr>
            <a:graphic>
              <a:graphicData uri="http://schemas.openxmlformats.org/drawingml/2006/picture">
                <pic:pic>
                  <pic:nvPicPr>
                    <pic:cNvPr id="363" name="title-62.png"/>
                    <pic:cNvPicPr/>
                  </pic:nvPicPr>
                  <pic:blipFill>
                    <a:blip r:embed="rIdImg74"/>
                    <a:stretch>
                      <a:fillRect/>
                    </a:stretch>
                  </pic:blipFill>
                  <pic:spPr>
                    <a:xfrm>
                      <a:off x="0" y="0"/>
                      <a:ext cx="3213841" cy="521163"/>
                    </a:xfrm>
                    <a:prstGeom prst="rect">
                      <a:avLst/>
                    </a:prstGeom>
                  </pic:spPr>
                </pic:pic>
              </a:graphicData>
            </a:graphic>
          </wp:anchor>
        </w:drawing>
      </w:r>
      <w:r>
        <w:t xml:space="preserve">חיוב ברכת התורה לחתן בר מצוה</w:t>
      </w:r>
    </w:p>
    <w:p>
      <w:pPr>
        <w:pStyle w:val="ArticleAuthor"/>
        <w:bidi/>
        <w:sectPr>
          <w:headerReference w:type="default" r:id="rIdHA62d"/>
          <w:headerReference w:type="even" r:id="rIdHA62e"/>
          <w:footnotePr>
            <w:numFmt w:val="hebrew1"/>
          </w:footnotePr>
          <w:type w:val="nextPage"/>
          <w:pgSz w:w="9978" w:h="14173"/>
          <w:pgMar w:top="1814" w:right="1100" w:bottom="1049" w:left="1100" w:header="765" w:footer="454" w:gutter="0"/>
          <w:pgNumType w:fmt="hebrew1"/>
          <w:cols w:space="708"/>
          <w:bidi/>
        </w:sectPr>
      </w:pPr>
    </w:p>
    <w:p>
      <w:pPr>
        <w:pStyle w:val="SubHeading"/>
        <w:bidi/>
      </w:pPr>
      <w:r>
        <w:t xml:space="preserve">אם קטן יצא ידי חובת עצמו שעשה לפני היותו בר מצוה:</w:t>
      </w:r>
    </w:p>
    <w:p>
      <w:pPr>
        <w:pStyle w:val="Body"/>
        <w:bidi/>
      </w:pPr>
      <w:r>
        <w:rPr>
          <w:rStyle w:val="LeadWord"/>
        </w:rPr>
        <w:t xml:space="preserve">יש</w:t>
      </w:r>
      <w:r>
        <w:t xml:space="preserve"> לחקור קטן שבירך ברכת התורה בבוקר של יום לפני הבר-מצוה, האם ברכה זו פוטר על לימוד תורה שילמד בלילה עם הכנסו למצות? ומה דין קטן שעשה מצוה לפני שנעשה בר מצוה, האם מועילה מצוה זו לפטרו מחיובו גם לאחר הבר מצוה?</w:t>
      </w:r>
    </w:p>
    <w:p>
      <w:pPr>
        <w:pStyle w:val="Body"/>
        <w:bidi/>
      </w:pPr>
      <w:r>
        <w:rPr>
          <w:rStyle w:val="LeadWord"/>
        </w:rPr>
        <w:t xml:space="preserve">רבותינו</w:t>
      </w:r>
      <w:r>
        <w:t xml:space="preserve"> הראשונים נחלקו בדין זה יש סוברים שיוצא ידי חובת עצמו במצוה שעשה לפני היותו בר מצוה, ואינו דומה קטן שבא לפטור את עצמו לקטן שבא להוציא אדם אחר ידי חובה משום להוציא אחרים ידי חובה מטעם זכיה ושליחות, וקטן לא נעשה שליח (וכעין זה כתב בשו"ת מהרש"ם ח"ג ס' קכא, על פי חיי אדם הלכות שבת כלל ו' סעיף ג')</w:t>
      </w:r>
    </w:p>
    <w:p>
      <w:pPr>
        <w:pStyle w:val="Body"/>
        <w:bidi/>
      </w:pPr>
      <w:r>
        <w:rPr>
          <w:rStyle w:val="LeadWord"/>
        </w:rPr>
        <w:t xml:space="preserve">הביאו</w:t>
      </w:r>
      <w:r>
        <w:t xml:space="preserve"> כיסוד לשיטתם את דברי הרמב"ם </w:t>
      </w:r>
      <w:r>
        <w:rPr>
          <w:rStyle w:val="SmallSource"/>
        </w:rPr>
        <w:t xml:space="preserve">(הלכות קרבן פסח פ"ה ה"ז)</w:t>
      </w:r>
      <w:r>
        <w:t xml:space="preserve">, שפסק "קטן שהגדיל בין שני פסחים חייב לעשות פסח שני, ואם שחטו עליו בראשון פטור"</w:t>
      </w:r>
    </w:p>
    <w:p>
      <w:pPr>
        <w:pStyle w:val="Body"/>
        <w:bidi/>
      </w:pPr>
      <w:r>
        <w:rPr>
          <w:rStyle w:val="LeadWord"/>
        </w:rPr>
        <w:t xml:space="preserve">הרי</w:t>
      </w:r>
      <w:r>
        <w:t xml:space="preserve"> מפורש בדברי הרמב"ם מצוה שעשה בקטנותו כשעדיין פטור היה, מוציאתו מחיוב מצוה זו גם לאחר שהגדיל </w:t>
      </w:r>
      <w:r>
        <w:rPr>
          <w:rStyle w:val="SmallSource"/>
        </w:rPr>
        <w:t xml:space="preserve">(משים דבר ואור שמח וע' יביע אומר ח"ג סי' נ"ו)</w:t>
      </w:r>
      <w:r>
        <w:t xml:space="preserve">.</w:t>
      </w:r>
    </w:p>
    <w:p>
      <w:pPr>
        <w:pStyle w:val="Body"/>
        <w:bidi/>
      </w:pPr>
      <w:r>
        <w:rPr>
          <w:rStyle w:val="LeadWord"/>
        </w:rPr>
        <w:t xml:space="preserve">אומנם</w:t>
      </w:r>
      <w:r>
        <w:t xml:space="preserve"> הקשה הכסף משנה, לא יתכן אם שחטו עליו בראשון פטור מפסח שני, והרי הקטן אינו בר חיובא, ותירץ בשם מהר"י קורקס, שכיון שהתורה ריבתה לקטן שישחטו עליו את הפסח, וממנים אותו לפסח, נפטר בכך מפסח שני. וכן תירץ אור שמח וז"ל אור שמח שם ואע"ג דמובן דפסח לא דמי דשה לבית אבות כתיב ואף למאי דמסיק שם לבית אבות לאו דאורייתא פירשו רבוותא דכיון דלאו בר מנוי הוא לא קפיד רחמנא אם נאכל שלא למנויו בקטנים בכ"ז רחמנא שריה לעשות אותו טפלה ולאכול מפסח כמו גדולים בגלל זה מונה הרמב"ם ז"ל ע"כ.</w:t>
      </w:r>
    </w:p>
    <w:p>
      <w:pPr>
        <w:pStyle w:val="Body"/>
        <w:bidi/>
      </w:pPr>
      <w:r>
        <w:rPr>
          <w:rStyle w:val="LeadWord"/>
        </w:rPr>
        <w:t xml:space="preserve">משמע</w:t>
      </w:r>
      <w:r>
        <w:t xml:space="preserve"> כסף משנה ואור שמח, הואיל והתורה ריבתה לקטן דוקא שישחטו עליו וממנים אותו על קרבן פסח ופטור מפסח שני, ואילו במצוות אחרות אין המצוה שעשה בקטנותו פוטרת אותו לכשיגדיל ויתחייב במצוות. ממילא ה"ה חתן בר מצוה חל עליו חיוב לברך לפני הלימוד, ולא נפטר בברכת התורה שלפני הבר-מצוה.</w:t>
      </w:r>
    </w:p>
    <w:p>
      <w:pPr>
        <w:pStyle w:val="Body"/>
        <w:bidi/>
      </w:pPr>
      <w:r>
        <w:rPr>
          <w:rStyle w:val="LeadWord"/>
        </w:rPr>
        <w:t xml:space="preserve">מוכח</w:t>
      </w:r>
      <w:r>
        <w:t xml:space="preserve"> הכסף משנה שאין בר מצוה מוציא את עצמו במצוה שעשה בקטנותו, אמנם אפשר לדחות דברי הכסף משנה ואור שמח ולפרש לדעת הרמב"ם הסתמכו על דברי התוס' ור"ן פסחים פ"ט ב', שכתבו שמן התורה אין הקטנים צריכים להמנות על קרבן פסח, ולדבריהם שוב אין הבדל בין קרבן פסח לשאר מצוות, ואם כן יש ללמוד מכאן לכל מצוות שבתורה. לשיטתם חתן בר מצוה נפטר בברכת התורה שבירך בבוקר ולא צריך לחזור לברך לפני הלימוד. ממילא הרמב"ם לשיטתו "אם שחטו עליו בראשון פטור".</w:t>
      </w:r>
    </w:p>
    <w:p>
      <w:pPr>
        <w:pStyle w:val="Body"/>
        <w:bidi/>
      </w:pPr>
      <w:r>
        <w:rPr>
          <w:rStyle w:val="LeadWord"/>
        </w:rPr>
        <w:t xml:space="preserve">אמנם</w:t>
      </w:r>
      <w:r>
        <w:t xml:space="preserve"> </w:t>
      </w:r>
      <w:r>
        <w:rPr>
          <w:rStyle w:val="SmallSource"/>
        </w:rPr>
        <w:t xml:space="preserve">(טורי אבן, ואבני נזר אוח"ה סי' תקל"ט)</w:t>
      </w:r>
      <w:r>
        <w:t xml:space="preserve"> מצאו אסמכתא, ממה שנפסק ברמב"ם </w:t>
      </w:r>
      <w:r>
        <w:rPr>
          <w:rStyle w:val="SmallSource"/>
        </w:rPr>
        <w:t xml:space="preserve">(הלכות חמץ ומצה פ"ו ה"ג)</w:t>
      </w:r>
      <w:r>
        <w:t xml:space="preserve"> וב"שלחן ערוך" סי' תע"ה סע' ה' על פי הגמרא </w:t>
      </w:r>
      <w:r>
        <w:rPr>
          <w:rStyle w:val="SmallSource"/>
        </w:rPr>
        <w:t xml:space="preserve">(ראש השנה כ"ח ע"א)</w:t>
      </w:r>
      <w:r>
        <w:t xml:space="preserve">. וז"ל "אכל כזית מצה והוא נכפה בעת שטותו ואחר כך נתרפא, חייב לאכול אחר שנתרפא, לפי שאותה אכילה היתה בשעה שהוא פטור מכל המצוות – מכאן הוכחה ברורה שעושה מצוה בעת שהיה פטור ושוב נתחייב במצות, אין מעשיו שעשה בזמן פיטורו מוציאים אותו ידי חובת עצמו וחייב לחזור ולעשות המצוה.</w:t>
      </w:r>
    </w:p>
    <w:p>
      <w:pPr>
        <w:pStyle w:val="Body"/>
        <w:bidi/>
      </w:pPr>
      <w:r>
        <w:rPr>
          <w:rStyle w:val="LeadWord"/>
        </w:rPr>
        <w:t xml:space="preserve">אלא</w:t>
      </w:r>
      <w:r>
        <w:t xml:space="preserve"> שאת ראיה זו שיש שוני והבדל בין הנושאים, כי אינו דומה שוטה לקטן, שהשוטה פטור לגמרי מהמצוות ולפיכך דין הוא שאינו מוציא עצמו ידי חובה לכשיחייב במצוות, כלומר לאחר שיתפכח.</w:t>
      </w:r>
    </w:p>
    <w:p>
      <w:pPr>
        <w:pStyle w:val="Body"/>
        <w:bidi/>
      </w:pPr>
      <w:r>
        <w:rPr>
          <w:rStyle w:val="LeadWord"/>
        </w:rPr>
        <w:t xml:space="preserve">אבל</w:t>
      </w:r>
      <w:r>
        <w:t xml:space="preserve"> קטן שיש עליו חיוב מצד חינוך יכול לפטור את עצמו לאחר שיגדיל אם החל במצוה בהיותו קטן </w:t>
      </w:r>
      <w:r>
        <w:rPr>
          <w:rStyle w:val="SmallSource"/>
        </w:rPr>
        <w:t xml:space="preserve">(עיין מנ"ח מצוה כ"ב אות ב)</w:t>
      </w:r>
      <w:r>
        <w:t xml:space="preserve">. מהרש"ם בתשובה חלק ג' </w:t>
      </w:r>
      <w:r>
        <w:rPr>
          <w:rStyle w:val="SmallSource"/>
        </w:rPr>
        <w:t xml:space="preserve">(סימן תקכא)</w:t>
      </w:r>
      <w:r>
        <w:t xml:space="preserve"> כתב, שדוקא להוציא את אחרים שהם בני חיוב, אין הקטן יכול, אבל כשהוא עצמו מברך בקטנותו, יכול לפטור את עצמו לכשיגדל. וכתב להביא ראיה לסברתו, מדברי במרדכי </w:t>
      </w:r>
      <w:r>
        <w:rPr>
          <w:rStyle w:val="SmallSource"/>
        </w:rPr>
        <w:t xml:space="preserve">(מגילה פרק ב' סימן תשצ"ח)</w:t>
      </w:r>
      <w:r>
        <w:t xml:space="preserve"> שכתב שאפשר לקדש מבעוד יום אפילו למאן דאמר תוספת שבת דרבנן, הואיל ובא אחר כך לידי חיוב – הקידוש – מן התורה – הרי מפורש מכאן שהמצוה שעשה בשעה שחיובו רק מדרבנן מוציאה אותו עצמו ידי חובא גם לאחר מכאן כשחיובו הוא מן התורה.</w:t>
      </w:r>
    </w:p>
    <w:p>
      <w:pPr>
        <w:pStyle w:val="SubHeading"/>
        <w:bidi/>
      </w:pPr>
      <w:r>
        <w:t xml:space="preserve">חיוב המצוות קטן על מי חל</w:t>
      </w:r>
    </w:p>
    <w:p>
      <w:pPr>
        <w:pStyle w:val="Body"/>
        <w:bidi/>
      </w:pPr>
      <w:r>
        <w:rPr>
          <w:rStyle w:val="LeadWord"/>
        </w:rPr>
        <w:t xml:space="preserve">אומנם</w:t>
      </w:r>
      <w:r>
        <w:t xml:space="preserve"> מצינו חקירה יסודית של חיובי הקטן במצוות, ועל מי החיוב חל: האם חכמים הטילו על הקטן גופו חובת קיום המצוות, או שעל הקטן עצמו אין חובה כלל ועיקר, אלא המצווה היא על אביו לחנכו.</w:t>
      </w:r>
    </w:p>
    <w:p>
      <w:pPr>
        <w:pStyle w:val="Body"/>
        <w:bidi/>
      </w:pPr>
      <w:r>
        <w:rPr>
          <w:rStyle w:val="LeadWord"/>
        </w:rPr>
        <w:t xml:space="preserve">בדבר</w:t>
      </w:r>
      <w:r>
        <w:t xml:space="preserve"> זה נחלקו רבותינו הראשונים:</w:t>
      </w:r>
    </w:p>
    <w:p>
      <w:pPr>
        <w:pStyle w:val="Body"/>
        <w:bidi/>
      </w:pPr>
      <w:r>
        <w:rPr>
          <w:rStyle w:val="LeadWord"/>
        </w:rPr>
        <w:t xml:space="preserve">שיטת</w:t>
      </w:r>
      <w:r>
        <w:t xml:space="preserve"> רש"י </w:t>
      </w:r>
      <w:r>
        <w:rPr>
          <w:rStyle w:val="SmallSource"/>
        </w:rPr>
        <w:t xml:space="preserve">(ברכות מ"ח ע"א ד"ה "עד שיאכל כזית")</w:t>
      </w:r>
      <w:r>
        <w:t xml:space="preserve"> שהקטן אינו מחויב במצות אפילו מדרבנן, ואין מצוות חינוך מוטלת אלא על אביו, וז"ל: "קטן שהגיע לחינוך אפילו מדרבנן לא מחייב דעליה דאבוה הוא דרמי לחנוכה, ע"כ.</w:t>
      </w:r>
    </w:p>
    <w:p>
      <w:pPr>
        <w:pStyle w:val="Body"/>
        <w:bidi/>
      </w:pPr>
      <w:r>
        <w:rPr>
          <w:rStyle w:val="LeadWord"/>
        </w:rPr>
        <w:t xml:space="preserve">אמנם</w:t>
      </w:r>
      <w:r>
        <w:t xml:space="preserve"> דעת תוס' שם והרשב"א </w:t>
      </w:r>
      <w:r>
        <w:rPr>
          <w:rStyle w:val="SmallSource"/>
        </w:rPr>
        <w:t xml:space="preserve">(מגילה יט:)</w:t>
      </w:r>
      <w:r>
        <w:t xml:space="preserve"> שמצות חינוך היינו שהקטן עצמו חייב במצוות דרבנן.</w:t>
      </w:r>
    </w:p>
    <w:p>
      <w:pPr>
        <w:pStyle w:val="Body"/>
        <w:bidi/>
      </w:pPr>
      <w:r>
        <w:rPr>
          <w:rStyle w:val="LeadWord"/>
        </w:rPr>
        <w:t xml:space="preserve">הרמב"ם</w:t>
      </w:r>
      <w:r>
        <w:t xml:space="preserve"> </w:t>
      </w:r>
      <w:r>
        <w:rPr>
          <w:rStyle w:val="SmallSource"/>
        </w:rPr>
        <w:t xml:space="preserve">(פרק ו' מהלכות חמץ ומצה הלכה י')</w:t>
      </w:r>
      <w:r>
        <w:t xml:space="preserve"> כתב, הכל חייבים באכילת מצה אפילו נשים ועבדים, וקטן שיכול לאכול כזית מחנכין אותו במצוות, ומאכילין אותו כזית מצה. ע"כ.</w:t>
      </w:r>
    </w:p>
    <w:p>
      <w:pPr>
        <w:pStyle w:val="Body"/>
        <w:bidi/>
      </w:pPr>
      <w:r>
        <w:rPr>
          <w:rStyle w:val="LeadWord"/>
        </w:rPr>
        <w:t xml:space="preserve">וכתב</w:t>
      </w:r>
      <w:r>
        <w:t xml:space="preserve"> כסף משנה, שממה שלא כתב הרמב"ם, הכל חייבים באכילת מצה נשים ועבדים ו"קטנים", שאין החיוב על קטן עצמו אלא מצוה על אביו לחנכו.</w:t>
      </w:r>
    </w:p>
    <w:p>
      <w:pPr>
        <w:pStyle w:val="Body"/>
        <w:bidi/>
      </w:pPr>
      <w:r>
        <w:rPr>
          <w:rStyle w:val="LeadWord"/>
        </w:rPr>
        <w:t xml:space="preserve">יש</w:t>
      </w:r>
      <w:r>
        <w:t xml:space="preserve"> לתמוה על כסף משנה אדרבא אפשר לדייק מלשון הרמב"ם עצמו מחנכין אותו במצוות וגם אפשר לדייק בלשון הרמב"ם הנ"ל בהקרבת קרבן פסח שני שפסק קטן שהגדיל בין שני פסחים חייב לעשות פסח שני, ואם שחטו עליו בראשון פטור, ושחיוב לא על קטן, מדוייק לשון הרמב"ם כשיטת רש"י, החיוב הקטן מוטל על אביו לחנכו.</w:t>
      </w:r>
    </w:p>
    <w:p>
      <w:pPr>
        <w:pStyle w:val="Body"/>
        <w:bidi/>
      </w:pPr>
      <w:r>
        <w:rPr>
          <w:rStyle w:val="LeadWord"/>
        </w:rPr>
        <w:t xml:space="preserve">ועוד</w:t>
      </w:r>
      <w:r>
        <w:t xml:space="preserve"> שהרי כתב התוספות </w:t>
      </w:r>
      <w:r>
        <w:rPr>
          <w:rStyle w:val="SmallSource"/>
        </w:rPr>
        <w:t xml:space="preserve">(ברכות י"א:)</w:t>
      </w:r>
      <w:r>
        <w:t xml:space="preserve"> שברכות התורה פוטרות כל היום, ואין היסח הדעת נחשב להפסק להצריכו לחזור ולברך, ואם כן יש לומר שדווקא בגדול שייך לומר כן, מה שאין כן בקטן שאינו מצוה בהגית יומם ולילה.</w:t>
      </w:r>
    </w:p>
    <w:p>
      <w:pPr>
        <w:pStyle w:val="Body"/>
        <w:bidi/>
      </w:pPr>
      <w:r>
        <w:rPr>
          <w:rStyle w:val="LeadWord"/>
        </w:rPr>
        <w:t xml:space="preserve">נראה</w:t>
      </w:r>
      <w:r>
        <w:t xml:space="preserve"> שלדעת רוב רבותינו הראשונים, ברכת התורה שבירך הנער בבוקר, כשהיה עדיין קטן, אינן מועילות כלל לפוטרו בלילה שלאחר מכן, כשנעשה גדול, לשיטות רש"י והרמב"ם אין הקטן חייב בעצמו במצוות כלל, ולכסף משנה ואור שמח יכול לצאת בקרבן פסח, ברכת התורה שבירך בבוקר שאין פוטרות אותו בערב.</w:t>
      </w:r>
    </w:p>
    <w:p>
      <w:pPr>
        <w:pStyle w:val="Body"/>
        <w:bidi/>
      </w:pPr>
      <w:r>
        <w:rPr>
          <w:rStyle w:val="LeadWord"/>
        </w:rPr>
        <w:t xml:space="preserve">לדעת</w:t>
      </w:r>
      <w:r>
        <w:t xml:space="preserve"> תוס' והרשב"א שהקטן עצמו חייב במצוות מדרבנן שהחיוב ברכת התורה דאורייתא אינו יוצא ידי חובה. לשיטת הראשונים </w:t>
      </w:r>
      <w:r>
        <w:rPr>
          <w:rStyle w:val="SmallSource"/>
        </w:rPr>
        <w:t xml:space="preserve">(רמב"ן ורשב"א)</w:t>
      </w:r>
      <w:r>
        <w:t xml:space="preserve"> והאחרונים </w:t>
      </w:r>
      <w:r>
        <w:rPr>
          <w:rStyle w:val="SmallSource"/>
        </w:rPr>
        <w:t xml:space="preserve">(פר"ח ושאגת אריה ומ"ב)</w:t>
      </w:r>
      <w:r>
        <w:t xml:space="preserve"> שסוברים ברכת התורה דאורייתא שאין הברכה שבירך בבוקר פוטרת אותו מברוכת התורה בערב, שאין דרבנן מוציא דאורייתא, </w:t>
      </w:r>
      <w:r>
        <w:rPr>
          <w:rStyle w:val="SmallSource"/>
        </w:rPr>
        <w:t xml:space="preserve">(וכמו שאמרו כיוצא בזה בברכות כ:)</w:t>
      </w:r>
      <w:r>
        <w:t xml:space="preserve">.</w:t>
      </w:r>
    </w:p>
    <w:p>
      <w:pPr>
        <w:pStyle w:val="Body"/>
        <w:bidi/>
      </w:pPr>
      <w:r>
        <w:rPr>
          <w:rStyle w:val="LeadWord"/>
        </w:rPr>
        <w:t xml:space="preserve">לשיטת</w:t>
      </w:r>
      <w:r>
        <w:t xml:space="preserve"> המרדכי איך יצא צ"ע?</w:t>
      </w:r>
    </w:p>
    <w:p>
      <w:pPr>
        <w:pStyle w:val="Body"/>
        <w:bidi/>
      </w:pPr>
      <w:r>
        <w:rPr>
          <w:rStyle w:val="LeadWord"/>
        </w:rPr>
        <w:t xml:space="preserve">להרמב"ם</w:t>
      </w:r>
      <w:r>
        <w:t xml:space="preserve"> ורש"י חובה על האבא צ"ע איך קטן יוצא ידי חובת עצמו שעשה לפני היותו בר-מצוה ?</w:t>
      </w:r>
    </w:p>
    <w:p>
      <w:pPr>
        <w:pStyle w:val="Body"/>
        <w:bidi/>
      </w:pPr>
      <w:r>
        <w:rPr>
          <w:rStyle w:val="LeadWord"/>
        </w:rPr>
        <w:t xml:space="preserve">לשיטות</w:t>
      </w:r>
      <w:r>
        <w:t xml:space="preserve"> ברכת התורה מדרבנן בבוקר היה תרי מדרבנן, </w:t>
      </w:r>
      <w:r>
        <w:rPr>
          <w:rStyle w:val="SmallSource"/>
        </w:rPr>
        <w:t xml:space="preserve">(האחד חיוב במצוות מדרבנן, השני ברכות התורה שהן מצוה מדרבנן)</w:t>
      </w:r>
      <w:r>
        <w:t xml:space="preserve"> ועכשיו הוא חד מדרבנן, ולא אתי תרי דרבנן ומפיק חד מדרבנן.</w:t>
      </w:r>
    </w:p>
    <w:p>
      <w:pPr>
        <w:pStyle w:val="SubHeading"/>
        <w:bidi/>
      </w:pPr>
      <w:r>
        <w:t xml:space="preserve">מתכוין בפירוש עד צאת הכוכבים</w:t>
      </w:r>
    </w:p>
    <w:p>
      <w:pPr>
        <w:pStyle w:val="Body"/>
        <w:bidi/>
      </w:pPr>
      <w:r>
        <w:rPr>
          <w:rStyle w:val="LeadWord"/>
        </w:rPr>
        <w:t xml:space="preserve">היה</w:t>
      </w:r>
      <w:r>
        <w:t xml:space="preserve"> נראה לומר, שבכדי לצאת ידי הספק יכוין בפירוש בבוקר שאינו מתכוין לפטור עצמו מברכת התורה אלא עד שקיעת החמה, וכעין מה שכתב כיוצא בזה מרן השולחן ערוך </w:t>
      </w:r>
      <w:r>
        <w:rPr>
          <w:rStyle w:val="SmallSource"/>
        </w:rPr>
        <w:t xml:space="preserve">(סימן קע"ד סעיף ד')</w:t>
      </w:r>
      <w:r>
        <w:t xml:space="preserve">, בדבר מה שנחלקו הפוסקים אם ברכת היין של ההבדלה פוטרת את היין שבתוך הסעודה שלאחריה, שלכן יכוין שלא להוציא את היין שבסעודה, וכתב השולחן ערוך </w:t>
      </w:r>
      <w:r>
        <w:rPr>
          <w:rStyle w:val="SmallSource"/>
        </w:rPr>
        <w:t xml:space="preserve">(שם)</w:t>
      </w:r>
      <w:r>
        <w:t xml:space="preserve"> שמכאן ראיה שכל מקום שיש מחלוקת בספק ברכות יכוין בפירוש שלא לפטור ברכה הראשונה, ואין לחוש בזה משום גורם לברכה שאינה צריכה, כיון שעושה כן להוציא עצמו מן המחלוקת.</w:t>
      </w:r>
    </w:p>
    <w:p>
      <w:pPr>
        <w:pStyle w:val="Body"/>
        <w:bidi/>
      </w:pPr>
      <w:r>
        <w:rPr>
          <w:rStyle w:val="LeadWord"/>
        </w:rPr>
        <w:t xml:space="preserve">לדעת</w:t>
      </w:r>
      <w:r>
        <w:t xml:space="preserve"> הפוסקים המצוה על אביו לחנכו, שפיר נחשב הדבר להפסק בצירוף כוונתו שלא לצאת בלילה</w:t>
      </w:r>
    </w:p>
    <w:p>
      <w:pPr>
        <w:pStyle w:val="SubHeading"/>
        <w:bidi/>
      </w:pPr>
      <w:r>
        <w:t xml:space="preserve">יוצא למעשה:</w:t>
      </w:r>
    </w:p>
    <w:p>
      <w:pPr>
        <w:pStyle w:val="Body"/>
        <w:bidi/>
      </w:pPr>
      <w:r>
        <w:rPr>
          <w:rStyle w:val="LeadWord"/>
        </w:rPr>
        <w:t xml:space="preserve">למעשה</w:t>
      </w:r>
      <w:r>
        <w:t xml:space="preserve"> הכריעו כמה מהאחרונים </w:t>
      </w:r>
      <w:r>
        <w:rPr>
          <w:rStyle w:val="SmallSource"/>
        </w:rPr>
        <w:t xml:space="preserve">(יביע אומר ח"ג סכ"ז בשם כמה אחרונים)</w:t>
      </w:r>
      <w:r>
        <w:t xml:space="preserve"> שיש להחמיר ככל הדעות יחד.</w:t>
      </w:r>
    </w:p>
    <w:p>
      <w:pPr>
        <w:pStyle w:val="Body"/>
        <w:bidi/>
      </w:pPr>
      <w:r>
        <w:rPr>
          <w:rStyle w:val="LeadWord"/>
        </w:rPr>
        <w:t xml:space="preserve">ולפיכך</w:t>
      </w:r>
      <w:r>
        <w:t xml:space="preserve"> במקום שאין הפסד אם ימתין מלעשות עד שיגדיל, יהדר לעשותה לאחר הבר-מצוה, ועל כן נער העומד ליכנס למצוות, אם תהיה לו האפשרות לקדש הלבנה בזמנה באותו חודש לאחר הבר-מצוה.</w:t>
      </w:r>
    </w:p>
    <w:p>
      <w:pPr>
        <w:pStyle w:val="Body"/>
        <w:bidi/>
      </w:pPr>
      <w:r>
        <w:rPr>
          <w:rStyle w:val="LeadWord"/>
        </w:rPr>
        <w:t xml:space="preserve">ואילו</w:t>
      </w:r>
      <w:r>
        <w:t xml:space="preserve"> במקום שיש צורך לעשות המצוה בקטנותו אבל אין חשש איסור אם יחזור ויעשנה שנית, יחזור ויעשנה שנית אחר הבר-מצוה, ועל כן קטן שקבע לו מזוזה לפתחו, יחזור ויקבענה מחדש אחר הבר-מצוה.</w:t>
      </w:r>
    </w:p>
    <w:p>
      <w:pPr>
        <w:pStyle w:val="Body"/>
        <w:bidi/>
      </w:pPr>
      <w:r>
        <w:rPr>
          <w:rStyle w:val="LeadWord"/>
        </w:rPr>
        <w:t xml:space="preserve">אך</w:t>
      </w:r>
      <w:r>
        <w:t xml:space="preserve"> במקום שיש חשש איסור כשיעשה המצוה שנית, אל יחזור לעשותה, כגון בירך ברכת התורה בבוקרו של יום שלפני הבר-מצוה, אל יחזור ויברך שנית בלילה עם הכנסו למצוות, שספק ברכות להקל ושבשעה שמתפלל ערבית יכוין לפטור עצמו מברכות התורה בברכת אהבת עולם שקודם קריאת שמע של ערבית. ותלמידי רבינו יונה </w:t>
      </w:r>
      <w:r>
        <w:rPr>
          <w:rStyle w:val="SmallSource"/>
        </w:rPr>
        <w:t xml:space="preserve">(ברכות י"א:)</w:t>
      </w:r>
      <w:r>
        <w:t xml:space="preserve"> שמה שאמרו שאהבת עולם של שחרית פוטרת מברכת התורה, הוא הדין לאהבת עולם של ערבית. עיין שער הציון </w:t>
      </w:r>
      <w:r>
        <w:rPr>
          <w:rStyle w:val="SmallSource"/>
        </w:rPr>
        <w:t xml:space="preserve">(סימן מ"ז ס"ק ל"ט)</w:t>
      </w:r>
    </w:p>
    <w:p>
      <w:pPr>
        <w:pStyle w:val="Body"/>
        <w:bidi/>
      </w:pPr>
      <w:r>
        <w:rPr>
          <w:rStyle w:val="LeadWord"/>
        </w:rPr>
        <w:t xml:space="preserve">ונכון</w:t>
      </w:r>
      <w:r>
        <w:t xml:space="preserve"> מיד לאחר תפילת ערבית שילמוד מעט ולקיים מה שאמרו בתלמוד ירושלמי שהובא בתוספות </w:t>
      </w:r>
      <w:r>
        <w:rPr>
          <w:rStyle w:val="SmallSource"/>
        </w:rPr>
        <w:t xml:space="preserve">(ברכות י"א:)</w:t>
      </w:r>
      <w:r>
        <w:t xml:space="preserve"> והוא שונה על אתר, </w:t>
      </w:r>
      <w:r>
        <w:rPr>
          <w:rStyle w:val="SmallSource"/>
        </w:rPr>
        <w:t xml:space="preserve">[עיין עוד יביע אומר חלק ג סימן כז אות י]</w:t>
      </w:r>
      <w:r>
        <w:t xml:space="preserve">.</w:t>
      </w:r>
    </w:p>
    <w:p>
      <w:pPr>
        <w:pStyle w:val="Body"/>
        <w:bidi/>
      </w:pPr>
      <w:r>
        <w:rPr>
          <w:rStyle w:val="LeadWord"/>
        </w:rPr>
        <w:t xml:space="preserve">ויזהר</w:t>
      </w:r>
      <w:r>
        <w:t xml:space="preserve"> כל נער בר מצוה שלא יקדים להתפלל ערבית לפני צאת הכוכבים (אפילו אם יחזור ויקרא ק"ש בלילה שלא תועיל ברכת אהבת עולם שבירך מבעוד יום לפטור את הלימוד שבלילה </w:t>
      </w:r>
      <w:r>
        <w:rPr>
          <w:rStyle w:val="SmallSource"/>
        </w:rPr>
        <w:t xml:space="preserve">(ארץ צבי סי' ט"ז)</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4" name="Ornament 364"/>
            <wp:cNvGraphicFramePr>
              <a:graphicFrameLocks noChangeAspect="1"/>
            </wp:cNvGraphicFramePr>
            <a:graphic>
              <a:graphicData uri="http://schemas.openxmlformats.org/drawingml/2006/picture">
                <pic:pic>
                  <pic:nvPicPr>
                    <pic:cNvPr id="36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7" behindDoc="1" locked="0" layoutInCell="1" allowOverlap="1">
            <wp:simplePos x="0" y="0"/>
            <wp:positionH relativeFrom="margin">
              <wp:align>center</wp:align>
            </wp:positionH>
            <wp:positionV relativeFrom="paragraph">
              <wp:posOffset>0</wp:posOffset>
            </wp:positionV>
            <wp:extent cx="3564168" cy="521140"/>
            <wp:effectExtent l="0" t="0" r="0" b="0"/>
            <wp:wrapNone/>
            <wp:docPr id="367" name="מסגרת סימן 367"/>
            <wp:cNvGraphicFramePr>
              <a:graphicFrameLocks noChangeAspect="1"/>
            </wp:cNvGraphicFramePr>
            <a:graphic>
              <a:graphicData uri="http://schemas.openxmlformats.org/drawingml/2006/picture">
                <pic:pic>
                  <pic:nvPicPr>
                    <pic:cNvPr id="367" name="title-63.png"/>
                    <pic:cNvPicPr/>
                  </pic:nvPicPr>
                  <pic:blipFill>
                    <a:blip r:embed="rIdImg75"/>
                    <a:stretch>
                      <a:fillRect/>
                    </a:stretch>
                  </pic:blipFill>
                  <pic:spPr>
                    <a:xfrm>
                      <a:off x="0" y="0"/>
                      <a:ext cx="3564168" cy="521140"/>
                    </a:xfrm>
                    <a:prstGeom prst="rect">
                      <a:avLst/>
                    </a:prstGeom>
                  </pic:spPr>
                </pic:pic>
              </a:graphicData>
            </a:graphic>
          </wp:anchor>
        </w:drawing>
      </w:r>
      <w:r>
        <w:t xml:space="preserve">בענין שינת קבע בלילה לברכת התורה</w:t>
      </w:r>
    </w:p>
    <w:p>
      <w:pPr>
        <w:pStyle w:val="ArticleAuthor"/>
        <w:bidi/>
        <w:sectPr>
          <w:headerReference w:type="default" r:id="rIdHA63d"/>
          <w:headerReference w:type="even" r:id="rIdHA63e"/>
          <w:footnotePr>
            <w:numFmt w:val="hebrew1"/>
          </w:footnotePr>
          <w:type w:val="nextPage"/>
          <w:pgSz w:w="9978" w:h="14173"/>
          <w:pgMar w:top="1814" w:right="1100" w:bottom="1049" w:left="1100" w:header="765" w:footer="454" w:gutter="0"/>
          <w:pgNumType w:fmt="hebrew1"/>
          <w:cols w:space="708"/>
          <w:bidi/>
        </w:sectPr>
      </w:pPr>
      <w:r>
        <w:t xml:space="preserve">הרב וייס שליט"א</w:t>
      </w:r>
    </w:p>
    <w:p>
      <w:pPr>
        <w:pStyle w:val="Body"/>
        <w:bidi/>
      </w:pPr>
      <w:r>
        <w:rPr>
          <w:rStyle w:val="LeadWord"/>
        </w:rPr>
        <w:t xml:space="preserve">נחלקו</w:t>
      </w:r>
      <w:r>
        <w:t xml:space="preserve"> המג"א והרעק"א בדעת המחבר אי בניעור כל הלילה מברך ברכת התורה דעת המג"א דמברך, דעת הרעק"א דאינו מברך יעוי"ש מחלוקתם, משמע דאם ישן שינת קבע בלילה בוודאי לכו"ע מברך בבוקר אבל כשישן שינת קבע ביום נפסק בסעיף י"א דנהגו דלא הוי הפסק ואינו צריך לחזור ולברך, ויש לעיין בסברת החילוק בזה דמאי שנא שינת קבע ביום או בלילה.</w:t>
      </w:r>
    </w:p>
    <w:p>
      <w:pPr>
        <w:pStyle w:val="Body"/>
        <w:bidi/>
      </w:pPr>
      <w:r>
        <w:rPr>
          <w:rStyle w:val="LeadWord"/>
        </w:rPr>
        <w:t xml:space="preserve">והנה</w:t>
      </w:r>
      <w:r>
        <w:t xml:space="preserve"> לפי המג"א הסברה בזה דנהגו שאין השינה קובעת כלל לברכת התורה ומה דמברכין בשינת קבע בלילה הוא משום שהוא ברכה שקבעו בכל יום כמו ברכות השחר ומזה למד המג"א דבניעור כל הלילה נמי יברך דהרי הוא יום חדש, ולפי הרעק"א הסברה דוודאי לילה קובעת לברכת התורה אלא דבשינת יום כיון שיש ראשונים שסוברים שכלל לא מברכים על שינת יום ולכן כיון שהוי ספיקא ספק ברכות להקל, אבל שינת לילה וודאי הוי הפסק ומזה שאם היה ניעור כל הלילה לא יוכל לברך כי אם באופן שישן ביום, ודו"ק.</w:t>
      </w:r>
    </w:p>
    <w:p>
      <w:pPr>
        <w:pStyle w:val="Body"/>
        <w:bidi/>
      </w:pPr>
      <w:r>
        <w:rPr>
          <w:rStyle w:val="LeadWord"/>
        </w:rPr>
        <w:t xml:space="preserve">באגרות</w:t>
      </w:r>
      <w:r>
        <w:t xml:space="preserve"> משה מבאר החילוק בין שינת קבע ביום לבלילה, משום שבעצם אין יכול לישון ביום דהרי יש חיוב תלמוד תורה אלא שישן כדי לאגור כח אבל וודאי דעתו להמשיך מיד אח"כ ללמוד ולכן שפיר לא הוי היסח הדעת משא"כ בלילה כשהולך לישון דעתו להפסיק ללמוד ולכן שפיר הוי היסח הדעת וחייב לברך בבוקר.</w:t>
      </w:r>
    </w:p>
    <w:p>
      <w:pPr>
        <w:pStyle w:val="Body"/>
        <w:bidi/>
      </w:pPr>
      <w:r>
        <w:rPr>
          <w:rStyle w:val="LeadWord"/>
        </w:rPr>
        <w:t xml:space="preserve">אחד</w:t>
      </w:r>
      <w:r>
        <w:t xml:space="preserve"> מהראשונים מבארים החילוק דכל יום בבוקר יש יום חדש וגם האדם הוא בריה חדשה ולכן שפיר הוי סיבה לברך מחדש ברכת התורה, משא"כ ביום אין זה שייך ולכן לא מברך אפי' שישן שינת קבע.</w:t>
      </w:r>
    </w:p>
    <w:p>
      <w:pPr>
        <w:pStyle w:val="Body"/>
        <w:bidi/>
      </w:pPr>
      <w:r>
        <w:rPr>
          <w:rStyle w:val="LeadWord"/>
        </w:rPr>
        <w:t xml:space="preserve">בספר</w:t>
      </w:r>
      <w:r>
        <w:t xml:space="preserve"> ישוב משה מיישב באופן מחודש דהא דיש חיוב תלמוד תורה הוא על פי מאי דכתיב והגית בו יומם ולילה אז יוצא שכל מחזור של יום ולילה הוא חיוב נפרד ולכן ביום חדש בבוקר הוא חיוב חדש דהרי נגמר הלילה ושפיר מברך, משא"כ ביום בישן שינת קבע אין חיוב חדש דהרי זה המשך והגית בו יומם ולילה, ולפי"ז יוצא שהחיוב בכל יום הוא מצד הבוקר ולא נפק"מ אם ישן בלילה או ניעור כל הלילה דהרי הוא יום חדש ומביא ראיה ממשה רבינו דהרי מבואר דדוד המלך ע"ה לא ישן כי אם שיתין נשמין כדי שלא יהיה שינת קבע והיא דרגה גדולה וכן פשוט שכל הדרגות שהיה לדוד המלך היה למשה רבינו דהרי דוד שקול כמשה וא"כ יוצא שמשה רבינו נמי לא ישן שינת קבע בלילה והנה בברכות </w:t>
      </w:r>
      <w:r>
        <w:rPr>
          <w:rStyle w:val="SmallSource"/>
        </w:rPr>
        <w:t xml:space="preserve">(כא.)</w:t>
      </w:r>
      <w:r>
        <w:t xml:space="preserve"> א"ר יהודה מנין לברכת התורה לפניה מן התורה שנאמר כי שם ה' אקרא הבו גודל לאלקינו, ופירש"י כשבא משה לפתוח בשירה אמר להם לישראל אני אברך תחילה ואתם ענו אחרי אמן כי שם ה' אקרא בברכה אתם הבו גודל לאלקינו באמן, ע"כ פירש"י.</w:t>
      </w:r>
    </w:p>
    <w:p>
      <w:pPr>
        <w:pStyle w:val="Body"/>
        <w:bidi/>
      </w:pPr>
      <w:r>
        <w:rPr>
          <w:rStyle w:val="LeadWord"/>
        </w:rPr>
        <w:t xml:space="preserve">יצוין</w:t>
      </w:r>
      <w:r>
        <w:t xml:space="preserve"> שיש מפרשים שמבארים באופן אחר כי שם ה' אקרא היינו כשאקרא פרשת האזינו הבו גודל לאלקינו וברכו ברכת התורה, עכ"פ לפירש"י יוצא שמשה רבינו בירך ברכת התורה ולכאורה הרי כשעלה משה למרום ולמד שם כל התורה כולה וודאי שבירך ברכת התורה ואם נכון שמשה רבינו לא ישן אז למה בירך עוד פעם בפרשת השירה של האזינו מהיכן היה לו חיוב חדש אלא מוכח מזה דכל יום הוא חיוב מחדש בין ישן בין לא ישן מצד מצות והגית בו יומם ולילה ולכן שפיר בירך משה רבינו בשירת האזינו, ע"כ דברי הישוב משה.</w:t>
      </w:r>
    </w:p>
    <w:p>
      <w:pPr>
        <w:pStyle w:val="Body"/>
        <w:bidi/>
      </w:pPr>
      <w:r>
        <w:rPr>
          <w:rStyle w:val="LeadWord"/>
        </w:rPr>
        <w:t xml:space="preserve">ויש</w:t>
      </w:r>
      <w:r>
        <w:t xml:space="preserve"> לדחות הראיה דהנה נחלקו בגמ' בברכות </w:t>
      </w:r>
      <w:r>
        <w:rPr>
          <w:rStyle w:val="SmallSource"/>
        </w:rPr>
        <w:t xml:space="preserve">(י"א:)</w:t>
      </w:r>
      <w:r>
        <w:t xml:space="preserve"> על מה מברכין ברכת התורה לרב הונא מברכין רק על מקרא לר"א מברכין על מקרא ומדרש לריו"ח מברכין גם על משנה אבל על תלמוד לא מברכין ולרבא אף על תלמוד מברך, ובמהרש"א מבאר הסברה למה יברכו רק על מקרא דהמקרא הוא שמותיו של הקב"ה וע"ז תיקנו את הברכת התורה, דו"ק.</w:t>
      </w:r>
    </w:p>
    <w:p>
      <w:pPr>
        <w:pStyle w:val="Body"/>
        <w:bidi/>
      </w:pPr>
      <w:r>
        <w:rPr>
          <w:rStyle w:val="LeadWord"/>
        </w:rPr>
        <w:t xml:space="preserve">והנה</w:t>
      </w:r>
      <w:r>
        <w:t xml:space="preserve"> בבית יוסף מבאר הטעם שאין מברכין ברכת התורה לאחריה משום דהרי מצות תלמוד תורה הוא תמיד בלי הפסק והגית בו יומם ולילה, וא"כ אין לנו זמן מסוים שיברך ברכה אחריה דהרי אינו פוסק מללמוד ולכן לא תקנו ברכה לאחריה, ע"כ.</w:t>
      </w:r>
    </w:p>
    <w:p>
      <w:pPr>
        <w:pStyle w:val="Body"/>
        <w:bidi/>
      </w:pPr>
      <w:r>
        <w:rPr>
          <w:rStyle w:val="LeadWord"/>
        </w:rPr>
        <w:t xml:space="preserve">והנה</w:t>
      </w:r>
      <w:r>
        <w:t xml:space="preserve"> מבואר בגמ' דריו"ח סובר שאפשר לברך ברכת התורה לאחריה מק"ו יעו"ש הק"ו ומאי סברתו הרי מתי יברך לאחריה הרי אסור להפסיק מללמוד אלא נאמר שריו"ח לשיטתו הרי סובר שעל תלמוד לא מברכין ברכת התורה ולכן כשילמד מקרא ומשנה יברך לאחריה וכנ"ל מק"ו ואח"כ ימשיך ללמוד תלמוד ובזה יקיים מצות תלמוד תורה והגית בו יומם ולילה דהרי ע"ז אין חיוב של ברכת התורה ודלא כבית יוסף שכתב שאין היכי תימצי לברך ברכה לאחריה, ודו"ק.</w:t>
      </w:r>
    </w:p>
    <w:p>
      <w:pPr>
        <w:pStyle w:val="Body"/>
        <w:bidi/>
      </w:pPr>
      <w:r>
        <w:rPr>
          <w:rStyle w:val="LeadWord"/>
        </w:rPr>
        <w:t xml:space="preserve">ולפי</w:t>
      </w:r>
      <w:r>
        <w:t xml:space="preserve"> כל הנ"ל אפשר לומר דאיה"נ שמשה רבינו למד כל התורה כולה אבל ספר תורה שהוא מקרא הרי לא הושלם עד אחר שירת האזינו וא"כ בהכרח לומר דגם המקרא היה תורה שבע"פ דהמקרא עדיין לא היה שלם וא"כ אפשר דלא שייך לברך ע"ז ברכת התורה אפי' שזה היה תלמוד דכל מה שמברכין על משנה ומדרש ותלמוד הוא שום שהוא פירוש על המקרא וכשאין מקרא יכול להיות שלא שייך לברך ברכת התורה ורק אח"כ כשגמר משה רבינו שירת האזינו שאז הושלם התורה שפיר בירך ברכת התורה או אפשר שוודאי עדיף לברך על מקרא שהוא שמותיו של הקב"ה ויותר טוב להמתין ולכן שפיר המתין משה רבינו על השלמת המקרא ואז בירך וא"כ יוצא שמשה רבינו לא בירת ברכת התורה רק פעם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8" name="Ornament 368"/>
            <wp:cNvGraphicFramePr>
              <a:graphicFrameLocks noChangeAspect="1"/>
            </wp:cNvGraphicFramePr>
            <a:graphic>
              <a:graphicData uri="http://schemas.openxmlformats.org/drawingml/2006/picture">
                <pic:pic>
                  <pic:nvPicPr>
                    <pic:cNvPr id="36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371" behindDoc="1" locked="0" layoutInCell="1" allowOverlap="1">
            <wp:simplePos x="0" y="0"/>
            <wp:positionH relativeFrom="page">
              <wp:posOffset>0</wp:posOffset>
            </wp:positionH>
            <wp:positionV relativeFrom="page">
              <wp:posOffset>0</wp:posOffset>
            </wp:positionV>
            <wp:extent cx="6336000" cy="9000000"/>
            <wp:effectExtent l="0" t="0" r="0" b="0"/>
            <wp:wrapNone/>
            <wp:docPr id="371" name="עמוד שער"/>
            <wp:cNvGraphicFramePr>
              <a:graphicFrameLocks noChangeAspect="1"/>
            </wp:cNvGraphicFramePr>
            <a:graphic>
              <a:graphicData uri="http://schemas.openxmlformats.org/drawingml/2006/picture">
                <pic:pic>
                  <pic:nvPicPr>
                    <pic:cNvPr id="371" name="div-64.jpg"/>
                    <pic:cNvPicPr/>
                  </pic:nvPicPr>
                  <pic:blipFill>
                    <a:blip r:embed="rIdImg76"/>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372" behindDoc="1" locked="0" layoutInCell="1" allowOverlap="1">
            <wp:simplePos x="0" y="0"/>
            <wp:positionH relativeFrom="margin">
              <wp:align>center</wp:align>
            </wp:positionH>
            <wp:positionV relativeFrom="paragraph">
              <wp:posOffset>0</wp:posOffset>
            </wp:positionV>
            <wp:extent cx="3480227" cy="521120"/>
            <wp:effectExtent l="0" t="0" r="0" b="0"/>
            <wp:wrapNone/>
            <wp:docPr id="372" name="מסגרת סימן 372"/>
            <wp:cNvGraphicFramePr>
              <a:graphicFrameLocks noChangeAspect="1"/>
            </wp:cNvGraphicFramePr>
            <a:graphic>
              <a:graphicData uri="http://schemas.openxmlformats.org/drawingml/2006/picture">
                <pic:pic>
                  <pic:nvPicPr>
                    <pic:cNvPr id="372" name="title-64.png"/>
                    <pic:cNvPicPr/>
                  </pic:nvPicPr>
                  <pic:blipFill>
                    <a:blip r:embed="rIdImg77"/>
                    <a:stretch>
                      <a:fillRect/>
                    </a:stretch>
                  </pic:blipFill>
                  <pic:spPr>
                    <a:xfrm>
                      <a:off x="0" y="0"/>
                      <a:ext cx="3480227" cy="521120"/>
                    </a:xfrm>
                    <a:prstGeom prst="rect">
                      <a:avLst/>
                    </a:prstGeom>
                  </pic:spPr>
                </pic:pic>
              </a:graphicData>
            </a:graphic>
          </wp:anchor>
        </w:drawing>
      </w:r>
      <w:r>
        <w:t xml:space="preserve">גדר ענין תפילות כנגד תמידין תקנום</w:t>
      </w:r>
    </w:p>
    <w:p>
      <w:pPr>
        <w:pStyle w:val="ArticleAuthor"/>
        <w:bidi/>
        <w:sectPr>
          <w:headerReference w:type="default" r:id="rIdHA64d"/>
          <w:headerReference w:type="even" r:id="rIdHA64e"/>
          <w:footnotePr>
            <w:numFmt w:val="hebrew1"/>
          </w:footnotePr>
          <w:type w:val="nextPage"/>
          <w:pgSz w:w="9978" w:h="14173"/>
          <w:pgMar w:top="1814" w:right="1100" w:bottom="1049" w:left="1100" w:header="765" w:footer="454" w:gutter="0"/>
          <w:pgNumType w:fmt="hebrew1"/>
          <w:cols w:space="708"/>
          <w:bidi/>
        </w:sectPr>
      </w:pPr>
    </w:p>
    <w:p>
      <w:pPr>
        <w:pStyle w:val="ArticlePart"/>
        <w:bidi/>
      </w:pPr>
      <w:r>
        <w:t xml:space="preserve">פרק א'</w:t>
      </w:r>
    </w:p>
    <w:p>
      <w:pPr>
        <w:pStyle w:val="SubHeading"/>
        <w:bidi/>
      </w:pPr>
      <w:r>
        <w:t xml:space="preserve">השיטה שהתפילות נתקנו במקום התמידין ממש</w:t>
      </w:r>
    </w:p>
    <w:p>
      <w:pPr>
        <w:pStyle w:val="Body"/>
        <w:bidi/>
      </w:pPr>
      <w:r>
        <w:rPr>
          <w:rStyle w:val="LeadWord"/>
        </w:rPr>
        <w:t xml:space="preserve">איתא</w:t>
      </w:r>
      <w:r>
        <w:t xml:space="preserve"> בגמ' פ' תפלת השחר </w:t>
      </w:r>
      <w:r>
        <w:rPr>
          <w:rStyle w:val="SmallSource"/>
        </w:rPr>
        <w:t xml:space="preserve">(כ"ו:)</w:t>
      </w:r>
      <w:r>
        <w:t xml:space="preserve"> תפילות כנגד תמידין תקנום, משמע דר"ל דאנשי כנסה"ג תקנו התפילות במקום קרבנות התמיד. וכן מבואר בתלמידי רבינו יונה שם על הא דתנן תפילת המנחה עד הערב וז"ל, אין לפרש עד צאה"כ וכו' אלא עד שקה"ח, דאמרי' בזבחים </w:t>
      </w:r>
      <w:r>
        <w:rPr>
          <w:rStyle w:val="SmallSource"/>
        </w:rPr>
        <w:t xml:space="preserve">(נ"ו א')</w:t>
      </w:r>
      <w:r>
        <w:t xml:space="preserve"> מנין לדם שנפסל בשקה"ח </w:t>
      </w:r>
      <w:r>
        <w:rPr>
          <w:rStyle w:val="SmallSource"/>
        </w:rPr>
        <w:t xml:space="preserve">(ר"ל דמשקה"ח עבר זמן זריקת דם הקרבנות)</w:t>
      </w:r>
      <w:r>
        <w:t xml:space="preserve">. ותפלת המנחה היא כנגד התמיד ועיקר התמיד הוא זריקת הדם, וכי היכי שזריקת הדם אין זמנה אלא עד שקה"ח הכי נמי תפלת המנחה שנתקנה כנגדה וכו', ע"כ. הרי מבואר דתפלת המנחה היא במקום התמיד, ועיקר הקרבן הוא זריקת הדם.</w:t>
      </w:r>
    </w:p>
    <w:p>
      <w:pPr>
        <w:pStyle w:val="Body"/>
        <w:bidi/>
      </w:pPr>
      <w:r>
        <w:rPr>
          <w:rStyle w:val="LeadWord"/>
        </w:rPr>
        <w:t xml:space="preserve">והג"ר</w:t>
      </w:r>
      <w:r>
        <w:t xml:space="preserve"> יעקב עמדין בס' מו"ק </w:t>
      </w:r>
      <w:r>
        <w:rPr>
          <w:rStyle w:val="SmallSource"/>
        </w:rPr>
        <w:t xml:space="preserve">(סי' מ"ח)</w:t>
      </w:r>
      <w:r>
        <w:t xml:space="preserve"> הביא דברי ר"י, והוסיף, וכן בדין מאחר</w:t>
      </w:r>
      <w:r>
        <w:rPr>
          <w:rStyle w:val="FootnoteReference"/>
        </w:rPr>
        <w:footnoteReference w:id="78"/>
      </w:r>
      <w:r>
        <w:t xml:space="preserve"> שאין לנו עכשיו דם הקרבן, על כן הועמדה התפילה במקומו לפי שבה שופכין הנפש, כמ"ש </w:t>
      </w:r>
      <w:r>
        <w:rPr>
          <w:rStyle w:val="SmallSource"/>
        </w:rPr>
        <w:t xml:space="preserve">(שמואל א', א')</w:t>
      </w:r>
      <w:r>
        <w:t xml:space="preserve"> ואשפוך את נפשי, והרי התפלה כשופך דם ממש כי הדם הוא הנפש.</w:t>
      </w:r>
    </w:p>
    <w:p>
      <w:pPr>
        <w:pStyle w:val="ArticlePart"/>
        <w:bidi/>
      </w:pPr>
      <w:r>
        <w:t xml:space="preserve">פרק ב'</w:t>
      </w:r>
    </w:p>
    <w:p>
      <w:pPr>
        <w:pStyle w:val="SubHeading"/>
        <w:bidi/>
      </w:pPr>
      <w:r>
        <w:t xml:space="preserve">שיטת הרמב"ם דתפילות תקנו כנגד זמן התמיד</w:t>
      </w:r>
    </w:p>
    <w:p>
      <w:pPr>
        <w:pStyle w:val="Body"/>
        <w:bidi/>
      </w:pPr>
      <w:r>
        <w:rPr>
          <w:rStyle w:val="LeadWord"/>
        </w:rPr>
        <w:t xml:space="preserve">אמנם</w:t>
      </w:r>
      <w:r>
        <w:t xml:space="preserve"> צ"ע בזה דהא תקנת הג' תפילות היה גם בזמן הבית שני, וא"כ איך אפשר לומר שתקנו התפילות במקום התמידין, ועוד הרי הכהנים עצמם היו מתפללים כל התפילות בביהמ"ק, כמבואר בסוכה </w:t>
      </w:r>
      <w:r>
        <w:rPr>
          <w:rStyle w:val="SmallSource"/>
        </w:rPr>
        <w:t xml:space="preserve">(נ"ג א')</w:t>
      </w:r>
      <w:r>
        <w:t xml:space="preserve">, אף שהם בעצמם הקריבו התמידין שם.</w:t>
      </w:r>
    </w:p>
    <w:p>
      <w:pPr>
        <w:pStyle w:val="Body"/>
        <w:bidi/>
      </w:pPr>
      <w:r>
        <w:rPr>
          <w:rStyle w:val="LeadWord"/>
        </w:rPr>
        <w:t xml:space="preserve">וכתב</w:t>
      </w:r>
      <w:r>
        <w:t xml:space="preserve"> הרמב"ם בס' המצות </w:t>
      </w:r>
      <w:r>
        <w:rPr>
          <w:rStyle w:val="SmallSource"/>
        </w:rPr>
        <w:t xml:space="preserve">(מ"ע ה')</w:t>
      </w:r>
      <w:r>
        <w:t xml:space="preserve"> וז"ל: עיקר התפלה מן התורה, וחכמים סדרו להן זמנים, וזהו הענין אומרם תפילות כנגד תמידים תקנו, ר"ל שתקנו זמניהם כנגד הקרבנות, ע"כ.</w:t>
      </w:r>
    </w:p>
    <w:p>
      <w:pPr>
        <w:pStyle w:val="Body"/>
        <w:bidi/>
      </w:pPr>
      <w:r>
        <w:rPr>
          <w:rStyle w:val="LeadWord"/>
        </w:rPr>
        <w:t xml:space="preserve">מבואר</w:t>
      </w:r>
      <w:r>
        <w:t xml:space="preserve"> מלשונו שאין התפילות במקום הקרבנות, אלא מה שתקנו להתפלל הוא כדי לקיים המ"ע דתפילה </w:t>
      </w:r>
      <w:r>
        <w:rPr>
          <w:rStyle w:val="SmallSource"/>
        </w:rPr>
        <w:t xml:space="preserve">(שהיא מתקיימת מה"ת אף בתפילה א' ביום כמ"ש המגילת אסתר שם)</w:t>
      </w:r>
      <w:r>
        <w:t xml:space="preserve"> באותם הזמנים של הקרבנות. (ואולי הטעם הוא משום דבודאי זמנים אלו היו עת רצון ביותר, וראוי להתאים זמני התפילות לזמנים אלו), וכן משמע מלשונו (בפ"ג מהל' תפלה הל' ב' שתפלת מנחה כנגד זמן תמיד של בין הערבים תקנו זמנה, וז"ל: "כבר אמרנו שתפלת המנחה כנגד תמיד של בין הערבים תקנו זמנה. ולפי שהיה התמיד קרב בכל יום בתשע שעות ומחצה תקנו זמנה מתשע שעות ומחצה והיא הנקראת מנחה קטנה ולפי שבערב הפסח שחל להיות בערב שבת היו שוחטין את התמיד בשש שעות ומחצה. אמרו שהמתפלל מאחר שש שעות ומחצה יצא. ומשהגיע זמן זה הגיע זמן חיובה וזו היא הנקראת מנחה גדולה". וע"ע בפ"א הל' ב').</w:t>
      </w:r>
    </w:p>
    <w:p>
      <w:pPr>
        <w:pStyle w:val="Body"/>
        <w:bidi/>
      </w:pPr>
      <w:r>
        <w:rPr>
          <w:rStyle w:val="LeadWord"/>
        </w:rPr>
        <w:t xml:space="preserve">ובאור</w:t>
      </w:r>
      <w:r>
        <w:t xml:space="preserve"> שמח </w:t>
      </w:r>
      <w:r>
        <w:rPr>
          <w:rStyle w:val="SmallSource"/>
        </w:rPr>
        <w:t xml:space="preserve">(פ"ג מהל' תפלה הל' ט')</w:t>
      </w:r>
      <w:r>
        <w:t xml:space="preserve"> כתב להדיא כנ"ל, דבפלוגתת ריב"ח וריב"ל </w:t>
      </w:r>
      <w:r>
        <w:rPr>
          <w:rStyle w:val="SmallSource"/>
        </w:rPr>
        <w:t xml:space="preserve">(בריש פ' תפה"ש)</w:t>
      </w:r>
      <w:r>
        <w:t xml:space="preserve"> קיי"ל כשניהם, דתפילות אבות תקנום ותפילות כנגד תמידים תקנום, "והיינו דזמני התפילות תקנום כנגד הקרבנות וכפי שמני הקרבנות, ובכל זאת אבות תקנום, וכ"כ רבינו כאן דכנגד תמידים תקנום </w:t>
      </w:r>
      <w:r>
        <w:rPr>
          <w:rStyle w:val="SmallSource"/>
        </w:rPr>
        <w:t xml:space="preserve">(ר"ל ולא במקום תמידים)</w:t>
      </w:r>
      <w:r>
        <w:t xml:space="preserve"> ע"כ.</w:t>
      </w:r>
    </w:p>
    <w:p>
      <w:pPr>
        <w:pStyle w:val="Body"/>
        <w:bidi/>
      </w:pPr>
      <w:r>
        <w:rPr>
          <w:rStyle w:val="LeadWord"/>
        </w:rPr>
        <w:t xml:space="preserve">ואפשר</w:t>
      </w:r>
      <w:r>
        <w:t xml:space="preserve"> לפרש בס"ד, דבזה הרמב"ם לשיטתו דס"ל דעצם התפלה הוי מ"ע מה"ת, וא"כ בודאי אין ענינה להיות במקום הקרבנות, אלא דחז"ל תקנום בזמני הקרבנות וכנ"ל, אולם לשי' הרמב"ן דס"ל דעיקר המצוה הוי מדרבנן, שפיר י"ל דתקנתם היתה כדי להשלים את מקום הקרבנות.</w:t>
      </w:r>
    </w:p>
    <w:p>
      <w:pPr>
        <w:pStyle w:val="ArticlePart"/>
        <w:bidi/>
      </w:pPr>
      <w:r>
        <w:t xml:space="preserve">פרק ג'</w:t>
      </w:r>
    </w:p>
    <w:p>
      <w:pPr>
        <w:pStyle w:val="SubHeading"/>
        <w:bidi/>
      </w:pPr>
      <w:r>
        <w:t xml:space="preserve">השיטות דס"ל דהתפילות הם כנגד חלק מהקרבן</w:t>
      </w:r>
    </w:p>
    <w:p>
      <w:pPr>
        <w:pStyle w:val="Body"/>
        <w:bidi/>
      </w:pPr>
      <w:r>
        <w:rPr>
          <w:rStyle w:val="LeadWord"/>
        </w:rPr>
        <w:t xml:space="preserve">מדברי</w:t>
      </w:r>
      <w:r>
        <w:t xml:space="preserve"> הטו"ז </w:t>
      </w:r>
      <w:r>
        <w:rPr>
          <w:rStyle w:val="SmallSource"/>
        </w:rPr>
        <w:t xml:space="preserve">(סי' קל"ב סק"ב)</w:t>
      </w:r>
      <w:r>
        <w:t xml:space="preserve"> משמע דהתפלה במקום הקרבן עצמו, דביאר שתפלת שמו"ע של שחרית היא כנגד זריקת דם התמיד, ומיד חזר בו, וביאר דהוי במקום הקטרת האברים, ואמירת</w:t>
      </w:r>
      <w:r>
        <w:rPr>
          <w:rStyle w:val="FootnoteReference"/>
        </w:rPr>
        <w:footnoteReference w:id="79"/>
      </w:r>
      <w:r>
        <w:t xml:space="preserve"> פרשת התמיד הוי במקום השחיטה והזריקה, וכן תפלת המנחה היא במקום אברי התמיד שנשרפים תחלה ביום. וכעי"ז כתב בהל' מנחה </w:t>
      </w:r>
      <w:r>
        <w:rPr>
          <w:rStyle w:val="SmallSource"/>
        </w:rPr>
        <w:t xml:space="preserve">(סי' רל"ד סק"ב)</w:t>
      </w:r>
      <w:r>
        <w:t xml:space="preserve"> דקריאת הפרשה היא במקום שחיטתו וזריקת דמו, והתפלה היא במקום הקטרתו.</w:t>
      </w:r>
    </w:p>
    <w:p>
      <w:pPr>
        <w:pStyle w:val="Body"/>
        <w:bidi/>
      </w:pPr>
      <w:r>
        <w:rPr>
          <w:rStyle w:val="LeadWord"/>
        </w:rPr>
        <w:t xml:space="preserve">והק' החמד</w:t>
      </w:r>
      <w:r>
        <w:t xml:space="preserve"> משה דהקטרתו אינה מעכבת והיא מתקיימת גם כל הלילה, ואיך אפשר שכל תפלת מנחה היא רק כנגד זאת. והשיב הפמ"ג </w:t>
      </w:r>
      <w:r>
        <w:rPr>
          <w:rStyle w:val="SmallSource"/>
        </w:rPr>
        <w:t xml:space="preserve">(שם)</w:t>
      </w:r>
      <w:r>
        <w:t xml:space="preserve"> דאף דהקטרתו נמשך כל הלילה, וכנגדה תקנו תפלת ערבית כמ"ש בטור, מ"מ עיקר ההקטרה היא מצוה חיובית וזמנה דוקא ביום, ואף דוחה את השבת, כמבואר בפסחים </w:t>
      </w:r>
      <w:r>
        <w:rPr>
          <w:rStyle w:val="SmallSource"/>
        </w:rPr>
        <w:t xml:space="preserve">(ס"ח ריש ע"ב וברש"י שם)</w:t>
      </w:r>
      <w:r>
        <w:t xml:space="preserve"> משא"כ הקטרת הלילה הוי רק להשלים את המצוה ואינה חיובית מה"ת, ולכן תפלת ערבית היא רק רשות.</w:t>
      </w:r>
    </w:p>
    <w:p>
      <w:pPr>
        <w:pStyle w:val="Body"/>
        <w:bidi/>
      </w:pPr>
      <w:r>
        <w:rPr>
          <w:rStyle w:val="LeadWord"/>
        </w:rPr>
        <w:t xml:space="preserve">והפמ"ג</w:t>
      </w:r>
      <w:r>
        <w:t xml:space="preserve"> הביא קצת ראיה לשי' הטו"ז, ממש"כ הרמב"ם ושו"ע דעיקר תפלת המנחה היא מנחה קטנה שזמנה בתשע ומחצה, והרי זמן זה היה זמנה של הקטרת התמיד, ולא של שחיטתה וזריקת דמה שאלו היו בשמונה ומחצה שעות, אלא משמע שהתפלה תקנו כנגד ההקטרה שהיא גמר מצותה של הקרבת התמיד.</w:t>
      </w:r>
    </w:p>
    <w:p>
      <w:pPr>
        <w:pStyle w:val="ArticlePart"/>
        <w:bidi/>
      </w:pPr>
      <w:r>
        <w:t xml:space="preserve">פרק ד'</w:t>
      </w:r>
    </w:p>
    <w:p>
      <w:pPr>
        <w:pStyle w:val="SubHeading"/>
        <w:bidi/>
      </w:pPr>
      <w:r>
        <w:t xml:space="preserve">י"א שתפילת המנחה כנגד הקטרת וי"א כנגד מנחת התמיד</w:t>
      </w:r>
    </w:p>
    <w:p>
      <w:pPr>
        <w:pStyle w:val="Body"/>
        <w:bidi/>
      </w:pPr>
      <w:r>
        <w:rPr>
          <w:rStyle w:val="LeadWord"/>
        </w:rPr>
        <w:t xml:space="preserve">ובאמת</w:t>
      </w:r>
      <w:r>
        <w:t xml:space="preserve"> כהערת הפמ"ג נשאל בירושלמי </w:t>
      </w:r>
      <w:r>
        <w:rPr>
          <w:rStyle w:val="SmallSource"/>
        </w:rPr>
        <w:t xml:space="preserve">(פ' תפלת השחר ד' ל:)</w:t>
      </w:r>
      <w:r>
        <w:t xml:space="preserve">, דר' ירמיה בעי, הכא את עביד מנחה שתי שעות ומחצה </w:t>
      </w:r>
      <w:r>
        <w:rPr>
          <w:rStyle w:val="SmallSource"/>
        </w:rPr>
        <w:t xml:space="preserve">(ר"ל, דזמן שחיטתה היה 2.5 שעות אחר חצות כדתנן בפ' תמיד נשחט)</w:t>
      </w:r>
      <w:r>
        <w:t xml:space="preserve">, והכא את עביד מנחה שלש שעות ומחצה </w:t>
      </w:r>
      <w:r>
        <w:rPr>
          <w:rStyle w:val="SmallSource"/>
        </w:rPr>
        <w:t xml:space="preserve">(ר"ל דזמן תפלת מנחה קטנה מתחלת בתשע ומחצה, דהיינו 3.5 שעות אחר חצות)</w:t>
      </w:r>
      <w:r>
        <w:t xml:space="preserve">, ופי' הפני משה דהוי סתירה בזמן המנחה.</w:t>
      </w:r>
    </w:p>
    <w:p>
      <w:pPr>
        <w:pStyle w:val="Body"/>
        <w:bidi/>
      </w:pPr>
      <w:r>
        <w:rPr>
          <w:rStyle w:val="LeadWord"/>
        </w:rPr>
        <w:t xml:space="preserve">ותי' הירושלמי,</w:t>
      </w:r>
      <w:r>
        <w:t xml:space="preserve"> לא הוקשה תפלת המנחה לתמיד של בין הערבים אלא לקטרת, מ"ט, </w:t>
      </w:r>
      <w:r>
        <w:rPr>
          <w:rStyle w:val="SmallSource"/>
        </w:rPr>
        <w:t xml:space="preserve">(תהלים קמ"א)</w:t>
      </w:r>
      <w:r>
        <w:t xml:space="preserve"> תכון תפלתי קטרת לפניך משאת כפי מנחת ערב.</w:t>
      </w:r>
    </w:p>
    <w:p>
      <w:pPr>
        <w:pStyle w:val="Body"/>
        <w:bidi/>
      </w:pPr>
      <w:r>
        <w:rPr>
          <w:rStyle w:val="LeadWord"/>
        </w:rPr>
        <w:t xml:space="preserve">אולם</w:t>
      </w:r>
      <w:r>
        <w:t xml:space="preserve"> מהבבלי לא משמע כן, כדמוכח בתוס' </w:t>
      </w:r>
      <w:r>
        <w:rPr>
          <w:rStyle w:val="SmallSource"/>
        </w:rPr>
        <w:t xml:space="preserve">(ברכות כ"ו: ד"ה עד)</w:t>
      </w:r>
      <w:r>
        <w:t xml:space="preserve">, דרק רבי יהודה ס"ל דמנחה היא כנגד הקטרת, אבל רבנן פליגי עליה. לכן ביאר הגר"א </w:t>
      </w:r>
      <w:r>
        <w:rPr>
          <w:rStyle w:val="SmallSource"/>
        </w:rPr>
        <w:t xml:space="preserve">(בשנות אליהו על משניות ברכות פ"ד מ"א)</w:t>
      </w:r>
      <w:r>
        <w:t xml:space="preserve">, מה שקראו לאותה תפלה מנחה, נראה מהכא שזמנה בשעת זמן מנחת תמיד של בין הערבים, ולפ"ז מתורץ מה שאמרו שזמנה של מנחה קטנה בט' ומחצה, דאז לאו זמן הקרבת התמיד שהיתה מח' ומחצה עד ט' ומחצה וכו', והקרבת המנחה היתה אחר הקרבת התמיד דהיינו ט' ומחצה.</w:t>
      </w:r>
    </w:p>
    <w:p>
      <w:pPr>
        <w:pStyle w:val="Body"/>
        <w:bidi/>
      </w:pPr>
      <w:r>
        <w:rPr>
          <w:rStyle w:val="LeadWord"/>
        </w:rPr>
        <w:t xml:space="preserve">והא</w:t>
      </w:r>
      <w:r>
        <w:t xml:space="preserve"> דזמן תפלת השחר קבעו משהאיר היום כמ"ש הרא"ש, שהוא זמן שחיטת התמיד, ותפלת המנחה קבעו בשעת הקרבת המנחה, היינו משום שכתוב "ייראוך עם שמש", וקאי על שתי תפילות אלו כמ"ש בגמ', ותפלות נגד תמידין תקנו ותמיד היינו עם כל מה ששייך לו. לכך בבקר שהיו צריכים להקדים כל מה שיכול, כדי שיהיה עם השמש, קבעוה בזמן שחיטת התמיד שאז הוא התחלת התמיד, אבל בערב שהיו צריכים לאַחֵר כל מה שיכול, כדי שיהיה עם שמש, קבעוה בזמן הקרבת המנחה שהוא סוף התמיד. </w:t>
      </w:r>
      <w:r>
        <w:rPr>
          <w:rStyle w:val="SmallSource"/>
        </w:rPr>
        <w:t xml:space="preserve">(וע' בתוס' פ' ע"פ דף ק"ז א' ד"ה סמוך)</w:t>
      </w:r>
      <w:r>
        <w:t xml:space="preserve">.</w:t>
      </w:r>
    </w:p>
    <w:p>
      <w:pPr>
        <w:pStyle w:val="Body"/>
        <w:bidi/>
      </w:pPr>
      <w:r>
        <w:rPr>
          <w:rStyle w:val="LeadWord"/>
        </w:rPr>
        <w:t xml:space="preserve">והוסיף</w:t>
      </w:r>
      <w:r>
        <w:t xml:space="preserve"> הגר"א דתפלת המנחה רצויה יותר מכל התפילות </w:t>
      </w:r>
      <w:r>
        <w:rPr>
          <w:rStyle w:val="SmallSource"/>
        </w:rPr>
        <w:t xml:space="preserve">(ר"ל יותר משחרית ומעריב כדמשמע בברכות ד' ו' ע"ב)</w:t>
      </w:r>
      <w:r>
        <w:t xml:space="preserve"> ומכל הקרבנות, כמ"ש מנחת זכרון, שמזכרת תמיד לפני הקב"ה, ע"ש עוד</w:t>
      </w:r>
      <w:r>
        <w:rPr>
          <w:rStyle w:val="FootnoteReference"/>
        </w:rPr>
        <w:footnoteReference w:id="80"/>
      </w:r>
      <w:r>
        <w:t xml:space="preserve">.</w:t>
      </w:r>
    </w:p>
    <w:p>
      <w:pPr>
        <w:pStyle w:val="Body"/>
        <w:bidi/>
      </w:pPr>
      <w:r>
        <w:rPr>
          <w:rStyle w:val="LeadWord"/>
        </w:rPr>
        <w:t xml:space="preserve">היוצא</w:t>
      </w:r>
      <w:r>
        <w:t xml:space="preserve"> מכל זה דלדעת הגר"א עיקר תפלת המנחה היא כנגד המנחת נסכים של התמיד של בין הערבים, ולדעת הטו"ז היא כנגד הקטרת האימורים, ולדעת הירושלמי היא כנגד הקטרת. ומבואר מדבריהם שאין הכרח לומר דתקנו תפלת המנחה להיות במקום הקרבת התמיד עצמו.</w:t>
      </w:r>
    </w:p>
    <w:p>
      <w:pPr>
        <w:pStyle w:val="Body"/>
        <w:bidi/>
      </w:pPr>
      <w:r>
        <w:rPr>
          <w:rStyle w:val="LeadWord"/>
        </w:rPr>
        <w:t xml:space="preserve">ויש</w:t>
      </w:r>
      <w:r>
        <w:t xml:space="preserve"> להעיר ע"ז מדברי הטור וש"ע </w:t>
      </w:r>
      <w:r>
        <w:rPr>
          <w:rStyle w:val="SmallSource"/>
        </w:rPr>
        <w:t xml:space="preserve">(סי' צ"ח ס"ד)</w:t>
      </w:r>
      <w:r>
        <w:t xml:space="preserve">, דז"ל הטור, שהתפלה במקום הקרבן דכתיב </w:t>
      </w:r>
      <w:r>
        <w:rPr>
          <w:rStyle w:val="SmallSource"/>
        </w:rPr>
        <w:t xml:space="preserve">(הושע י"ד)</w:t>
      </w:r>
      <w:r>
        <w:t xml:space="preserve"> ונשלמה פרים שפתינו, וכתיב ולעבדו בכל לבבכם – וכי יש עבודה בלב, אלא איזו היא עבודה שבלב, הוי אומר זו תפלה </w:t>
      </w:r>
      <w:r>
        <w:rPr>
          <w:rStyle w:val="SmallSource"/>
        </w:rPr>
        <w:t xml:space="preserve">(תענית ב' ע"א)</w:t>
      </w:r>
      <w:r>
        <w:t xml:space="preserve">. ולפיכך צריך ליזהר שתהא דוגמת הקרבן, בכוונה וכו', ומעומד וכו', וקביעות מקום וכו', ע"כ. הרי משמע דהוי במקום הקרבת התמיד וע"ז נאמר ונשלמה פרים שפתינו. והיה אפשר ליישב דהש"ע ס"ל כהרמב"ן דתפילות דרבנן הן, ותקנום כנגד התמידים ממש, וכשי' ר' יונה </w:t>
      </w:r>
      <w:r>
        <w:rPr>
          <w:rStyle w:val="SmallSource"/>
        </w:rPr>
        <w:t xml:space="preserve">(מובא לעיל בפ"א)</w:t>
      </w:r>
      <w:r>
        <w:t xml:space="preserve"> ודלא כהרמב"ם הנ"ל. אך הש"ע כתב </w:t>
      </w:r>
      <w:r>
        <w:rPr>
          <w:rStyle w:val="SmallSource"/>
        </w:rPr>
        <w:t xml:space="preserve">(סי' ק"ו ס"ב)</w:t>
      </w:r>
      <w:r>
        <w:t xml:space="preserve"> שתפלה היא מצות עשה, והמ"א </w:t>
      </w:r>
      <w:r>
        <w:rPr>
          <w:rStyle w:val="SmallSource"/>
        </w:rPr>
        <w:t xml:space="preserve">(סק"ב)</w:t>
      </w:r>
      <w:r>
        <w:t xml:space="preserve"> הבין דס"ל כשי' הרמב"ם דתפלות מה"ת הן, אבל הט"ז ביאר דעת הש"ע אליבא דשי' הסוברים דתפלה דרבנן.</w:t>
      </w:r>
    </w:p>
    <w:p>
      <w:pPr>
        <w:pStyle w:val="Body"/>
        <w:bidi/>
      </w:pPr>
      <w:r>
        <w:rPr>
          <w:rStyle w:val="LeadWord"/>
        </w:rPr>
        <w:t xml:space="preserve">וצריך</w:t>
      </w:r>
      <w:r>
        <w:t xml:space="preserve"> לדחוק דאין כוונת הטור וש"ע דוקא להקרבת התמיד מתחילתו ועד סופו, אלא כפי כוונת חז"ל, דאיך שיהיה, כוונתם היתה שתפלת המנחה היא כנגד המנחה או הקטרת האימורים או הקטרת, ולכן צריך להתייחס לתפילתו כמו כהן בעבודה, ולקיים בה מעין פרטי הלכות עבודת הקרבנות, דהרי בכל מיני העבודות היה הכהן חייב לנהוג כפי הלכות העבודה, ולכן ה"ה בתפלה. </w:t>
      </w:r>
      <w:r>
        <w:rPr>
          <w:rStyle w:val="SmallSource"/>
        </w:rPr>
        <w:t xml:space="preserve">(וקצת צ"ע מלשון הרי"ף ד' י"ג ע"א ע"ש)</w:t>
      </w:r>
      <w:r>
        <w:t xml:space="preserve">.</w:t>
      </w:r>
    </w:p>
    <w:p>
      <w:pPr>
        <w:pStyle w:val="ArticlePart"/>
        <w:bidi/>
      </w:pPr>
      <w:r>
        <w:t xml:space="preserve">פרק ה'</w:t>
      </w:r>
    </w:p>
    <w:p>
      <w:pPr>
        <w:pStyle w:val="SubHeading"/>
        <w:bidi/>
      </w:pPr>
      <w:r>
        <w:t xml:space="preserve">מנהג ישראל תורה לקרא פרשת התמיד בבוקר</w:t>
      </w:r>
    </w:p>
    <w:p>
      <w:pPr>
        <w:pStyle w:val="Body"/>
        <w:bidi/>
      </w:pPr>
      <w:r>
        <w:rPr>
          <w:rStyle w:val="LeadWord"/>
        </w:rPr>
        <w:t xml:space="preserve">כתב</w:t>
      </w:r>
      <w:r>
        <w:t xml:space="preserve"> הטור </w:t>
      </w:r>
      <w:r>
        <w:rPr>
          <w:rStyle w:val="SmallSource"/>
        </w:rPr>
        <w:t xml:space="preserve">(בסי' מ"ח)</w:t>
      </w:r>
      <w:r>
        <w:t xml:space="preserve"> וקבעו לקרות פרשת התמיד, כדאיתא במדרש </w:t>
      </w:r>
      <w:r>
        <w:rPr>
          <w:rStyle w:val="SmallSource"/>
        </w:rPr>
        <w:t xml:space="preserve">(וכתב הב"י שהכי איתא בגמ' תענית כ"ז ע"ב)</w:t>
      </w:r>
      <w:r>
        <w:t xml:space="preserve"> בזמן שאין ביהמ"ק קיים מה תהא עליהם, אמר לו כבר הקדמתי להם סדר הקרבנות, כל זמן שעוסקים בהן, מעלה אני עליהם כאילו הקריבום לפני.</w:t>
      </w:r>
    </w:p>
    <w:p>
      <w:pPr>
        <w:pStyle w:val="Body"/>
        <w:bidi/>
      </w:pPr>
      <w:r>
        <w:rPr>
          <w:rStyle w:val="LeadWord"/>
        </w:rPr>
        <w:t xml:space="preserve">והב"י</w:t>
      </w:r>
      <w:r>
        <w:t xml:space="preserve"> הביא </w:t>
      </w:r>
      <w:r>
        <w:rPr>
          <w:rStyle w:val="SmallSource"/>
        </w:rPr>
        <w:t xml:space="preserve">(בסי' א')</w:t>
      </w:r>
      <w:r>
        <w:t xml:space="preserve"> לשון הגמ' הנ"ל וז"ל, אמר אברהם לפני הקב"ה שמא יחטאו ישראל לפניך ותעשה להם כאנשי דור המבול, א"ל לאו וכו', אמר לפניו רבש"ע וכו' בזמן שאין בהמ"ק קיים מה תהא עליהם. א"ל כבר תקנתי להם סדר הקרבנות שכ"ז שקורין בהן מעלה אני עליהם כאילו מקריבין לפני קרבן, ואני מוחל להם כל עונותיהם וכו'.</w:t>
      </w:r>
    </w:p>
    <w:p>
      <w:pPr>
        <w:pStyle w:val="Body"/>
        <w:bidi/>
      </w:pPr>
      <w:r>
        <w:rPr>
          <w:rStyle w:val="LeadWord"/>
        </w:rPr>
        <w:t xml:space="preserve">ומשמע</w:t>
      </w:r>
      <w:r>
        <w:t xml:space="preserve"> שיש קצת שינוי בין לשון המדרש שהביא הטור ולשון הגמ' שהביא הב"י, שבלשון המדרש כתוב כ"ז שעוסקים בהן, משמע דצריך לעסוק בלימוד של הל' הקרבנות כדי שיתכפרו בהם, אבל בלשון הגמ' כתוב כ"ז שקורין בהן, משמע דע"י קריאת הפרשה בתורה שבכתב סגי לכפר עליהם.</w:t>
      </w:r>
    </w:p>
    <w:p>
      <w:pPr>
        <w:pStyle w:val="Body"/>
        <w:bidi/>
      </w:pPr>
      <w:r>
        <w:rPr>
          <w:rStyle w:val="LeadWord"/>
        </w:rPr>
        <w:t xml:space="preserve">ולפ"ז</w:t>
      </w:r>
      <w:r>
        <w:t xml:space="preserve"> יובן לשון הרמ"א </w:t>
      </w:r>
      <w:r>
        <w:rPr>
          <w:rStyle w:val="SmallSource"/>
        </w:rPr>
        <w:t xml:space="preserve">(בסי' מ"ח)</w:t>
      </w:r>
      <w:r>
        <w:t xml:space="preserve"> שכתב, ואומרים פרשת התמיד, ופי' המ"ב, והיא במקום הקרבת קרבן תמיד, שכן קבלו חז"ל שבזמן שאין בהמ"ק קיים ואין יכולין להקריב קרבנות, מי</w:t>
      </w:r>
      <w:r>
        <w:rPr>
          <w:rStyle w:val="FootnoteReference"/>
        </w:rPr>
        <w:footnoteReference w:id="81"/>
      </w:r>
      <w:r>
        <w:t xml:space="preserve"> שעוסק בהן ובפרשיותיהן מעלה עליו הכתוב כאילו הקריבום. ע"כ. הרי שהרמ"א דייק בלשונו, וכתב "ואומרים", דמשמע דאמירה לבד סגי. (ואפשר דהטעם בזה הוא משום דבתורה שבכתב עצם הקריאה של דברי אלקים חיים פועלת את פעולתה למעלה).</w:t>
      </w:r>
    </w:p>
    <w:p>
      <w:pPr>
        <w:pStyle w:val="Body"/>
        <w:bidi/>
      </w:pPr>
      <w:r>
        <w:rPr>
          <w:rStyle w:val="LeadWord"/>
        </w:rPr>
        <w:t xml:space="preserve">והנה</w:t>
      </w:r>
      <w:r>
        <w:t xml:space="preserve"> מלשון הטור, וקבעו לקרות פ' התמיד, משמע שחז"ל חייבו לקרותו, אך בש"ע הגר"ז </w:t>
      </w:r>
      <w:r>
        <w:rPr>
          <w:rStyle w:val="SmallSource"/>
        </w:rPr>
        <w:t xml:space="preserve">(שם)</w:t>
      </w:r>
      <w:r>
        <w:t xml:space="preserve"> כתב, נהגו כל ישראל וקבעו חובה על עצמן לקרות פ' התמיד בכל יום קודם התפלה, וציין מקורו מדברי רבינו יונה </w:t>
      </w:r>
      <w:r>
        <w:rPr>
          <w:rStyle w:val="SmallSource"/>
        </w:rPr>
        <w:t xml:space="preserve">(ברכות ה' א')</w:t>
      </w:r>
      <w:r>
        <w:t xml:space="preserve"> והביאו הב"י </w:t>
      </w:r>
      <w:r>
        <w:rPr>
          <w:rStyle w:val="SmallSource"/>
        </w:rPr>
        <w:t xml:space="preserve">(בסי' מ"ט)</w:t>
      </w:r>
      <w:r>
        <w:t xml:space="preserve"> וז"ל, התקינו לומר פ' הקרבנות בכל יום מפני שהיא חובה וכו', ע"כ.</w:t>
      </w:r>
    </w:p>
    <w:p>
      <w:pPr>
        <w:pStyle w:val="Body"/>
        <w:bidi/>
      </w:pPr>
      <w:r>
        <w:rPr>
          <w:rStyle w:val="LeadWord"/>
        </w:rPr>
        <w:t xml:space="preserve">ותקנו</w:t>
      </w:r>
      <w:r>
        <w:t xml:space="preserve"> הקדמונים תפילה לאמרה אחר פ' התמיד, "ועתה בעונותינו חרב ביהמ"ק ובטל התמיד וכו' ואתה אמרת ונשלמה פרים שפתינו" </w:t>
      </w:r>
      <w:r>
        <w:rPr>
          <w:rStyle w:val="SmallSource"/>
        </w:rPr>
        <w:t xml:space="preserve">(הושע י"ד)</w:t>
      </w:r>
      <w:r>
        <w:t xml:space="preserve"> וכו'.</w:t>
      </w:r>
    </w:p>
    <w:p>
      <w:pPr>
        <w:pStyle w:val="ArticlePart"/>
        <w:bidi/>
      </w:pPr>
      <w:r>
        <w:t xml:space="preserve">פרק ו'</w:t>
      </w:r>
    </w:p>
    <w:p>
      <w:pPr>
        <w:pStyle w:val="SubHeading"/>
        <w:bidi/>
      </w:pPr>
      <w:r>
        <w:t xml:space="preserve">בענין אמירת פרשת התמיד קודם תפילת מנחה</w:t>
      </w:r>
    </w:p>
    <w:p>
      <w:pPr>
        <w:pStyle w:val="Body"/>
        <w:bidi/>
      </w:pPr>
      <w:r>
        <w:rPr>
          <w:rStyle w:val="LeadWord"/>
        </w:rPr>
        <w:t xml:space="preserve">והנה</w:t>
      </w:r>
      <w:r>
        <w:t xml:space="preserve"> לענין אמירת פ' התמיד במקום התמיד של בין הערבים, כתב הב"י </w:t>
      </w:r>
      <w:r>
        <w:rPr>
          <w:rStyle w:val="SmallSource"/>
        </w:rPr>
        <w:t xml:space="preserve">(בסי' רל"ד ד"ה סדר)</w:t>
      </w:r>
      <w:r>
        <w:t xml:space="preserve">: וכתב הרב רבינו דוד אבודרהם בשם רבינו יונה </w:t>
      </w:r>
      <w:r>
        <w:rPr>
          <w:rStyle w:val="SmallSource"/>
        </w:rPr>
        <w:t xml:space="preserve">(אגרת התשובה אות ע')</w:t>
      </w:r>
      <w:r>
        <w:t xml:space="preserve"> שמצוה לומר קודם אשרי פרשת "את קרבני לחמי", וכן נהגו. והביאו הרמ"א שם וז"ל, יש שכתבו שנוהגין לומר פ' התמיד קודם אשרי נגד תמיד של בין הערבים, ומנהג יפה הוא.</w:t>
      </w:r>
    </w:p>
    <w:p>
      <w:pPr>
        <w:pStyle w:val="Body"/>
        <w:bidi/>
      </w:pPr>
      <w:r>
        <w:rPr>
          <w:rStyle w:val="LeadWord"/>
        </w:rPr>
        <w:t xml:space="preserve">ויש</w:t>
      </w:r>
      <w:r>
        <w:t xml:space="preserve"> לדייק דכאן כתב הרמ"א יש שכתבו שנוהגין וכו' דמשמע דאינו דבר מוסכם, ודלא כמ"ש בסי' מ"ח לגבי אמירת תמיד של שחר, "ואומרים פ' התמיד", דמשמע שכך מנהגם של כל ישראל, וכמו שנתבאר לעיל. וצ"ב מה החילוק בין של שחר לשל בין הערבים.</w:t>
      </w:r>
    </w:p>
    <w:p>
      <w:pPr>
        <w:pStyle w:val="Body"/>
        <w:bidi/>
      </w:pPr>
      <w:r>
        <w:rPr>
          <w:rStyle w:val="LeadWord"/>
        </w:rPr>
        <w:t xml:space="preserve">והערוך</w:t>
      </w:r>
      <w:r>
        <w:t xml:space="preserve"> השלחן </w:t>
      </w:r>
      <w:r>
        <w:rPr>
          <w:rStyle w:val="SmallSource"/>
        </w:rPr>
        <w:t xml:space="preserve">(שם ס"ב)</w:t>
      </w:r>
      <w:r>
        <w:t xml:space="preserve"> כתב ויש נוהגים לומר פ' התמיד וקטרת קודם אשרי ומנהג יפה ונכון הוא, שהקריבו תמיד של בין הערבים וקטרת כמו בשחרית </w:t>
      </w:r>
      <w:r>
        <w:rPr>
          <w:rStyle w:val="SmallSource"/>
        </w:rPr>
        <w:t xml:space="preserve">(גם במ"ב כתב שם דטוב לומר גם פ' הקטרת)</w:t>
      </w:r>
      <w:r>
        <w:t xml:space="preserve">, ולמה לא נשלם פרים שפתינו, ולכן</w:t>
      </w:r>
      <w:r>
        <w:rPr>
          <w:rStyle w:val="FootnoteReference"/>
        </w:rPr>
        <w:footnoteReference w:id="82"/>
      </w:r>
      <w:r>
        <w:t xml:space="preserve"> המדקדקים נוהגים לאמרם בכל יום קודם מנחה.</w:t>
      </w:r>
    </w:p>
    <w:p>
      <w:pPr>
        <w:pStyle w:val="Body"/>
        <w:bidi/>
      </w:pPr>
      <w:r>
        <w:rPr>
          <w:rStyle w:val="LeadWord"/>
        </w:rPr>
        <w:t xml:space="preserve">ובס"ז</w:t>
      </w:r>
      <w:r>
        <w:t xml:space="preserve"> הביא שרבים אין אומרים פ' התמיד במנחה, וטרח ליישב מנהגם ע"פ הגמ' בסוכה </w:t>
      </w:r>
      <w:r>
        <w:rPr>
          <w:rStyle w:val="SmallSource"/>
        </w:rPr>
        <w:t xml:space="preserve">(נ"ג א', וכבר הזכירו המ"א שם בשם הרמ"ע מפאנו)</w:t>
      </w:r>
      <w:r>
        <w:t xml:space="preserve"> שבביהמ"ק היו מתפללים תפלת מנחה לפני התמיד של בין הערבים, לכן לא רצו לומר פ' התמיד לפני שמו"ע, דומיא דמקדש. (וע' להלן בביאורו של המהרש"א בגמ' סוכה, ולפי דבריו אין כ"כ סמך להקל בזמן החורבן, לדלג את אמירת התמיד).</w:t>
      </w:r>
    </w:p>
    <w:p>
      <w:pPr>
        <w:pStyle w:val="Body"/>
        <w:bidi/>
      </w:pPr>
      <w:r>
        <w:rPr>
          <w:rStyle w:val="LeadWord"/>
        </w:rPr>
        <w:t xml:space="preserve">ולכאורה</w:t>
      </w:r>
      <w:r>
        <w:t xml:space="preserve"> עדיין צ"ב דנימא פ' התמיד אחר שמו"ע, אך כבר כתב הערה"ש </w:t>
      </w:r>
      <w:r>
        <w:rPr>
          <w:rStyle w:val="SmallSource"/>
        </w:rPr>
        <w:t xml:space="preserve">(שם ס"ב)</w:t>
      </w:r>
      <w:r>
        <w:t xml:space="preserve"> דאין לאמרה אחר התפלה, </w:t>
      </w:r>
      <w:r>
        <w:rPr>
          <w:rStyle w:val="SmallSource"/>
        </w:rPr>
        <w:t xml:space="preserve">(ולא ביאר מדוע אין לאמרה כך)</w:t>
      </w:r>
      <w:r>
        <w:t xml:space="preserve"> ולכן סברי בעלי מנהג זה דאין לאמרה כלל.</w:t>
      </w:r>
    </w:p>
    <w:p>
      <w:pPr>
        <w:pStyle w:val="Body"/>
        <w:bidi/>
      </w:pPr>
      <w:r>
        <w:rPr>
          <w:rStyle w:val="LeadWord"/>
        </w:rPr>
        <w:t xml:space="preserve">ואולי</w:t>
      </w:r>
      <w:r>
        <w:t xml:space="preserve"> משום כך שינה הרמ"א בין קריאת התמיד של בין הערבים לשל שחר, וכדברי הלימוד זכות הנ"ל שכתב הערה"ש.</w:t>
      </w:r>
    </w:p>
    <w:p>
      <w:pPr>
        <w:pStyle w:val="SubHeading"/>
        <w:bidi/>
      </w:pPr>
      <w:r>
        <w:t xml:space="preserve">הטעם שבביהמ"ק התפללו תפלת מנחה קודם הקרבת התמיד</w:t>
      </w:r>
    </w:p>
    <w:p>
      <w:pPr>
        <w:pStyle w:val="Body"/>
        <w:bidi/>
      </w:pPr>
      <w:r>
        <w:rPr>
          <w:rStyle w:val="LeadWord"/>
        </w:rPr>
        <w:t xml:space="preserve">הנה</w:t>
      </w:r>
      <w:r>
        <w:t xml:space="preserve"> נתבאר לעיל דבביהמ"ק התפללו תפלת המנחה לפני הקרבת התמיד, דז"ל הגמ' בסוכה </w:t>
      </w:r>
      <w:r>
        <w:rPr>
          <w:rStyle w:val="SmallSource"/>
        </w:rPr>
        <w:t xml:space="preserve">(נ"ג א')</w:t>
      </w:r>
      <w:r>
        <w:t xml:space="preserve">, אמר ר' יהושע בן חנניה כשהיינו שמחים בשמחת בית השואבה לא ראינו שינה בעינינו, כיצד, שעה ראשונה תמיד של שחר, משם לתפלה, משם לקרבן מוסף, משם לתפלת המוספין וכו', משם לתפלת המנחה, משם לתמיד של בין הערבים וכו'.</w:t>
      </w:r>
    </w:p>
    <w:p>
      <w:pPr>
        <w:pStyle w:val="Body"/>
        <w:bidi/>
      </w:pPr>
      <w:r>
        <w:rPr>
          <w:rStyle w:val="LeadWord"/>
        </w:rPr>
        <w:t xml:space="preserve">ובגליון</w:t>
      </w:r>
      <w:r>
        <w:t xml:space="preserve"> הש"ס שם ציין לשו"ת תשב"ץ, דגריס, משם לתמיד של בין הערבים משם לתפלת מנחה. וע' שו"ת הרב מנחם עזריה </w:t>
      </w:r>
      <w:r>
        <w:rPr>
          <w:rStyle w:val="SmallSource"/>
        </w:rPr>
        <w:t xml:space="preserve">(סי' י"ד)</w:t>
      </w:r>
      <w:r>
        <w:t xml:space="preserve">, ע"כ. וכוונתו דהרמ"ע מפאנו גריס כמו בגמ' שלנו. וכן הוא במהרש"א. והוא פי' הטעם בזה וז"ל, הכא </w:t>
      </w:r>
      <w:r>
        <w:rPr>
          <w:rStyle w:val="SmallSource"/>
        </w:rPr>
        <w:t xml:space="preserve">(לגבי תמיד של שחר)</w:t>
      </w:r>
      <w:r>
        <w:t xml:space="preserve"> הקדים הקרבן לתפלה, ולגבי מנחה הקדים התפלה לקרבן. ויש להשיב, דהתפילות בכלל עבודת המקדש הן, ואמרי' אין לך עבודה קודם תמיד של שחרית, דהתפלה אחריה וכו', אבל בתמיד של בין הערבים אמרינן להיפך, דאין לך עבודה אחריה, ולכן התפלה לפניה, ע"כ.</w:t>
      </w:r>
    </w:p>
    <w:p>
      <w:pPr>
        <w:pStyle w:val="Body"/>
        <w:bidi/>
      </w:pPr>
      <w:r>
        <w:rPr>
          <w:rStyle w:val="LeadWord"/>
        </w:rPr>
        <w:t xml:space="preserve">הרי</w:t>
      </w:r>
      <w:r>
        <w:t xml:space="preserve"> דחידש לנו המהרש"א דהתפילות שהתפללו בביהמ"ק עצמו היו בהן חשיבות יתירה דהיו חלק מעבודת ביהמ"ק, ולכן תקנו אותן כהל' הקרבנות, שחייבות ליקרב רק בין תמיד של שחר לבין תמיד של בין הערבים</w:t>
      </w:r>
      <w:r>
        <w:rPr>
          <w:rStyle w:val="FootnoteReference"/>
        </w:rPr>
        <w:footnoteReference w:id="83"/>
      </w:r>
      <w:r>
        <w:t xml:space="preserve">.</w:t>
      </w:r>
    </w:p>
    <w:p>
      <w:pPr>
        <w:pStyle w:val="SubHeading"/>
        <w:bidi/>
      </w:pPr>
      <w:r>
        <w:t xml:space="preserve">ביאורו של הרמ"ע בזה</w:t>
      </w:r>
    </w:p>
    <w:p>
      <w:pPr>
        <w:pStyle w:val="Body"/>
        <w:bidi/>
      </w:pPr>
      <w:r>
        <w:rPr>
          <w:rStyle w:val="LeadWord"/>
        </w:rPr>
        <w:t xml:space="preserve">אמנם</w:t>
      </w:r>
      <w:r>
        <w:t xml:space="preserve"> נראה משו"ת הרמ"ע מפאנו דיש עוד טעמים עמוקים בזה, ונציע את דבריו עם קצת ביאור לפי קט שכלנו, וז"ל:</w:t>
      </w:r>
    </w:p>
    <w:p>
      <w:pPr>
        <w:pStyle w:val="Body"/>
        <w:bidi/>
      </w:pPr>
      <w:r>
        <w:rPr>
          <w:rStyle w:val="LeadWord"/>
        </w:rPr>
        <w:t xml:space="preserve">ידוע</w:t>
      </w:r>
      <w:r>
        <w:t xml:space="preserve"> כי יחס התפילות שתקנו אבות העולם</w:t>
      </w:r>
      <w:r>
        <w:rPr>
          <w:rStyle w:val="FootnoteReference"/>
        </w:rPr>
        <w:footnoteReference w:id="84"/>
      </w:r>
      <w:r>
        <w:t xml:space="preserve"> כנגד התמידין, דהא והא איתא, עם סידור ההנהגה הכוללת הצריכה פיוס</w:t>
      </w:r>
      <w:r>
        <w:rPr>
          <w:rStyle w:val="FootnoteReference"/>
        </w:rPr>
        <w:footnoteReference w:id="85"/>
      </w:r>
      <w:r>
        <w:t xml:space="preserve">, כטעם "היה לך לעזרני" – הוא יחס התמידין עצמן, והתפלה שהיתה נלוית אליהם לצורך הפיוס הנז'. שהקרבן היה מעורר</w:t>
      </w:r>
      <w:r>
        <w:rPr>
          <w:rStyle w:val="FootnoteReference"/>
        </w:rPr>
        <w:footnoteReference w:id="86"/>
      </w:r>
      <w:r>
        <w:t xml:space="preserve"> מדת שעתו בעולם, וראוי להתפלל בעת רצון כפי האפשר תמיד, ודבר בעתו מה טוב. לפיכך פי' רבי יהושע </w:t>
      </w:r>
      <w:r>
        <w:rPr>
          <w:rStyle w:val="SmallSource"/>
        </w:rPr>
        <w:t xml:space="preserve">(בפ' החליל)</w:t>
      </w:r>
      <w:r>
        <w:t xml:space="preserve"> שנהגו בביהמ"ק להקריב תחלה תמיד של שחר ואח"כ שחרית, וכן במוסף קודם לתפלה.</w:t>
      </w:r>
    </w:p>
    <w:p>
      <w:pPr>
        <w:pStyle w:val="Body"/>
        <w:bidi/>
      </w:pPr>
      <w:r>
        <w:rPr>
          <w:rStyle w:val="LeadWord"/>
        </w:rPr>
        <w:t xml:space="preserve">אבל</w:t>
      </w:r>
      <w:r>
        <w:t xml:space="preserve"> במנחה התפללו תחלה ואח"כ הקריבו התמיד, שלא</w:t>
      </w:r>
      <w:r>
        <w:rPr>
          <w:rStyle w:val="FootnoteReference"/>
        </w:rPr>
        <w:footnoteReference w:id="87"/>
      </w:r>
      <w:r>
        <w:t xml:space="preserve"> לעורר פחד יצחק לפני התפלה.</w:t>
      </w:r>
    </w:p>
    <w:p>
      <w:pPr>
        <w:pStyle w:val="Body"/>
        <w:bidi/>
      </w:pPr>
      <w:r>
        <w:rPr>
          <w:rStyle w:val="LeadWord"/>
        </w:rPr>
        <w:t xml:space="preserve">ומסיים</w:t>
      </w:r>
      <w:r>
        <w:t xml:space="preserve"> רבינו הרמ"ע, שהקרבן אשר הוא באמת</w:t>
      </w:r>
      <w:r>
        <w:rPr>
          <w:rStyle w:val="FootnoteReference"/>
        </w:rPr>
        <w:footnoteReference w:id="88"/>
      </w:r>
      <w:r>
        <w:t xml:space="preserve"> חיי עולם וריח ניחוח למי שאמר ונעשה רצונו, יהיה קודם אל התפלה שהיא חיי שעה</w:t>
      </w:r>
      <w:r>
        <w:rPr>
          <w:rStyle w:val="FootnoteReference"/>
        </w:rPr>
        <w:footnoteReference w:id="89"/>
      </w:r>
      <w:r>
        <w:t xml:space="preserve"> להדיוט.</w:t>
      </w:r>
    </w:p>
    <w:p>
      <w:pPr>
        <w:pStyle w:val="Body"/>
        <w:bidi/>
      </w:pPr>
      <w:r>
        <w:rPr>
          <w:rStyle w:val="LeadWord"/>
        </w:rPr>
        <w:t xml:space="preserve">ועוד</w:t>
      </w:r>
      <w:r>
        <w:t xml:space="preserve"> שהקרבן מן התורה מצוה בשעתה, והתפלה דרבנן, ושאני תפלת המנחה דלא אפשר</w:t>
      </w:r>
      <w:r>
        <w:rPr>
          <w:rStyle w:val="FootnoteReference"/>
        </w:rPr>
        <w:footnoteReference w:id="90"/>
      </w:r>
      <w:r>
        <w:t xml:space="preserve">, וניחא לגבוה ולהדיוט, כדפרישית, ע"כ דבריו הנפלאים של הרמ"ע.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3" name="Ornament 373"/>
            <wp:cNvGraphicFramePr>
              <a:graphicFrameLocks noChangeAspect="1"/>
            </wp:cNvGraphicFramePr>
            <a:graphic>
              <a:graphicData uri="http://schemas.openxmlformats.org/drawingml/2006/picture">
                <pic:pic>
                  <pic:nvPicPr>
                    <pic:cNvPr id="37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376" behindDoc="1" locked="0" layoutInCell="1" allowOverlap="1">
            <wp:simplePos x="0" y="0"/>
            <wp:positionH relativeFrom="page">
              <wp:posOffset>0</wp:posOffset>
            </wp:positionH>
            <wp:positionV relativeFrom="page">
              <wp:posOffset>0</wp:posOffset>
            </wp:positionV>
            <wp:extent cx="6336000" cy="9000000"/>
            <wp:effectExtent l="0" t="0" r="0" b="0"/>
            <wp:wrapNone/>
            <wp:docPr id="376" name="עמוד שער"/>
            <wp:cNvGraphicFramePr>
              <a:graphicFrameLocks noChangeAspect="1"/>
            </wp:cNvGraphicFramePr>
            <a:graphic>
              <a:graphicData uri="http://schemas.openxmlformats.org/drawingml/2006/picture">
                <pic:pic>
                  <pic:nvPicPr>
                    <pic:cNvPr id="376" name="div-65.jpg"/>
                    <pic:cNvPicPr/>
                  </pic:nvPicPr>
                  <pic:blipFill>
                    <a:blip r:embed="rIdImg78"/>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377" behindDoc="1" locked="0" layoutInCell="1" allowOverlap="1">
            <wp:simplePos x="0" y="0"/>
            <wp:positionH relativeFrom="margin">
              <wp:align>center</wp:align>
            </wp:positionH>
            <wp:positionV relativeFrom="paragraph">
              <wp:posOffset>0</wp:posOffset>
            </wp:positionV>
            <wp:extent cx="2232000" cy="521054"/>
            <wp:effectExtent l="0" t="0" r="0" b="0"/>
            <wp:wrapNone/>
            <wp:docPr id="377" name="מסגרת סימן 377"/>
            <wp:cNvGraphicFramePr>
              <a:graphicFrameLocks noChangeAspect="1"/>
            </wp:cNvGraphicFramePr>
            <a:graphic>
              <a:graphicData uri="http://schemas.openxmlformats.org/drawingml/2006/picture">
                <pic:pic>
                  <pic:nvPicPr>
                    <pic:cNvPr id="377" name="title-65.png"/>
                    <pic:cNvPicPr/>
                  </pic:nvPicPr>
                  <pic:blipFill>
                    <a:blip r:embed="rIdImg79"/>
                    <a:stretch>
                      <a:fillRect/>
                    </a:stretch>
                  </pic:blipFill>
                  <pic:spPr>
                    <a:xfrm>
                      <a:off x="0" y="0"/>
                      <a:ext cx="2232000" cy="521054"/>
                    </a:xfrm>
                    <a:prstGeom prst="rect">
                      <a:avLst/>
                    </a:prstGeom>
                  </pic:spPr>
                </pic:pic>
              </a:graphicData>
            </a:graphic>
          </wp:anchor>
        </w:drawing>
      </w:r>
      <w:r>
        <w:t xml:space="preserve">בענין ברכות קר"ש</w:t>
      </w:r>
    </w:p>
    <w:p>
      <w:pPr>
        <w:pStyle w:val="ArticleAuthor"/>
        <w:bidi/>
        <w:sectPr>
          <w:headerReference w:type="default" r:id="rIdHA65d"/>
          <w:headerReference w:type="even" r:id="rIdHA6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pPr>
      <w:r>
        <w:rPr>
          <w:rStyle w:val="LeadWord"/>
        </w:rPr>
        <w:t xml:space="preserve">ועל</w:t>
      </w:r>
      <w:r>
        <w:t xml:space="preserve"> היסוד הזה הוא חזר הרשב"א בעוד כמה דוכתי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8" name="Ornament 378"/>
            <wp:cNvGraphicFramePr>
              <a:graphicFrameLocks noChangeAspect="1"/>
            </wp:cNvGraphicFramePr>
            <a:graphic>
              <a:graphicData uri="http://schemas.openxmlformats.org/drawingml/2006/picture">
                <pic:pic>
                  <pic:nvPicPr>
                    <pic:cNvPr id="37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81" behindDoc="1" locked="0" layoutInCell="1" allowOverlap="1">
            <wp:simplePos x="0" y="0"/>
            <wp:positionH relativeFrom="margin">
              <wp:align>center</wp:align>
            </wp:positionH>
            <wp:positionV relativeFrom="paragraph">
              <wp:posOffset>0</wp:posOffset>
            </wp:positionV>
            <wp:extent cx="3215447" cy="521177"/>
            <wp:effectExtent l="0" t="0" r="0" b="0"/>
            <wp:wrapNone/>
            <wp:docPr id="381" name="מסגרת סימן 381"/>
            <wp:cNvGraphicFramePr>
              <a:graphicFrameLocks noChangeAspect="1"/>
            </wp:cNvGraphicFramePr>
            <a:graphic>
              <a:graphicData uri="http://schemas.openxmlformats.org/drawingml/2006/picture">
                <pic:pic>
                  <pic:nvPicPr>
                    <pic:cNvPr id="381" name="title-66.png"/>
                    <pic:cNvPicPr/>
                  </pic:nvPicPr>
                  <pic:blipFill>
                    <a:blip r:embed="rIdImg80"/>
                    <a:stretch>
                      <a:fillRect/>
                    </a:stretch>
                  </pic:blipFill>
                  <pic:spPr>
                    <a:xfrm>
                      <a:off x="0" y="0"/>
                      <a:ext cx="3215447" cy="521177"/>
                    </a:xfrm>
                    <a:prstGeom prst="rect">
                      <a:avLst/>
                    </a:prstGeom>
                  </pic:spPr>
                </pic:pic>
              </a:graphicData>
            </a:graphic>
          </wp:anchor>
        </w:drawing>
      </w:r>
      <w:r>
        <w:t xml:space="preserve">פסוקי דזמרה דאורייתא או דרבנן</w:t>
      </w:r>
    </w:p>
    <w:p>
      <w:pPr>
        <w:pStyle w:val="ArticleAuthor"/>
        <w:bidi/>
        <w:sectPr>
          <w:headerReference w:type="default" r:id="rIdHA66d"/>
          <w:headerReference w:type="even" r:id="rIdHA6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w:t>
      </w:r>
      <w:r>
        <w:t xml:space="preserve">(בסימן נ"א סעיף א')</w:t>
      </w:r>
      <w:r>
        <w:t xml:space="preserve">, ברוך שאמר וכו' צריך לאומרו בניגון ובנעימה, כי הוא שיר נאה ונחמד למעלה, וכתב בספר היכלות וכו', ונתקנה ברכה זו משום הא דאיתא בפרק כל כתבי הקודש, יהא חלקי עם גומרי ההלל בכל יום, ומסקינן כי קאמר בפסוקי דזימרה, ומאי ניהו תהלה לדוד עד כל הנשמה תהלל יה, ותו גרסינן בפרק קמא דברכות, א"ר אלעזר כל האומר תהילה לדוד בכול יום שלוש פעמים מובטח לו שהוא בין העולם הבא, וכן דרש ר' שמלאי לעולם יסדר אדם שבחו של מקום ואחר כך יתפלל, לכן תקנו לאומרם קודם תפילה, וקבעו ברכה זו לפניהם ואחת לאחריהם, והיא השתבח ע"כ.</w:t>
      </w:r>
    </w:p>
    <w:p>
      <w:pPr>
        <w:pStyle w:val="Body"/>
        <w:bidi/>
      </w:pPr>
      <w:r>
        <w:rPr>
          <w:rStyle w:val="LeadWord"/>
        </w:rPr>
        <w:t xml:space="preserve">הנה</w:t>
      </w:r>
      <w:r>
        <w:t xml:space="preserve"> הטור כלל בדברו שלושה מקורות לעניין פסוקי דזמרה דהביא גם את רבי יוסי וגם את ר' אלעזר ועוד הביא את ר' שמלאי, ודבריו צ"ב דהנה רבי יוסי אמר דזה עניין גדול וציין מידה זו במה שאמר יהא חלקי בכדי לשבח עניין זה, וכדברי המהרש"א שם אך לא שיהיה חייב לאומרו כן מדאורייתא, וכן ר' אלעזר דאמר דכול האומר וכו' מובטח לו דהוא בע"ה אינו אלא עניין מיוחד וגדול, אך הביא עוד את ר' שמלאי ודינו דינא דאורייתא מדהביא פסוקים לכך, וכן דעת הרמב"ם שכתב בפרק א' מהלכות תפילה הלכה א' וב' וז"ל: דמצוות עשה להתפלל בכול יום וכו' ואין משנה התפילה מהתורה, </w:t>
      </w:r>
      <w:r>
        <w:t xml:space="preserve">(פירוש מטבע התפילה הזאת, כס"מ) </w:t>
      </w:r>
      <w:r>
        <w:t xml:space="preserve">וכו' אלא חיוב מצווה זו כך הוא, </w:t>
      </w:r>
      <w:r>
        <w:t xml:space="preserve">(מבאר הכס"מ דהיינו חיובה מהתורה לפני הנוסח שקבעו חז"ל)</w:t>
      </w:r>
      <w:r>
        <w:t xml:space="preserve"> שיהא אדם מתחנן ומתפלל בכל יום ומגיד שבחו של הקדוש ברוך הוא, ואחר כך שואל צרכיו שהוא צריך להם בבקשה ובתחינה ואחר כך נותן שבח והודיה לה' על הטובה שהשפיע לו כל אחד לפי כוחו. ע"כ, וכתב הכס"מ דמקור הרמב"ם מרב שמלאי והיא מן התורה דילפינן דבר זה ממשה, על כן ביאר הב"ח, וז"ל: נראה דמהך דכל כתבי </w:t>
      </w:r>
      <w:r>
        <w:t xml:space="preserve">(רבי יוסי יהא חלקי וכו')</w:t>
      </w:r>
      <w:r>
        <w:t xml:space="preserve"> ודפרק קמא דברכות </w:t>
      </w:r>
      <w:r>
        <w:t xml:space="preserve">(כל האומר תהילה לדודו וכו')</w:t>
      </w:r>
      <w:r>
        <w:t xml:space="preserve"> לא היה נשמע אלא קיבול שכר גדול לעולם הבא באמירת מזמורים אלו בכל יום, אבל שיהא חיוב לאמרם לא שמענו, וכיוון שלא היה חייב אין ראוי לתקן ברכה, אבל מהך דרבי שמלאי וכו' שמענו דחייב אדם לסדר שבחו של מקום ואחר כך יתפלל שמונה עשרה, כדיליף מקרא מדכתיב ואתחנן אל ה', וכתיב בתריה ה' אלוקים אתה החלות וכו' ואחר כך התפלל, ואמר אעברה נא ואראה וגו', וכיוון שחייב לסדר שבחיו קודם תפילה צריך לברך ברכה לפני סיפור שבחיו, וברכה לאחריו, אלא לפי שהיה קשה מה ראו חכמים לספר שבחיו באלו המזמורים מתהילה לדוד עד כל הנשמה תהלל יה ולא שבחים אחרים שבפסוקים אחרים, לכך הביא הך דפרק כל כתבי ופרק קמא דברכות, דאלמא דשבח גדול הוא כיוון ששכרו כל כך, לכך תיקנו אלו המזמורים, אבל מה שתקנו ברכה לפניהם ולאחריהם אינו אלא מהך דדריש רב שמלאי וק"ל והכי מוכח בדברי רב נטרונאי ע"כ.</w:t>
      </w:r>
    </w:p>
    <w:p>
      <w:pPr>
        <w:pStyle w:val="Body"/>
        <w:bidi/>
      </w:pPr>
      <w:r>
        <w:rPr>
          <w:rStyle w:val="LeadWord"/>
        </w:rPr>
        <w:t xml:space="preserve">ובאמת</w:t>
      </w:r>
      <w:r>
        <w:t xml:space="preserve"> מקור אמירת פסוקי בתפילה תלויה באשלי רבבי, דהנה לנו דעת הטור לעיל דהוא דבר תורה מר' שמלאי, וכן כתב ר' נטרוני גאון ברודי דהביא הב"ח, ואולי משמע כן ברי"ף דגם הביא את כל מקורות הטור אך לא בזה הסדר, ולעומת זאת, דעת הרמב"ם המובאת לעיל אינה כן, דמקור דינו לעניין שמונה עשרה הוא מר' שמלאי ואילו בפסוקי דזמרה כתב בפרק ז' מהלכות תפילה הלכה יב' וז"ל: ושבחו חכמים הראשונים למי שקורא זמירות מספר תלים בכול יום והן מתהילה לדוד עד סוף הספר, וכבר נהגו העם וכו' ותקנו חכמים ברכה לפניהם ואחריהם וכו'. חזינן להדיא דדעת הרמב"ם דמקור עניין פסוקי דזמרה התחיל מחמת מנהג חכמים ראשונים ולא מהך דר' שמלאי, וכן כתב הכל בו, דטעם אמירת פסוקי דזמרה הוא מדרב יוסי דאמר יהא חלקי עם גומרי ההלל, וכן ברא"ש בברכות שהביא את רב שמלאי לאחר עניין שמונה עשרה, ובטעם פסוקי דזמרה הביא דעיקרו מדרב יוסי, וכן במחזור ויטרי הביא כן, וכן התוס' בברכות דף לא. משמע כן דהביא דפסוקי דזמרה נתקנו בכדי שיכנס לתפילה מתוך כובד ראש ושמחה של מצווה, ולא הביא את רב שמלאי.</w:t>
      </w:r>
    </w:p>
    <w:p>
      <w:pPr>
        <w:pStyle w:val="Body"/>
        <w:bidi/>
      </w:pPr>
      <w:r>
        <w:rPr>
          <w:rStyle w:val="LeadWord"/>
        </w:rPr>
        <w:t xml:space="preserve">ויש</w:t>
      </w:r>
      <w:r>
        <w:t xml:space="preserve"> לעיין מה שורש מחלוקתם, ובהקדם נאמר דדעת הסוברים דר' שמלאי קאי אפסוקי דזמרה צריכה ביאור יתר, דהרי מפשטות הסוגיות לקמן נראה דרב שמלאי קאי אשמונה עשרה, ור' יוסי קאי אפסוקי דזמרה, דהנה בגמ' בע"ז </w:t>
      </w:r>
      <w:r>
        <w:t xml:space="preserve">(דף ז:)</w:t>
      </w:r>
      <w:r>
        <w:t xml:space="preserve"> פליגי ביה ר' יהושע ור' אליעזר לגבי להקדים תפילה פרטית המזדמנת לו לאדם לפי עניינו לתפילה קבועה דשמונה עשרה, דר"י סבר יקדים תפילת שמונה עשרה לתפילתו, ור"א סבר יקדים תפילתו לתפילת שמונה עשרה, ומסקינן בגמ' דפליגי דדרש רב שמלאי לעולם יסדר אדם שבחו של מקום וכו', ר"י סבר ילפינן ממשה ועל כן יתפלל קודם שמונה עשרה ונמצא דמקדים דברי שבח דאיכא בג' ברכות ראשונות לתפילתו, ור"א סבר לא ילפינן ממשה שאני משה דרב גובריה, וממילא זה נראה כיוהרה, וכתב רש"י שם וז"ל: שלש ברכות ראשונות, אבות, גבורות, וקדושת השם, שאין בהם תפילה אלא שבח, ואח"כ בשאר ברכות יש דברי תחינה ותפילה, ע"כ. הרי שמוקמינן להא דאמר רב שמלאי לעניין תפילה, ואילו בטעם אמירת פסוקי דזמרה מצינו בגמ' בשבת </w:t>
      </w:r>
      <w:r>
        <w:t xml:space="preserve">(דף קיח:)</w:t>
      </w:r>
      <w:r>
        <w:t xml:space="preserve"> דהוא משום רב יוסי, דאמר רב יוסי יהא חלקי מגומרי ההלל בכל יום ומוקמינן בפסוקי דזמרה,, דהיינו שרב שמלאי קאי על צורת התפילה הקבועה שאותה צריך אדם להתפלל כל יום, ור' יוסי קאי על מידה טובה ועניין מיוחד, אך לא שיהיה חייב בכך ומוקמינן אפסוקי דזימרה.</w:t>
      </w:r>
    </w:p>
    <w:p>
      <w:pPr>
        <w:pStyle w:val="Body"/>
        <w:bidi/>
      </w:pPr>
      <w:r>
        <w:rPr>
          <w:rStyle w:val="LeadWord"/>
        </w:rPr>
        <w:t xml:space="preserve">ושמא</w:t>
      </w:r>
      <w:r>
        <w:t xml:space="preserve"> אפשר לומר דנחלקו בעניין חיוב ברכה על דבר מנהג, וכדאיתא בסוכה מד. דפליגי רב יוחנן ורבי יהושוע בדין ערבה אי מנהג נבאים או דלמא יסוד נבאים, וכתב רש"י דנפק"מ דלא בעיא ברכה דליכא למימר וציוונו דאפילו בכלל לא תסור ליכא, וכן הוא בהדיה שם בגמ' אייבו בר חזקיה בני ברתיה דרב, אייתו ערבה לקמיה דרב, חביט חביט ולא בריך, קא סבר מנהג נבאים הוא, וכתבו התוס' שם דיש מדקדקים מתוך כך דלא מברכין ההלל דר"ח שאינו אלא מנהג בעלמא, וכן בתוס' בברכות יד. הביא שכן דעת המחזור ויטרי, אך ר"ת חלק ואמר דאין ראיה מערבה לעניין אחר, דערבה אינה אלא טלטול וכיוון דלאו תקנתא היא אלא מנהגה לא חשיבי למיקבע ליה ברכה, אבל קריאת ההלל לא גרע מקורא בתורה, והוסיף לומר בברכות (</w:t>
      </w:r>
      <w:r>
        <w:t xml:space="preserve">דף יד.)</w:t>
      </w:r>
      <w:r>
        <w:t xml:space="preserve">, דהלל מצווה ופשיטא דמברכינן עליה, דהיינו שאמת מודה ר"ת דלא מברכינן אמנהגה וכדאיתא מפורש בגמ' אך זה רק במנהגה שאין בו מצווה להדיה וכגון ערבה דאינו אלא טלטול בעלמא, אבל בדבר שהוא משום מצווה בהדיה כגון אמירת הלל דיש בדבר זה משום קורא בתורה דהווי מצווה בפנע"צ סבר ר"ת דשפיר שייך לברך עליה, ולפ"ז לעניינינו אפשר לומר דר' נטרוני סבר שאין לחייב ברכה על מנהג, ומדחזינן דתיקנו ברכה אפסוקי דזמרה מוכח דרב שמלאי קאי אף עליה, ומה שמשמע</w:t>
      </w:r>
    </w:p>
    <w:p>
      <w:pPr>
        <w:pStyle w:val="Body"/>
        <w:bidi/>
      </w:pPr>
      <w:r>
        <w:rPr>
          <w:rStyle w:val="LeadWord"/>
        </w:rPr>
        <w:t xml:space="preserve">בגמ' בע"ז</w:t>
      </w:r>
      <w:r>
        <w:t xml:space="preserve"> דרב שמלאי קאי אשמונה עשרה צ"ל דשם הנושא הוא האם להקדים שבח לבקשה או לא, וממילא העמידה הגמ' את רב שמלאי על שמונה עשרה, אך לעולם הוא הדין דקאי גם אפסוקי דזמרה, ושאר הראשונים סברו שגם על מנהג שייך לתקן ברכה, וממילא נשאר הפשטות של הגמ' שרב שמלאי קאי אתפילת שמונה עשרה, ור' יוסי קאי אפסוקי דזימרה, ברם, אפשר שרב יוסי אמר שדין הלל זה חובה, ובאמת במחזור ויטרי כתב שחובה לומר פסוקי דזמרה דא"ר רב יוסי וכו', אך ברמב"ם ובשאר הראשונים הפשטות שדברי רבי יוסי אינם חובה אלא עניין גדול שנהגו לומר, אך נראה דמ"מ אנו דומה פסוקי דזמרה למלוקתם של המחזור ויטרי ור"ת לעניין ברכה על מנהג, דפסוקי דזמרה הווי ברכות השבח ואין נוסח של וציוונו, וממילא גם המחזור ויטרי יודה שמברכים, ועוד יש לחלק טובא, דכל הנושא האם מברכין על מנהג הוא רק במקומות שאין לנו תקנה על ברכה בעניין זה ואנו רוצים לברך על אותו המנהג, וכגון ערבה והלל דר"ח, אך לעולם בעניינים שחכמים תיקנו ברכה שפיר תיקנו גם על מנהג, ועל זה לא דיבר המחזור ויטרי, וממילא אפשר דנחלקו האם שחכמים תיקנו ברכה הם תיקנו גם על מנהג או לא, ר' נטרוני גאון ברודי סבר, שחכמים לא תיקנו ברכה על דבר מנהג וממילא סבר דפסוקי דזימרה הוא מדאורייתא כדר' שמלאי, ושאר הראשונים סברו דאף על דבר מנהג שנהגו העם לעשות תיקנו חכמים ברכה עליה, וא"כ פסוקי דזמרה הווי מדרבנן כפשטות סוגיית הגמ', ולכאורה יש נפק"מ במקור עניין פסוקי דזמרה, דהנה הרבינו יונה הביא שאם אדם איחר לתפילה ומצא ציבור שמתפללים יוצר אור, טוב יותר שיתחיל עמהם ויתפלל שמונה עשרה עם הציבור ולאחר התפילה יאמר פסוקי דזמרה עם ברכותיה, וכן הוא ברא"ש, אך ר' נטרוני גאון כתב שאין לומר אחר שמונה עשרה פסוקי דזמרה </w:t>
      </w:r>
      <w:r>
        <w:t xml:space="preserve">(בברכותיה ב"י)</w:t>
      </w:r>
      <w:r>
        <w:t xml:space="preserve"> דגנאי הוא, ונראה דמחלוקתם תלויה בזה, דרב נטרוני גאון שלמד שפסוקי דזמרה מקורם בדיני צורת התפילה ככדריש רב שמלאי, ממילא דבר גנאי לסדר את סדר התפילה בהיפוך, אך הרבינו יונה והרא"ש למדו שפסוקי דזמרה אינו מטעמי סדר התפילה אלא מקורו התחיל מחמת מנהג טוב שהיו נוהגים ולא מטעם דברי רב שמלאי דקאי על צורת התפילה, וממילא אין הדבר גנאי לאומרו גם אחרי התפילה, </w:t>
      </w:r>
      <w:r>
        <w:t xml:space="preserve">(ונראה דתוס' בברכות דף לא. יודו לדין של ר' נטרוני אך מטעם אחר, דטעמם דאמרינן פסוקי דזמרה הוא מפני דצריך שיכנס אדם לתפילה מתוך דברי שמחה של מצווה וכו' וזה לא שייך לאחר התפילה)</w:t>
      </w:r>
      <w:r>
        <w:t xml:space="preserve">, אך אם כנים הדברים, יקשה דהרי כתב ב"י דגם ר' נטרוני מודה דלאחר התפילה יכול לאומרם בלא ברכה, וכן פסק בשו"ע סימן נב' ס"א וכתב המשב"ר דחייב לאומרם לאחר תפילתו, ואם דבר מגונה הוא לסדר שבח לאחר התפילה מדוע יש לאומרם אף בלא ברכה, ונראה לומר דגם ר' נטרוני סבר דוודאי דבר גדול הוא עד למאוד לומר אלו המזמורים וכדרב יוסי ומהא דאמרו כל האומר וכו', אך סבר דעל זה לבד לא היו מתקנים ברכה וכדברי הב"ח וממילא אם נאנס ולא אמרם קודם התפילה בברכותיהן וודאי יש לו לאומרם לאחר התפילה, אך אמירת אלו המזמורים לאחר התפילה דין חדש יש להם ואינו מדין ר' שמלאי, ולכך אין בהם גנאי, אך אם יברך עליהם הרי שהוא מוכיח דמה שאומרם כעת אינם אלא מדין ר' שמלאי דרק אצלו שייך ברכה, וא"כ שפיר הווי גנאי בהיפוך סדר צורת התפילה, ועוד נפק"מ, בנסתפק אם בירך ברוך שאמר אי צריך לחזור ולברך, דהנה איתא בגמ' ברכות </w:t>
      </w:r>
      <w:r>
        <w:t xml:space="preserve">(דף מה:)</w:t>
      </w:r>
      <w:r>
        <w:t xml:space="preserve"> תני חדא האומר אמן אחר ברכותיו הרי זה משובח, ותניא אידך הרי זה מגונה, לא קשיה הא בבונה ירושלים הא בשאר ברכות, ואיתא הטעם דבונה ירושלים הווי סיום ברכות דאורייתא ועל ידי שעונה אמן הוי היכר בין דאורייתא לרבנן דהטוב והמיטיב, והביא הפרי"מ בסימן נ"א סעיף ג' וכן הביא בב"י, דדעת הכל בו בשם הר' שמעיה דצריך לעונות אמן לאחר ברכת ישתבח דעצמו, דהווי סיום ברכות דרבנן מקמי ברכות תורה דק"ש, וחלק עליו הפרי"מ דנהי דק"ש דאורייתא אך ברכותיהן דרבנן, הרי שדעת הכל בו דברכה שמברכין על דבר תורה מוגדרת כברכה דאורייתא, ואמת דסבר הכל בו דפסוקי דזמרה מקורם מדרבנן וכנ"ל, אך לסוברים דהם מעיקר דיני תפילה דאורייתא מצינו עכל"פ דעה דברכותיהן הווי גם בגדר דאורייתא, וא"כ בנסתפק אי אמר ברוך שאמר שמא יש לחזור ולאומרו כדין ספק ברכות דאורייתא לחומרא, ואולי יש לחלק בין ברכת המצוות לברכת השבח,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2" name="Ornament 382"/>
            <wp:cNvGraphicFramePr>
              <a:graphicFrameLocks noChangeAspect="1"/>
            </wp:cNvGraphicFramePr>
            <a:graphic>
              <a:graphicData uri="http://schemas.openxmlformats.org/drawingml/2006/picture">
                <pic:pic>
                  <pic:nvPicPr>
                    <pic:cNvPr id="38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385" behindDoc="1" locked="0" layoutInCell="1" allowOverlap="1">
            <wp:simplePos x="0" y="0"/>
            <wp:positionH relativeFrom="page">
              <wp:posOffset>0</wp:posOffset>
            </wp:positionH>
            <wp:positionV relativeFrom="page">
              <wp:posOffset>0</wp:posOffset>
            </wp:positionV>
            <wp:extent cx="6336000" cy="9000000"/>
            <wp:effectExtent l="0" t="0" r="0" b="0"/>
            <wp:wrapNone/>
            <wp:docPr id="385" name="עמוד שער"/>
            <wp:cNvGraphicFramePr>
              <a:graphicFrameLocks noChangeAspect="1"/>
            </wp:cNvGraphicFramePr>
            <a:graphic>
              <a:graphicData uri="http://schemas.openxmlformats.org/drawingml/2006/picture">
                <pic:pic>
                  <pic:nvPicPr>
                    <pic:cNvPr id="385" name="div-67.jpg"/>
                    <pic:cNvPicPr/>
                  </pic:nvPicPr>
                  <pic:blipFill>
                    <a:blip r:embed="rIdImg81"/>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386" behindDoc="1" locked="0" layoutInCell="1" allowOverlap="1">
            <wp:simplePos x="0" y="0"/>
            <wp:positionH relativeFrom="margin">
              <wp:align>center</wp:align>
            </wp:positionH>
            <wp:positionV relativeFrom="paragraph">
              <wp:posOffset>0</wp:posOffset>
            </wp:positionV>
            <wp:extent cx="2916494" cy="521129"/>
            <wp:effectExtent l="0" t="0" r="0" b="0"/>
            <wp:wrapNone/>
            <wp:docPr id="386" name="מסגרת סימן 386"/>
            <wp:cNvGraphicFramePr>
              <a:graphicFrameLocks noChangeAspect="1"/>
            </wp:cNvGraphicFramePr>
            <a:graphic>
              <a:graphicData uri="http://schemas.openxmlformats.org/drawingml/2006/picture">
                <pic:pic>
                  <pic:nvPicPr>
                    <pic:cNvPr id="386" name="title-67.png"/>
                    <pic:cNvPicPr/>
                  </pic:nvPicPr>
                  <pic:blipFill>
                    <a:blip r:embed="rIdImg82"/>
                    <a:stretch>
                      <a:fillRect/>
                    </a:stretch>
                  </pic:blipFill>
                  <pic:spPr>
                    <a:xfrm>
                      <a:off x="0" y="0"/>
                      <a:ext cx="2916494" cy="521129"/>
                    </a:xfrm>
                    <a:prstGeom prst="rect">
                      <a:avLst/>
                    </a:prstGeom>
                  </pic:spPr>
                </pic:pic>
              </a:graphicData>
            </a:graphic>
          </wp:anchor>
        </w:drawing>
      </w:r>
      <w:r>
        <w:t xml:space="preserve">בעניין עמידה בברכת ישתבח</w:t>
      </w:r>
    </w:p>
    <w:p>
      <w:pPr>
        <w:pStyle w:val="ArticleAuthor"/>
        <w:bidi/>
        <w:sectPr>
          <w:headerReference w:type="default" r:id="rIdHA67d"/>
          <w:headerReference w:type="even" r:id="rIdHA67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ועומד שליח ציבור ומתחיל ישתבח, וכן בשו"ע, וברמ"א בסימן נא סעיף ז כתב דנהגו לעמוד כשאומרים "ברוך שאמר" "ויברך דוד" "וישתבח", וכן כתב בעטרת זקנים סימן נג דאנשי מעשה נהגו לעמוד בישתבח בין בשבת בין בחול בין ביחיד ובין בציבור.</w:t>
      </w:r>
    </w:p>
    <w:p>
      <w:pPr>
        <w:pStyle w:val="Body"/>
        <w:bidi/>
      </w:pPr>
      <w:r>
        <w:rPr>
          <w:rStyle w:val="LeadWord"/>
        </w:rPr>
        <w:t xml:space="preserve">ויש</w:t>
      </w:r>
      <w:r>
        <w:t xml:space="preserve"> להתיישב בטעם העמידה אי דמי לעמידה כדבעי בכל דבר שבקדושה וכן לעמידה בברכת המצוות או דלמא טעם אחר איכא הכא, ועוד יש לדון בגופם של דברים האם טעמם של הפוסקים הנ"ל שווים או דלמא כמה עניינים כתובים כאן, ושמא נפק"מ איכא ביניהו.</w:t>
      </w:r>
    </w:p>
    <w:p>
      <w:pPr>
        <w:pStyle w:val="Body"/>
        <w:bidi/>
      </w:pPr>
      <w:r>
        <w:rPr>
          <w:rStyle w:val="LeadWord"/>
        </w:rPr>
        <w:t xml:space="preserve">דהנה</w:t>
      </w:r>
      <w:r>
        <w:t xml:space="preserve"> העטרת זקנים הביא דאנשי מעשה נהגו לעמוד ואפילו ביחיד, והרמ"א לכאורה דיבר רק על ציבור וחזן המתפללים במניין, דהנה הב"ח הביא דהציבור נהג לעמוד בישתבח, מהטעם שהרי בעי עמידה בשמיעת הקדיש עד עכ"פ אמן יהא שמיה רבה, וממילא היות שהחזן צריך להסמיך את הקדיש לישתבח על כן הציבור צריך לעמוד כבר בישתבח בכדי לשמוע מיד את הקדיש מעומדים, ודין זה נראה דהרמ"א לשיטתו דסבר בסימן נו דבעי עמידה בקדיש, והטו"ר והשו"ע דיברו רק על החזן, וממילא יש לבאר ולעיין במקור העניינים עצמם.</w:t>
      </w:r>
    </w:p>
    <w:p>
      <w:pPr>
        <w:pStyle w:val="Body"/>
        <w:bidi/>
      </w:pPr>
      <w:r>
        <w:rPr>
          <w:rStyle w:val="LeadWord"/>
        </w:rPr>
        <w:t xml:space="preserve">והנה</w:t>
      </w:r>
      <w:r>
        <w:t xml:space="preserve"> על דברי הטו"ר הביא הב"י דמקורם מהגהות מיימוניות שהביא בשם הירושלמי דהמספר בין ישתבח ליוצר עבירה היא בידו, ולכך נהגו לומר ישתבח מעומד כמו יוצר אור שהרי אסור להפסיק בינתיים, ולטעמו וודאי העמידה כאן שונה מעמידה בברכת המצוות דהרי עניין אחר איכא הכא.</w:t>
      </w:r>
    </w:p>
    <w:p>
      <w:pPr>
        <w:pStyle w:val="Body"/>
        <w:bidi/>
      </w:pPr>
      <w:r>
        <w:rPr>
          <w:rStyle w:val="LeadWord"/>
        </w:rPr>
        <w:t xml:space="preserve">והביא</w:t>
      </w:r>
      <w:r>
        <w:t xml:space="preserve"> הב"י עוד טעם בשם הכלבו בסימן כ"ז שהביא כן בשם רב עמרם וכתב דהחזן צריך לעמוד כבר בישתבח שלא יהיה הפסק בין אמירת ישתבח שלו עצמו לבין הקדיש שהוא אומר אחריו דעד שיקום ויעמוד וירד לתיבה הוי קצת הפסק וצריך להסמיך את הקדיש למה שאומרים אותו עליו כמה שיותר וכן הביא הב"ח. וגם לשיטה זו העמידה נובעת מעניין פרטי הכא.</w:t>
      </w:r>
    </w:p>
    <w:p>
      <w:pPr>
        <w:pStyle w:val="Body"/>
        <w:bidi/>
      </w:pPr>
      <w:r>
        <w:rPr>
          <w:rStyle w:val="LeadWord"/>
        </w:rPr>
        <w:t xml:space="preserve">ויש</w:t>
      </w:r>
      <w:r>
        <w:t xml:space="preserve"> לעיין במה שכתב בהגהות מימונייות "נהגו"  האם איירי על כלל הציבור דהיינו שכל יחיד צריך לעמוד, או דנימא דאמר כן רק על החזן כפשטות דברי הטו"ר.</w:t>
      </w:r>
    </w:p>
    <w:p>
      <w:pPr>
        <w:pStyle w:val="Body"/>
        <w:bidi/>
      </w:pPr>
      <w:r>
        <w:rPr>
          <w:rStyle w:val="LeadWord"/>
        </w:rPr>
        <w:t xml:space="preserve">ולכאורה</w:t>
      </w:r>
      <w:r>
        <w:t xml:space="preserve"> נראה דקאי רק אחזן משום שמקור הטו"ר נובע מדבריו כדברי ב"י והטו"ר הלא איירי רק החזן כדהוכיח הב"ח וכדלקמן, ועוד, לא שמענו שנהגו לעמוד ביוצר מלבד החזן עצמו, ועוד מה הפסק יש בעמידה גרידא, אך אם קאי אחזן איכא הפסק דעד שהולך ממקומו ויורד לתיבה איכא הפסק וכדכתב הב"ח, ונהגו דאמר היינו נהגו דעלמא בכל מניין ומניין שהחזן יעמוד כבר בישתבח.</w:t>
      </w:r>
    </w:p>
    <w:p>
      <w:pPr>
        <w:pStyle w:val="Body"/>
        <w:bidi/>
      </w:pPr>
      <w:r>
        <w:rPr>
          <w:rStyle w:val="LeadWord"/>
        </w:rPr>
        <w:t xml:space="preserve">ואין</w:t>
      </w:r>
      <w:r>
        <w:t xml:space="preserve"> לומר שעל כל פנים צריך לעמוד דכמו כל דבר שבקדושה, דאינה דבר שבקדושה וכדכתב הב"ח דמעיקר ברכת ישתבח עצמה אינה צריכה עמידה ולכך יחיד האומרה אינו צריך לעמוד ורק קדיש או קדושה וברכו בעי למימר מעומד, ומה שכתב העטרת זקנים אינו אלא מנהג אנשי מעשה ולא מעיקר דין דהטו"ר וכדלקמן.</w:t>
      </w:r>
    </w:p>
    <w:p>
      <w:pPr>
        <w:pStyle w:val="Body"/>
        <w:bidi/>
      </w:pPr>
      <w:r>
        <w:rPr>
          <w:rStyle w:val="LeadWord"/>
        </w:rPr>
        <w:t xml:space="preserve">וכאמור</w:t>
      </w:r>
      <w:r>
        <w:t xml:space="preserve"> דברי הטו"ר קאי רק על החזן והביא הב"ח כמה  ראיות לכך, א. פוק חזי מאי עמא דבר וכי איך כולם טעו לשבת בישתבח של שבת ששם לא צריך לעמוד דהרי החזן מנגן הרבה ויעמדו רק לקדיש בכדי לומר "אמן יאה שמה רבה מברך" בעמידה.</w:t>
      </w:r>
    </w:p>
    <w:p>
      <w:pPr>
        <w:pStyle w:val="Body"/>
        <w:bidi/>
      </w:pPr>
      <w:r>
        <w:rPr>
          <w:rStyle w:val="LeadWord"/>
        </w:rPr>
        <w:t xml:space="preserve">ב. מצינו</w:t>
      </w:r>
      <w:r>
        <w:t xml:space="preserve"> הרבה ששיבחו את ברכת ברוך שאומר אפילו יותר מישתבח והרי בברוך שאמר הטו"ר לא פסק שצריך לעמוד, דהנה בספר תולעת יעקב כתב וז"ל: וראייתי באור זרוע כי שבח זה תיקנו אנשי כנסת הגדולה על פי פתקא שנפל מן השמים ומצאוהו כתוב בה ויש בו פ"ז תיבות וכו', וכתב באור זרוע ועוד קיבלו אנשי הקבלה ששבח זה צריך לאומרו מעומד לרמוז שהוא כנגד הצורה העליונה, הדא הוא דכתיב "שרפים עומדים ממעל לו", לכן בכל ארץ אשכנז וצרפת אומרים שבח של ברוך שאמר בעמידה כך קיבלו מן החסידים ואנשי מעשה שהיו אומרים אותו בעמידה עכ"ל, וממילא מוכח שדעת הטור דלא בעי עמידה בברכת ישתבח דאי איתא כ"ש דבעי עמידה בברוך שאמר, ורק כתב כן לגבי החזן שלא יהיה הפסק וכנ"ל.</w:t>
      </w:r>
    </w:p>
    <w:p>
      <w:pPr>
        <w:pStyle w:val="Body"/>
        <w:bidi/>
      </w:pPr>
      <w:r>
        <w:rPr>
          <w:rStyle w:val="LeadWord"/>
        </w:rPr>
        <w:t xml:space="preserve">נמצא</w:t>
      </w:r>
      <w:r>
        <w:t xml:space="preserve"> איפו שיש שתי שיטות מדוע על החזן לעמוד בישתבח ולכו"ע הסיבה היא שלא יהיה הפסק אך נחלקו בטעם הדברים, ועוד נראה בסברה דההפסק לא עצם העמידה דא"כ מדוע דין זה קאי אחזן והרי לכל יחיד אסור להפסיק בין ישתבח ליוצר, אלא ההפסק הוא הזמן שבו לוקח לחזן ללכת ממקומו ולירד לתיבה, וכדכתב הב"ח לגבי הטעם של הכלבו ומסתמא הוא הדין גם בטעם ההגהות מימונייות, אך לגבי יחיד אין בכך הפסק דעמידה גרידא אינה הפסק כלל, ויש חולקין בדבר וכדלקמן, ומה שמצינו דגם יחיד עומד עניין אחר הוא.</w:t>
      </w:r>
    </w:p>
    <w:p>
      <w:pPr>
        <w:pStyle w:val="Body"/>
        <w:bidi/>
      </w:pPr>
      <w:r>
        <w:rPr>
          <w:rStyle w:val="LeadWord"/>
        </w:rPr>
        <w:t xml:space="preserve">דהנה</w:t>
      </w:r>
      <w:r>
        <w:t xml:space="preserve"> להגהות מימונייות שהביא בשם הירושלמי הטעם הוא שלא יהיה הפסק בין השתבח ליוצר דאמרינן דעבירה היא בידו וחוזרים עליה מעורכי המלחמה, ולכלבו וכן הביא הב"ח והט"ז עטרת זקנים המג"א ועוד, דהטעם הוא שלא יהיה הפסק בין ישתבח לקדיש, דקדיש בעי לאומרו מיד ושלא יהיה הפסק בינתיים, וגם דין זה כמובן קאי רק אחזן שאומר הקדיש לאחר ישתבח.</w:t>
      </w:r>
    </w:p>
    <w:p>
      <w:pPr>
        <w:pStyle w:val="Body"/>
        <w:bidi/>
      </w:pPr>
      <w:r>
        <w:rPr>
          <w:rStyle w:val="LeadWord"/>
        </w:rPr>
        <w:t xml:space="preserve">ומה</w:t>
      </w:r>
      <w:r>
        <w:t xml:space="preserve"> שהציבור עומד בישתבח מצינו טעם אחר וכדכתבו הב"ח ועוד פוסקים, שהרי צריכים לעמוד בקדיש ומכיוון שהחזן אומרו מיד לאחר ישתבח ממילא הם כבר צריכים להיות מעומדים מכבר.</w:t>
      </w:r>
    </w:p>
    <w:p>
      <w:pPr>
        <w:pStyle w:val="Body"/>
        <w:bidi/>
      </w:pPr>
      <w:r>
        <w:rPr>
          <w:rStyle w:val="LeadWord"/>
        </w:rPr>
        <w:t xml:space="preserve">אמנם</w:t>
      </w:r>
      <w:r>
        <w:t xml:space="preserve"> איתא בסימן נ"ו במשנה ברורה ס"ק ח על מה שכתב הרמ"א שיש לעמוד בקדיש הביא בשם מהרי"ל וט"ז שסברו שלא צריך לעמוד ורק קדיש שתפסו מעומד וכגון קדיש שלאחר הלל לא יישב עד שיענה אמן יהא שמה רבה, ולדבריהם צ"ע אי כלפי הציבור בעי עמידה בישתבח דהרי אינם מחויבים לעמוד בקדיש. ובב"ח משמע שכלל הציבור עמד בישתבח דכתב דבשבת הציבור ישב בישתבח מכיוון שהחזן מאריך בניגונו משמע שבחול היה המנהג לעמוד וכו' ומשמע שם מדבריו דקאי הכלל הציבור ולאו דווקא בבית הכנסת שבו מסתמא היה מורה, וכן כתב להדיה הרמ"א בסימן נא סעיף ז וממילא צ"ב מדוע איפו הציבור נהג לעמוד בישתבח לשיטת המהרי"ל והט"ז.</w:t>
      </w:r>
    </w:p>
    <w:p>
      <w:pPr>
        <w:pStyle w:val="Body"/>
        <w:bidi/>
      </w:pPr>
      <w:r>
        <w:rPr>
          <w:rStyle w:val="LeadWord"/>
        </w:rPr>
        <w:t xml:space="preserve">אם</w:t>
      </w:r>
      <w:r>
        <w:t xml:space="preserve"> לא שנאמר דההגהות מימונייות הכן התכוון במה שכתב דנהגו לעמוד כפשוטו לכלל הציבור, ונאמר דגם עמידה גרידא הוי הפסק והעם סברו כהגהות מימונייות דהטעם הוא משום הפסק בין ישתבח ליוצר ודלא ככלבו.</w:t>
      </w:r>
    </w:p>
    <w:p>
      <w:pPr>
        <w:pStyle w:val="Body"/>
        <w:bidi/>
      </w:pPr>
      <w:r>
        <w:rPr>
          <w:rStyle w:val="LeadWord"/>
        </w:rPr>
        <w:t xml:space="preserve">ובאמת</w:t>
      </w:r>
      <w:r>
        <w:t xml:space="preserve"> שכך מבאר הט"ז עצמו את דברי ההגהות מימונייות דמה שכתב נהגו קאי הכלל הציבור והביא את דברי הרמ"א בסימן נא סעיף ז דכתב שצריך לעמוד בישתבח ומשמע שהבין כך ברמ"א דטעמו כהגהות מימונייות, והכן הט"ז לשיטתו דלא בעי עמידה בקדיש פירש כך את ההגהות מימונייות כפשוטו דקאי אכלל הציבור ועצם העמידה אף בלא ללכת ממקומו הוי הפסק בין ישתבח ליוצר וממילא גם על יחיד, ואמנם הט"ז סובר דדעת הטו"ר והשו"ע עצמם דלא בעי עמידה אלא רק אחזן עצמו וכפשטות קריאתם, והביא שטעמם כטעם הכלבו שלא יהיה הפסק בין מה שהחזן אומר ישתבח לברכו וקדיש וכן כתב המג"א.</w:t>
      </w:r>
    </w:p>
    <w:p>
      <w:pPr>
        <w:pStyle w:val="Body"/>
        <w:bidi/>
      </w:pPr>
      <w:r>
        <w:rPr>
          <w:rStyle w:val="LeadWord"/>
        </w:rPr>
        <w:t xml:space="preserve">א"כ</w:t>
      </w:r>
      <w:r>
        <w:t xml:space="preserve"> עדיין צ"ב דאם הטו"ר והשו"ע פסקו ככלבו מדוע איפו העם נהג לעמוד כהגהות מימונייות, אם לא שנאמר דיש כאן טעם אחר לעמידה זו.</w:t>
      </w:r>
    </w:p>
    <w:p>
      <w:pPr>
        <w:pStyle w:val="Body"/>
        <w:bidi/>
      </w:pPr>
      <w:r>
        <w:rPr>
          <w:rStyle w:val="LeadWord"/>
        </w:rPr>
        <w:t xml:space="preserve">ואכן</w:t>
      </w:r>
      <w:r>
        <w:t xml:space="preserve"> העטרת זקנים כתב דנהגו אנשי מעשה לעמוד בישתבח בין ביחיד בין בשבת ובחול וכו' וממילא נראה יותר דלשיטת המהרי"ל והט"ז העם נהג לעמוד ממעלה יתירה וכדהביא העטרת זקנים הנ"ל ודמי יותר לעמידה לברכת המצוות ולכל דבר שבקדושה וכדכתב העטרת זקנים דלכל אלו עומדים משמע דעניין אחד לכולם.</w:t>
      </w:r>
    </w:p>
    <w:p>
      <w:pPr>
        <w:pStyle w:val="Body"/>
        <w:bidi/>
      </w:pPr>
      <w:r>
        <w:rPr>
          <w:rStyle w:val="LeadWord"/>
        </w:rPr>
        <w:t xml:space="preserve">ולהבנה</w:t>
      </w:r>
      <w:r>
        <w:t xml:space="preserve"> הנ"ל דכך פירש הט"ז את הרמ"א דקאי אהגהות מימונייות,  יוצא איפה דדעת הט"ז היא דנחלקו הרמ"א ושו"ע בעניין העמידה של יחיד ואפילו של החזן עצמו, דלדעת השו"ע החזן צריך לעמוד מהטעם שהכל בו מביא שלא יהיה הפסק בין ישתבח לקדיש, וממילא יחיד אינו בעי עמידה, ולדעת הרמ"א הסיבה היא כהגהות מימונייות דסבר דעל כל אחד צריך לעמוד שלא יהיה הפסק בין ישתבח ליוצר, וטעם זה שייך גם ליחיד.</w:t>
      </w:r>
    </w:p>
    <w:p>
      <w:pPr>
        <w:pStyle w:val="Body"/>
        <w:bidi/>
      </w:pPr>
      <w:r>
        <w:rPr>
          <w:rStyle w:val="LeadWord"/>
        </w:rPr>
        <w:t xml:space="preserve">והנה</w:t>
      </w:r>
      <w:r>
        <w:t xml:space="preserve"> הב"ח פירש באופן אחר את עניין עמידת הציבור בברכת ישתבח, וסבר שמה שהיו עומדים זה משום שצריך לעמוד בקדיש ולכך בעינן שכבר בישתבח יעמדו הציבור שהיו מוכנים לשמוע קדיש בעמידה וכנ"ל, וממילא הרמ"א לטעמו בסימן נו סעיף א דסבר דבעי עמידה בקדיש לכך אמר דבעי עמידה בישתבח, ולדברי הב"ח אין מחלוקת בין הרמ"א לשו"ע במקור טעם הדין דמה שהציבור צריכים לעמוד בישתבח הוי סיבה אחרת לגמרי.</w:t>
      </w:r>
    </w:p>
    <w:p>
      <w:pPr>
        <w:pStyle w:val="Body"/>
        <w:bidi/>
      </w:pPr>
      <w:r>
        <w:rPr>
          <w:rStyle w:val="LeadWord"/>
        </w:rPr>
        <w:t xml:space="preserve">וכן</w:t>
      </w:r>
      <w:r>
        <w:t xml:space="preserve"> נראה דנקט המשנ"ב דהביא בשם האליה רבה והגר"א דהרמ"א לא חולק על השו"ע אלא שדברי השו"ע הם מעיקר הדין והרמ"א דיבר על המנהג שנהגו, ואפשר דנהגו כן מהטעם שהב"ח הביא וקאי רק במיניין אך לא נהגו כן ביחיד המתפלל.</w:t>
      </w:r>
    </w:p>
    <w:p>
      <w:pPr>
        <w:pStyle w:val="Body"/>
        <w:bidi/>
      </w:pPr>
      <w:r>
        <w:rPr>
          <w:rStyle w:val="LeadWord"/>
        </w:rPr>
        <w:t xml:space="preserve">ואפשר</w:t>
      </w:r>
      <w:r>
        <w:t xml:space="preserve"> שגם הרמ"א סבר שנהגו לעמוד ואפילו ליחידים המתפללים ללא מניין וכמו שכתב בעטרת זקנים שנהגו אנשי מעשה לעמוד בישתבח בין בשבת ובין בחול ואפילו ביחיד וללא קשר לעמידה בקדיש, וזה יותר נראה דהרי הרמ"א כתב בחדא מחתא דנהגו לעמוד "בברוך שאמר" "ויברך דוד" "וישתבח". ולטעם הט"ז והב"ח קאי רק אישתבח, וכן נראה המשמעות במשנ"ב. ובטעם העמידה ואפילו ליחיד נראה דזה דרך כבוד ודומה יותר לברכת המצוות ולדבר שבקדושה וכדכתב העטרת זקנים דנהגו לעמוד וכו' וכן כל דבר שבקדושה ובברכת המצוות. וכדכתב הב"ח בסימן נא דפסוקי דזמרה הוי סיפור שבחיו יתברך, וצריך לברך לפני ואחרי.</w:t>
      </w:r>
    </w:p>
    <w:p>
      <w:pPr>
        <w:pStyle w:val="Body"/>
        <w:bidi/>
      </w:pPr>
      <w:r>
        <w:rPr>
          <w:rStyle w:val="LeadWord"/>
        </w:rPr>
        <w:t xml:space="preserve">אמנם</w:t>
      </w:r>
      <w:r>
        <w:t xml:space="preserve"> ההבנה בט"ז הנ"ל אינה מוכרחת כלל דשמא מה שכתב הט"ז וכבר כתב הרמ"א שצריך לעמוד בישתבח לא קאי על טעם ההגהות מימונייות, אלא דהביא כן נגד דברי הב"ח שסבר דלא צריך לעמוד בישתבח.</w:t>
      </w:r>
    </w:p>
    <w:p>
      <w:pPr>
        <w:pStyle w:val="Body"/>
        <w:bidi/>
      </w:pPr>
      <w:r>
        <w:rPr>
          <w:rStyle w:val="LeadWord"/>
        </w:rPr>
        <w:t xml:space="preserve">ולגופו</w:t>
      </w:r>
      <w:r>
        <w:t xml:space="preserve"> של עניין קצת יקשה על הט"ז והמג"א ועוד פוסקים שכתבו דמקור הטו"ר והשו"ע כטעם הכולבו, דהב"י עצמו הביא דמקור הטו"ר מהגהות מימונייות, ואמנם הב"י הביא גם את ה"כולבו" ושמא הוא מקור וסיבת הדין בטו"ר, אך לא נראה כן דהרי תחילה הביא הב"י את ההגהות מימונייות בתור מקור לטו"ר ורק לאחר מכן הביא את הכול בו דגם הוא סבר כן בעצם הדין, וקשה לומר דפירש כך את הטו"ר והוא עצמו פסק בשו"ע כ"כלבו", אלא שבאמת יתכן שה"כולבו" הוא עיקר הדין ואדרבא מדהביא את ה"כולבו" בסוף דבריו משמע שכך סבר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7" name="Ornament 387"/>
            <wp:cNvGraphicFramePr>
              <a:graphicFrameLocks noChangeAspect="1"/>
            </wp:cNvGraphicFramePr>
            <a:graphic>
              <a:graphicData uri="http://schemas.openxmlformats.org/drawingml/2006/picture">
                <pic:pic>
                  <pic:nvPicPr>
                    <pic:cNvPr id="38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0" behindDoc="1" locked="0" layoutInCell="1" allowOverlap="1">
            <wp:simplePos x="0" y="0"/>
            <wp:positionH relativeFrom="margin">
              <wp:align>center</wp:align>
            </wp:positionH>
            <wp:positionV relativeFrom="paragraph">
              <wp:posOffset>0</wp:posOffset>
            </wp:positionV>
            <wp:extent cx="2375121" cy="521368"/>
            <wp:effectExtent l="0" t="0" r="0" b="0"/>
            <wp:wrapNone/>
            <wp:docPr id="390" name="מסגרת סימן 390"/>
            <wp:cNvGraphicFramePr>
              <a:graphicFrameLocks noChangeAspect="1"/>
            </wp:cNvGraphicFramePr>
            <a:graphic>
              <a:graphicData uri="http://schemas.openxmlformats.org/drawingml/2006/picture">
                <pic:pic>
                  <pic:nvPicPr>
                    <pic:cNvPr id="390" name="title-68.png"/>
                    <pic:cNvPicPr/>
                  </pic:nvPicPr>
                  <pic:blipFill>
                    <a:blip r:embed="rIdImg83"/>
                    <a:stretch>
                      <a:fillRect/>
                    </a:stretch>
                  </pic:blipFill>
                  <pic:spPr>
                    <a:xfrm>
                      <a:off x="0" y="0"/>
                      <a:ext cx="2375121" cy="521368"/>
                    </a:xfrm>
                    <a:prstGeom prst="rect">
                      <a:avLst/>
                    </a:prstGeom>
                  </pic:spPr>
                </pic:pic>
              </a:graphicData>
            </a:graphic>
          </wp:anchor>
        </w:drawing>
      </w:r>
      <w:r>
        <w:t xml:space="preserve">בעניין הפסק בפסוד"ז</w:t>
      </w:r>
    </w:p>
    <w:p>
      <w:pPr>
        <w:pStyle w:val="ArticleAuthor"/>
        <w:bidi/>
        <w:sectPr>
          <w:headerReference w:type="default" r:id="rIdHA68d"/>
          <w:headerReference w:type="even" r:id="rIdHA68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כתב</w:t>
      </w:r>
      <w:r>
        <w:t xml:space="preserve"> הטור ריש סי' נ"ג "ועומד הש"ץ ומתחיל ישתבח", והביא בב"י דמקורו מהגהות מיימוניות </w:t>
      </w:r>
      <w:r>
        <w:t xml:space="preserve">(פ"ז מתפילה אות ע')</w:t>
      </w:r>
      <w:r>
        <w:t xml:space="preserve">, שהביא מירושלמי "המספר בין ישתבח ליוצר עבירה היא בידו וחוזר עליה מעורכי המלחמה, ולכן נהגו לומר ישתבח מעומד כמו יוצר שהרי אסור להפסיק בינתיים", עכ"ל, ועוד הביא בב"י שכן כתב בכלבו </w:t>
      </w:r>
      <w:r>
        <w:t xml:space="preserve">(סי' כ"ז)</w:t>
      </w:r>
      <w:r>
        <w:t xml:space="preserve"> בשם ר' עמרם "שיש לחזן לומר ישתבח לפני התיבה מעומד כדי לומר עליו קדיש", ע"כ דברי הב"י.</w:t>
      </w:r>
    </w:p>
    <w:p>
      <w:pPr>
        <w:pStyle w:val="Body"/>
        <w:bidi/>
      </w:pPr>
      <w:r>
        <w:rPr>
          <w:rStyle w:val="LeadWord"/>
        </w:rPr>
        <w:t xml:space="preserve">והנה</w:t>
      </w:r>
      <w:r>
        <w:t xml:space="preserve"> כשנדקדק בדבריהם נראה שאין טעמם ונימוקם שווה, שהרי מלשון ההג"מ מתבאר כמה דברים, א'- דאיסור ההפסק הוא מדינא דגמ' שאסור לספר בין ישתבח ליוצר, ב'- מתבאר דעמידה נחשבת כהפסק לעניין זה, ג'- דהיה מנהגם לעמוד ביוצר, שהרי כתב "לומר ישתבח מעומד כמו יוצר", ד'- מדבריו נראה דדין זה נאמר לכל יחיד ויחיד נמי שלשונו "ולכן נהגו לעמוד".</w:t>
      </w:r>
    </w:p>
    <w:p>
      <w:pPr>
        <w:pStyle w:val="Body"/>
        <w:bidi/>
      </w:pPr>
      <w:r>
        <w:rPr>
          <w:rStyle w:val="LeadWord"/>
        </w:rPr>
        <w:t xml:space="preserve">ואילו</w:t>
      </w:r>
      <w:r>
        <w:t xml:space="preserve"> מלשון הכלבו מתבאר, א'- העניין לעמוד הוא בגלל הקדיש, ב'- עמידה משמעותה ענין חדש, ג'- המנהג הוא לעמוד רק בקדיש, ד'- לא נאמר דין זה אלא לחזן שהוא אומר הקדיש.</w:t>
      </w:r>
    </w:p>
    <w:p>
      <w:pPr>
        <w:pStyle w:val="Body"/>
        <w:bidi/>
      </w:pPr>
      <w:r>
        <w:rPr>
          <w:rStyle w:val="LeadWord"/>
        </w:rPr>
        <w:t xml:space="preserve">וזה</w:t>
      </w:r>
      <w:r>
        <w:t xml:space="preserve"> ברור לכל מעיין דהדברים תלויים חד בחבריה, דלדעת ההג"מ דההפסק הוא בין ישתבח ליוצר א"כ ודאי ד"ז שייך לכל יחיד ויחיד, ולדעת הכלבו דההפסק הוא ישתבח לקדיש א"כ אין זה אלא לחזן ותו לא, אלא דעדיין יש חידוש דין השווה לדעת שניהם, והוא- דעצם פעולת העמידה חשיב הפסק, בין אם כלפי ישתבח ויוצר, בין אם כלפי ישתבח וקדיש.</w:t>
      </w:r>
    </w:p>
    <w:p>
      <w:pPr>
        <w:pStyle w:val="Body"/>
        <w:bidi/>
      </w:pPr>
      <w:r>
        <w:rPr>
          <w:rStyle w:val="LeadWord"/>
        </w:rPr>
        <w:t xml:space="preserve">אמנם</w:t>
      </w:r>
      <w:r>
        <w:t xml:space="preserve"> מדברי הטור נראה דלא נקט אלא כדעת הכלבו, שהרי כתב "עומד שליח ציבור ומתחיל ישתבח", משמע שכל יחיד ויחיד אין להם דין זה, וא"כ צ"ב אמאי הביא בב"י מקור דין זה מהג"מ מאחר שאין זה מקורו כלל, ודינא דכלבו בלבד היה לו להביא, אא"כ נאמר שלא הביא דברי הג"מ אלא לומר שגם הוא ס"ל דעמידה חשובה כהפסק, ולא הביאו כטעם איסור ההפסק גופא שבזה טעם הטור שונה אלא לומר שגם הוא ס"ל חידוש דין זה דעמידה חשיבא הפסק.</w:t>
      </w:r>
    </w:p>
    <w:p>
      <w:pPr>
        <w:pStyle w:val="Body"/>
        <w:bidi/>
      </w:pPr>
      <w:r>
        <w:rPr>
          <w:rStyle w:val="LeadWord"/>
        </w:rPr>
        <w:t xml:space="preserve">ובאמת</w:t>
      </w:r>
      <w:r>
        <w:t xml:space="preserve"> עי' בב"ח בביאור טעם הטור לא הביא אלא דברי הכלבו דהטעם הוא מצד אמירת הקדיש שלאחריו, וביאר הדבר דאחר שהחזן צ"ל קדיש אחר ישתבח, והרי אומרו מעומד </w:t>
      </w:r>
      <w:r>
        <w:t xml:space="preserve">(וכמו שמתבאר לקמן סי' נ"ו א')</w:t>
      </w:r>
      <w:r>
        <w:t xml:space="preserve"> ככל דבר שבקדושה, א"כ אם יאמר ישתבח מיושב א"כ כשעומד אח"כ ויורד לפני התיבה ומכין עצמו הוי הפסק בין ישתבח לקדיש, והרי הקדיש על ישתבח הוא נאמר, ולכן תיקנו שיאמר החזן ישתבח מעומד, ודקדק טעם זה ממה שהקפיד הטור לכתוב שהשליח ציבור יאמר מעומד, משמע שמצד הדין אין קפידא לומר ישתבח מעומד מצד מעלתו וכדו', אלא הוא דין בש"צ בגלל אמירת הקדיש שלאחריו, וכיון שהש"ץ עומד נהגו גם כל הציבור לעמוד, ואין זה מדינא אלא ממנהגא.</w:t>
      </w:r>
    </w:p>
    <w:p>
      <w:pPr>
        <w:pStyle w:val="Body"/>
        <w:bidi/>
      </w:pPr>
      <w:r>
        <w:rPr>
          <w:rStyle w:val="LeadWord"/>
        </w:rPr>
        <w:t xml:space="preserve">והנה</w:t>
      </w:r>
      <w:r>
        <w:t xml:space="preserve"> בשו"ע פסק "אומר שליח ציבור ישתבח מעומד", והיינו דפסק כדעת הכלבו והטור דיש כאן הפסק להחזן כשיעמוד לקדיש, והדבר לכאורה נראה ברור משום דטעם ההג"מ לא שייך לדידן שאין אנו עומדים בברכת יוצר, א"כ ממילא אין לנו טעם זה ולא יתכן סיבת העמידה אלא מטעם הכלבו, ופשוט.</w:t>
      </w:r>
    </w:p>
    <w:p>
      <w:pPr>
        <w:pStyle w:val="Body"/>
        <w:bidi/>
      </w:pPr>
      <w:r>
        <w:rPr>
          <w:rStyle w:val="LeadWord"/>
        </w:rPr>
        <w:t xml:space="preserve">וכן</w:t>
      </w:r>
      <w:r>
        <w:t xml:space="preserve"> כתב המג"א </w:t>
      </w:r>
      <w:r>
        <w:t xml:space="preserve">(ס"ק א')</w:t>
      </w:r>
      <w:r>
        <w:t xml:space="preserve"> דטעם השו"ע כדי להסמיך לו הקדיש מיד, והקהל עומד כיון שהחזן עומד, וכתב דלפי"ז המתפלל ביחידות </w:t>
      </w:r>
      <w:r>
        <w:t xml:space="preserve">[היינו לאו יחיד שמתפלל בציבור, שהוא ודאי עומד וכמו שביאר הב"ח]</w:t>
      </w:r>
      <w:r>
        <w:t xml:space="preserve"> אי"צ לעמוד כלל כיון שאין לו קדיש, ומצד עצם אמירת ישתבח אין שום טעם לעמוד, אמנם סיים דבסוף סי' נ"א </w:t>
      </w:r>
      <w:r>
        <w:t xml:space="preserve">(סעי' ז' בהגה"ה)</w:t>
      </w:r>
      <w:r>
        <w:t xml:space="preserve"> משמע מתוך מה שהביא הרמ"א דנהגו לעמוד בברוך שאמר ובישתבח, מתבאר דדינם שווה ועמידה בישתבח מצד עצם גדולת הברכה היא ולא מצד טעם צדדי של הקדיש, דאל"כ לא היה כוללו עם ברוך שאמר ביחד, ע"כ תורף דבריו ע"פ ביאור הפרמ"ג ומחה"ש.</w:t>
      </w:r>
    </w:p>
    <w:p>
      <w:pPr>
        <w:pStyle w:val="Body"/>
        <w:bidi/>
      </w:pPr>
      <w:r>
        <w:rPr>
          <w:rStyle w:val="LeadWord"/>
        </w:rPr>
        <w:t xml:space="preserve">אמנם</w:t>
      </w:r>
      <w:r>
        <w:t xml:space="preserve"> עי' בט"ז </w:t>
      </w:r>
      <w:r>
        <w:t xml:space="preserve">(ע"פ ביאור הפרמ"ג)</w:t>
      </w:r>
      <w:r>
        <w:t xml:space="preserve"> שחולק על המג"א בכמה דברים, א'- שהוא הבין דדברי הב"ח קאי על החזן לבדו ואפי' כל יחיד ויחיד בתוך הציבור אין להם לעמוד כלל, ב'- הביא על מה שפי' הב"ח דהעמידה הוא על החזן לבד, הקשה דמדברי הב"י שהביא טעם ההג"מ משמע שהוא דין על הקהל נמי, והיינו כעין מה שהקשנו לעיל </w:t>
      </w:r>
      <w:r>
        <w:t xml:space="preserve">(אות א')</w:t>
      </w:r>
      <w:r>
        <w:t xml:space="preserve">, ג'- עוד הביא דהרי הרמ"א </w:t>
      </w:r>
      <w:r>
        <w:t xml:space="preserve">(בסי נ"א א')</w:t>
      </w:r>
      <w:r>
        <w:t xml:space="preserve"> נמי הביא דנהגו לעמוד בישתבח, ולא קיבל הט"ז מאי דס"ל המג"א שזה מנהג מצד עצם האמירה, אלא ס"ל דטעם המנהג הוא בגלל ההפסק, ולכן ס"ל דכוונת השו"ע כהג"מ שהדין הוא גם על היחיד.</w:t>
      </w:r>
    </w:p>
    <w:p>
      <w:pPr>
        <w:pStyle w:val="Body"/>
        <w:bidi/>
      </w:pPr>
      <w:r>
        <w:rPr>
          <w:rStyle w:val="LeadWord"/>
        </w:rPr>
        <w:t xml:space="preserve">אמנם</w:t>
      </w:r>
      <w:r>
        <w:t xml:space="preserve"> הוקשה לו להט"ז דאם נאמר דהטעם הוא מצד אמירת הקדיש שצריך לעמוד, ונאמר דין זה גם לכל הציבור, א"כ צ"ב שהרי מהרי"ל כתב שמהר"י סג"ל לא היה עומד לא לקדיש ולא לברכו אך כל קדיש שהיה תופסו מעומד היה נשאר לעמוד, ולפי"ז הציבור כיון שהוא יושב בישתבח אמאי יצטרכו לעמוד בקדיש וא"כ שוב אין כאן שום טעם על הציבור כלל, ולכן מסקנתו דאין כוונת הטור ושו"ע לומר דיש דין עמידה בישתבח כלל מצד אמירת קדיש שלאחריו, אלא כוונתם שמכיוון שהחזן צריך לעמוד לפני התיבה כשמתחיל ברכו, לכן יקדים עצמו כבר קודם ישתבח לאמרו בעמידה לפני העמוד כדי שלא יהא הפסק בין ישתבח ליוצר ע"י עמידתו, ולפי"ז אי"ז דין אלא בחזן עצמו ולא בכל יחיד ויחיד אפי' כשמתפלל בציבור, </w:t>
      </w:r>
      <w:r>
        <w:t xml:space="preserve">[ואולי כוונתו שזה גם כוונת דברי ההג"מ]</w:t>
      </w:r>
      <w:r>
        <w:t xml:space="preserve">, ודלא כדעת המג"א לעיל דס"ל אף כל יחיד ויחיד כשמתפלל בציבור יש לו לעמוד </w:t>
      </w:r>
      <w:r>
        <w:t xml:space="preserve">[ולפי המנהג ברמ"א אף ביחידות]</w:t>
      </w:r>
      <w:r>
        <w:t xml:space="preserve">.</w:t>
      </w:r>
    </w:p>
    <w:p>
      <w:pPr>
        <w:pStyle w:val="Body"/>
        <w:bidi/>
      </w:pPr>
      <w:r>
        <w:rPr>
          <w:rStyle w:val="LeadWord"/>
        </w:rPr>
        <w:t xml:space="preserve">אמנם</w:t>
      </w:r>
      <w:r>
        <w:t xml:space="preserve"> יש להקשות דמדברי ההג"מ אין נראה כן, שהביא דברי הירושלמי המספר בין ישתבח ליוצר עבירה היא בידו וחוזר עליה מעורכי המלחמה, וכתב ולכך נהגו לומר ישתבח מעומד כמו יוצר וכו', משמע דזהו הטעם שהצריכוהו לעמוד בישתבח, ולהט"ז אין הטעם אלא מפני הקדיש ולא מפני ההפסק בין ישתבח ליוצר, עוד קשה שהרי נראה ממסקנת הט"ז שהוא נקט דטעם ההג"מ הוא העיקר, שהרי לא הוקשה לו על דבריו אלא מהא דמהרי"ל דכתב שאי"צ לעמוד בקדיש אלא כל פעם לפי מה שתפסו, אם מעומד יעמוד ואם מיושב ישב, ולזה היה צריך הט"ז לפרש דגם כוונת הטור ושו"ע אינו אלא על החזן ומצד שיצטרך לעמוד לפני העמוד, אמנם א"כ צ"ב דבדברי ההג"מ מתבאר דיש לעמוד בישתבח כדי שלא יהא הפסק בינו לבין יוצר שבו ג"כ עומדים ולכן נהגו לעמוד, ומשמע שאין זה דין בגלל עמידה לפני העמוד אלא מצד עצם אמירת יוצר שהוא נמי בעמידה, וכמו שכתבנו לעיל </w:t>
      </w:r>
      <w:r>
        <w:t xml:space="preserve">(אות ב')</w:t>
      </w:r>
      <w:r>
        <w:t xml:space="preserve"> לכאורה זה הטעם שלא פסקו הטושו"ע כטעמו של ההג"מ אלא כטעמו של הכלבו, וכנראה מדברי הב"ח והמג"א וכדלעיל, וצ"ב.</w:t>
      </w:r>
    </w:p>
    <w:p>
      <w:pPr>
        <w:pStyle w:val="Body"/>
        <w:bidi/>
      </w:pPr>
      <w:r>
        <w:rPr>
          <w:rStyle w:val="LeadWord"/>
        </w:rPr>
        <w:t xml:space="preserve">ולכן</w:t>
      </w:r>
      <w:r>
        <w:t xml:space="preserve"> נראה לי לפרש דזהו כוונת ההגהות מיימוניות, דבאמת לעולם חולק הוא על הכלבו וס"ל דחשיבא העמידה הפסק בין ישתבח ליוצר, ולא מפני הקדיש שיהא נסמך לישתבח וכמו שכתב הכלבו, ומה שכתב לומר ישתבח מעומד כמו יוצר אין כוונתו שנהגו בזמנו לעמוד בכל זמן אמירת יוצר, אלא כוונתו דכיון דבברכו של יוצר שהוא חלק מברכת יוצר צריך לעמוד, ממילא יש לעמוד אף בישתבח, כדי שיחשבו שני אלו הדברים כחדא ולא יהא הפסק העמידה ביניהם, וכן נראה הבין הט"ז דבריו, אלא דהוקשה לו דאם סיבת העמידה היא מפני הברכו שהוא דבר שבקדושה ויש לאמרו בעמידה, ולא רצה שיהא הפסק בינו לבין ישתבח, זה א"א לומר שהרי אי"צ להיעמד בשביל קדיש וקדושה אלא אם תפסו מעומד עומד ואי לאו אינו עומד, ולכן הוכרח הט"ז לפרש דכוונת ההג"מ הוא על החזן לבדו, שהוא ודאי עומד בשעת אמירת הברכו שהרי כבר נעמד לפני התיבה, ועל כרחו צריך לעמוד נמי בישתבח שלא יחשב עמידתו אחר ישתבח הפסק לברכו, ולפי"ז נמצא לשיטת הט"ז כל יחיד ויחיד אין לו שום סיבה לומר ישתבח מעומד, שהרי גם בברכו הרי הוא יכול לישב כיון שתפסו מיושב, ורק החזן מכיוון שנעמד לפני העמוד א"כ צריך לעמוד בברכו, ולכן יש לו כבר לעמוד בישתבח שלא יהא זה הפסק אצלו, וביותר מזה לפי"ז יש קפידא שלא יחמיר יחיד על עצמו להיעמד לברכו בלבד כיון שעי"ז הוא גורם להפסק לעצמו בין ישתבח ליוצר, ואילו רוצה להנהיג על עצמו חומרא וכדעת הרמ"א </w:t>
      </w:r>
      <w:r>
        <w:t xml:space="preserve">(סי' נ"ו א')</w:t>
      </w:r>
      <w:r>
        <w:t xml:space="preserve">, יש לו לעמוד כבר קודם ישתבח, ודו"ק.</w:t>
      </w:r>
    </w:p>
    <w:p>
      <w:pPr>
        <w:pStyle w:val="Body"/>
        <w:bidi/>
      </w:pPr>
      <w:r>
        <w:rPr>
          <w:rStyle w:val="LeadWord"/>
        </w:rPr>
        <w:t xml:space="preserve">והנה</w:t>
      </w:r>
      <w:r>
        <w:t xml:space="preserve"> בעיקר האי דינא שכתב ההג"מ יש להבין מה הפסק שייך בעמידה גרידא, וכי שתיקה נמי חשיב כהפסק לעניין זה, ומה ששנינו בירושלמי שהביא ההג"מ אינו אלא שהמספר בין ישתבח ליוצר ולא נאמר שם יותר, וזה ודאי יש הבדל גדול בין דיבור לפעולת עמידה, וממילא יש לברר מה הפסק חשיב בזה.</w:t>
      </w:r>
    </w:p>
    <w:p>
      <w:pPr>
        <w:pStyle w:val="Body"/>
        <w:bidi/>
      </w:pPr>
      <w:r>
        <w:rPr>
          <w:rStyle w:val="LeadWord"/>
        </w:rPr>
        <w:t xml:space="preserve">עוד</w:t>
      </w:r>
      <w:r>
        <w:t xml:space="preserve"> יש לעיין דמאחר שדבר ברור בידינו שעמידה חשיבא הפסק, א"כ יש להקשות דמאחר שלא רצינו שיהא הפסק בין ישתבח ליוצר ע"י העמידה, לכן אמרנו שיש לו להיעמד קודם ישתבח שעי"ז הוא הפסק באמצע פסוד"ז, והרי יותר חמור ההפסק באמצע פסוד"ז מאשר בין ישתבח ליוצר וכמו שמתבאר לקמן </w:t>
      </w:r>
      <w:r>
        <w:t xml:space="preserve">(בסי' נ"ד סעי' ג')</w:t>
      </w:r>
      <w:r>
        <w:t xml:space="preserve"> דאפי' לצורך מצוה מותר להפסיק בין ישתבח ליוצר, ומאידך באמצע פסוד"ז נתבאר לעיל </w:t>
      </w:r>
      <w:r>
        <w:t xml:space="preserve">(סי' נ"א סעי' ד')</w:t>
      </w:r>
      <w:r>
        <w:t xml:space="preserve"> שאין להפסיק כלל אלא דינו כמו בברכות קר"ש לענין אמצע הפרק ובין הפרקים.</w:t>
      </w:r>
    </w:p>
    <w:p>
      <w:pPr>
        <w:pStyle w:val="Body"/>
        <w:bidi/>
      </w:pPr>
      <w:r>
        <w:rPr>
          <w:rStyle w:val="LeadWord"/>
        </w:rPr>
        <w:t xml:space="preserve">וביותר</w:t>
      </w:r>
      <w:r>
        <w:t xml:space="preserve"> קשה דבדרכי משה </w:t>
      </w:r>
      <w:r>
        <w:t xml:space="preserve">(א')</w:t>
      </w:r>
      <w:r>
        <w:t xml:space="preserve"> הביא בשם מהרי"ל שלפעמים היה הש"ץ מגיע לישתבח ולא היה מנין לומר קדיש, היה מצווה להחזן להמתין אפי' חצי שעה עד שיתאסף המנין, ואז היה אומר ישתבח וקדיש וברכו, הרי שלא חשש להפסק ע"י ההמתנה אפי' חצי שעה וזה ודאי יותר הפסק מאשר ע"י עמידה, וביותר שאמר לעשות כן קודם ישתבח ולא להמתין בין ישתבח לקדיש, ומאי חזי דהאי מקום עדיפא טפי להמתנה מהאי.</w:t>
      </w:r>
    </w:p>
    <w:p>
      <w:pPr>
        <w:pStyle w:val="Body"/>
        <w:bidi/>
      </w:pPr>
      <w:r>
        <w:rPr>
          <w:rStyle w:val="LeadWord"/>
        </w:rPr>
        <w:t xml:space="preserve">ונראה</w:t>
      </w:r>
      <w:r>
        <w:t xml:space="preserve"> שהצעת הדברים כך הוא, דהנה לעיל </w:t>
      </w:r>
      <w:r>
        <w:t xml:space="preserve">(סי' נ"א)</w:t>
      </w:r>
      <w:r>
        <w:t xml:space="preserve"> נתבאר דדין אמירת פסוד"ז בלא הפסק הוא מטעם שברוך שאמר נתקן כברכה שלפני ההלל, וישתבח נתקן כברכה שאחר ההלל, ולכן אין להפסיק באמצע הזמר שעי"ז הוא מפסיק בין שני הברכות שנתקנו עליו, ושני ברכות אלו הם חלק מן השבח של פסוד"ז שתיקנו לומר קודם שיתפלל אדם, ומאידך איסור ההפסק בין ישתבח ליוצר הוא מדין שלא להפריד בין חלקי התפילה שתיקנום חכמים כחדא מחתא, וכדי שיהא השבח שנאמר בפסוד"ז כהקדמה לעיקר התפילה לכן אין להפסיק ביניהם.</w:t>
      </w:r>
    </w:p>
    <w:p>
      <w:pPr>
        <w:pStyle w:val="Body"/>
        <w:bidi/>
      </w:pPr>
      <w:r>
        <w:rPr>
          <w:rStyle w:val="LeadWord"/>
        </w:rPr>
        <w:t xml:space="preserve">וממילא</w:t>
      </w:r>
      <w:r>
        <w:t xml:space="preserve"> לפי"ז יתבארו הדברים היטב, שבאמת לעולם בפסוד"ז לא חשיב המתנה או עמידה להפסק, כיון שהכל ענין אחד ולא יבא הפסק שתיקה ויפריד הדברים הדבקים, דכיון שפסוד"ז הכל ענין אחד להם הקדמת שבח לקב"ה קודם התפילה, א"כ אין שתיקה מחלקת הדבק, ורק דיבור הוא שמפסיק, שכיון שדיבר בענין אחר הרי חילק הדיבורים ולא דיבק כל דיבורי השבח יחד, אבל כשאנו רוצים לחבר ולקשור שני דבורים השונים במהותם, דהיינו פסוד"ז שהוא שבח ויוצר שהוא מצות קר"ש וברכותיה, זה לא יתכן אלא ע"י קירוב והצמדת הדברים בלא שום נדנוד הפרש ביניהם ואפי' לא ע"י הפסק שבעמידה או שתיקה, כיון שע"י העמידה או השתיקה נראה הדבר כעניין חדש, בהצטרף לזה שבאמת מתחיל לדבר בענין אחר היינו קר"ש וברכותיה.</w:t>
      </w:r>
    </w:p>
    <w:p>
      <w:pPr>
        <w:pStyle w:val="Body"/>
        <w:bidi/>
      </w:pPr>
      <w:r>
        <w:rPr>
          <w:rStyle w:val="LeadWord"/>
        </w:rPr>
        <w:t xml:space="preserve">ולפי</w:t>
      </w:r>
      <w:r>
        <w:t xml:space="preserve"> הקדמה זו יתבאר הכל בשופי, דבאמת גדר ההפסק שבעמידה הוא נאמר רק במקום שצריך להדביק הנפרדים, ולכן במקום שצריך לעמוד, אם מצד אמירת ברכו אם מצד אמירת קדיש, עדיף להקדימו באמצע פסוד"ז שאז אין זה נחשב ככל כהפסק, שהרי בין הדברים הדבקים אין בכוח העמידה להפסיק, שהרי אין בו אמירת ענין אחר, אלא כאתנחתא באמצע השבח, ופשוט.</w:t>
      </w:r>
    </w:p>
    <w:p>
      <w:pPr>
        <w:pStyle w:val="Body"/>
        <w:bidi/>
      </w:pPr>
      <w:r>
        <w:rPr>
          <w:rStyle w:val="LeadWord"/>
        </w:rPr>
        <w:t xml:space="preserve">ולהנ"ל</w:t>
      </w:r>
      <w:r>
        <w:t xml:space="preserve"> יתבאר ביותר מה שיש הבדל בדיני ההפסק לענין לבישת טלית ותפילין שמצינו </w:t>
      </w:r>
      <w:r>
        <w:t xml:space="preserve">(לקמן סעי' ג')</w:t>
      </w:r>
      <w:r>
        <w:t xml:space="preserve"> שיותר עדיף ללבשו בין ישתבח ליוצר מאשר באמצע פסוד"ז, ולכאורה אתמה הרי אם יש יותר לחוש להפסק בין ישתבח ליוצר כיון שהם</w:t>
      </w:r>
    </w:p>
    <w:p>
      <w:pPr>
        <w:pStyle w:val="Body"/>
        <w:bidi/>
      </w:pPr>
      <w:r>
        <w:rPr>
          <w:rStyle w:val="LeadWord"/>
        </w:rPr>
        <w:t xml:space="preserve">דברים</w:t>
      </w:r>
      <w:r>
        <w:t xml:space="preserve"> נפרדים ויש לנו לדבקם יחד, א"כ אמאי דחו הלבשת טו"ת עד אחר פסוד"ז, ויותר היה לו ללבשם באמצע פסוד"ז ששם אינו מפסיק בין הדבקים ממש, אמנם להנ"ל ברור, דבאמצע פסוד"ז אין השתיקה או עמידה נחשב כלל כמפסיק, שהרי הכל ענין אחד, אבל דיבור ודאי וודאי חשיב הפסק שהרי דיבר באמצע בענין אחר, ולכן בלבישת טו"ת שהוא דיבור בזה דחו אותו לבין ישתבח ליוצר ששם אינו חמור כ"כ להפסיק כמו להפסיק באמצע שבחו של מקום, אבל בהפסק דעמידה או שתיקה בזה הקדימו אותו לאמצע פסוד"ז כיון ששם אינו חשיב כלל הפסק, ועדיפא בזה מאשר בין ישתבח ליוצר שאז הרי יחשב כהפסק, והדברים ברורים.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1" name="Ornament 391"/>
            <wp:cNvGraphicFramePr>
              <a:graphicFrameLocks noChangeAspect="1"/>
            </wp:cNvGraphicFramePr>
            <a:graphic>
              <a:graphicData uri="http://schemas.openxmlformats.org/drawingml/2006/picture">
                <pic:pic>
                  <pic:nvPicPr>
                    <pic:cNvPr id="39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394" behindDoc="1" locked="0" layoutInCell="1" allowOverlap="1">
            <wp:simplePos x="0" y="0"/>
            <wp:positionH relativeFrom="page">
              <wp:posOffset>0</wp:posOffset>
            </wp:positionH>
            <wp:positionV relativeFrom="page">
              <wp:posOffset>0</wp:posOffset>
            </wp:positionV>
            <wp:extent cx="6336000" cy="9000000"/>
            <wp:effectExtent l="0" t="0" r="0" b="0"/>
            <wp:wrapNone/>
            <wp:docPr id="394" name="עמוד שער"/>
            <wp:cNvGraphicFramePr>
              <a:graphicFrameLocks noChangeAspect="1"/>
            </wp:cNvGraphicFramePr>
            <a:graphic>
              <a:graphicData uri="http://schemas.openxmlformats.org/drawingml/2006/picture">
                <pic:pic>
                  <pic:nvPicPr>
                    <pic:cNvPr id="394" name="div-69.jpg"/>
                    <pic:cNvPicPr/>
                  </pic:nvPicPr>
                  <pic:blipFill>
                    <a:blip r:embed="rIdImg84"/>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395" behindDoc="1" locked="0" layoutInCell="1" allowOverlap="1">
            <wp:simplePos x="0" y="0"/>
            <wp:positionH relativeFrom="margin">
              <wp:align>center</wp:align>
            </wp:positionH>
            <wp:positionV relativeFrom="paragraph">
              <wp:posOffset>0</wp:posOffset>
            </wp:positionV>
            <wp:extent cx="3704757" cy="521196"/>
            <wp:effectExtent l="0" t="0" r="0" b="0"/>
            <wp:wrapNone/>
            <wp:docPr id="395" name="מסגרת סימן 395"/>
            <wp:cNvGraphicFramePr>
              <a:graphicFrameLocks noChangeAspect="1"/>
            </wp:cNvGraphicFramePr>
            <a:graphic>
              <a:graphicData uri="http://schemas.openxmlformats.org/drawingml/2006/picture">
                <pic:pic>
                  <pic:nvPicPr>
                    <pic:cNvPr id="395" name="title-69.png"/>
                    <pic:cNvPicPr/>
                  </pic:nvPicPr>
                  <pic:blipFill>
                    <a:blip r:embed="rIdImg85"/>
                    <a:stretch>
                      <a:fillRect/>
                    </a:stretch>
                  </pic:blipFill>
                  <pic:spPr>
                    <a:xfrm>
                      <a:off x="0" y="0"/>
                      <a:ext cx="3704757" cy="521196"/>
                    </a:xfrm>
                    <a:prstGeom prst="rect">
                      <a:avLst/>
                    </a:prstGeom>
                  </pic:spPr>
                </pic:pic>
              </a:graphicData>
            </a:graphic>
          </wp:anchor>
        </w:drawing>
      </w:r>
      <w:r>
        <w:t xml:space="preserve">גדר רואין זה את זה בצירוף עשרה למנין</w:t>
      </w:r>
    </w:p>
    <w:p>
      <w:pPr>
        <w:pStyle w:val="ArticleAuthor"/>
        <w:bidi/>
        <w:sectPr>
          <w:headerReference w:type="default" r:id="rIdHA69d"/>
          <w:headerReference w:type="even" r:id="rIdHA69e"/>
          <w:footnotePr>
            <w:numFmt w:val="hebrew1"/>
          </w:footnotePr>
          <w:type w:val="nextPage"/>
          <w:pgSz w:w="9978" w:h="14173"/>
          <w:pgMar w:top="1814" w:right="1100" w:bottom="1049" w:left="1100" w:header="765" w:footer="454" w:gutter="0"/>
          <w:pgNumType w:fmt="hebrew1"/>
          <w:cols w:space="708"/>
          <w:bidi/>
        </w:sectPr>
      </w:pPr>
      <w:r>
        <w:t xml:space="preserve">נשיא הכולל הגאון ר' דוד פוטאש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t xml:space="preserve">כשראשו ורובו בחלון</w:t>
      </w:r>
      <w:r>
        <w:t xml:space="preserve"> או על עובי הכותל הנראה מתוך הבית. ומצאתי שכתב רבינו הגדול מהר"י אבוהב בשם גאון </w:t>
      </w:r>
      <w: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91"/>
      </w:r>
      <w:r>
        <w:t xml:space="preserve"> </w:t>
      </w:r>
      <w: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6" name="Ornament 396"/>
            <wp:cNvGraphicFramePr>
              <a:graphicFrameLocks noChangeAspect="1"/>
            </wp:cNvGraphicFramePr>
            <a:graphic>
              <a:graphicData uri="http://schemas.openxmlformats.org/drawingml/2006/picture">
                <pic:pic>
                  <pic:nvPicPr>
                    <pic:cNvPr id="39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9" behindDoc="1" locked="0" layoutInCell="1" allowOverlap="1">
            <wp:simplePos x="0" y="0"/>
            <wp:positionH relativeFrom="margin">
              <wp:align>center</wp:align>
            </wp:positionH>
            <wp:positionV relativeFrom="paragraph">
              <wp:posOffset>0</wp:posOffset>
            </wp:positionV>
            <wp:extent cx="3331037" cy="521141"/>
            <wp:effectExtent l="0" t="0" r="0" b="0"/>
            <wp:wrapNone/>
            <wp:docPr id="399" name="מסגרת סימן 399"/>
            <wp:cNvGraphicFramePr>
              <a:graphicFrameLocks noChangeAspect="1"/>
            </wp:cNvGraphicFramePr>
            <a:graphic>
              <a:graphicData uri="http://schemas.openxmlformats.org/drawingml/2006/picture">
                <pic:pic>
                  <pic:nvPicPr>
                    <pic:cNvPr id="399" name="title-70.png"/>
                    <pic:cNvPicPr/>
                  </pic:nvPicPr>
                  <pic:blipFill>
                    <a:blip r:embed="rIdImg86"/>
                    <a:stretch>
                      <a:fillRect/>
                    </a:stretch>
                  </pic:blipFill>
                  <pic:spPr>
                    <a:xfrm>
                      <a:off x="0" y="0"/>
                      <a:ext cx="3331037" cy="521141"/>
                    </a:xfrm>
                    <a:prstGeom prst="rect">
                      <a:avLst/>
                    </a:prstGeom>
                  </pic:spPr>
                </pic:pic>
              </a:graphicData>
            </a:graphic>
          </wp:anchor>
        </w:drawing>
      </w:r>
      <w:r>
        <w:t xml:space="preserve">בעניין גדר דבר שבקדושה בעשרה</w:t>
      </w:r>
    </w:p>
    <w:p>
      <w:pPr>
        <w:pStyle w:val="ArticleAuthor"/>
        <w:bidi/>
        <w:sectPr>
          <w:headerReference w:type="default" r:id="rIdHA70d"/>
          <w:headerReference w:type="even" r:id="rIdHA70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בגמ' מגילה</w:t>
      </w:r>
      <w:r>
        <w:t xml:space="preserve"> </w:t>
      </w:r>
      <w:r>
        <w:rPr>
          <w:rStyle w:val="SmallSource"/>
        </w:rPr>
        <w:t xml:space="preserve">(כ"ג ב')</w:t>
      </w:r>
      <w:r>
        <w:t xml:space="preserve"> מתני': אין פורסין על שמע, ואין עוברין לפני התיבה, ואין נושאין את כפיהם, ואין קורין בתורה, ואין מפטירין בנביא, ואין עושין מעמד ומושב, ואין אומרים ברכת אבלים ותנחומי אבלים, וברכת חתנים, ואין מזמנין בשם פחות מעשרה. ופירשו בגמ' מקור הדברים ואמרו מנא הני מילי? אמר רבי חייא בר אבא אמר רבי יוחנן: דאמר קרא ונקדשתי בתוך בני ישראל - כל דבר שבקדושה לא יהא פחות מעשרה. מאי משמע? - דתני רבי חייא: אתיא תוך תוך, כתיב הכא ונקדשתי בתוך בני ישראל, וכתיב התם הבדלו מתוך העדה, ואתיא עדה עדה, דכתיב התם עד מתי לעדה הרעה הזאת, מה להלן עשרה - אף כאן עשרה.</w:t>
      </w:r>
    </w:p>
    <w:p>
      <w:pPr>
        <w:pStyle w:val="Body"/>
        <w:bidi/>
      </w:pPr>
      <w:r>
        <w:rPr>
          <w:rStyle w:val="LeadWord"/>
        </w:rPr>
        <w:t xml:space="preserve">הרי</w:t>
      </w:r>
      <w:r>
        <w:t xml:space="preserve"> מתבאר דנלמד דין זה דצריך לומר כל דבר של קדושה בעשרה ד"ונקדשתי" יהא "בתוך בני ישראל", ונלמד דבר זה ממה שבמרגלים הגדירה התורה דעדה היינו י' ואתיא "תוך" "תוך" "עדה" "עדה".</w:t>
      </w:r>
    </w:p>
    <w:p>
      <w:pPr>
        <w:pStyle w:val="Body"/>
        <w:bidi/>
      </w:pPr>
      <w:r>
        <w:rPr>
          <w:rStyle w:val="LeadWord"/>
        </w:rPr>
        <w:t xml:space="preserve">מאידך</w:t>
      </w:r>
      <w:r>
        <w:t xml:space="preserve"> בירושלמי ברכות ז' ג' ילפינן ממקום אחר דא"ר סימון נאמר כאן תוך ונאמר להלן תוך ויבאו בני ישראל לשבור בר בתוך הבאים מה תוך האמור להלן עשרה אף כאן עשרה. א"ל ר' יוסי בי ר' בון אם מתוך את יליף לה סגין אינון </w:t>
      </w:r>
      <w:r>
        <w:rPr>
          <w:rStyle w:val="SmallSource"/>
        </w:rPr>
        <w:t xml:space="preserve">[היינו דתוך - על הבאים אתיא והם רבים היו]</w:t>
      </w:r>
      <w:r>
        <w:t xml:space="preserve">. אלא נאמר כאן בני ישראל ונאמ' להלן בני ישראל מה בני ישראל שנאמר להלן עשרה אף כאן עשרה.</w:t>
      </w:r>
    </w:p>
    <w:p>
      <w:pPr>
        <w:pStyle w:val="Body"/>
        <w:bidi/>
      </w:pPr>
      <w:r>
        <w:rPr>
          <w:rStyle w:val="LeadWord"/>
        </w:rPr>
        <w:t xml:space="preserve">העולה</w:t>
      </w:r>
      <w:r>
        <w:t xml:space="preserve"> דנחלקו הבבלי והירושלמי אי ילפינן מתוך תוך עדה עדה ממרגלים, או דילפינן מתוך דבני יעקב </w:t>
      </w:r>
      <w:r>
        <w:rPr>
          <w:rStyle w:val="SmallSource"/>
        </w:rPr>
        <w:t xml:space="preserve">[או מבני ישראל דבני יעקב]</w:t>
      </w:r>
      <w:r>
        <w:t xml:space="preserve">, אך לזה כולם מסכימים דאין דבר שבקדושה נאמר אלא בעשרה.</w:t>
      </w:r>
    </w:p>
    <w:p>
      <w:pPr>
        <w:pStyle w:val="Body"/>
        <w:bidi/>
      </w:pPr>
      <w:r>
        <w:rPr>
          <w:rStyle w:val="LeadWord"/>
        </w:rPr>
        <w:t xml:space="preserve">ולכאורה</w:t>
      </w:r>
      <w:r>
        <w:t xml:space="preserve"> מה שלא רצו בירושלמי ללמוד כהבבלי היינו משום דהוי לימוד כפול דקרא מקרא ומקרא ממקרא, מאידך הבבלי מיאן בלימוד הירושלמי היינו משום דתוך תוך דבני ישראל אפשר דס"ל כקושיית ר' יוסי בי ר' בון דעל הבאים הוא קאי, ולא רצה לפרש כר' יוסי גופא שמבני ישראל יליף משום דלא ראה תיבות אלו מיוחדות בקרא ומיותרות שאפשר למדרשיה.</w:t>
      </w:r>
    </w:p>
    <w:p>
      <w:pPr>
        <w:pStyle w:val="Body"/>
        <w:bidi/>
      </w:pPr>
      <w:r>
        <w:rPr>
          <w:rStyle w:val="LeadWord"/>
        </w:rPr>
        <w:t xml:space="preserve">והנה</w:t>
      </w:r>
      <w:r>
        <w:t xml:space="preserve"> עי' במאירי כתב חידוש גדול והביא מקור אחר נגד הגמ' וכתב: "הזכרת השם בברכה בעשרה מדכתיב במקהלות ברכו אלקים", וב' שאלות יש בזה א' אמאי מיאן בילפותא דבבלי וירושלמי, ותו מה מצא בהאי קרא שאינו מוכח כלום לעניין הגדרת קהל כמה יהא, וצ"ב.</w:t>
      </w:r>
    </w:p>
    <w:p>
      <w:pPr>
        <w:pStyle w:val="Body"/>
        <w:bidi/>
      </w:pPr>
      <w:r>
        <w:rPr>
          <w:rStyle w:val="LeadWord"/>
        </w:rPr>
        <w:t xml:space="preserve">ועי' בר"ן</w:t>
      </w:r>
      <w:r>
        <w:t xml:space="preserve"> מגילה </w:t>
      </w:r>
      <w:r>
        <w:rPr>
          <w:rStyle w:val="SmallSource"/>
        </w:rPr>
        <w:t xml:space="preserve">(י"ג ב' בדפי הרי"ף)</w:t>
      </w:r>
      <w:r>
        <w:t xml:space="preserve"> שכתב אחר שהביא הלימוד ד"תוך" "תוך", וכתב ומיהו הני מילי כולהו אסמכתא דרבנן נינהו דסדר תפלה גופה דרבנן, הרי מתבאר חידוש גדול דאע"ג דבהדיא בגמ' ילפינן לה מגזירה שוה, מ"מ אין זה אלא דרבנן שאסמכוה אקרא ואינו דאו' ממש, והוכיח דבריו שהרי סדר תפילה גופא דרבנן, וממילא לא יתכן שיהא נאמר מדאו' דבעי' י' לדבר שבקדושה כשהוא עצמו אינו אלא דרבנן.</w:t>
      </w:r>
    </w:p>
    <w:p>
      <w:pPr>
        <w:pStyle w:val="Body"/>
        <w:bidi/>
      </w:pPr>
      <w:r>
        <w:rPr>
          <w:rStyle w:val="LeadWord"/>
        </w:rPr>
        <w:t xml:space="preserve">אלא</w:t>
      </w:r>
      <w:r>
        <w:t xml:space="preserve"> דצ"ב וכי ליכא למימר דאחר שאמרה תורה שכל דבר של ונקדשתי יהא בי', מסרה התורה לחכמים לומר ולפרש מה מוגדר כדבר שבקדושה, וא"כ שוב מה ההכרח לומר דאינו אלא אסמכתא, ונראה לפרש דהוקשה לו להר"ן דכיון דממתני' מתבארים כל הדברים שהם דבר שבקדושה ושם לא נתבאר שום דבר שיסודו מדאו' וכולם אינם אלא דברים שהם דרבנן, א"כ לא יתכן שיאמר הכתוב דין דדבר שבקדושה בי' ולא יפרש לנו אפי' דבר אחד שהוא כזה ובקרא אין אפי' דבר אחד שהוא קדושה, וממילא הכריח דע"כ דין זה הוא דרבנן וקראי אסמכתא בעלמא הוא.</w:t>
      </w:r>
    </w:p>
    <w:p>
      <w:pPr>
        <w:pStyle w:val="Body"/>
        <w:bidi/>
      </w:pPr>
      <w:r>
        <w:rPr>
          <w:rStyle w:val="LeadWord"/>
        </w:rPr>
        <w:t xml:space="preserve">אלא</w:t>
      </w:r>
      <w:r>
        <w:t xml:space="preserve"> דעדיין צ"ב דאנן קיי"ל שאין אדם דן גז"ש מעצמו שכל גז"ש קיבלנו ממשה מסיני, וא"כ איך אפשר לבא ולומר דהגמ' דורשת גז"ש ואינו כן ומי גילה לחכמים לדרוש כן אם לא משה מסיני וא"כ וודאי דאו' הוא, וביותר שמצינו בזה מח' בבלי וירושלמי הרי דנחלקו מה ניתן לנו מסיני, וצ"ב, [ואפשר דהיא הנותנת אחר שמצינו שנחלקו בזה היכי דרשינן ממילא ע"כ דאין זה מוסכם ממשה מסיני וא"כ שוב אפשר דרבנן הוא].</w:t>
      </w:r>
    </w:p>
    <w:p>
      <w:pPr>
        <w:pStyle w:val="Body"/>
        <w:bidi/>
      </w:pPr>
      <w:r>
        <w:rPr>
          <w:rStyle w:val="LeadWord"/>
        </w:rPr>
        <w:t xml:space="preserve">הנה</w:t>
      </w:r>
      <w:r>
        <w:t xml:space="preserve"> במשנה נמנו כמה וכמה דברים שצריכים להאמר בי', ובגמ' ביארו דנלמד מונקדשתי וכנ"ל, אך לא ביארה הגמ' אי קאי האי ונקדשתי על כל הדברים הנאמרים במתני' אי לאו, והנה זה ודאי דעל סיפא דמתני' דהיינו "ואין עושין מעמד ומושב, ואין אומרים ברכת אבלים ותנחומי אבלים, וברכת חתנים, ואין מזמנין בשם פחות מעשרה", לא נאמר דין זה משום ונקדשתי משום דבגמ' חילקו דינים אלו משאר ודנו על כל אחד ואחד בפנ"ע מה מקור הדין לאמרו בי' הרי מוכח בהדיא דאין זה מדין ונקדשתי, </w:t>
      </w:r>
      <w:r>
        <w:rPr>
          <w:rStyle w:val="SmallSource"/>
        </w:rPr>
        <w:t xml:space="preserve">[אמנם עי' לק' דעדיין בזימון יש לדון ודו"ק]</w:t>
      </w:r>
      <w:r>
        <w:t xml:space="preserve">, אמנם עד מעמד ומושב לכאורה נראה דהוי ודאי הכל מדין דבר שבקדושה, וממילא מתבאר דגדר דבר שבקדושה היינו כל דבר הנאמר לשבח הקב"ה ולברכו כקדושה ופריסת שמע ונשיאת כפיים </w:t>
      </w:r>
      <w:r>
        <w:rPr>
          <w:rStyle w:val="SmallSource"/>
        </w:rPr>
        <w:t xml:space="preserve">[שבו הכהנים מברכים את העם עפ"י ה']</w:t>
      </w:r>
      <w:r>
        <w:t xml:space="preserve">, אמנם עדיין יש לדון על קריאת התורה והפטרה בנביא מאי דבר שבקדושה יש בו.</w:t>
      </w:r>
    </w:p>
    <w:p>
      <w:pPr>
        <w:pStyle w:val="Body"/>
        <w:bidi/>
      </w:pPr>
      <w:r>
        <w:rPr>
          <w:rStyle w:val="LeadWord"/>
        </w:rPr>
        <w:t xml:space="preserve">ונתחיל</w:t>
      </w:r>
      <w:r>
        <w:t xml:space="preserve"> לבאר המשנה מתחילתה, אין פורסין על שמע - בי' הראשונים דהיינו לומר קדשי שאחר ישתבח וברכו וקדושת יוצר, והנה בזה נחלקו הראשונים אי פריסה היינו לשון ברכה או לשון חצי פרוסה, דרש"י פי' אין פורסין על שמע - מנין הבא לבית הכנסת לאחר שקראו הצבור את שמע, עומד אחד ואומר קדיש וברכו וברכה ראשונה שבקריאת שמע, פורסין - לשון חצי הדבר, הרי דהכוונה בהדיא שאומר רק ברכת יוצר ותו לא.</w:t>
      </w:r>
    </w:p>
    <w:p>
      <w:pPr>
        <w:pStyle w:val="Body"/>
        <w:bidi/>
      </w:pPr>
      <w:r>
        <w:rPr>
          <w:rStyle w:val="LeadWord"/>
        </w:rPr>
        <w:t xml:space="preserve">ומאידך</w:t>
      </w:r>
      <w:r>
        <w:t xml:space="preserve"> במאירי ובריטב"א הביאו חולקים </w:t>
      </w:r>
      <w:r>
        <w:rPr>
          <w:rStyle w:val="SmallSource"/>
        </w:rPr>
        <w:t xml:space="preserve">[והם הרא"ש והרמב"ם]</w:t>
      </w:r>
      <w:r>
        <w:t xml:space="preserve"> וכתבו: "הנכון כמו שמפרש רבינו נר"ו בשם רבינו הגדול ז"ל שפורסין על שמע כמו מברכין על שמע כלומר שמתחיל בקדיש וברכו וקריאת שמע וברכותיה כולן,</w:t>
      </w:r>
    </w:p>
    <w:p>
      <w:pPr>
        <w:pStyle w:val="Body"/>
        <w:bidi/>
      </w:pPr>
      <w:r>
        <w:rPr>
          <w:rStyle w:val="LeadWord"/>
        </w:rPr>
        <w:t xml:space="preserve">וכדמתרגמינן</w:t>
      </w:r>
      <w:r>
        <w:t xml:space="preserve"> כי הוא יברך הזבח </w:t>
      </w:r>
      <w:r>
        <w:rPr>
          <w:rStyle w:val="SmallSource"/>
        </w:rPr>
        <w:t xml:space="preserve">(שמואל א', ט')</w:t>
      </w:r>
      <w:r>
        <w:t xml:space="preserve"> הרי הוא פורס על מזונא, לפי שהוא מברך והאחרונים נפטרין, ואף כאן לפי ששליח צבור האומר ברכות של קריאת שמע בקול רם והם עונין אחריו אמן נפטרין בברכותיו", הרי לנו מח' בגדר פריסה על שמע אי הכוונה שאומרים רק קדיש ברכו וברכת יוצר, או דאומרים הכל וכל הברכות קר"ש.</w:t>
      </w:r>
    </w:p>
    <w:p>
      <w:pPr>
        <w:pStyle w:val="Body"/>
        <w:bidi/>
      </w:pPr>
      <w:r>
        <w:rPr>
          <w:rStyle w:val="LeadWord"/>
        </w:rPr>
        <w:t xml:space="preserve">ולכאורה</w:t>
      </w:r>
      <w:r>
        <w:t xml:space="preserve"> המח' מבוססת על דין זה אי מה שאמרה מתני' אין פורסים על שמע פחות מי' והיינו מפני שהוא דבר שבקדושה אי קאי על ברכת יוצר נמי שהוא בכלל דבר שבקדושה או לאו ועיקר מה שצריך פריסה על שמע היינו משום קדיש וברכו ותו לא.</w:t>
      </w:r>
    </w:p>
    <w:p>
      <w:pPr>
        <w:pStyle w:val="Body"/>
        <w:bidi/>
      </w:pPr>
      <w:r>
        <w:rPr>
          <w:rStyle w:val="LeadWord"/>
        </w:rPr>
        <w:t xml:space="preserve">ומה</w:t>
      </w:r>
      <w:r>
        <w:t xml:space="preserve"> שאומר הש"ץ ברכות יוצר בפריסת שמע אע"פ שאפשר לאמרם אף ביחיד, והיינו דבשלמא לשי' רש"י דברכת יוצר היינו דבר שבקדושה ממילא לא יכלו לאמרו ביחידות ולכן כשפורסים על שמע ממילא צריכים לשמוע גם ברכת יוצר, אלא דלריטב"א ומאירי דאפשר לאמרו ביחיד א"כ מה עניין לומר כל הברכות קר"ש עוד פעם בפריסה, וע"ז פי' בריטב"א דהיינו כיון שבא החזן להוציא את היחיד ידי חובתו אינו נכון שיוציא אותם בפחות מי'.</w:t>
      </w:r>
    </w:p>
    <w:p>
      <w:pPr>
        <w:pStyle w:val="Body"/>
        <w:bidi/>
      </w:pPr>
      <w:r>
        <w:rPr>
          <w:rStyle w:val="LeadWord"/>
        </w:rPr>
        <w:t xml:space="preserve">וביסוד</w:t>
      </w:r>
      <w:r>
        <w:t xml:space="preserve"> המחלוקת ביארו הראשונים היינו משום דזה ודאי שאומרים שם קדושה כקדושה שבחזרת הש"ץ, אלא דכיון שאין אומרים אותו כברכה שלנו אלא כסיפור דברים שהמלאכים אומרים כן, ממילא איכא דס"ל דאין לו גדר דבר שבקדושה, כיון שאנו אין אנו משבחים אלא מספרים מה משבחים המלאכים, וז"ל הרא"ש: "שאינו אלא סיפור דברים בעלמא שמשרתי מעלה מקדישין כאדם שקורא פסוקי קדושה שבישעיה אבל קדושה של שמונה עשרה שאנו אומרים נקדש צריך עשרה".</w:t>
      </w:r>
    </w:p>
    <w:p>
      <w:pPr>
        <w:pStyle w:val="Body"/>
        <w:bidi/>
      </w:pPr>
      <w:r>
        <w:rPr>
          <w:rStyle w:val="LeadWord"/>
        </w:rPr>
        <w:t xml:space="preserve">בהמשך</w:t>
      </w:r>
      <w:r>
        <w:t xml:space="preserve"> מתני' אמרו "אין עוברים לפני התיבה", ופי' רש"י שליח ציבור, והיינו חזרת הש"ץ, והנה זה גם צ"ב מה דבר שבקדושה יש בו בחזרת הש"ץ, ובפרט לדידן דאנו גם אומרים אותו בלחש, הרי בהדיא דאפשר לאמרו ביחיד, ועי' בר"ן על הרי"ף שפי' דלעבור לפני התיבה היינו משום קדושה שנאמר בה ולכן הוי כולו דבר שבקדושה, ונראה בי' הדברים דכיון שמטרת חזרת הש"ץ היא שיוכלו לומר קדושה, וכך היתה התקנה מתחילה שלא יאמר קדושה אלא בחזרת הש"ץ, ואותו א"א לומר אלא בי', ממילא הוי כולו חד דינא וכולו דבר שבקדושה, ודו"ק.</w:t>
      </w:r>
    </w:p>
    <w:p>
      <w:pPr>
        <w:pStyle w:val="Body"/>
        <w:bidi/>
      </w:pPr>
      <w:r>
        <w:rPr>
          <w:rStyle w:val="LeadWord"/>
        </w:rPr>
        <w:t xml:space="preserve">בהמשך</w:t>
      </w:r>
      <w:r>
        <w:t xml:space="preserve"> המשנה כתבו "ואין נושאים כפיהם", והנה לכאורה אין בנשיאת כפיים דבר שבקדושה כלל, שהרי אין אנו מקדשין הקב"ה ואיפכא יש בכאן ציווי של הקב"ה לכהנים לברך את ישראל, ובאמת דכן ס"ל לכמה מן הראשונים, וכן כתב הר"ן על הרי"ף וז"ל: "דכתיב וישא אהרן את ידיו אל העם ויברכם וכתיב כה תברכו את בני ישראל אמור להם ובני ישראל עשרה משמע כדילפינן בגמרא לענין דבר שבקדושה מדכתיב ונקדשתי בתוך בני ישראל ואף על גב דההוא יליף מדכתיב הבדלו מתוך העדה הזאת דאתיא תוך תוך דבר הלמד בגזירה שוה חוזר ומלמד בגזירה שוה", הרי דהר"ן בביאור היה צריך לחדש לימוד חדש ולהמשיך את הגז"ש מ'ונקדשתי' ולומר דמיניה ילפינן אף לומר ברכת כהנים בי'.</w:t>
      </w:r>
    </w:p>
    <w:p>
      <w:pPr>
        <w:pStyle w:val="Body"/>
        <w:bidi/>
      </w:pPr>
      <w:r>
        <w:rPr>
          <w:rStyle w:val="LeadWord"/>
        </w:rPr>
        <w:t xml:space="preserve">אמנם</w:t>
      </w:r>
      <w:r>
        <w:t xml:space="preserve"> מאידך ראינו ברשב"א שכתב "ואין נושאין את כפיהם. פי' משום שמזכיר את השם ואומר יברכך השם והו"ל כזימון בי' דצריך משום דאמר נברך לאלקינו", הרי מתחדש ברשב"א דדבר שבקדושה הינו גם דבר שבו הקב"ה מברך את ישראל ואומר יברכך ה' נמי חשיב כדבר שבקדושה, והשווה דין זה לזימון בי', שהוי דבר שבקדושה מפני מה שאומר בו נברך לאלו', וכן כתב בהדיא המאירי דנשיאת כפיים אף היא דבר שבקדושה.</w:t>
      </w:r>
    </w:p>
    <w:p>
      <w:pPr>
        <w:pStyle w:val="Body"/>
        <w:bidi/>
      </w:pPr>
      <w:r>
        <w:rPr>
          <w:rStyle w:val="LeadWord"/>
        </w:rPr>
        <w:t xml:space="preserve">אלא</w:t>
      </w:r>
      <w:r>
        <w:t xml:space="preserve"> דבאמת דברי הרשב"א צריכים ביאור דהנה לקמן במתני' לגבי מעמד ומושב שהוא בי', ואמרו בגמ' דטעמא כיון דבעי למימר עמדו יקרים עמודו שבו יקרים שבו, בציר מי' לאו אורח ארעא, ופירש"י "לאו אורח ארעא - להטריח שליח לכך ולקרותן יקרים, דאם כן מה הנחת למרובין", והיינו דהדין הוא אינו מצד דבר שבקדושה אלא מצד כבוד הציבור להטריח ש"ץ ולקרות להציבור יקרים.</w:t>
      </w:r>
    </w:p>
    <w:p>
      <w:pPr>
        <w:pStyle w:val="Body"/>
        <w:bidi/>
      </w:pPr>
      <w:r>
        <w:rPr>
          <w:rStyle w:val="LeadWord"/>
        </w:rPr>
        <w:t xml:space="preserve">והנה</w:t>
      </w:r>
      <w:r>
        <w:t xml:space="preserve"> בהמשך הגמ' אמרו על אין מזמנין על המזון בשם פחות מי' - כיון דבעי למימר נברך לאלקינו - בציר מעשרה לאו אורח ארעא, ושם לא פי' רש"י כלום ומתוך הדברים נראה דדמיא דמיון גמור להא דלעיל לגבי מעמד ומושב, וא"כ אף הכא אינו מדין דבר שבקדושה, אלא מצד כבוד הציבור שאינו כבוד שיטריחם לזמן בשם ולקרותם לברך כאחד בפחות מי', וא"כ זה נגד הרשב"א שהבאנו שפי' דברכת כהנים הוי דבר שבקדושה כיון דדמיא לזימון וזה תימא.</w:t>
      </w:r>
    </w:p>
    <w:p>
      <w:pPr>
        <w:pStyle w:val="Body"/>
        <w:bidi/>
      </w:pPr>
      <w:r>
        <w:rPr>
          <w:rStyle w:val="LeadWord"/>
        </w:rPr>
        <w:t xml:space="preserve">ובפרט</w:t>
      </w:r>
      <w:r>
        <w:t xml:space="preserve"> לפי מה שנראה מסדר המשנה והגמ' שעל חלק הרישא דמתני' לא פי' על כל פיסקא ופיסקא אלא כלל הכל תחת דין ונקדשתי, ורק לאחמ"כ מדין מעמד ומושב התחילו בגמ' לבאר כל פיסקא מה טעמו, ומשמע שעד כאן דבר שבקדושה מכאן ואילך טעם אחר יש להם, וצ"ב.</w:t>
      </w:r>
    </w:p>
    <w:p>
      <w:pPr>
        <w:pStyle w:val="Body"/>
        <w:bidi/>
      </w:pPr>
      <w:r>
        <w:rPr>
          <w:rStyle w:val="LeadWord"/>
        </w:rPr>
        <w:t xml:space="preserve">אמנם</w:t>
      </w:r>
      <w:r>
        <w:t xml:space="preserve"> בזה אפשר לת' דאין כלל זה בהכרח וכמו שנכתוב לק' יש ראשונים דס"ל דקר"ת והפטרה נמי אינו משום דבר שבקדושה וכן לעיל הבאנו שי' הראשונים שפי' דפריסה על שמע נמי אינו דבר שבקדושה, וא"כ אין סדר המשנה נכון כמ"ש ואין סדר דוקא למתני'.</w:t>
      </w:r>
    </w:p>
    <w:p>
      <w:pPr>
        <w:pStyle w:val="Body"/>
        <w:bidi/>
      </w:pPr>
      <w:r>
        <w:rPr>
          <w:rStyle w:val="LeadWord"/>
        </w:rPr>
        <w:t xml:space="preserve">ונראה</w:t>
      </w:r>
      <w:r>
        <w:t xml:space="preserve"> לת' דהנה בעיקר דינא דזימון נחלקו הראשונים דיש מן הראשונים שכתבו כנ"ל וכמו שנראה בפשטות מסדר המשנה, דאין דינו משום דבר שבקדושה אלא עניין אחר הוא וכמ"ש בגמ', מאידך מצאנו במאירי דס"ל דאף זימון דבר שבקדושה הוא וכן כתב במס' ברכות </w:t>
      </w:r>
      <w:r>
        <w:rPr>
          <w:rStyle w:val="SmallSource"/>
        </w:rPr>
        <w:t xml:space="preserve">(דף מ"ה א')</w:t>
      </w:r>
      <w:r>
        <w:t xml:space="preserve"> וז"ל: "שבעשרה הותקנה הזכרת השם כמו שיתבאר הואיל ומנינם דבר שבקדושה ואף על פי שברכת המזון מן התורה אין הזימון מן התורה ומ"מ דרשוהו דרך סמך ממה שנ' גדלו לה'</w:t>
      </w:r>
    </w:p>
    <w:p>
      <w:pPr>
        <w:pStyle w:val="Body"/>
        <w:bidi/>
      </w:pPr>
      <w:r>
        <w:rPr>
          <w:rStyle w:val="LeadWord"/>
        </w:rPr>
        <w:t xml:space="preserve">אתי</w:t>
      </w:r>
      <w:r>
        <w:t xml:space="preserve"> ונרוממה שמו יחדו שנמצא אחד מתרה את השנים להיוועד עמו לרומם את האל", הרי בהדיא ס"ל דהוי דבר שבקדושה.</w:t>
      </w:r>
    </w:p>
    <w:p>
      <w:pPr>
        <w:pStyle w:val="Body"/>
        <w:bidi/>
      </w:pPr>
      <w:r>
        <w:rPr>
          <w:rStyle w:val="LeadWord"/>
        </w:rPr>
        <w:t xml:space="preserve">וממילא</w:t>
      </w:r>
      <w:r>
        <w:t xml:space="preserve"> נראה לפרש ברווח דהמאירי לשי' אתיא דס"ל דזימון היינו דבר שבקדושה וממילא כיון שברכת כהנים דמיא לו בקדושתו ובטעמו ממילא חשיב נמי כדבר שבקדושה, ומאידך מאן דס"ל בזימון דאינו דבר שבקדושה אלא הוי משום כבוד הציבור א"כ ה"ה ברכת כהנים אינו אלא משום שבא לברך הציבור ואינו כבוד פחות מי', ובאמת דבהדיא כתב הרשב"א דדין הזימון היינו משום כבוד הציבור ואינו משום דבר שבקדושה וממילא מדויק לשונו בברכת כהנים דכיון דמזכיר השם ואומר יברכך ה' והו"ל כזימון היינו משום שמטריח הציבור ואינו כבוד וכנ"ל, שו"ר דכ"כ בהדיא בטורי אבן שם דהרשב"א ס"ל דברכת כהנים אינו דבר שבקדושה כזימון.</w:t>
      </w:r>
    </w:p>
    <w:p>
      <w:pPr>
        <w:pStyle w:val="Body"/>
        <w:bidi/>
      </w:pPr>
      <w:r>
        <w:rPr>
          <w:rStyle w:val="LeadWord"/>
        </w:rPr>
        <w:t xml:space="preserve">ובעיקר</w:t>
      </w:r>
      <w:r>
        <w:t xml:space="preserve"> הדבר לשי' המאירי במה שהק' לעיל אמאי אמרו בגמ' על זימון דהוא משום לאו אורח ארעא, כיון שטעמו משום דבר שבקדושה, נדצ"ל דהא גופא כיון דמקופיא אינו נראה שנחשב כדבר שבקדושה כיון שאין מקדשים את ה' בו, ממילא צריכה הגמ' לבאר לן האי חידוש דין דכל שבאין לברך בין אם בא לברך הקב"ה בין אם בא לברך הקהל כיון דאמרי' בכאן ברכה יש כאן פחיתות כבוד כלפי המתברך אם אינו בי', וזהו כוונת הגמ' לאו אורח ארעא, ולכן גם במעמד ומושב הוי פחיתות כבוד לציבור, אבל מ"מ אינו דבר שבקדושה כיון שאינו בא לברך אלא להספיד ודו"ק.</w:t>
      </w:r>
    </w:p>
    <w:p>
      <w:pPr>
        <w:pStyle w:val="Body"/>
        <w:bidi/>
      </w:pPr>
      <w:r>
        <w:rPr>
          <w:rStyle w:val="LeadWord"/>
        </w:rPr>
        <w:t xml:space="preserve">ולפי"ז</w:t>
      </w:r>
      <w:r>
        <w:t xml:space="preserve"> מתבאר דהא דבעי' י' בדבר שבקדושה היינו משום פחיתות כבוד כלפי המתברך, ודלא כמו שנראה בפשטות שהוא משום כבוד הקב"ה דייקא, ואולי זה גופא יסוד ושורש המח' בין הראשונים אי זימון וברכת כהנים הוי דבר שבקדושה, ויל"ע.</w:t>
      </w:r>
    </w:p>
    <w:p>
      <w:pPr>
        <w:pStyle w:val="Body"/>
        <w:bidi/>
      </w:pPr>
      <w:r>
        <w:rPr>
          <w:rStyle w:val="LeadWord"/>
        </w:rPr>
        <w:t xml:space="preserve">בהמשך</w:t>
      </w:r>
      <w:r>
        <w:t xml:space="preserve"> במתני' הביאו "ואין קורין בתורה, ואין מפטירין בנביא", וגם בזה נחלקו הראשונים אי חשיב כדבר שבקדושה או לאו, דבמאירי כתב דאף קרה"ת הוי דבר שבקדושה וביאר הטעם מכיון שאומרים עליו ברכו ממילא הוי דבר שבקדושה, </w:t>
      </w:r>
      <w:r>
        <w:rPr>
          <w:rStyle w:val="SmallSource"/>
        </w:rPr>
        <w:t xml:space="preserve">[ולכאורה כעין מה שחזרת הש"ץ חשיב דבר שבקדושה משום קדושה הנאמרת בה]</w:t>
      </w:r>
      <w:r>
        <w:t xml:space="preserve">, ומאידך בר"ן על הרי"ף שם כתב דהא דבעי' י' לקריה"ת תקנתא דרבנן לחודא היא שלא יאמר אלא בציבור, ולא נתבאר שורש המח' מהו.</w:t>
      </w:r>
    </w:p>
    <w:p>
      <w:pPr>
        <w:pStyle w:val="Body"/>
        <w:bidi/>
      </w:pPr>
      <w:r>
        <w:rPr>
          <w:rStyle w:val="LeadWord"/>
        </w:rPr>
        <w:t xml:space="preserve">אלא</w:t>
      </w:r>
      <w:r>
        <w:t xml:space="preserve"> דבאמת צ"ב דהנה לעיל הבאנו דנח' הראשונים אי ברכת יוצר הוי דבר שבקדושה מכיון שאומר בו קדושה או לאו כיון שאינו אלא סיפור דברים, וצ"ב דאיך שיהיה אפי' נאמר דאינו אלא סיפור דברים מ"מ שיחשב כדבר שבקדושה מפני הברכו שאומרים עליו ועכ"פ להמאירי דהוא ס"ל התם דאינו דבר שבקדושה אמאי לא הוי קדוש מפני הברכו שעליו, אא"כ נאמר דבזה אינו חשיב הברכו עליו ושאני מקרה"ת, אלא דקשה לומר כן, דעי' בב"י </w:t>
      </w:r>
      <w:r>
        <w:rPr>
          <w:rStyle w:val="SmallSource"/>
        </w:rPr>
        <w:t xml:space="preserve">(סי' ס"ט)</w:t>
      </w:r>
      <w:r>
        <w:t xml:space="preserve"> שכתב בשם מהר"י אבוהב דאפי' למ"ד דברכת יוצר יחיד אומר אותה מ"מ צריך החזן לומר יוצר כדי שלא יהו נראים ככופרים שאומר להם ברכו ואינם מברכים, הרי בהדיא דהברכו בהדיא על היוצר קאי, וכן מוכח שם מהדרכי משה </w:t>
      </w:r>
      <w:r>
        <w:rPr>
          <w:rStyle w:val="SmallSource"/>
        </w:rPr>
        <w:t xml:space="preserve">(א')</w:t>
      </w:r>
      <w:r>
        <w:t xml:space="preserve"> שהוא חולק וס"ל דעצם זה שענו ברוך ה' המבורך די בזה שלא יהו ככופרים, והוכיח כן מקרה"ת הרי גם לדעתו עניין אחד הוא, וצע"ג.</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0" name="Ornament 400"/>
            <wp:cNvGraphicFramePr>
              <a:graphicFrameLocks noChangeAspect="1"/>
            </wp:cNvGraphicFramePr>
            <a:graphic>
              <a:graphicData uri="http://schemas.openxmlformats.org/drawingml/2006/picture">
                <pic:pic>
                  <pic:nvPicPr>
                    <pic:cNvPr id="40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3" behindDoc="1" locked="0" layoutInCell="1" allowOverlap="1">
            <wp:simplePos x="0" y="0"/>
            <wp:positionH relativeFrom="margin">
              <wp:align>center</wp:align>
            </wp:positionH>
            <wp:positionV relativeFrom="paragraph">
              <wp:posOffset>0</wp:posOffset>
            </wp:positionV>
            <wp:extent cx="3350881" cy="825911"/>
            <wp:effectExtent l="0" t="0" r="0" b="0"/>
            <wp:wrapNone/>
            <wp:docPr id="403" name="מסגרת סימן 403"/>
            <wp:cNvGraphicFramePr>
              <a:graphicFrameLocks noChangeAspect="1"/>
            </wp:cNvGraphicFramePr>
            <a:graphic>
              <a:graphicData uri="http://schemas.openxmlformats.org/drawingml/2006/picture">
                <pic:pic>
                  <pic:nvPicPr>
                    <pic:cNvPr id="403" name="title-71.png"/>
                    <pic:cNvPicPr/>
                  </pic:nvPicPr>
                  <pic:blipFill>
                    <a:blip r:embed="rIdImg87"/>
                    <a:stretch>
                      <a:fillRect/>
                    </a:stretch>
                  </pic:blipFill>
                  <pic:spPr>
                    <a:xfrm>
                      <a:off x="0" y="0"/>
                      <a:ext cx="3350881" cy="825911"/>
                    </a:xfrm>
                    <a:prstGeom prst="rect">
                      <a:avLst/>
                    </a:prstGeom>
                  </pic:spPr>
                </pic:pic>
              </a:graphicData>
            </a:graphic>
          </wp:anchor>
        </w:drawing>
      </w:r>
      <w:r>
        <w:t xml:space="preserve">סיכום השיטות דאין אומרים</w:t>
      </w:r>
      <w:r>
        <w:br/>
      </w:r>
      <w:r>
        <w:t xml:space="preserve">דבר שבקדושה בפחות מעשרה</w:t>
      </w:r>
    </w:p>
    <w:p>
      <w:pPr>
        <w:pStyle w:val="ArticleAuthor"/>
        <w:bidi/>
        <w:sectPr>
          <w:headerReference w:type="default" r:id="rIdHA71d"/>
          <w:headerReference w:type="even" r:id="rIdHA71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SubHeading"/>
        <w:bidi/>
      </w:pPr>
      <w:r>
        <w:t xml:space="preserve">אין דבר שבקדושה פחות מעשרה והמקור לכך</w:t>
      </w:r>
    </w:p>
    <w:p>
      <w:pPr>
        <w:pStyle w:val="Body"/>
        <w:bidi/>
      </w:pPr>
      <w:r>
        <w:rPr>
          <w:rStyle w:val="LeadWord"/>
        </w:rPr>
        <w:t xml:space="preserve">שו"ע</w:t>
      </w:r>
      <w:r>
        <w:t xml:space="preserve"> </w:t>
      </w:r>
      <w:r>
        <w:t xml:space="preserve">(סימן נ"ה סעיף א')</w:t>
      </w:r>
      <w:r>
        <w:t xml:space="preserve"> "ואומר קדיש ואין אומרים אותו בפחות מעשרה, דכל דבר שבקדושה כגון קדיש וקדושה אין אומרים אותו בפחות מעשרה, ומיהו אם התחילו בעשרה ויצא אחד מהם גומר הקדיש או הקדושה", הג"ה- בשם הירושלמי, דמ"מ עבירה היא לצאת, ועליהם נאמר "עוזבי השם יכלו" אך אם יישארו בלעדיו עשרה מותר לצאת ע"כ.</w:t>
      </w:r>
    </w:p>
    <w:p>
      <w:pPr>
        <w:pStyle w:val="Body"/>
        <w:bidi/>
      </w:pPr>
      <w:r>
        <w:rPr>
          <w:rStyle w:val="LeadWord"/>
        </w:rPr>
        <w:t xml:space="preserve">במקור</w:t>
      </w:r>
      <w:r>
        <w:t xml:space="preserve"> עניין זה איתא בגמ' בברכות </w:t>
      </w:r>
      <w:r>
        <w:t xml:space="preserve">(דף כא:)</w:t>
      </w:r>
      <w:r>
        <w:t xml:space="preserve"> דלמדינן כן בגז"ש, נאמר ונתקדשתי בתוך בנ"י, וכתיב הבדלו מתוך העדה הרעה הזאת, וגמרינן גז"ש "דתוך תוך", וכתיב במרגלים עדה וגמרינן עדה עדה ממרגלים לקורח שכשם שבמרגלים היה עשרה דיצאו כלב ויהושע שלא חטאו, כך גם בקורח הלימוד הוא מהעשרה שהיו שם, על אף שהיו מאתים וחמישים עדת קורח, וממילא למדינן שכל דבר שבקדושה בעינן שהיו עשרה, וכן הוא במגילה </w:t>
      </w:r>
      <w:r>
        <w:t xml:space="preserve">(דף כג:)</w:t>
      </w:r>
      <w:r>
        <w:t xml:space="preserve">.</w:t>
      </w:r>
    </w:p>
    <w:p>
      <w:pPr>
        <w:pStyle w:val="Body"/>
        <w:bidi/>
      </w:pPr>
      <w:r>
        <w:rPr>
          <w:rStyle w:val="LeadWord"/>
        </w:rPr>
        <w:t xml:space="preserve">והאופן</w:t>
      </w:r>
      <w:r>
        <w:t xml:space="preserve"> שיש למנות לדעת עם יש עשרה, כתב הפרי חדש </w:t>
      </w:r>
      <w:r>
        <w:t xml:space="preserve">(ס"ק א')</w:t>
      </w:r>
      <w:r>
        <w:t xml:space="preserve"> שאין למנות את הציבור לגולגלותם, והקצוש"ע כתב </w:t>
      </w:r>
      <w:r>
        <w:t xml:space="preserve">(סימן ט"ו סעיף ג')</w:t>
      </w:r>
      <w:r>
        <w:t xml:space="preserve"> שנהגו למנות ע"י הפסוק הושיעה את עמך וגו' שיש בו עשר תיבות, וכתב הכף החיים </w:t>
      </w:r>
      <w:r>
        <w:t xml:space="preserve">(ס"ק י"א)</w:t>
      </w:r>
      <w:r>
        <w:t xml:space="preserve"> שאפשר ליראות בעין ולמנות במחשבה.</w:t>
      </w:r>
    </w:p>
    <w:p>
      <w:pPr>
        <w:pStyle w:val="Body"/>
        <w:bidi/>
      </w:pPr>
      <w:r>
        <w:rPr>
          <w:rStyle w:val="LeadWord"/>
        </w:rPr>
        <w:t xml:space="preserve">ואומנם</w:t>
      </w:r>
      <w:r>
        <w:t xml:space="preserve"> צריך עשרה לדבר שבקדושה, אך ישנם עוד כמה דברים שצריך בהן עשרה, ולאו דווקא משום דבר שבקדושה, וכמבואר במשנה במגילה </w:t>
      </w:r>
      <w:r>
        <w:t xml:space="preserve">(דף כג:)</w:t>
      </w:r>
      <w:r>
        <w:t xml:space="preserve"> דתנן אין פורסין על שמע, ואין עוברין לפני התיבה, ואין נושאין את כפיהם, ואין קורין בתורה, ואין מפטירין בנביא, ואין עושין מעמד ומושב, </w:t>
      </w:r>
      <w:r>
        <w:t xml:space="preserve">(דהיינו שנושאין את המת לקוברו, היו ישבים ז' פעמים לבכות את המת והרוצה לספדו יספוד, רש"י)</w:t>
      </w:r>
      <w:r>
        <w:t xml:space="preserve"> ואין אומרים ברכת אבלים, ותנחומי אבלים, וברכת חתנים, ואין מזמנים בשם פחות מעשרה, ובקרקעות תשעה וכהן, ואדם כיוצא בהן. דבכלל המשנה ישנם דברים דטעמם דלאו אורח ארעא לעשותם בפחות מעשרה, ולאו דווקא משום דבר שבקדושה,</w:t>
      </w:r>
    </w:p>
    <w:p>
      <w:pPr>
        <w:pStyle w:val="SubHeading"/>
        <w:bidi/>
      </w:pPr>
      <w:r>
        <w:t xml:space="preserve">בטעם עוזבי השם יכלו ומתי זה נאמר</w:t>
      </w:r>
    </w:p>
    <w:p>
      <w:pPr>
        <w:pStyle w:val="Body"/>
        <w:bidi/>
      </w:pPr>
      <w:r>
        <w:rPr>
          <w:rStyle w:val="LeadWord"/>
        </w:rPr>
        <w:t xml:space="preserve">השבט</w:t>
      </w:r>
      <w:r>
        <w:t xml:space="preserve"> הלוי </w:t>
      </w:r>
      <w:r>
        <w:t xml:space="preserve">(בסימן ז')</w:t>
      </w:r>
      <w:r>
        <w:t xml:space="preserve"> דן בעניין אדם שיכול כעת להשלים להיות עשרי למניין אך הוא יודע בוודאות שיצטרך לצאת בעוד דקות אחדות, האם עדיף שיכנס וישלים למניין ואז גם אם הוא יצא הם הרי יכולים להמשיך את אותו העניין שנמצאים בו, ומה גם שלכאורה לא נאמר בכאי גוונא "עוזבי השם יכלו", או דלמא דגם בכזה אופן נאמר עליו קללה זו, ולמה לו להיכנס להשלים להם מניין בשעה שהוא עצמו מתקלל בזה, ונידון זה תלוי לכאורה אם דבר שבעשרה זה דין דאורייתא וממילא נאמר דאין עצה ותבונה נגד השם, ועדיף שלא יכנס כלל, או דלמא זה דין דרבנן, וסיבתו היא לתת כבוד יותר לדבר שבקדושה שיהיה בעשרה, וממילא במקרה זו לא נאמר עליו עוזבי השם יכלו, משום שאדרה הוא רק בא לעזור וליצור מצב של מניין לשעה, והביא את דיברי הנו"ב אה"ע סימן נו דדעתו שדין זה הוא רק לכתחילה אך אם התפללו ואמרו דבר שבקדושה בפחות מעשרה יצאו לידי חובה, והנו"ב הביא ראיה מהירושלמי הנ"ל דאמרינן דאם יצאו מקצתם אפשר לגמור העניין, ואי איתא דחובה גמורה א"כ האיך יכולים להמשיך הרי תו ליכא עשרה, וממילא מוכח מהירושלמי דזה רק דין של לכתחילה, ועוד הביא ראיה מהכ"מ </w:t>
      </w:r>
      <w:r>
        <w:t xml:space="preserve">(פ"ח מתפילה ה"ו)</w:t>
      </w:r>
      <w:r>
        <w:t xml:space="preserve">, דאי התחילו קריאת התורה בעשרה אפשר לעלות כל ה-ז' קרואים, ולברך תחילה וסוף, ומוכח דזה רק לכתחילה דאל"כ הווי ברכה לבטלה, וממילא בנידון דדין לדעת הנו"ב לכאורה יהיה אפשר להיכנס ולצאת ולא יהיה עליו קללה, דאינו עושה כן בהדיה, וחלק עליו השבט הלוי, דכל הוכחותיו של הנו"ב נבנים על הבנה זו שיצאו מקצתם הסתלקה השכינה וא"כ האיך ממשיכים, ומזה הוא מוכיח דחייב להיות שזה דין של לכתחילה, אך אם נאמר שלעולם לא כלתה לה שכינה וגם שיש רק רוב מניין עדיין השכינה שורה וקיימת, אין שום ראיה לדיעבד, משום שהסיבה שהם ממשיכים היא משום דהשכינה עדיין כאן, אך לעולם אם יתפללו או יעשו כל דבר שבקדושה אחר בפחות מעשרה לא יצאו לידי חובה, והטעם שאמרו עוזבי השם יכלו למרות שהשכינה עדיין עליהם לא מפני שמסלק את השכינה אלא שאפשר לתת כמה טעמים על כך, א. דאין יכולים לגמור אלא את אותו העניין שהתחילו, וממילא כלפי העניין הבא הוא גורם שלא יאמרוהו, ב. שסו"ס צורת הדבר שיאמרו דבר שבקדושה בעשרה, והוא מחסר דבר זה, וכמו שכתוב במסכת ברכות שכיוון שבא הקב"ה לבית הכנסת ולא מצא עשרה מיד כועס, ג. קללה זו של עוזבי השם יכלו לא נאמר משום שמחסר השכינה, אלא דעניין זה נאמר על האדם בעצמו שיצא ממקום שכינה וקדושה, דומיה מה שנאמר בברכות </w:t>
      </w:r>
      <w:r>
        <w:t xml:space="preserve">(דף ח.)</w:t>
      </w:r>
      <w:r>
        <w:t xml:space="preserve"> דאסור להניח ס"ת ולצאת ואפילו שיש שם עשרה </w:t>
      </w:r>
      <w:r>
        <w:t xml:space="preserve">(וכמבואר ריש סי' קמ"ו)</w:t>
      </w:r>
      <w:r>
        <w:t xml:space="preserve"> ואמרינן שם דהטעם הוא משום "עוזבי השם יכלו", ומוכח דהגם שיש עשרה ויש שכינה עדיין אדם זה מקולל דיצא ממקום שכינה וקדושה, וכאן נמי מה שפסק השו"ע דאם יש עשרה מותר לו לצאת כתב הלבוש דהיינו רק לצורך אך לא לצורך אסור, ובפחות מעשרה גם לצורך אסור מהטעמים הנ"ל, ודן שם השבט הלוי, בדברי "הלבוש" שכתב דבאיכא רק עשרה מותר לצאת רק לצורך, האם מדוייק מזה דבפחות מעשרה אסור אפילו לצורך גדול, או שמא לצורך גדול יהיה מותר אפ' דליתא עשרה, דהם יכולים להמשיך את העניין עד הסוף, ומצידו, שהוא לא מתפלל במניין, ג"כ אפשר דהרי מפורש בסימן קח סעיף ח דרק לכתחילה לא יפסיד מניין בשביל הפסד ממון, אך מעיקר הדין אין בעיה, ועוד דהרמ"א שם מיירי מביטול זמן תפילה לגמרי, אך כל עוד הוא מתפלל בזמן אך לא בציבור לא שמענו שיהיה איסור בזה לצורך הפסד ממון, או דלמא דאכה עוזב ממש בידיים מקום שכינה וקדושה, ונאמר על כך עוזבי השם יכלו, וממילא זה יותר חמור מסתם להפסיד תפילה בציבור, והביא דלגבי זימון שלושה כתב הב"י </w:t>
      </w:r>
      <w:r>
        <w:t xml:space="preserve">(בסימן ר')</w:t>
      </w:r>
      <w:r>
        <w:t xml:space="preserve"> מהרשב"א בשם רב איי גאון דאחד מפסיק לשניים ואין שניים מפסיקין לאחד ואסור לצאת לפני זימון, וכתב ע"ז הב"י דכל מה שאמר רב איי זה בלא צורך, אך אם יש צורך לאחד לצאת רשאי הוא לצאת בלא זימון, והשיג עליו הב"ח שם, וז"ל: ותימא רבה דאם הדבר נחוץ מפני הפסד ממון אין לו רשות לעבור על דברי חכמים אפילו יגיע לו הפסד, ואם איכא ספק סכנה אין צריך לאורמו דפשיטא הוא דאפילו איסור דאורייתא יכול לעבור ע"כ. הרי שחידש לנו רבינו הב"ח, דאיסור עזיבת זימון אסורה אפילו בהפסד ממון, ולכאורה עזיבה בדבר שבקדושה</w:t>
      </w:r>
    </w:p>
    <w:p>
      <w:pPr>
        <w:pStyle w:val="Body"/>
        <w:bidi/>
      </w:pPr>
      <w:r>
        <w:rPr>
          <w:rStyle w:val="LeadWord"/>
        </w:rPr>
        <w:t xml:space="preserve">לא</w:t>
      </w:r>
      <w:r>
        <w:t xml:space="preserve"> יותר קלה מזה, ועוד שכאן נאמר "עוזבי השם יכלו" וממילא גם דאיכא הפסד ממון אליבא דהב"ח יהיה הדבר אסור, ומ"מ שאר הפוסקים בסימן ר' שם חולקים על הב"ח ואומרים דאי איכא הפסד גמור אפשר לצאת גם ללא זימון, וממילא פוסק השבט הלוי דנראה דגם הכא נאמר דאי איכא הפסד גדול יכול הוא להכנס למניין ולצאת באמצע העניין, ולגבי אדם שכבר התפלל ורק רוצה להשלים לאחרים, כתב שנראה לו דמעיקר הדין הוא יכול לצאת, ולא נאמר עליו "עוזבי השם יכלו", ומ"מ הביה"ל דן לגבי מניין שהיו בו עשרה מצומצמים ויצא העשירי האם התשעי יכול לצאת דבלאו הכי ליכא שכינתא שם ומה גם שהם יכולים לגמור את אותו העניין ונשאר בצ"ע, חזינן דדעת המשנ"ב כדעת הנו"ב דאי ליכא י' שנמצאים שם ליכא שכינתא, וכל הדין של עשרה הוא רק לכתחילה ודלא כשבט הלוי הנ"ל, וממילא בנידון דידן יש לדון בדעת המשנ"ב האם יכול לצאת אף ללא צורך גדול וכדעת הנו"ב, אך אמת שבביה"ל הוא נשאר בצ"ע אומנם במשנ"ב </w:t>
      </w:r>
      <w:r>
        <w:t xml:space="preserve">(בס"ק י"ז)</w:t>
      </w:r>
      <w:r>
        <w:t xml:space="preserve"> כתב דאי ליכא עשרה עדיין יכולים להוציא אחרים לידי חובה באותו העניין, ומשמע דיש לזה שם של מניין גמור דהיינו עם שכינה ולמרות שאין עשרה, וא"כ דין זה של עשרה הוא מעיקר הדין ואין להתפלל בדיעבד ללא עשרה </w:t>
      </w:r>
      <w:r>
        <w:t xml:space="preserve">(דהרי כל הראיה של הנו"ב הייתה מדחזינן דאפשר להמשיך ללא עשרה משמע דזה רק לכתחילה, אך עם השכינה נמצאת גם ללא עשרה, אמרינן דמה שאפשר להמשיך היינו משום שהשכינה עדיין כאן)</w:t>
      </w:r>
      <w:r>
        <w:t xml:space="preserve"> וכן כתב החזו"א בסימן קלז ס"ק עוד בעניין זה כתב המשנ"ב דכל מה דאמרינן דהעשירי לא יכול לצאת הוא רק באותו העניין אך אם מחכה עד סופו יכול לצאת לפני העניין החדש, וגם בזה חלק עליו השבט הלוי הנ"ל דסבר דאי גופא על זה נאמר "עוזבי השם יכלו" שגורם להם שלא יכלו להמשיך לעניין הבא.</w:t>
      </w:r>
    </w:p>
    <w:p>
      <w:pPr>
        <w:pStyle w:val="SubHeading"/>
        <w:bidi/>
      </w:pPr>
      <w:r>
        <w:t xml:space="preserve">התחילו בעשרה ויצאו מקצתם</w:t>
      </w:r>
    </w:p>
    <w:p>
      <w:pPr>
        <w:pStyle w:val="Body"/>
        <w:bidi/>
      </w:pPr>
      <w:r>
        <w:rPr>
          <w:rStyle w:val="LeadWord"/>
        </w:rPr>
        <w:t xml:space="preserve">נזכר</w:t>
      </w:r>
      <w:r>
        <w:t xml:space="preserve"> לעיל בטור, דאם התחילו בעשרה ויצא אחד מהם, גומר הקדיש או הקדושה, וכתב ה"פרישה" דלאו דווקא יצא אחד אלא כל שנשתיירו רובם שפיר דמי, וצ"ב מאיזה דין יכולים להמשיך את הדבר שבקדושה, ובשלמא לנו"ב דדין זה רק לכתחילה ניחא, אך לשבט הלווי דאמר דהשכינה עדיין קיימת וחובה גמורה היא א"כ צ"ב מאיזה דין הם יכולים להמשיך, ונכון שיש עדיין שכינה אך מ"מ בעי עשרה, ואמרו בשם הגאון ר' חיים וייס </w:t>
      </w:r>
      <w:r>
        <w:t xml:space="preserve">(מרא דאתרא דביתר)</w:t>
      </w:r>
      <w:r>
        <w:t xml:space="preserve"> דדין זה מדין שיורי מצווה, וכנאמר בציצית דאם היה שיעור ונפחת אמרינן דשם ציצית יש כאן, וגם הכא מכיוון שהתחילו כדין בי' אמרינן דשם מצווה ועניין של "ונתקדשתי" יש כאן, ובדין זה הסתפק הרעק"א באופן שיצאו חמישה וכעת אין רוב מניין ופסקה המצווה ואין להמשיך הקדיש או הקדושה, וכעת הגיע אדם מבחוץ והשלים לרוב מניין, האם נאמר בזה דהווי המשך של המצווה ומכיוון דיש כאן בני"א שכלפיהם המצווה יכולה כעת להמשיך דהם כבר התחילו בה, או דנימא דאין המשך מצווה דהיה רגע אחד שלא היה שייך להמשיך את המצווה, ואפילו אם אותם שהיו בתחילה יחזרו עדיין מסתפק הרעק"א שמא יצאו מספיק זמן שנאמר בזה שכבר כעת הווי התחלה חדשה.</w:t>
      </w:r>
    </w:p>
    <w:p>
      <w:pPr>
        <w:pStyle w:val="SubHeading"/>
        <w:bidi/>
      </w:pPr>
      <w:r>
        <w:t xml:space="preserve">עד היכן יכולים להמשיך ביצאו מקצתם</w:t>
      </w:r>
    </w:p>
    <w:p>
      <w:pPr>
        <w:pStyle w:val="Body"/>
        <w:bidi/>
      </w:pPr>
      <w:r>
        <w:rPr>
          <w:rStyle w:val="LeadWord"/>
        </w:rPr>
        <w:t xml:space="preserve">בדין</w:t>
      </w:r>
      <w:r>
        <w:t xml:space="preserve"> זה של יצאו מקצתם, מבואר דיכולים להמשיך רק את אותו העניין, ודבר זה מפורש בירושלמי ונראה דאין חולק על כך, אך נחלקו הפוסקים מה נקרא סיום העניין כלפי קטעים מסוימים, דיש להבחין בכל עניין האם הוא עניין מיוחד לעצמו או שהוא נגרר אחר הקטע הקודם או הבא, וישנם שלושה נקודות לפני שמו"ע שבהם מצינו שדנו הפסוקים האם הם עניין בפנע"צ, והם, בין ברכת השתבח לקדיש, ובין קדיש לברכו, בין ברכו לברכת יוצר עד שמונ"ע, שיטת המהר"ש הובא בדרכי משה, דאפילו אם התחילו ברכת השתבח ויצאו מקצתם אפשר להמשיך, וכן פסק האליה רבה, והפרי מגדים מסתפק בזה, אך המאמר מרדכי והדרך חיים והחיי אדם כולם פסקו בזה שאינו יכול לומר הקדיש לאחר ישתבח דהוא אינו דבוק לו ועניין אחר הוא. ובין קדיש לברכו, דעת האליה רבה דאפשר וכן דעת הפרישה דסבר דקדיש קודם יוצר הווי חלק אחד עם השאר עד שמו"ע. וכן משמע בגר"א דכתב לעניין הפסק דבין קדיש לברכו הווי כאמצע הפרקים ומשמע מיניה דהווי עניין אחד, ובין ברכו ליוצר, דעת הב"ח דאינו עניין אחד ואינן רשאים להמשיך לומר יוצר בלא עשרה ממש, ודייק כן מהטור שכתב "ומיהו אם התחילו בעשרה ויצא אחד מהם גומר "הקדיש או הקדושה" והבין הב"ח "דקדיש" הכוונה לקדיש בלבד, דהיינו שאם התחילו הקדיש ויצאו מקצתם אינם יכולים להוציא אחרים ידי חובתם ביוצר דכלתה לה עניינא, "וקדושה" הכוונה לקדושת יוצר, ויכול להמשיך רק עד חזרת הש"ץ ולא יותר, ומשמע מלשונו דבין קדיש לברכו עניין אחד הוא, האליה רבה פסק כפרישה דאם התחילו קדיש ויצאו מקצתם אפשר להמשיך עד שמו"ע, ופסק כן בצירוף דעת המהר"ש דאפלו אם התחילו רק ברכת השתבח ויצאו מקצתם אפשר להמשיך עד קדיש דלאחר קידושה דסידרא דהכל עניין אחד הוא. </w:t>
      </w:r>
      <w:r>
        <w:t xml:space="preserve">(וקצת משמע מלשונו דבין ישתבח לקדיש לאו חד עניינא הם, ודלא כשערי תשובה שהביא בשמו)</w:t>
      </w:r>
      <w:r>
        <w:t xml:space="preserve"> ולהתחיל חזרת הש"ץ בלא עשרה ממש, הפוסקים חלקו על המהר"ש הנ"ל, וכתבו דאין להתחיל החזרה בלא עשרה, אך אם התחילו בעשרה ויצאו מקצתם לכו"ע אפשר להמשיך עד סוף החזרה, ולגבי הקדיש והמשך התפילה, דעת הרמב"ם וכן הרשב"א וכדמוכח בפ"מ דאין לומר הקדיש לאחר שמו"ע, ודעת הרמ"א דהיא דעת התרומת הדשן, דיכול להמשיך עד קדיש דלאחר קידושה דסידרא דאומר שם תתקבל וממילא מוכח דקאי אשמו"ע, וכתב הב"י דאין הוכחה גמורה מקדיש תתקבל, דהרי ביום שיש מוסף אומרו לפני קידושה דסידרא, ולמעשה בשו"ע פסק כרשב"א דרק יאמר החזרה וללא קדיש לאחריה כלל </w:t>
      </w:r>
      <w:r>
        <w:t xml:space="preserve">(מ"א על פי פ"מ)</w:t>
      </w:r>
      <w:r>
        <w:t xml:space="preserve">, והקשה הרע"א דהרי משמע ברמ"א ששמונ"ע וקדיש חד עניינא הוא דהרי כתב לגבי תפילת ערבית דהתפילה והקדיש של אחריו אינם חלק אחד עם ק"ש, וממילא קשה נהי דאין לומר חזרת הש"ץ אך עלכ"פ למה לא לומר קדיש שלם לאחר שמו"ע בלחש, וכי מפני שתיקנו לומר חזרת הש"ץ יגרע הקדיש דלא קאי יותר אשמונ"ע, ובביאור הלכה </w:t>
      </w:r>
      <w:r>
        <w:t xml:space="preserve">(סעיף ג' ד"ה ותפילת ערבית)</w:t>
      </w:r>
      <w:r>
        <w:t xml:space="preserve">, הביא נודע ביהודה שתירץ, דבשחרית עיקר הקדיש קאי על חזרת הש"ץ וממילא אין לומר שום קדיש בלא החזרה משא"כ בערבית דעיקרו קאי אשמונ"ע.</w:t>
      </w:r>
    </w:p>
    <w:p>
      <w:pPr>
        <w:pStyle w:val="SubHeading"/>
        <w:bidi/>
      </w:pPr>
      <w:r>
        <w:t xml:space="preserve">טעם עניין הקדישים ועל מה הם באים</w:t>
      </w:r>
    </w:p>
    <w:p>
      <w:pPr>
        <w:pStyle w:val="Body"/>
        <w:bidi/>
      </w:pPr>
      <w:r>
        <w:rPr>
          <w:rStyle w:val="LeadWord"/>
        </w:rPr>
        <w:t xml:space="preserve">הגמ' בסוטה</w:t>
      </w:r>
      <w:r>
        <w:t xml:space="preserve"> </w:t>
      </w:r>
      <w:r>
        <w:t xml:space="preserve">(דף מט.)</w:t>
      </w:r>
      <w:r>
        <w:t xml:space="preserve"> אומרת דעלמא קאי אקדושא דסידרא ואיהא שמיה רבא דאגדתא, ומבאר רש"י וז"ל: סדר קדושה, שלא תיקנו אלא שיהו כל ישראל עסקים בתורה בכל יום דבר מועט שאומר קריאתו ותירגומו והן כעוסקין בתורה, וכיוון שנוהג בכל ישראל בתלמידים ובעמי ארצות ויש כאן שניים, קדושת השם ותלמוד תורה חביב הוא, וכן יהא שמה רבה מברך שעונים</w:t>
      </w:r>
    </w:p>
    <w:p>
      <w:pPr>
        <w:pStyle w:val="Body"/>
        <w:bidi/>
      </w:pPr>
      <w:r>
        <w:rPr>
          <w:rStyle w:val="LeadWord"/>
        </w:rPr>
        <w:t xml:space="preserve">אחר</w:t>
      </w:r>
      <w:r>
        <w:t xml:space="preserve"> אגדה שהדרשן דורש ברבים בכל שבת היו נוהגים כך ושם היו נקבצין כל העם לשמוע לפי שאינו יום של מלאכה ויש כאן תורה וקידוש השם עכ"ד, ולמעשה כתב הכנסת הגדולה, שכשם שטוב למעט בברכות כך טוב למעט בקדישים, אך לגבי הקדישים של התפילה מובא בב"י בשם האגור דהביא את דעת הראב"ד, דיש עניין מיוחד לכל קדיש וקדיש ולאו ריבוי קדישים מיקרי דהרי אין פוחתים משבעה קדישין, וסמך לזה "דכתיב שבע ביום הללתיך", וכתב טעם לכל אחד ואחד, דהקדיש לאחר פסוקי דזמרה הוא פני שיש לשם הפסק של פסוקים וממילא אומרים קדיש לאחר הפסוקים, והב"ח כתב טעם אחר וז"ל: טעם קדיש זה, הוא מפני שהפסיק בסיפור שבחיו ויתחיל בק"ש וברכותיה, תיקנו להקדישו התברך באמירת קדיש ע"כ, וטעם הקדיש לאחר חזרה"ש שהיא מצווה בפנע"צ ואינה דבוקה לאחריה, דהיינו שהמשך התפילה הוא עניין אחר, והפ"מ כתב דאומרים אותו מפני פסוקים שיש בשמו"ע כגון רפאינו וכדומ', ולאחר קריאת התורה אומרים קדיש מפני שהיא מצווה בפנע"צ, וקדיש אחר סידורה דקדושא שהיא דבר שבקדושה, וכן אומרים קדיש לאחר מזמור או פרק או אגדה, או משנה כמבואר לעיל, וקדיש אחר אשרי למנחה, שהיא מצווה בפנע"צ שכל האומר תהילה וכו', וקדיש לאחר ברכות ק"ש של ערבית, משום שתפילת ערבית רשות ויש שיוצאים לפני שמו"ע, ולא ישמעו קדיש, וקדיש לאחר תפילת ערבית שכבר נשלמה התפילה, והגאונים כתבו טעם על זה שאין פוחתים משבעה קדישים על שם "שבעה ביום הללתיך" וממילא כל הנך קדישים יש בהם עניין ומה שאמרו דלא מרבים בהם קאי איותר מז' בכל יום, אך עלכ"פ לגבי עצם הדין לומר קדיש לאחר מזמור וכו', המשנ"ב מביא </w:t>
      </w:r>
      <w:r>
        <w:t xml:space="preserve">(בסימן נ"ד ס"ק ט')</w:t>
      </w:r>
      <w:r>
        <w:t xml:space="preserve">, דלעולם לא אומרים קדיש סתם ויכול לאומרו לאחר שלמד איזה עניין מתורה שבע"פ, ומסיק המג"א דצריך ג"כ עלכ"פ לומר איזה דבר אגדה, ולכן העם נהגו לומר רבי חנניא בן עקשיא או אמר רבי אליעזר אמר רבי חנינא וכו' ואז אפשר לומר קדיש דרבנן, ולאחר לימוד תנ"ך אפשר לומר קדיש שלם, אומנם בביה"ל לקמן סימן קנה ס"א ד"ה ויקבע, כתב דאפשר לומר קדיש דרבנן על תורה שבע"פ גם ללא דברי אגדה</w:t>
      </w:r>
    </w:p>
    <w:p>
      <w:pPr>
        <w:pStyle w:val="SubHeading"/>
        <w:bidi/>
      </w:pPr>
      <w:r>
        <w:t xml:space="preserve">האם צריך שיהיו עשרה בשעת אמירת הפרק או אגדה</w:t>
      </w:r>
    </w:p>
    <w:p>
      <w:pPr>
        <w:pStyle w:val="Body"/>
        <w:bidi/>
      </w:pPr>
      <w:r>
        <w:rPr>
          <w:rStyle w:val="LeadWord"/>
        </w:rPr>
        <w:t xml:space="preserve">המשנ"ב</w:t>
      </w:r>
      <w:r>
        <w:t xml:space="preserve"> כאן </w:t>
      </w:r>
      <w:r>
        <w:t xml:space="preserve">(בסעיף א')</w:t>
      </w:r>
      <w:r>
        <w:t xml:space="preserve">, הביא מחלוקת הט"ז והמג"א האם צריך שיהיו עשרה באמירת הפסוקים, עלינו, ופסוקי דזמרה וכו', או שמספיק שיהיו עשרה בשעת הקדיש עצמו ותו לא, שיטת הט"ז שלא צריך שיהיו בפועל עשרה באמירת המזמור אלא כל שיש עשרה בשעת הקדיש מהני לעניין זה, אולם המג"א חולק וסובר דבעינן עשרה שיהיו שם ממש בשעת המזמור או הפרק, ולמעשה כתב המשנ"ב דמאחר דהמג"א וכן הגר"א פסקו דצריך שיהיו עשרה בפועל, פסקו האחרונים </w:t>
      </w:r>
      <w:r>
        <w:t xml:space="preserve">(פ"מ ד"ה וש"פ)</w:t>
      </w:r>
      <w:r>
        <w:t xml:space="preserve"> דהנכון שיאמרו לאחר שכבר הגיעו עשרה, מזמור או שלושה פסוקים ויאמרו קדיש, וכתב עוד דמהפ"מ מוכח דלעינין פסוקי דזמרה וכן לתפילת ערבית, המג"א יודה לט"ז דלא צריך שיהיו עשרה בעת הפסוקים ממש, אך המנש"ב לעיל </w:t>
      </w:r>
      <w:r>
        <w:t xml:space="preserve">(סימן נ"ג ס"ק י"א)</w:t>
      </w:r>
      <w:r>
        <w:t xml:space="preserve"> סתם כדעת הדרך החיים, דאפילו בפסוקי דזמרה אם לא היו בשעת פסוקי דזמרה או עלכ"פ בשעת ברכת השתבח עשרה לא יאמרו קדיש ללא פסוקים בעשרה ממש, אך כתב המשנ"ב לעיל </w:t>
      </w:r>
      <w:r>
        <w:t xml:space="preserve">(סימן נ"ד ס"ק ט')</w:t>
      </w:r>
      <w:r>
        <w:t xml:space="preserve"> דאין צריך שכל העשרה יאמרו את הפסוקים ודי בכך ששנים או שלושה יאמרו פסוקים אלו, ושניים לאו דווקא דהרי </w:t>
      </w:r>
      <w:r>
        <w:t xml:space="preserve">(בס"ק ז')</w:t>
      </w:r>
      <w:r>
        <w:t xml:space="preserve"> וכן בסימן קנ"ה </w:t>
      </w:r>
      <w:r>
        <w:t xml:space="preserve">(ס"א ד"ה ויקבע)</w:t>
      </w:r>
      <w:r>
        <w:t xml:space="preserve">, כתב דאפילו אחד שלמד אפשר לומר קדיש, ובשם החיי אדם כתב דאפילו מי שלא למד יכול לומר הקדיש דומיה דפריסת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4" name="Ornament 404"/>
            <wp:cNvGraphicFramePr>
              <a:graphicFrameLocks noChangeAspect="1"/>
            </wp:cNvGraphicFramePr>
            <a:graphic>
              <a:graphicData uri="http://schemas.openxmlformats.org/drawingml/2006/picture">
                <pic:pic>
                  <pic:nvPicPr>
                    <pic:cNvPr id="4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7" behindDoc="1" locked="0" layoutInCell="1" allowOverlap="1">
            <wp:simplePos x="0" y="0"/>
            <wp:positionH relativeFrom="margin">
              <wp:align>center</wp:align>
            </wp:positionH>
            <wp:positionV relativeFrom="paragraph">
              <wp:posOffset>0</wp:posOffset>
            </wp:positionV>
            <wp:extent cx="3495593" cy="521139"/>
            <wp:effectExtent l="0" t="0" r="0" b="0"/>
            <wp:wrapNone/>
            <wp:docPr id="407" name="מסגרת סימן 407"/>
            <wp:cNvGraphicFramePr>
              <a:graphicFrameLocks noChangeAspect="1"/>
            </wp:cNvGraphicFramePr>
            <a:graphic>
              <a:graphicData uri="http://schemas.openxmlformats.org/drawingml/2006/picture">
                <pic:pic>
                  <pic:nvPicPr>
                    <pic:cNvPr id="407" name="title-72.png"/>
                    <pic:cNvPicPr/>
                  </pic:nvPicPr>
                  <pic:blipFill>
                    <a:blip r:embed="rIdImg88"/>
                    <a:stretch>
                      <a:fillRect/>
                    </a:stretch>
                  </pic:blipFill>
                  <pic:spPr>
                    <a:xfrm>
                      <a:off x="0" y="0"/>
                      <a:ext cx="3495593" cy="521139"/>
                    </a:xfrm>
                    <a:prstGeom prst="rect">
                      <a:avLst/>
                    </a:prstGeom>
                  </pic:spPr>
                </pic:pic>
              </a:graphicData>
            </a:graphic>
          </wp:anchor>
        </w:drawing>
      </w:r>
      <w:r>
        <w:t xml:space="preserve">החששות שיש לחוש מנייני הקורונה</w:t>
      </w:r>
    </w:p>
    <w:p>
      <w:pPr>
        <w:pStyle w:val="ArticleAuthor"/>
        <w:bidi/>
        <w:sectPr>
          <w:headerReference w:type="default" r:id="rIdHA72d"/>
          <w:headerReference w:type="even" r:id="rIdHA7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בפסחים</w:t>
      </w:r>
      <w:r>
        <w:t xml:space="preserve"> </w:t>
      </w:r>
      <w:r>
        <w:t xml:space="preserve">בפרק כיצד תולין תנן דהחלונות ועובי החומה כלפנים דהיינו שחלונות בחומת ירושלים וכן עובי חומת ירושלים בגובה פ' החלק העליון של החומה שיש בו את עובי החומה נחשב כלפנים מירושלים ונפק"מ לעניין קורבן פסח דמצינו דצריך לאוכלו תוך ירושלים דווקא אז אם אוכלו בחלונות החומה או בעובי החומה מלמעלה נחשב שנמצא תוך העיר ולא שהוציא הפסח לחוץ.</w:t>
      </w:r>
    </w:p>
    <w:p>
      <w:pPr>
        <w:pStyle w:val="Body"/>
        <w:bidi/>
      </w:pPr>
      <w:r>
        <w:rPr>
          <w:rStyle w:val="LeadWord"/>
        </w:rPr>
        <w:t xml:space="preserve">ובגמ'</w:t>
      </w:r>
      <w:r>
        <w:t xml:space="preserve"> מבואר </w:t>
      </w:r>
      <w:r>
        <w:t xml:space="preserve">דגגין ועליות לא נחשבים כתוך הבית ותוך ירושלים דאינם בכלל בית וזה ג"כ לעניין קורבן פסח.</w:t>
      </w:r>
    </w:p>
    <w:p>
      <w:pPr>
        <w:pStyle w:val="Body"/>
        <w:bidi/>
      </w:pPr>
      <w:r>
        <w:rPr>
          <w:rStyle w:val="LeadWord"/>
        </w:rPr>
        <w:t xml:space="preserve">ור' ירוחם</w:t>
      </w:r>
      <w:r>
        <w:t xml:space="preserve"> כתב </w:t>
      </w:r>
      <w:r>
        <w:t xml:space="preserve">דכל אלו הדינים הנז' במשנה ובגמ' ה"ה ג"כ לביהכנ"ס דאם רוצה להצטרף למניין דרך גג או עליה לא חשיב כבתוך ביהכנ"ס כלל משא"כ אם הוא בחלון או בעובי הכותל נחשב כבתוך ביהכנ"ס ממש.</w:t>
      </w:r>
    </w:p>
    <w:p>
      <w:pPr>
        <w:pStyle w:val="Body"/>
        <w:bidi/>
      </w:pPr>
      <w:r>
        <w:rPr>
          <w:rStyle w:val="LeadWord"/>
        </w:rPr>
        <w:t xml:space="preserve">והב"י</w:t>
      </w:r>
      <w:r>
        <w:t xml:space="preserve"> רוצה לומר שכל זה דווקא כשראשו ורובו בחלון או בעובי הכותל, אך בשם מהר"י אבוהב כתב דהוא רק במכניס ראשו בלבד בחלון סגי, וחשיב כבתוך ביהכנ"ס, וכן הוא באורחות חיים בשם רבינו האר"י שמי שמראה פניו מהחלון לציבור מצטרף עמהם לעשרה.</w:t>
      </w:r>
    </w:p>
    <w:p>
      <w:pPr>
        <w:pStyle w:val="Body"/>
        <w:bidi/>
      </w:pPr>
      <w:r>
        <w:rPr>
          <w:rStyle w:val="LeadWord"/>
        </w:rPr>
        <w:t xml:space="preserve">ובשו"ע</w:t>
      </w:r>
      <w:r>
        <w:t xml:space="preserve"> </w:t>
      </w:r>
      <w:r>
        <w:rPr>
          <w:rStyle w:val="SmallSource"/>
        </w:rPr>
        <w:t xml:space="preserve">(בסי' נ"ה סעי' י"ד)</w:t>
      </w:r>
      <w:r>
        <w:t xml:space="preserve"> פסק לדינא דמי שעומד אחורי ביהכנ"ס ובניהם חלון ואפי' גבוה כמה קומות פי' החלון גבוה מאוד מהביהכנ"ס, וגם אינו רחב ד' אמות דהיינו שאינו שווה לקרקע ביהכנ"ס, וגם אינו נחשב כרשות בפ"ע </w:t>
      </w:r>
      <w:r>
        <w:rPr>
          <w:rStyle w:val="SmallSource"/>
        </w:rPr>
        <w:t xml:space="preserve">(אינו רחב ד' אמות)</w:t>
      </w:r>
      <w:r>
        <w:t xml:space="preserve"> עכ"ז מצטרף עמהם לעשרה בכך שמראה להם פניו משם, ובמג"א נראה שדין זה הוא רק בביהכנ"ס שמחלקין בין גגין ועליות לבין חלונות כשמראה להם פניו משם, וכדין זימון המבואר בסי' קצ"ה סעי' ב' דמצטרפין לזימון אפי' בב' רשויות בעצם זה שרואים אלו את אלו.</w:t>
      </w:r>
    </w:p>
    <w:p>
      <w:pPr>
        <w:pStyle w:val="Body"/>
        <w:bidi/>
      </w:pPr>
      <w:r>
        <w:rPr>
          <w:rStyle w:val="LeadWord"/>
        </w:rPr>
        <w:t xml:space="preserve">ולעומת</w:t>
      </w:r>
      <w:r>
        <w:t xml:space="preserve"> זה</w:t>
      </w:r>
      <w:r>
        <w:t xml:space="preserve"> בסעי' י"ח מבואר בשו"ע בשם הר' ירוחם דאם מקצת הציבור נמצאים בעזרה ומקצתן בביהכנ"ס אין מצטרפין כיון שהפתח שמבדיל בין ביהכנ"ס לעזרה חשיב כמחיצה וגם כיון שיש שם עוד מחיצות ואין פתח העזרה פרוץ לביהכנ"ס ממש אין מצטרפין יחד דהוי כב' רשויות.</w:t>
      </w:r>
    </w:p>
    <w:p>
      <w:pPr>
        <w:pStyle w:val="Body"/>
        <w:bidi/>
      </w:pPr>
      <w:r>
        <w:rPr>
          <w:rStyle w:val="LeadWord"/>
        </w:rPr>
        <w:t xml:space="preserve">והתמיהה</w:t>
      </w:r>
      <w:r>
        <w:t xml:space="preserve"> הגדולה</w:t>
      </w:r>
      <w:r>
        <w:t xml:space="preserve"> היא שהרי בסעי' י"ד אמרנו שאפי' בב' רשויות גמורות מצטרפין ואילו בסעי' י"ח מצאנו שב' רשויות אין מצטרפין וכן מבואר בסעי' י"ז ובסעי' י"ט ועיי"ש.</w:t>
      </w:r>
    </w:p>
    <w:p>
      <w:pPr>
        <w:pStyle w:val="Body"/>
        <w:bidi/>
      </w:pPr>
      <w:r>
        <w:rPr>
          <w:rStyle w:val="LeadWord"/>
        </w:rPr>
        <w:t xml:space="preserve">וכתב</w:t>
      </w:r>
      <w:r>
        <w:t xml:space="preserve"> המשנ"ב ליישב </w:t>
      </w:r>
      <w:r>
        <w:t xml:space="preserve">זה בשם הפרי מגדים דסעי' י"ז י"ח וי"ט מיירי כשאין רואין זא"ז אבל ברואין כבר נתבאר בסעי' י"ד דאף בב' רשויות מצטרפין, אך בביאור הלכה סעי' י"ג כתב דכיון שכל המקור לדין של רואין זא"ז שמהני הוא מתשובת הרשב"א בסי' קצ"ה גבי זימון וגם שם כתב זה רק בדרך אפשר ולא הכריע ממש כן ע"כ יש שרוצים לומר שאף בביהכנ"ס אפי' ברואים זא"ז אין מצטרפין בב' רשויות גמורות וכן מבואר בשע"ת בשם הר"ש בן הרשב"ץ דאף ברואין אין מצטרפין בעומדין בעזרה ודלא כפרי מגדים.</w:t>
      </w:r>
    </w:p>
    <w:p>
      <w:pPr>
        <w:pStyle w:val="Body"/>
        <w:bidi/>
      </w:pPr>
      <w:r>
        <w:rPr>
          <w:rStyle w:val="LeadWord"/>
        </w:rPr>
        <w:t xml:space="preserve">נמצינו</w:t>
      </w:r>
      <w:r>
        <w:t xml:space="preserve"> למדים</w:t>
      </w:r>
      <w:r>
        <w:t xml:space="preserve"> שיש מח' גדולה בין הפוסקים האם כשרואים זא"ז מצטרפין בכל מצב או שגם זה רק באותה רשות אך בב' רשויות אין מצטרפין כלל ואפי' ברואים זה את זה.</w:t>
      </w:r>
    </w:p>
    <w:p>
      <w:pPr>
        <w:pStyle w:val="Body"/>
        <w:bidi/>
      </w:pPr>
      <w:r>
        <w:rPr>
          <w:rStyle w:val="LeadWord"/>
        </w:rPr>
        <w:t xml:space="preserve">ונפק"מ</w:t>
      </w:r>
      <w:r>
        <w:t xml:space="preserve"> למעשה</w:t>
      </w:r>
      <w:r>
        <w:t xml:space="preserve"> בדין צירוף בשעת הדחק כשלא יכולים להתאסף יחד ולהתפלל במניין מחמת גזירות המלכות או כל סיבה שלא תבוא ח"ו האם יכולים להצטרף יחד באופן שכל אחד יראה פניו לחבירו וע"י כן יהיו מניין המתפללים.</w:t>
      </w:r>
    </w:p>
    <w:p>
      <w:pPr>
        <w:pStyle w:val="Body"/>
        <w:bidi/>
      </w:pPr>
      <w:r>
        <w:rPr>
          <w:rStyle w:val="LeadWord"/>
        </w:rPr>
        <w:t xml:space="preserve">ואף</w:t>
      </w:r>
      <w:r>
        <w:t xml:space="preserve"> אם נאמר שבשעת בדחק נוכל לסמוך על המקילים בביהכנ"ס כדין זימון יש לחקור האם צריך שכולם יראו את כולם או אפי' אם מקצתן רואים את מקצתן ומה יהיה הדין כשכל אחד רואה רק אחד שלידו ואותו שלידו לא רואה אותו כי אם את הקרוב אליו יותר וכן הלאה עד שיגיעו לעשרה האם גם בכה"ג נסמוך על דעת המקילין לצרפן למניינן.</w:t>
      </w:r>
    </w:p>
    <w:p>
      <w:pPr>
        <w:pStyle w:val="Body"/>
        <w:bidi/>
      </w:pPr>
      <w:r>
        <w:rPr>
          <w:rStyle w:val="LeadWord"/>
        </w:rPr>
        <w:t xml:space="preserve">וכן</w:t>
      </w:r>
      <w:r>
        <w:t xml:space="preserve"> יש לדון</w:t>
      </w:r>
      <w:r>
        <w:t xml:space="preserve"> כשרה"ר מפסקת בינייהו או פחי אשפה שהוא גרף של רעי ממש וחשיב כטינוף שבזה נמי מצינו דעות בפוסקים דאף כשיש כבר מניין המתפללין ואחד רוצה רק לענות דברים שבקדושה ולא להצטרף עמהם למניין דיש שסברו שאין יכול לעשות כשמפסיק טינוף או עכו"ם.</w:t>
      </w:r>
    </w:p>
    <w:p>
      <w:pPr>
        <w:pStyle w:val="Body"/>
        <w:bidi/>
      </w:pPr>
      <w:r>
        <w:rPr>
          <w:rStyle w:val="LeadWord"/>
        </w:rPr>
        <w:t xml:space="preserve">ואף</w:t>
      </w:r>
      <w:r>
        <w:t xml:space="preserve"> שמרן השו"ע</w:t>
      </w:r>
      <w:r>
        <w:t xml:space="preserve"> סתם כדעת החולקים ומתירים אף בכה"ג עדיין יש לחוש לברכה לבטלה שהרי גם מה שפסק כן הוא רק לעניין עניית דברים שבקדושה אך לא לעניין צירוף למניין?!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8" name="Ornament 408"/>
            <wp:cNvGraphicFramePr>
              <a:graphicFrameLocks noChangeAspect="1"/>
            </wp:cNvGraphicFramePr>
            <a:graphic>
              <a:graphicData uri="http://schemas.openxmlformats.org/drawingml/2006/picture">
                <pic:pic>
                  <pic:nvPicPr>
                    <pic:cNvPr id="40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1" behindDoc="1" locked="0" layoutInCell="1" allowOverlap="1">
            <wp:simplePos x="0" y="0"/>
            <wp:positionH relativeFrom="margin">
              <wp:align>center</wp:align>
            </wp:positionH>
            <wp:positionV relativeFrom="paragraph">
              <wp:posOffset>0</wp:posOffset>
            </wp:positionV>
            <wp:extent cx="3495708" cy="521156"/>
            <wp:effectExtent l="0" t="0" r="0" b="0"/>
            <wp:wrapNone/>
            <wp:docPr id="411" name="מסגרת סימן 411"/>
            <wp:cNvGraphicFramePr>
              <a:graphicFrameLocks noChangeAspect="1"/>
            </wp:cNvGraphicFramePr>
            <a:graphic>
              <a:graphicData uri="http://schemas.openxmlformats.org/drawingml/2006/picture">
                <pic:pic>
                  <pic:nvPicPr>
                    <pic:cNvPr id="411" name="title-73.png"/>
                    <pic:cNvPicPr/>
                  </pic:nvPicPr>
                  <pic:blipFill>
                    <a:blip r:embed="rIdImg89"/>
                    <a:stretch>
                      <a:fillRect/>
                    </a:stretch>
                  </pic:blipFill>
                  <pic:spPr>
                    <a:xfrm>
                      <a:off x="0" y="0"/>
                      <a:ext cx="3495708" cy="521156"/>
                    </a:xfrm>
                    <a:prstGeom prst="rect">
                      <a:avLst/>
                    </a:prstGeom>
                  </pic:spPr>
                </pic:pic>
              </a:graphicData>
            </a:graphic>
          </wp:anchor>
        </w:drawing>
      </w:r>
      <w:r>
        <w:t xml:space="preserve">בעניין רשויות חולקות לצירוף עשרה</w:t>
      </w:r>
    </w:p>
    <w:p>
      <w:pPr>
        <w:pStyle w:val="ArticleAuthor"/>
        <w:bidi/>
        <w:sectPr>
          <w:headerReference w:type="default" r:id="rIdHA73d"/>
          <w:headerReference w:type="even" r:id="rIdHA73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נשאל</w:t>
      </w:r>
      <w:r>
        <w:t xml:space="preserve"> הרשב"א </w:t>
      </w:r>
      <w:r>
        <w:t xml:space="preserve">(ח"א סי' צ"ו) </w:t>
      </w:r>
      <w:r>
        <w:t xml:space="preserve">על מה סמכו שהש"צ היה עומד בבימה גבוהה י' ורחבה ארבעה דרשות אחרת היא וגם יש לה מחיצות גבוהות י' ומוציא את הרבים בתפילה ואומר קדיש וקדושה והרי כיון דרשות אחרת היא אין מצטרפים כל שאין י' שם הש"צ.</w:t>
      </w:r>
    </w:p>
    <w:p>
      <w:pPr>
        <w:pStyle w:val="Body"/>
        <w:bidi/>
      </w:pPr>
      <w:r>
        <w:rPr>
          <w:rStyle w:val="LeadWord"/>
        </w:rPr>
        <w:t xml:space="preserve">והשיב</w:t>
      </w:r>
      <w:r>
        <w:t xml:space="preserve"> דאומנם מבואר בעירובין דחצר אינה מצטרפת עם חבירתה אא"כ נפרצה במילואה זהו דווקא בבתים שמחולקים בתשמישם ואז כל מה שמצטרף הוא רק בנפרצה במילואה וכו' אבל הבימה כיון דלתשמיש בית הכנסת עשויה להשמיע לציבור מכלל בית הכנסת היא וכאילו עומד בתוך הציבור, והיינו דמייסד כאן הרשב"א דאף אם המקום בדיני רשויות כרשות אחרת כל שאין תשמישו חלוק מצטרפים.</w:t>
      </w:r>
    </w:p>
    <w:p>
      <w:pPr>
        <w:pStyle w:val="Body"/>
        <w:bidi/>
      </w:pPr>
      <w:r>
        <w:rPr>
          <w:rStyle w:val="LeadWord"/>
        </w:rPr>
        <w:t xml:space="preserve">ומוכיח</w:t>
      </w:r>
      <w:r>
        <w:t xml:space="preserve"> זה הרשב"א בכמה ראיות ובהגר"א כתב דיש לדחות כל הראיות ויתארו לפנינו בס"ד הרשב"א מוכיח מדאימרו בסוטה </w:t>
      </w:r>
      <w:r>
        <w:t xml:space="preserve">(דף לח:) </w:t>
      </w:r>
      <w:r>
        <w:t xml:space="preserve">לגבי ברכת הכהנים דאדם גבוה העומד לפני נמוך אינו מפסיק לקבלת הברכה תיבה לא מפסקא מחיצה מאי והבין הרשב"א דהתיבה וודאי תיבה גבוהה היא מקומת אדם דומיא דאריכא באפי גוצא ואפי' הכי פשיטא להו דלא מפסקא ומשום דתשמיש בית הכנסת הוא, והיינו דמוכח דדבר הנעשה לתשמיש בית הכנסת אינו נחשב הפסק.</w:t>
      </w:r>
    </w:p>
    <w:p>
      <w:pPr>
        <w:pStyle w:val="Body"/>
        <w:bidi/>
      </w:pPr>
      <w:r>
        <w:rPr>
          <w:rStyle w:val="LeadWord"/>
        </w:rPr>
        <w:t xml:space="preserve">ולכאו'</w:t>
      </w:r>
      <w:r>
        <w:t xml:space="preserve"> יל"ע בזה דהא אם כל ה"י נמצאים במקום אחד אלא שאינם רואים זא"ז הדין הוא דמצטרפים וכדכתב המשנ"ב </w:t>
      </w:r>
      <w:r>
        <w:t xml:space="preserve">(ס"ק י"ג) </w:t>
      </w:r>
      <w:r>
        <w:t xml:space="preserve">כל שהם בבית אחד וא"כ מה הראיה מתם דהתם הלא נמצא ברשות אחת לכן הכהנים ואין התיבה מפסקת הרשויות ולכן פשיטא לה לגמ' דאינו מפסיק משא" כאן הנידון הוא באופן בו הש"צ נמצא בתיבה ממש וא"כ מה"ת דאינו רשות אחרת ומה בכך דלתשמיש בית הכנסת עבידא, ואולי זה כוונת הגר"א דאפשר לדחות ראיה זו.</w:t>
      </w:r>
    </w:p>
    <w:p>
      <w:pPr>
        <w:pStyle w:val="Body"/>
        <w:bidi/>
      </w:pPr>
      <w:r>
        <w:rPr>
          <w:rStyle w:val="LeadWord"/>
        </w:rPr>
        <w:t xml:space="preserve">עוד</w:t>
      </w:r>
      <w:r>
        <w:t xml:space="preserve"> הוכיח הרשב"א מההיא דסוכה דמבואר התם דהיה חזן הכנסת באלכסנדריא עומד על הבימה ומניף בסודרין בזמן סום הברכה, וכ' הרשב"א דמסתמא אף השליח ציבור עומד שם וא"כ מוכח דמצטרף ומשום דלתשמיש ביהכנ"ס ובידא.</w:t>
      </w:r>
    </w:p>
    <w:p>
      <w:pPr>
        <w:pStyle w:val="Body"/>
        <w:bidi/>
      </w:pPr>
      <w:r>
        <w:rPr>
          <w:rStyle w:val="LeadWord"/>
        </w:rPr>
        <w:t xml:space="preserve">ויש</w:t>
      </w:r>
      <w:r>
        <w:t xml:space="preserve"> לדון דאי"ז מוכרח דאכן גם החזן עמד שם, וגם אינו מוכח דהיה התיבה באופן דחשיבא רשות בפני עצמה ואולי לזאת כוון הגר"א דאפשר לדחות הראיות.</w:t>
      </w:r>
    </w:p>
    <w:p>
      <w:pPr>
        <w:pStyle w:val="Body"/>
        <w:bidi/>
      </w:pPr>
      <w:r>
        <w:rPr>
          <w:rStyle w:val="LeadWord"/>
        </w:rPr>
        <w:t xml:space="preserve">וב"י</w:t>
      </w:r>
      <w:r>
        <w:t xml:space="preserve"> הביא בשם הסמ"ק דאם אך אין המחיצות מגיעות לתיקרה מצטרף וכדחזינן לגבי עירובי חצרות, ומשמע דאילו לרשב"א אף לו יצוייר דיגיעו המחיצות לתקרה מצטרף כיון דלתשמיש ביהכנ"ס עשייה,</w:t>
      </w:r>
    </w:p>
    <w:p>
      <w:pPr>
        <w:pStyle w:val="Body"/>
        <w:bidi/>
      </w:pPr>
      <w:r>
        <w:rPr>
          <w:rStyle w:val="LeadWord"/>
        </w:rPr>
        <w:t xml:space="preserve">עוד</w:t>
      </w:r>
      <w:r>
        <w:t xml:space="preserve"> כתב הרשב"א דאפשר לומר דכל שרואין אלו את אלו כאילו הן בבית אחד ומצטרפין והוכיח כן מדינא דזימון דשתי חבורות משתי בתים דמצטרפים ברואים אלו את אלו וה"נ מצטרפים ברואים אלו את אלו לעשרה עכ"ד הרשב"א.</w:t>
      </w:r>
    </w:p>
    <w:p>
      <w:pPr>
        <w:pStyle w:val="Body"/>
        <w:bidi/>
      </w:pPr>
      <w:r>
        <w:rPr>
          <w:rStyle w:val="LeadWord"/>
        </w:rPr>
        <w:t xml:space="preserve">ויל"פ</w:t>
      </w:r>
      <w:r>
        <w:t xml:space="preserve"> בסברא זו דלכוא' </w:t>
      </w:r>
      <w:r>
        <w:t xml:space="preserve">??? </w:t>
      </w:r>
      <w:r>
        <w:t xml:space="preserve">בהא דמהני רואים אלו את אלו דמצטרפים לזימון אם הוא דבעינן שיאכלו במקום אחד וע"י שרואים אלו את אלו חשיב כמקום אחד או דלעולם חשיבי כב' מקומות ומה דבעי' שיאוכלוה במקום אחד היינו משום דבעי' אכילה כאחד ולזה מהני רואים דחשיב דאוכלים כאחד אבללא דרואים מחשיב זה כמקום אחד, דאם נימא דהצד הראשון הרי לכאורה שפיר יש ללמוד מהא דזימון לתפילה דכשם שבזימון מהני הראיה להחשיב למקום אחד אלא מחבר בין האנשים, האוכלים להיות אכילתם אכילה אחת, ולפי"ז בתפילה לא יהני, ומסברא היה נראה כהצד הני דהרי בזימון ל"מ שנמצאים בבית אחד אלא בעי אכילה בשלחן אחד ובס"כ דהראיה בזימון אינה גורמת [רק] להחשב המקום לאחד אלא להחשיב שאוכלים כאחד וא"כ מהיכי תיתי דמהני בתפילה דבזה בעי י' במקום אחד, וכמבואר זה בהא דעירובין, ולפו"ר נראה כוונת הרמב"ן פסחים </w:t>
      </w:r>
      <w:r>
        <w:t xml:space="preserve">(דף פה:) </w:t>
      </w:r>
      <w:r>
        <w:t xml:space="preserve">בתוה"ד וז"ל איכא למימר ההיא וכו' הוקבעו בכך לאכילה אבל לעניין תפילה בית אחד בינן שאין בתפילה קביעות חבורה ע"כ, ולא עיינתי כראוי אך לפו"ר זהו כוונתו.</w:t>
      </w:r>
    </w:p>
    <w:p>
      <w:pPr>
        <w:pStyle w:val="Body"/>
        <w:bidi/>
      </w:pPr>
      <w:r>
        <w:rPr>
          <w:rStyle w:val="LeadWord"/>
        </w:rPr>
        <w:t xml:space="preserve">נמצא</w:t>
      </w:r>
      <w:r>
        <w:t xml:space="preserve"> דהרשב"א חידש דמהני רואין לצרף בשני בתים לגבי תפילה אולם הרמב"ן שם פליג וכו' דאינו מצטרף, ויש להוסיף דגם בסמ"ק הנ"ל משמע דפליג על סברא דרואין דאין מצטרף ויש להוסיף עוד דבסי' קצ"ה הביא בביאוה"ל דעת</w:t>
      </w:r>
    </w:p>
    <w:p>
      <w:pPr>
        <w:pStyle w:val="Body"/>
        <w:bidi/>
      </w:pPr>
      <w:r>
        <w:rPr>
          <w:rStyle w:val="LeadWord"/>
        </w:rPr>
        <w:t xml:space="preserve">הרשב"ש</w:t>
      </w:r>
      <w:r>
        <w:t xml:space="preserve"> דלא מהני רואים בזימון אלא א"כ בכל חבורה יש כדי זימון והביא שכ"כ הגר"א ונטה לדבריהם ויעויין ברשב"ש שכתב דלפי"ז ה"ה לצירוף לתפילה אינם מצטרפים ונמצא דלדעת הרשב"ש ל"מ רואים בשביל לצרף לתפילה.</w:t>
      </w:r>
    </w:p>
    <w:p>
      <w:pPr>
        <w:pStyle w:val="Body"/>
        <w:bidi/>
      </w:pPr>
      <w:r>
        <w:rPr>
          <w:rStyle w:val="LeadWord"/>
        </w:rPr>
        <w:t xml:space="preserve">סיכום</w:t>
      </w:r>
      <w:r>
        <w:t xml:space="preserve"> הדברים הרשב"א מיקל בבימה מחמת ב' סיבות הא' דכיון דהבימה נעשית לתשמיש ביהכנ"ס מצטרף הב' דכיון דרואים אלו את אלו אפשר דמצטרף וכנ"ל דהסמ"ק פליג עלב' הסברות ומ"מ מודה בבימה מטעם דאין המחיצות מגיעות לגג עוד </w:t>
      </w:r>
      <w:r>
        <w:t xml:space="preserve">??? </w:t>
      </w:r>
      <w:r>
        <w:t xml:space="preserve">דגם הגר"א לא פשיט"ל כד' הרשב"א ונתבאר דמש"כ הרשב"א דמהני רואין יש פוסקים דחולקים והיינו הרמב"ן והרשב"ש.</w:t>
      </w:r>
    </w:p>
    <w:p>
      <w:pPr>
        <w:pStyle w:val="Body"/>
        <w:bidi/>
      </w:pPr>
      <w:r>
        <w:rPr>
          <w:rStyle w:val="LeadWord"/>
        </w:rPr>
        <w:t xml:space="preserve">והנה</w:t>
      </w:r>
      <w:r>
        <w:t xml:space="preserve"> בביאוה"ל כתב [ד"ה דה"מ] דמ"ט אין דין הבימה כחצר קטנה הפרוצה לגדולה דמצטרף משום דהתם פרוץ במילואה משא"כ בבימה, אלא ד"ח הרשב"א דלא איכפ"ל בזה. והסמ"ק ס"ל דאיכפ"ל בזה. [וכמדומה דמברמב"ן בפסחים הנ"ל מבואר דמצטרף כה"ג במש"כ שם לעניין בית וחצר וצל"ע].</w:t>
      </w:r>
    </w:p>
    <w:p>
      <w:pPr>
        <w:pStyle w:val="Body"/>
        <w:bidi/>
      </w:pPr>
      <w:r>
        <w:rPr>
          <w:rStyle w:val="LeadWord"/>
        </w:rPr>
        <w:t xml:space="preserve">ובעניין</w:t>
      </w:r>
      <w:r>
        <w:t xml:space="preserve"> הכרעת ההלכה בזה בשו"ע יש בזה ג' סעיפים דבסי"ד פסק דעומד אחור ביהכנ"ס וביניהם חלון ומראה להן פניו מצטרף עמהם לעשרה ומבואר [בב"י] ובמג"א ובגר"א דמהני מדין רואים אלו את אלו דזימון [וי"ל דבמג"א ציינו לקצ"ה ב' והוא בס"א] ובמ"ש ס"ק נ"ב כתב דאם בנקל לו לירד לביהכנ"ס ירד כיון דיש מאחרונים שחולקים על זה כ"כ בביאוה"ל ד"ה ולחוץ ובמ"ב ס"ק מ"ח ובס"ק נ"ז כתב דבמקום הדחק אפשר דיש להקל משמע דלכתחילה אין לסמוך על זה.</w:t>
      </w:r>
    </w:p>
    <w:p>
      <w:pPr>
        <w:pStyle w:val="Body"/>
        <w:bidi/>
      </w:pPr>
      <w:r>
        <w:rPr>
          <w:rStyle w:val="LeadWord"/>
        </w:rPr>
        <w:t xml:space="preserve">עוד</w:t>
      </w:r>
      <w:r>
        <w:t xml:space="preserve"> פסק השו"ע בסעי' ט"ו דהשו"ע מחבר בעומד על מפת הבית, ועיין בסי' קצ"ה דיסוד הדבר משום דחש"י מקצתם רואים אלו את אלו וכ"כ בפרמ"ג כאן אומנם לא פי' כן הפוסקים כאן ויל"ד בזה, ולכאורה סתימת השו"ע בסי"ד [ט"ו] דמהני רואין.</w:t>
      </w:r>
    </w:p>
    <w:p>
      <w:pPr>
        <w:pStyle w:val="Body"/>
        <w:bidi/>
      </w:pPr>
      <w:r>
        <w:rPr>
          <w:rStyle w:val="LeadWord"/>
        </w:rPr>
        <w:t xml:space="preserve">ובשו"ע</w:t>
      </w:r>
      <w:r>
        <w:t xml:space="preserve"> ס"ט הביא ניגון הבימה והביא דעת הרשב"א בסתם דמצטרף ודעת הסמ"ק הביא בשם יש מי שכתב דהיינו דווקא באין מחיצות מגיעות לגג, ולכאורה פסק השו"ע למעשה כהרשב"א דבל"ה פסק בדין רואים אלו את אלו דמהני, אומנם יש רוצים להחמיר בזה כהגר"א דאינו מצטרף, ועי' ביאוה"ל.</w:t>
      </w:r>
    </w:p>
    <w:p>
      <w:pPr>
        <w:pStyle w:val="Body"/>
        <w:bidi/>
      </w:pPr>
      <w:r>
        <w:rPr>
          <w:rStyle w:val="LeadWord"/>
        </w:rPr>
        <w:t xml:space="preserve">והנה</w:t>
      </w:r>
      <w:r>
        <w:t xml:space="preserve"> במ"ב ס"ק נ"ח הביא בשם תשובת הרדב"ז סי' תר"נ דאם הדרך להיכנס לחדר הפנימי הוא רק דרך החיצונה אז אף שלגבי צירוף אינו מצטרף מ"מ חשיב כמתפלל בציבור, אולם המעיין בתשים הדרוזי יראה דהוא ממירי התם לעניין צירוף דניאל הבזבז בחדרים הפתוחים לביהכ"נ ויש להם פצי מין באופן דלא נפרץ במילואו אם ממצטרפים או לא ואם חשיב התפללו בציבור.</w:t>
      </w:r>
    </w:p>
    <w:p>
      <w:pPr>
        <w:pStyle w:val="Body"/>
        <w:bidi/>
      </w:pPr>
      <w:r>
        <w:rPr>
          <w:rStyle w:val="LeadWord"/>
        </w:rPr>
        <w:t xml:space="preserve">והשיב</w:t>
      </w:r>
      <w:r>
        <w:t xml:space="preserve"> דאומנם בהא דעירובין מבואר דב"ב חצרות בלא נפרץ במילואו אין מצטרף אבל כ"ז באופן שלכל חצר יש פתח בפנ"ע אבל באופן דכניסת הפנימי הוא רק דרך החיצון הו"ל רגל הפנימית בחיצונה ואין רגל החיצונה בפנימית, ומסיק לפי"ז דאם ט' בפנימית וא' בחיצונה אין מצטרפין אבל ט' בחיצונה וא' בפנימית מצטרפין, ומבואר בדבריו להדיא דהיינו אף לעניין צירוף, ולא חילק זה אלא בהמשך דבריו ואכ"מ וצ"ב דברי המ"ב.</w:t>
      </w:r>
    </w:p>
    <w:p>
      <w:pPr>
        <w:pStyle w:val="Body"/>
        <w:bidi/>
      </w:pPr>
      <w:r>
        <w:rPr>
          <w:rStyle w:val="LeadWord"/>
        </w:rPr>
        <w:t xml:space="preserve">והנה</w:t>
      </w:r>
      <w:r>
        <w:t xml:space="preserve"> לכאורה דברי הרדב"ז נפתרים מס' הרשב"א והסמ"ק דדנו בתיבה מצד סברות אחרות ואח"כ </w:t>
      </w:r>
      <w:r>
        <w:t xml:space="preserve">??? </w:t>
      </w:r>
      <w:r>
        <w:t xml:space="preserve">ואם כהרדב"ז בל"ה מצטרף משום דרגלי הבימה בביהכנ"ס דזהו הפתח היחידי, והנה שו"ר ברשב"א שהזכיר בתו"ד דרגלי ביהכנ"ס בתיבה, [אך לפו"ר צל"ב דלהיפך הוא], גם הרדב"ז הביא כן בשם הרשב"א דאם אך רגל זו בזו מצטרפים.</w:t>
      </w:r>
    </w:p>
    <w:p>
      <w:pPr>
        <w:pStyle w:val="Body"/>
        <w:bidi/>
      </w:pPr>
      <w:r>
        <w:rPr>
          <w:rStyle w:val="LeadWord"/>
        </w:rPr>
        <w:t xml:space="preserve">אחר</w:t>
      </w:r>
      <w:r>
        <w:t xml:space="preserve"> דנתבארו הדברים בס"ד נראה בכמה דברים, בעושים בימה גבוהה </w:t>
      </w:r>
      <w:r>
        <w:t xml:space="preserve">??? </w:t>
      </w:r>
      <w:r>
        <w:t xml:space="preserve">מחיצות ולכאורה הרי בעי' קריאה"ת בעשרה וא"כ איך יצטרפו, בזה יש להקל מצד כמה דברים סברת הרשב"א דכיון דעומדת לתשמיש ביהכנ"ס משו' רשות אחרת וכן סברת הרשב"א דברואים אלו את אלו מצטרפין שם ברת הסמ"ק דאין המחיצות מגיעות לתקרה מצטרפים גם יש כן לסברת הרדב"ז דאין הפתח אלא לביהכנ"ס דבכה"ג מצטרפים, אומנם על כל זה ס"ל להגר"א דאין מוכרח וממילא לכאורה להגר"T יש שאלה בדבר ושמעתי דמטעם זה לא עשו כן בישיבות, [ובביהכנ"ס פרושים דפה עשו דיהא הפרוץ מרובה על העומד ויל"ע בזה].</w:t>
      </w:r>
    </w:p>
    <w:p>
      <w:pPr>
        <w:pStyle w:val="Body"/>
        <w:bidi/>
      </w:pPr>
      <w:r>
        <w:rPr>
          <w:rStyle w:val="LeadWord"/>
        </w:rPr>
        <w:t xml:space="preserve">מצוי</w:t>
      </w:r>
      <w:r>
        <w:t xml:space="preserve"> שיש אוצה"ס בביהכנ"ס ושאר חדרם ויל"פ אם תולים להצטרף ואם המתפלל שם חשי' כמתפלל בציבור ובמ"ב הביא בזה בשם הרדב"ז דאם הדרך היחידה לאותו מקום הוא דרך ביהכנ"ס מצטרף להיחשב מתפלל בציבור אבל לא</w:t>
      </w:r>
    </w:p>
    <w:p>
      <w:pPr>
        <w:pStyle w:val="Body"/>
        <w:bidi/>
      </w:pPr>
      <w:r>
        <w:rPr>
          <w:rStyle w:val="LeadWord"/>
        </w:rPr>
        <w:t xml:space="preserve">להצטרף</w:t>
      </w:r>
      <w:r>
        <w:t xml:space="preserve"> ל"י </w:t>
      </w:r>
      <w:r>
        <w:t xml:space="preserve">ו???? </w:t>
      </w:r>
      <w:r>
        <w:t xml:space="preserve">דצ"ב דברדב"ז מבואר דהיינו אף להצטרף, וצ"ב אם לסמוך על הרדב"ז אחרי דבפשוטו ברשב"א ובסמ"ק נראה דלא ס"ל הכי מדהוצרכו לסברות אחרות וצ"ע, עוד יל"פ אם יש פתח אחר פגור ונשול אם אזלי' כל </w:t>
      </w:r>
      <w:r>
        <w:t xml:space="preserve">??? </w:t>
      </w:r>
      <w:r>
        <w:t xml:space="preserve">לפי </w:t>
      </w:r>
      <w:r>
        <w:t xml:space="preserve">??? </w:t>
      </w:r>
      <w:r>
        <w:t xml:space="preserve">בעת ההיא או דאזלי' לפי כללית חונין.</w:t>
      </w:r>
    </w:p>
    <w:p>
      <w:pPr>
        <w:pStyle w:val="Body"/>
        <w:bidi/>
      </w:pPr>
      <w:r>
        <w:rPr>
          <w:rStyle w:val="LeadWord"/>
        </w:rPr>
        <w:t xml:space="preserve">הרשב"א</w:t>
      </w:r>
      <w:r>
        <w:t xml:space="preserve"> ייסד דאם הכל לתשמיש ביהכנ"ס לא איכ"ל בחילוק הרשויות, ויל"פ לפי"ז במתפלל בעזרת נשים אם נחשב כמתפלל עם הציבור אחר דנעשה לתשמיש ביהכנ"ס וראיתי מביאם משו"ת שבט הלוי דאין מצטרף בכה"ג כיון דלתשמיש אחר נעשה ולא לאותו תשמיש ולכן ל"ח כחלק מביהכנ"ס.</w:t>
      </w:r>
    </w:p>
    <w:p>
      <w:pPr>
        <w:pStyle w:val="Body"/>
        <w:bidi/>
      </w:pPr>
      <w:r>
        <w:rPr>
          <w:rStyle w:val="LeadWord"/>
        </w:rPr>
        <w:t xml:space="preserve">מצוי</w:t>
      </w:r>
      <w:r>
        <w:t xml:space="preserve"> שיש בביהכנ"ס שמחלקים במחיצה ניידת ויל"פ באופן בו פתחו מחיצה זו האם מצטרפים או לא, ולכאורה יש כאן צורת הפתח המחלקת האם מצטרפים, והנה יל"פ דאינו מפסיק דב' המקומות אינם מחולקים בתשמישם או דנימא דחשי' דמחלוקתם דנעשה הרי המחיצה בכפי לחלק ולהפריד מביהכנ"ס וכאשר אם נימא דחשי' דמחלק בתשמישו הרי דנצטרפן ודין בזה דאין מצטרפים רק מדין דרואים זה את זו או מצד סברת הרדב"ז הנ"ל וזה שייך רק כשהרוב בחיצונה וצ"ע למעשה.</w:t>
      </w:r>
    </w:p>
    <w:p>
      <w:pPr>
        <w:pStyle w:val="Body"/>
        <w:bidi/>
      </w:pPr>
      <w:r>
        <w:rPr>
          <w:rStyle w:val="LeadWord"/>
        </w:rPr>
        <w:t xml:space="preserve">עוד</w:t>
      </w:r>
      <w:r>
        <w:t xml:space="preserve"> צ"ע דיש מקומות רבים שתחילת ביהכנ"ס צר יותר ואח"כ מתרחב וכן להיפך האם מצטרפים או לא והנה היכא דהמיעוט בקטנה והרוב בגדולה שפיר מצטרפים אבל להיפך יל"פ אם מצטרפים לולי הא דרואין זא"ז דלכתחילה אין סומכים על זה וצ"ע.</w:t>
      </w:r>
    </w:p>
    <w:p>
      <w:pPr>
        <w:pStyle w:val="Body"/>
        <w:bidi/>
      </w:pPr>
      <w:r>
        <w:rPr>
          <w:rStyle w:val="LeadWord"/>
        </w:rPr>
        <w:t xml:space="preserve">אלא</w:t>
      </w:r>
      <w:r>
        <w:t xml:space="preserve"> דיש להחל בזה סמך דברי הרשב"א דאם אין התשמישים חלוקים לא איכפ"ל במה דב' רשויות הם להיחל בזה השו"ע לכתחילה ואומנם הגר"א משמע דפליג וצ"ע בזה.</w:t>
      </w:r>
    </w:p>
    <w:p>
      <w:pPr>
        <w:pStyle w:val="Body"/>
        <w:bidi/>
      </w:pPr>
      <w:r>
        <w:rPr>
          <w:rStyle w:val="LeadWord"/>
        </w:rPr>
        <w:t xml:space="preserve">נידון</w:t>
      </w:r>
      <w:r>
        <w:t xml:space="preserve"> נוסף המצוי מאוד הוא באופן דחלק מביהכנ"ס בנוי על גביו עזרת נשים ונמצא דלכאורה יש לומר פי תקרה יורד וסותם, וא"כ הרי זה מתחלק הביהכנ"ס האם מצטרפים, והנה באופן דרואים זה את זה דעת הרשב"א והשו"ע להקל אולם המ"ב נקט כתחילה שאין לסוך על זה, ויש להקל מטעם אחר דאין התשמישים חלוקים וא"כ למש"כ הרשב"א שפיר מצטרפים, [ואומנם בספר משברי ים תפילה סי' ל"ח הביא מהגר"א גניחובסקי זללה"ה כי דכיון דאין הפי תקרה צורך ביהכנ"ס אלא העזה"נ ואינו מצטרף, אך יש לדון דלא הצריך הרשב"א דהמחיצות יהיו לצורך ביהכנ"ס אלא דבעי' דב' המקומות יהיו משמשים לבר אחד ואז לא איכפ"ל במחיצות וכדב' הרשב"א לגבי ב' חצרות דאם אינם חלוקים בתשמישם לא איכפ"ל במה דהגדולה אינה פרוצה לקטנה ומצטרפים וה"נ לא איכ"ל במה דהפי תקרה אינו לצורך ביהכנ"ס דסו"ס ב' המקומות משמים לתשמיש אחד.</w:t>
      </w:r>
    </w:p>
    <w:p>
      <w:pPr>
        <w:pStyle w:val="Body"/>
        <w:bidi/>
      </w:pPr>
      <w:r>
        <w:rPr>
          <w:rStyle w:val="LeadWord"/>
        </w:rPr>
        <w:t xml:space="preserve">והנה</w:t>
      </w:r>
      <w:r>
        <w:t xml:space="preserve"> זהו להרשב"א אבל הגר"א הא פליג ע"ז [והנה גם הסמ"ק פליג אך לכאורה בכה"ג יודה דלא גרע ממחיצת שאינם מגיעות לגג.</w:t>
      </w:r>
    </w:p>
    <w:p>
      <w:pPr>
        <w:pStyle w:val="Body"/>
        <w:bidi/>
      </w:pPr>
      <w:r>
        <w:rPr>
          <w:rStyle w:val="LeadWord"/>
        </w:rPr>
        <w:t xml:space="preserve">שוב</w:t>
      </w:r>
      <w:r>
        <w:t xml:space="preserve"> שמעתי מהג"מ מושקוביץ שליט"א מרבני עירובין ב"ב דפי תקרה מחלק לסירוב חצרות.</w:t>
      </w:r>
    </w:p>
    <w:p>
      <w:pPr>
        <w:pStyle w:val="Body"/>
        <w:bidi/>
      </w:pPr>
      <w:r>
        <w:rPr>
          <w:rStyle w:val="LeadWord"/>
        </w:rPr>
        <w:t xml:space="preserve">ולכאורה</w:t>
      </w:r>
      <w:r>
        <w:t xml:space="preserve"> הרוצה להחמיר כהגר"א יש לו להקפיד שיהיו י' במקום אחד וכן החמירו בזה מרן הגר"ד לנדאו שליט"א כמובא בספר משברי ים שם וכן הגר"א גניחובסקי זצ"ל אולם בספר שירו תהילה הביא בשם הגרנ"ק זללה"ה דכיון דאינם רוצים במחיצה אינו מחלק ועי' עוד בזה ס' משברי ים הנ"ל והביא דבבית החזו"א היה ציה"פ אמצע החדר והורה דאינו מחלק ויי"ש ועי' עוד בספר בירורי חיים עניני מניין סי' י"ד, וצ"ע בכ"ז.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2" name="Ornament 412"/>
            <wp:cNvGraphicFramePr>
              <a:graphicFrameLocks noChangeAspect="1"/>
            </wp:cNvGraphicFramePr>
            <a:graphic>
              <a:graphicData uri="http://schemas.openxmlformats.org/drawingml/2006/picture">
                <pic:pic>
                  <pic:nvPicPr>
                    <pic:cNvPr id="41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415" behindDoc="1" locked="0" layoutInCell="1" allowOverlap="1">
            <wp:simplePos x="0" y="0"/>
            <wp:positionH relativeFrom="page">
              <wp:posOffset>0</wp:posOffset>
            </wp:positionH>
            <wp:positionV relativeFrom="page">
              <wp:posOffset>0</wp:posOffset>
            </wp:positionV>
            <wp:extent cx="6336000" cy="9000000"/>
            <wp:effectExtent l="0" t="0" r="0" b="0"/>
            <wp:wrapNone/>
            <wp:docPr id="415" name="עמוד שער"/>
            <wp:cNvGraphicFramePr>
              <a:graphicFrameLocks noChangeAspect="1"/>
            </wp:cNvGraphicFramePr>
            <a:graphic>
              <a:graphicData uri="http://schemas.openxmlformats.org/drawingml/2006/picture">
                <pic:pic>
                  <pic:nvPicPr>
                    <pic:cNvPr id="415" name="div-74.jpg"/>
                    <pic:cNvPicPr/>
                  </pic:nvPicPr>
                  <pic:blipFill>
                    <a:blip r:embed="rIdImg90"/>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416" behindDoc="1" locked="0" layoutInCell="1" allowOverlap="1">
            <wp:simplePos x="0" y="0"/>
            <wp:positionH relativeFrom="margin">
              <wp:align>center</wp:align>
            </wp:positionH>
            <wp:positionV relativeFrom="paragraph">
              <wp:posOffset>0</wp:posOffset>
            </wp:positionV>
            <wp:extent cx="2232000" cy="521054"/>
            <wp:effectExtent l="0" t="0" r="0" b="0"/>
            <wp:wrapNone/>
            <wp:docPr id="416" name="מסגרת סימן 416"/>
            <wp:cNvGraphicFramePr>
              <a:graphicFrameLocks noChangeAspect="1"/>
            </wp:cNvGraphicFramePr>
            <a:graphic>
              <a:graphicData uri="http://schemas.openxmlformats.org/drawingml/2006/picture">
                <pic:pic>
                  <pic:nvPicPr>
                    <pic:cNvPr id="416" name="title-74.png"/>
                    <pic:cNvPicPr/>
                  </pic:nvPicPr>
                  <pic:blipFill>
                    <a:blip r:embed="rIdImg91"/>
                    <a:stretch>
                      <a:fillRect/>
                    </a:stretch>
                  </pic:blipFill>
                  <pic:spPr>
                    <a:xfrm>
                      <a:off x="0" y="0"/>
                      <a:ext cx="2232000" cy="521054"/>
                    </a:xfrm>
                    <a:prstGeom prst="rect">
                      <a:avLst/>
                    </a:prstGeom>
                  </pic:spPr>
                </pic:pic>
              </a:graphicData>
            </a:graphic>
          </wp:anchor>
        </w:drawing>
      </w:r>
      <w:r>
        <w:t xml:space="preserve">בענין קדיש דרבנן</w:t>
      </w:r>
    </w:p>
    <w:p>
      <w:pPr>
        <w:pStyle w:val="ArticleAuthor"/>
        <w:bidi/>
        <w:sectPr>
          <w:headerReference w:type="default" r:id="rIdHA74d"/>
          <w:headerReference w:type="even" r:id="rIdHA7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הנה</w:t>
      </w:r>
      <w:r>
        <w:t xml:space="preserve"> בענין אמירת הקדיש עצמו מבואר בברכות ג. ואמר לי חייך וחיי ראשך לא שעה זו בלבד אומרת כך אלא בכל יום ויום שלש פעמים אומרת כך ולא זו בלבד אלא בשעה שישראל נכנסין לבתי כנסיות ולבתי מדרשות ועונין יהא שמיה הגדול מבורך הקב''ה מנענע ראשו ואומר אשרי המלך שמקלסין אותו בביתו כך מה לו לאב שהגלה את בניו ואוי להם לבנים שגלו מעל שולחן אביהם ע"כ.</w:t>
      </w:r>
    </w:p>
    <w:p>
      <w:pPr>
        <w:pStyle w:val="Body"/>
        <w:bidi/>
      </w:pPr>
      <w:r>
        <w:rPr>
          <w:rStyle w:val="LeadWord"/>
        </w:rPr>
        <w:t xml:space="preserve">ועוד</w:t>
      </w:r>
      <w:r>
        <w:t xml:space="preserve"> בענין הענין של אמירת הקדיש נמצא מבואר נמי בשבת </w:t>
      </w:r>
      <w:r>
        <w:rPr>
          <w:rStyle w:val="SmallSource"/>
        </w:rPr>
        <w:t xml:space="preserve">[קיט:]</w:t>
      </w:r>
      <w:r>
        <w:t xml:space="preserve"> "אריב''ל כל העונה אמן יהא שמיה רבא מברך בכל כחו קורעין לו גזר דינו שנאמר {שופטים ה-ב} בפרוע פרעות בישראל בהתנדב עם ברכו ה' מ''ט בפרוע פרעות משום דברכו ה' רבי חייא בר אבא א''ר יוחנן אפילו יש בו שמץ של עבודה זרה מוחלין לו כתיב הכא בפרוע פרעות וכתיב התם {שמות לב-כה} כי פרוע הוא אמר ריש לקיש כל העונה אמן בכל כחו פותחין לו שערי ג''ע שנאמר {ישעיה כו-ב} פתחו שערים ויבא גוי צדיק שומר אמונים אל תיקרי שומר אמונים אלא שאומרים אמן מאי אמן א''ר חנינא אל מלך נאמן" ע"כ.</w:t>
      </w:r>
    </w:p>
    <w:p>
      <w:pPr>
        <w:pStyle w:val="Body"/>
        <w:bidi/>
      </w:pPr>
      <w:r>
        <w:rPr>
          <w:rStyle w:val="LeadWord"/>
        </w:rPr>
        <w:t xml:space="preserve">הנה</w:t>
      </w:r>
      <w:r>
        <w:t xml:space="preserve"> איתא בסוטה </w:t>
      </w:r>
      <w:r>
        <w:rPr>
          <w:rStyle w:val="SmallSource"/>
        </w:rPr>
        <w:t xml:space="preserve">[מט.]</w:t>
      </w:r>
      <w:r>
        <w:t xml:space="preserve"> אמר רבא בכל יום ויום מרובה קללתו משל חבירו שנאמר {דברים כח-סז} בבקר תאמר מי יתן ערב ובערב תאמר מי יתן בקר הי בקר אילימא בקר דלמחר מי ידע מאי הוי אלא דחליף ואלא עלמא אמאי קא מקיים אקדושה דסידרא ואיהא שמיה רבא דאגדתא שנא' {איוב י-כב} ארץ עפתה כמו אופל צלמות ולא סדרים הא יש סדרים תופיע מאופל ע"כ</w:t>
      </w:r>
    </w:p>
    <w:p>
      <w:pPr>
        <w:pStyle w:val="Body"/>
        <w:bidi/>
      </w:pPr>
      <w:r>
        <w:rPr>
          <w:rStyle w:val="LeadWord"/>
        </w:rPr>
        <w:t xml:space="preserve">ומבואר</w:t>
      </w:r>
      <w:r>
        <w:t xml:space="preserve"> מזה שכל העולם עומד רק מכח ב' דברים אלו קדושא דסידרא ויהא שמיה ועיין שם במה שפירש רש"י </w:t>
      </w:r>
      <w:r>
        <w:rPr>
          <w:rStyle w:val="SmallSource"/>
        </w:rPr>
        <w:t xml:space="preserve">[ד"ה אקדושא דסידרא.]</w:t>
      </w:r>
      <w:r>
        <w:t xml:space="preserve"> סדר קדושה שלא תקנוה אלא שיהו כל ישראל עוסקין בתורה בכל יום דבר מועט שאומר קריאתו ותרגומו והן כעוסקין בתורה וכיון שנוהג בכל ישראל בתלמידים ובעמי הארץ ויש כאן שתים קדושת השם ותלמוד התורה חביב הוא.</w:t>
      </w:r>
    </w:p>
    <w:p>
      <w:pPr>
        <w:pStyle w:val="Body"/>
        <w:bidi/>
      </w:pPr>
      <w:r>
        <w:rPr>
          <w:rStyle w:val="LeadWord"/>
        </w:rPr>
        <w:t xml:space="preserve">וכן</w:t>
      </w:r>
      <w:r>
        <w:t xml:space="preserve"> יהא שמיה רבה מברך שעונין אחר הגדה </w:t>
      </w:r>
      <w:r>
        <w:t xml:space="preserve">שהדרשן דורש ברבים בכל שבת היו נוהגין כך</w:t>
      </w:r>
      <w:r>
        <w:t xml:space="preserve"> ושם היו נקבצין כל העם לשמוע לפי שאינו יום של מלאכה ויש כאן תורה וקידוש השם</w:t>
      </w:r>
      <w:r>
        <w:rPr>
          <w:rStyle w:val="FootnoteReference"/>
        </w:rPr>
        <w:footnoteReference w:id="92"/>
      </w:r>
      <w:r>
        <w:t xml:space="preserve"> ע"כ.</w:t>
      </w:r>
    </w:p>
    <w:p>
      <w:pPr>
        <w:pStyle w:val="Body"/>
        <w:bidi/>
      </w:pPr>
      <w:r>
        <w:rPr>
          <w:rStyle w:val="LeadWord"/>
        </w:rPr>
        <w:t xml:space="preserve">ונמצא</w:t>
      </w:r>
      <w:r>
        <w:t xml:space="preserve"> שעיקר מה שיש באלו הב' דברים זה קידוש השם שזהו כל מטרת הבריאה לקדש ולגדל את כבוד השם בעולם וכמו שכתוב כל הנקרא בשמי ולכבודי בראתיו יצרתיו אף עשיתיו" וזהו מה שמעמיד את העולם משום שזהו כל מטרת הבריאה.</w:t>
      </w:r>
    </w:p>
    <w:p>
      <w:pPr>
        <w:pStyle w:val="Body"/>
        <w:bidi/>
      </w:pPr>
      <w:r>
        <w:rPr>
          <w:rStyle w:val="LeadWord"/>
        </w:rPr>
        <w:t xml:space="preserve">ומצאתי</w:t>
      </w:r>
      <w:r>
        <w:t xml:space="preserve"> בעיקר המעלה של אמירת הקדיש הזה אחרי לימוד שאף לעתיד לבוא עתיד הקב"ה לאומרו וכמו שאיתא במדרש </w:t>
      </w:r>
      <w:r>
        <w:rPr>
          <w:rStyle w:val="SmallSource"/>
        </w:rPr>
        <w:t xml:space="preserve">[ילקוט שמעוני ישעיה תכט.]</w:t>
      </w:r>
      <w:r>
        <w:t xml:space="preserve"> ומחמת דבריו המלהיבים אמרתי להעתיק את כולו</w:t>
      </w:r>
    </w:p>
    <w:p>
      <w:pPr>
        <w:pStyle w:val="Body"/>
        <w:bidi/>
      </w:pPr>
      <w:r>
        <w:rPr>
          <w:rStyle w:val="LeadWord"/>
        </w:rPr>
        <w:t xml:space="preserve">וז"ל</w:t>
      </w:r>
      <w:r>
        <w:t xml:space="preserve"> אל תקרי שומר אמונים אל שאומרים אמן שבשביל אמן אחד שעונים רשעים מתוך גיהנם ניצולין מתוכו, כיצד עתיד הקב"ה להיות יושב בגן עדן ודורש וכל הצדיקים יושבים לפניו וכל פמליא של מעלה עומדים על רגליהם וחמה ומזלות מימינו של הקב"ה ולבנה וכוכבים משמאלו והקב"ה יושב ודורש תורה חדשה שעתיד ליתן ע"י משיח, </w:t>
      </w:r>
      <w:r>
        <w:t xml:space="preserve">וכיון שמסיים ההגדה עומד זרובבל בן שאלתיאל על רגליו ואומר יתגדל ויתקדש וקולו הולך מסוף העולם ועד סופו וכל באי עולם כלם עונים אמן</w:t>
      </w:r>
      <w:r>
        <w:t xml:space="preserve">, ואף רשעי ישראל וצדיקי עובדי אלילים שנשתיירו בגיהנם עונים ואומרים אמן מתוך גיהנם ומתרעש העולם עד שנשמע קול צעקתם לפני הקב"ה והוא שואל מה קול הרעש הגדול אשר שמעתי ומשיבים מלאכי השרת ואומרים לפניו רבש"ע אלו רשעי ישראל וצדיקי עובדי אלילים שנשתיירו בגיהנם שעונים אמן ומצדיקים עליהם את הדין,</w:t>
      </w:r>
    </w:p>
    <w:p>
      <w:pPr>
        <w:pStyle w:val="Body"/>
        <w:bidi/>
      </w:pPr>
      <w:r>
        <w:rPr>
          <w:rStyle w:val="LeadWord"/>
        </w:rPr>
        <w:t xml:space="preserve">מיד</w:t>
      </w:r>
      <w:r>
        <w:t xml:space="preserve"> מתגלגלים רחמיו של הקב"ה אעלים ביותר ואומר מה אעשה להם יותר על דין זה כבר יצר הרע גרם להם, באותה שעה נוטל הקב"ה מפתח של גיהנם בידו ונותן להם למיכאל ולגבריאל בפני כל הצדיקים ואומר להם לכו ופתחו שערי גיהנם והעלו אותם, מיד הולכים עם המפתחות ופותחים שמונה אלף שערי גיהנם וכל גיהנם וגיהנם שלש מאות פרסה ארכו ושלש מאות רחבו ועוביו אלף פרסה ועמקו מאה פרסה וכל רשע ורשע שנופל לתוכו שוב אינו יכול לעלות,</w:t>
      </w:r>
      <w:r>
        <w:rPr>
          <w:rStyle w:val="FootnoteReference"/>
        </w:rPr>
        <w:footnoteReference w:id="93"/>
      </w:r>
    </w:p>
    <w:p>
      <w:pPr>
        <w:pStyle w:val="Body"/>
        <w:bidi/>
      </w:pPr>
      <w:r>
        <w:rPr>
          <w:rStyle w:val="LeadWord"/>
        </w:rPr>
        <w:t xml:space="preserve">מה</w:t>
      </w:r>
      <w:r>
        <w:t xml:space="preserve"> עושין מיכאל וגבריאל באותה שעה תופסין ביד כל אחד ואחד מהם ומעלים אותם כאדם שהוא מקים את חבירו ומעלהו בחבל מתוך הבור, שנאמר ויעלני מבור שאון, ועומדים עליהם באותה שעה ורוחצין וסכין אותם ומרפאין אותם ממכות של גיהנם ומלבישים אותם בגדים נאים ומביאים אותם לפני הקב"ה ולפני כל הצדיקים כשהם מכוהנים ומכובדים שנאמר כהניך ילבשו צדק וחסידיך ירננו, כהניך אלו צדיקי אומות העולם שהם כהנים להקב"ה בעה"ז כגון אנטונינוס וחביריו. וחסידך אלו רשעי ישראל שנקראו חסידים שנאמר אספו לי חסידי, וכשנכנסין לפתח גן עדן נכנסין מיכאל וגבריאל תחלה ונמלכים בהקב"ה, משיב הקב"ה ואומר להם להם ויכנסו שיראו את כבודי, וכיון שנכנסו נופלים על פניהם ומשתחוים לפניו ומברכין ומשבחין שמו של הקב"ה, מיד צדיקים גמורים וישרים שהם יושבים לפני הקב"ה נוהגים הודאות ורוממות להקב"ה שנאמר אך צדיקים יודו לשמך ישבו ישראים את פניך, ואומר וירוממהו בקהל עם ובמושב זקנים יהללוהו. גדולה האמנה עכ"ל המדרש.</w:t>
      </w:r>
    </w:p>
    <w:p>
      <w:pPr>
        <w:pStyle w:val="Body"/>
        <w:bidi/>
      </w:pPr>
      <w:r>
        <w:rPr>
          <w:rStyle w:val="LeadWord"/>
        </w:rPr>
        <w:t xml:space="preserve">והנה</w:t>
      </w:r>
      <w:r>
        <w:t xml:space="preserve"> רואים מכאן דבריו עצומים יורדים עד חדרי בטן שעיקר הגאולה וההלה של ישראל מן הגלות בכלל וכן את הרשעים שנמצאים בגיהם זה הכל בזכות הקדיש וולא סתם קדיש אלא דוקא הקדיש הזה שהיה נאמר אחרי הלימוד שיש בו כח גדול להציל את הרשעים משם וכל הגאולה העתידה תלויה בזה ומכאן נלמד עד כמה צריכים אנו ליזהר בקדיש זה ולא לאבדו כלל.</w:t>
      </w:r>
    </w:p>
    <w:p>
      <w:pPr>
        <w:pStyle w:val="Body"/>
        <w:bidi/>
      </w:pPr>
      <w:r>
        <w:rPr>
          <w:rStyle w:val="LeadWord"/>
        </w:rPr>
        <w:t xml:space="preserve">ויש</w:t>
      </w:r>
      <w:r>
        <w:t xml:space="preserve"> להאיר שבמה שכתב המדרש שאחרי שמסיים ההגדה עמד זרובבל בן שאלתיל ואמר קדיש נראה שאין להוכיח שעיקר הקידש הזה אמור הוא דוקא אחרי מילתא דאגדתא אלא נראה שכוונת המדרש שאחרי שסיומו ללימוד את אותה תורה חדשה שחידש המשיח אז אמרו את הקידש ומה שכתוב אחרי ההגדה אין הכוונה לדברי הגדה אלא אחרי שהוא סיים להגיד ולמסור את הדברים.</w:t>
      </w:r>
    </w:p>
    <w:p>
      <w:pPr>
        <w:pStyle w:val="Body"/>
        <w:bidi/>
      </w:pPr>
      <w:r>
        <w:rPr>
          <w:rStyle w:val="LeadWord"/>
        </w:rPr>
        <w:t xml:space="preserve">ובעיקר</w:t>
      </w:r>
      <w:r>
        <w:t xml:space="preserve"> מקורו של הקדיש דרבנן מבואר בשו"ת הרשב"ן </w:t>
      </w:r>
      <w:r>
        <w:rPr>
          <w:rStyle w:val="SmallSource"/>
        </w:rPr>
        <w:t xml:space="preserve">[או"ח קב. להרב שלמה צבי שיק.]</w:t>
      </w:r>
      <w:r>
        <w:t xml:space="preserve"> שכתב</w:t>
      </w:r>
    </w:p>
    <w:p>
      <w:pPr>
        <w:pStyle w:val="Body"/>
        <w:bidi/>
      </w:pPr>
      <w:r>
        <w:rPr>
          <w:rStyle w:val="LeadWord"/>
        </w:rPr>
        <w:t xml:space="preserve">והנה</w:t>
      </w:r>
      <w:r>
        <w:t xml:space="preserve"> יש לעיין במה שהתבאר שהעולם עומד על יהא שמיה רבה דאגדתא האם זה אמור דוקא ביחס להגדה או שמא או זה אמור ביחס לכל לימוד שמדברי רש"י כל הענין שמבואר בדבריו לפי שאז העם היו מצויים בבתי כנסיות ואז ממילא היה בכך יותר קידוש השם וכבר מבואר בגמ' שם שבעיקר העם היו יותר מצויים ואוהבים לשמוע את הדרשות שהיו אומרים בהגדה יותר ממה שנאמר בהלכה וכך היה דרכם שבעיקר העם היו נמשך אחרי דברי ההגדות וכמו שכתב רש,י בשבת ל. על מה שהגמ' הביאה שם לדון האם מותר לכבות את הנר מפני החולה ואז לפני התשובה הביאה שם הגמ' אריכות עצמוה בעניני הגדה וכתב שם רש"י וז"ל כך היו רגילין לפתוח באגדה תחילה והוא דומה לשאלה ודרש ע"כ.</w:t>
      </w:r>
    </w:p>
    <w:p>
      <w:pPr>
        <w:pStyle w:val="Body"/>
        <w:bidi/>
      </w:pPr>
      <w:r>
        <w:rPr>
          <w:rStyle w:val="LeadWord"/>
        </w:rPr>
        <w:t xml:space="preserve">וכן</w:t>
      </w:r>
      <w:r>
        <w:t xml:space="preserve"> אנו מוצאים בגמ' בסוטה </w:t>
      </w:r>
      <w:r>
        <w:rPr>
          <w:rStyle w:val="SmallSource"/>
        </w:rPr>
        <w:t xml:space="preserve">[מ.]</w:t>
      </w:r>
      <w:r>
        <w:t xml:space="preserve"> ר' אבהו ור' חייא בר אבא איקלעו לההוא אתרא רבי אבהו דרש באגדתא רבי חייא בר אבא דרש בשמעתא שבקוה כולי עלמא לרבי חייא בר אבא ואזול לגביה דר' אבהו חלש דעתיה.</w:t>
      </w:r>
    </w:p>
    <w:p>
      <w:pPr>
        <w:pStyle w:val="Body"/>
        <w:bidi/>
      </w:pPr>
      <w:r>
        <w:rPr>
          <w:rStyle w:val="LeadWord"/>
        </w:rPr>
        <w:t xml:space="preserve">אמר</w:t>
      </w:r>
      <w:r>
        <w:t xml:space="preserve"> ליה אמשל לך משל למה הדבר דומה לשני בני אדם אחד מוכר אבנים טובות ואחד מוכר מיני סידקית על מי קופצין לא על זה שמוכר מיני סידקית כל יומא הוה מלוה רבי חייא בר אבא לרבי אבהו עד אושפיזיה משום יקרא דבי קיסר ההוא יומא אלויה רבי אבהו לרבי חייא בר אבא עד אושפיזיה ואפילו הכי לא איתותב דעתיה מיניה ע"כ.</w:t>
      </w:r>
    </w:p>
    <w:p>
      <w:pPr>
        <w:pStyle w:val="Body"/>
        <w:bidi/>
      </w:pPr>
      <w:r>
        <w:rPr>
          <w:rStyle w:val="LeadWord"/>
        </w:rPr>
        <w:t xml:space="preserve">ונמצא</w:t>
      </w:r>
      <w:r>
        <w:t xml:space="preserve"> שדוקא אצל דברי הגדה היו ההמון מצויים יותר ולכך אמרו כן דוקא ביחס להגדה ולא משום שזה דין מיוח שנאמר דוקא בהגדה ולכאו' יצא שגם בשאר חלקי התורה אם רבים יהיו מצויים אז אכן יהיה ניתן לאמר את הקדיש.</w:t>
      </w:r>
    </w:p>
    <w:p>
      <w:pPr>
        <w:pStyle w:val="Body"/>
        <w:bidi/>
      </w:pPr>
      <w:r>
        <w:rPr>
          <w:rStyle w:val="LeadWord"/>
        </w:rPr>
        <w:t xml:space="preserve">והנה</w:t>
      </w:r>
      <w:r>
        <w:t xml:space="preserve"> מתבאר מדברי הרמב"ם </w:t>
      </w:r>
      <w:r>
        <w:rPr>
          <w:rStyle w:val="SmallSource"/>
        </w:rPr>
        <w:t xml:space="preserve">[בסוף ספר אהבה בחלק התפלות בענין הקדיש.]</w:t>
      </w:r>
      <w:r>
        <w:t xml:space="preserve"> שכתב וז"ל קדיש דרבנן כל עשרה מישראל או יתר שעוסקין בתלמוד תורה שעל פה ואפילו במדרשות או בהגדות כשהן מסיימין אומר אחד מהן קדיש בנוסח זה.. ע"כ.</w:t>
      </w:r>
    </w:p>
    <w:p>
      <w:pPr>
        <w:pStyle w:val="Body"/>
        <w:bidi/>
      </w:pPr>
      <w:r>
        <w:rPr>
          <w:rStyle w:val="LeadWord"/>
        </w:rPr>
        <w:t xml:space="preserve">ומבואר</w:t>
      </w:r>
      <w:r>
        <w:t xml:space="preserve"> מדבריו שאכן אמרינן שלאו דוקא להגדה אמרו כן אלא ה"ה נמי לכל עניני תורה שבע"פ אנו דנים שניתן לאמר אח"כ קדיש דרבנן.</w:t>
      </w:r>
    </w:p>
    <w:p>
      <w:pPr>
        <w:pStyle w:val="Body"/>
        <w:bidi/>
      </w:pPr>
      <w:r>
        <w:rPr>
          <w:rStyle w:val="LeadWord"/>
        </w:rPr>
        <w:t xml:space="preserve">וכן</w:t>
      </w:r>
      <w:r>
        <w:t xml:space="preserve"> כתב כתב הרמב"ם בתשובה </w:t>
      </w:r>
      <w:r>
        <w:rPr>
          <w:rStyle w:val="SmallSource"/>
        </w:rPr>
        <w:t xml:space="preserve">[בפאר הדור סימן קל ובחדשות לד]</w:t>
      </w:r>
      <w:r>
        <w:t xml:space="preserve"> וז"ל לא יאמר בשופ פנים אלא במקומות הידועים שבתפלות החובה או קריאת דבר מדברי תורה הלכה של תורה או ביאור ואפי' דרש בפסוק אחד אזי יאמר אחריו קדיש דרבנן עכ"ל</w:t>
      </w:r>
    </w:p>
    <w:p>
      <w:pPr>
        <w:pStyle w:val="Body"/>
        <w:bidi/>
      </w:pPr>
      <w:r>
        <w:rPr>
          <w:rStyle w:val="LeadWord"/>
        </w:rPr>
        <w:t xml:space="preserve">והנה</w:t>
      </w:r>
      <w:r>
        <w:t xml:space="preserve"> לכאו' יש לעיין שאיך זה שהרמב"ם כותב שניתן לאמר את הקדיש אחרי כל לימוד של ורה שבע"פ והרי פורש בגמ' שהקידש הזה היה נאמר דוקא אחרי מילתא דאגדתא ולא אחרי כל לימוד.</w:t>
      </w:r>
    </w:p>
    <w:p>
      <w:pPr>
        <w:pStyle w:val="Body"/>
        <w:bidi/>
      </w:pPr>
      <w:r>
        <w:rPr>
          <w:rStyle w:val="LeadWord"/>
        </w:rPr>
        <w:t xml:space="preserve">והיה</w:t>
      </w:r>
      <w:r>
        <w:t xml:space="preserve"> נראה לבאר שיש בזה ב' ענינים שכאשר הגמ' כותבת בענין הקדיש היא מדברת בעיקר על המעלה שיש שאז היו הציבור יותר מתאספים לדרשה ואז יש את הענין של קידוש השם.</w:t>
      </w:r>
    </w:p>
    <w:p>
      <w:pPr>
        <w:pStyle w:val="Body"/>
        <w:bidi/>
      </w:pPr>
      <w:r>
        <w:rPr>
          <w:rStyle w:val="LeadWord"/>
        </w:rPr>
        <w:t xml:space="preserve">אומנם</w:t>
      </w:r>
      <w:r>
        <w:t xml:space="preserve"> לענין הלכתא אנו אומרים שניתן בכל אופן לאמר את הקדיש אחרי כל ליוד ולאו דוקא אחרי לימוד של הגדתה.</w:t>
      </w:r>
    </w:p>
    <w:p>
      <w:pPr>
        <w:pStyle w:val="Body"/>
        <w:bidi/>
      </w:pPr>
      <w:r>
        <w:rPr>
          <w:rStyle w:val="LeadWord"/>
        </w:rPr>
        <w:t xml:space="preserve">אלא</w:t>
      </w:r>
      <w:r>
        <w:t xml:space="preserve"> שמה שיש לעיין בדבריו הוא במה שכתוב שכל ציבור שעוסקין בתורה שבעל פה ואפי' במדרשות או באגדות שמה זה האפילו במדרשות ואגדות שכתב הרי באמת אדרבא הגמ' דיברה דוקא על קדיש שנאמר אחרי הגדה ואיך הוא אומר ממש איפכא מלשון הגמ' שצריך לאמר דוקא על תורה שבע"פ ועיקר החידוש הוא ביחס להגדות.</w:t>
      </w:r>
    </w:p>
    <w:p>
      <w:pPr>
        <w:pStyle w:val="Body"/>
        <w:bidi/>
      </w:pPr>
      <w:r>
        <w:rPr>
          <w:rStyle w:val="LeadWord"/>
        </w:rPr>
        <w:t xml:space="preserve">והנה</w:t>
      </w:r>
      <w:r>
        <w:t xml:space="preserve"> המג"א הביא שכלאו' אנו מוצאים סתירה בדברי הרמב"ם שבעוד שכאן מתבאר מדברי הרמב"ם שאת הקדיש דרבנן ניתן לאמר אחרי כל לימוד בתורה שבע"פ.</w:t>
      </w:r>
    </w:p>
    <w:p>
      <w:pPr>
        <w:pStyle w:val="Body"/>
        <w:bidi/>
      </w:pPr>
      <w:r>
        <w:rPr>
          <w:rStyle w:val="LeadWord"/>
        </w:rPr>
        <w:t xml:space="preserve">אומנם</w:t>
      </w:r>
      <w:r>
        <w:t xml:space="preserve"> מאידך הוא הביא את מה שמבואר ברמב"ם בפירשו לאבות </w:t>
      </w:r>
      <w:r>
        <w:rPr>
          <w:rStyle w:val="SmallSource"/>
        </w:rPr>
        <w:t xml:space="preserve">[בסופו על המשנה של ר' חנינא בן עקשיא.]</w:t>
      </w:r>
      <w:r>
        <w:t xml:space="preserve"> ששם כתב וז"ל לא אמר למילתיה לגבי מסכת אבות אלא במסכת מכות </w:t>
      </w:r>
      <w:r>
        <w:rPr>
          <w:rStyle w:val="SmallSource"/>
        </w:rPr>
        <w:t xml:space="preserve">[באלו הן הלוקין.]</w:t>
      </w:r>
      <w:r>
        <w:t xml:space="preserve"> ולפי שיש בה סיום נאה נהגו כל העם לאומרה בסוף כל פרק ופרק לפי שאין אומרים קדיש על המשנה אלא האגדה שאמר מר </w:t>
      </w:r>
      <w:r>
        <w:rPr>
          <w:rStyle w:val="SmallSource"/>
        </w:rPr>
        <w:t xml:space="preserve">[סוטה מט.]</w:t>
      </w:r>
      <w:r>
        <w:t xml:space="preserve"> "עולם אמאי מיקיים אקדושא דסידרא ויהא שמיה רבה דאגדתא" ע"כ.</w:t>
      </w:r>
    </w:p>
    <w:p>
      <w:pPr>
        <w:pStyle w:val="Body"/>
        <w:bidi/>
      </w:pPr>
      <w:r>
        <w:rPr>
          <w:rStyle w:val="LeadWord"/>
        </w:rPr>
        <w:t xml:space="preserve">והנה</w:t>
      </w:r>
      <w:r>
        <w:t xml:space="preserve"> מתבאר מדבריו שלא תיקנו את הקדיש דרבנן אלא רק אחרי שהם לומדים מילתא דאגדתא אומנם לא בשאר למודים שלומדים בתורה שבע"פ שאז לא תיקנו את זה.</w:t>
      </w:r>
    </w:p>
    <w:p>
      <w:pPr>
        <w:pStyle w:val="Body"/>
        <w:bidi/>
      </w:pPr>
      <w:r>
        <w:rPr>
          <w:rStyle w:val="LeadWord"/>
        </w:rPr>
        <w:t xml:space="preserve">וכבר</w:t>
      </w:r>
      <w:r>
        <w:t xml:space="preserve"> הקשה הבאר שבע </w:t>
      </w:r>
      <w:r>
        <w:rPr>
          <w:rStyle w:val="SmallSource"/>
        </w:rPr>
        <w:t xml:space="preserve">[בחידשיו לסוטה שם.]</w:t>
      </w:r>
      <w:r>
        <w:t xml:space="preserve"> שלכאו' מתבאר שהרמב"ם סותר את עצמו שמחד הוא כותב בהל' שאת הקדיש דרבנן ניתן אלמ אחרי כל לימוד של תורה שבע"פ ומאידך הוא כותב שרק אחרי מילתא דאגדתא.</w:t>
      </w:r>
    </w:p>
    <w:p>
      <w:pPr>
        <w:pStyle w:val="Body"/>
        <w:bidi/>
      </w:pPr>
      <w:r>
        <w:rPr>
          <w:rStyle w:val="LeadWord"/>
        </w:rPr>
        <w:t xml:space="preserve">והנה</w:t>
      </w:r>
      <w:r>
        <w:t xml:space="preserve"> הבאר שבע עצמו ביאר שנקט דאגדתא שם בפירשו לאבות וכ"ש מילתא שדמעתתא שג"כ אחריו ניתן לאמר את הקדיש</w:t>
      </w:r>
    </w:p>
    <w:p>
      <w:pPr>
        <w:pStyle w:val="Body"/>
        <w:bidi/>
      </w:pPr>
      <w:r>
        <w:rPr>
          <w:rStyle w:val="LeadWord"/>
        </w:rPr>
        <w:t xml:space="preserve">והביא</w:t>
      </w:r>
      <w:r>
        <w:t xml:space="preserve"> שאדרבא אנו מוצאים במשנה בשבת </w:t>
      </w:r>
      <w:r>
        <w:rPr>
          <w:rStyle w:val="SmallSource"/>
        </w:rPr>
        <w:t xml:space="preserve">[קטו.]</w:t>
      </w:r>
      <w:r>
        <w:t xml:space="preserve"> שעיקר הלימוד זה דוקא ההלכות של איסור והיתר יותר מאשר לימוד ההגדתה שכן איתא שם אע''פ שכתובים בכל לשון טעונים גניזה ומפני מה אין קורין בהם מפני ביטול בית המדרש ע"כ.</w:t>
      </w:r>
    </w:p>
    <w:p>
      <w:pPr>
        <w:pStyle w:val="Body"/>
        <w:bidi/>
      </w:pPr>
      <w:r>
        <w:rPr>
          <w:rStyle w:val="LeadWord"/>
        </w:rPr>
        <w:t xml:space="preserve">ופירש</w:t>
      </w:r>
      <w:r>
        <w:t xml:space="preserve"> רש"י כגון כתובים ורבינו הלוי אמר דאפי' יחידים אין קורין בהן כדקתני טעמא משום ביטול בית המדרש דמשכי לבא ובשבת היו דורשין דרשה לבעלי בתים שעסוקין במלאכה כל ימות החול ובתוך הדרשה היו מורין להן הלכות איסור והיתר וטוב להן לשמוע מלקרות בכתובים ע"כ.</w:t>
      </w:r>
    </w:p>
    <w:p>
      <w:pPr>
        <w:pStyle w:val="Body"/>
        <w:bidi/>
      </w:pPr>
      <w:r>
        <w:rPr>
          <w:rStyle w:val="LeadWord"/>
        </w:rPr>
        <w:t xml:space="preserve">נמצא</w:t>
      </w:r>
      <w:r>
        <w:t xml:space="preserve"> שאדרבא רואים שמצד המעלה דוקא יש יותר מעלה בלימוד ההלכתי שאין לו לקב,ה בעולמו אלא ד' אמות של של הלכה בלבד. </w:t>
      </w:r>
      <w:r>
        <w:rPr>
          <w:rStyle w:val="SmallSource"/>
        </w:rPr>
        <w:t xml:space="preserve">[עיין ברכות ח.]</w:t>
      </w:r>
      <w:r>
        <w:t xml:space="preserve"> ולכך לא מסתברא לאמר שאת הקדיש הזה ניתן לאומרו רק אחרי אגדתא אלא ניתן לאמר אחרי כל לימוד של תורה שבע"פ.</w:t>
      </w:r>
    </w:p>
    <w:p>
      <w:pPr>
        <w:pStyle w:val="Body"/>
        <w:bidi/>
      </w:pPr>
      <w:r>
        <w:rPr>
          <w:rStyle w:val="LeadWord"/>
        </w:rPr>
        <w:t xml:space="preserve">והוא</w:t>
      </w:r>
      <w:r>
        <w:t xml:space="preserve"> מסיים ולולי דמסתינפא מחבראי הייתי אומר שאין זה מדברי הרמב"ם אלא תלמיד טועה ומשובש כתב זה בגליון כן.</w:t>
      </w:r>
    </w:p>
    <w:p>
      <w:pPr>
        <w:pStyle w:val="Body"/>
        <w:bidi/>
      </w:pPr>
      <w:r>
        <w:rPr>
          <w:rStyle w:val="LeadWord"/>
        </w:rPr>
        <w:t xml:space="preserve">והנה</w:t>
      </w:r>
      <w:r>
        <w:t xml:space="preserve"> המגן אברהם </w:t>
      </w:r>
      <w:r>
        <w:rPr>
          <w:rStyle w:val="SmallSource"/>
        </w:rPr>
        <w:t xml:space="preserve">[סימן נד.ג]</w:t>
      </w:r>
      <w:r>
        <w:t xml:space="preserve"> הביא את קושיית הבאר שבע הנ"ל בעיקר הסתירה בדבריו והוא עצמו רצה לתרץ בדוחק עפ"י מה שכתב בספר ליקוטי פרדס שכתב כשהצבור אומרים פסוק או משנה צריך לאמר קדיש לפיכך אומרים קדיש אחרי פסוקי דזמרא ואף אחר משנה כגון במה מדליקין ואומרים בסיומם א"ר אלעזר אמר ר' חנינא דהיינו כקריאת התורה כדי לקדש שאין מקדשין אלא בסיום הפסוק או</w:t>
      </w:r>
    </w:p>
    <w:p>
      <w:pPr>
        <w:pStyle w:val="Body"/>
        <w:bidi/>
      </w:pPr>
      <w:r>
        <w:rPr>
          <w:rStyle w:val="LeadWord"/>
        </w:rPr>
        <w:t xml:space="preserve">וכתב</w:t>
      </w:r>
      <w:r>
        <w:t xml:space="preserve"> המ"א לפי דבריו שצריך לאמר איזה דבר הגדה אחרי שהוא לומד תורה שבע"פ ולאמר אח"כ קדיש וכך הוא ביאר את הסתירה ברמב"ם שגם מה שכתב הרמב"ם שניתן לאמר קדיש דרבנן זה אמור דוקא אחרי שאומרים כמה פסוקים ממילתא דאגדתא שאז אכן התירו לאמר אחריהם את הקדיש עכת"ד.</w:t>
      </w:r>
    </w:p>
    <w:p>
      <w:pPr>
        <w:pStyle w:val="Body"/>
        <w:bidi/>
      </w:pPr>
      <w:r>
        <w:rPr>
          <w:rStyle w:val="LeadWord"/>
        </w:rPr>
        <w:t xml:space="preserve">אומנם</w:t>
      </w:r>
      <w:r>
        <w:t xml:space="preserve"> דברי המ"א מוקשים ביותר שמנין לו להעמיד את הרמב"ם שמודבר שאכן בסוף אומרים מיתא דאגדתא הרי בדבריו מבואר לא כך אלא הפשטות היא שניתן לאמר על כל עניני תורה שבע"פ ועיקר החידוש הוא מה שאומרים נמי על מילתא דאגדתא וזה לא מסתבר כלל.</w:t>
      </w:r>
    </w:p>
    <w:p>
      <w:pPr>
        <w:pStyle w:val="Body"/>
        <w:bidi/>
      </w:pPr>
      <w:r>
        <w:rPr>
          <w:rStyle w:val="LeadWord"/>
        </w:rPr>
        <w:t xml:space="preserve">אלא</w:t>
      </w:r>
      <w:r>
        <w:t xml:space="preserve"> באמת אנו אומרים שזה פשוט שניתן לאמר את הקדיש על כל חלק מן התורה אלא שיש יותר חידוש במה שאומרים נמי על אגדתא שכך משמע בפשטות מן הגמ' ממה שהוצרכה לפרש שאומרים על תיתי דאגדתא משמע שאכן מעיקר הדין נתין לאמר על כל חלק מן התורה.</w:t>
      </w:r>
    </w:p>
    <w:p>
      <w:pPr>
        <w:pStyle w:val="Body"/>
        <w:bidi/>
      </w:pPr>
      <w:r>
        <w:rPr>
          <w:rStyle w:val="LeadWord"/>
        </w:rPr>
        <w:t xml:space="preserve">אומנם</w:t>
      </w:r>
      <w:r>
        <w:t xml:space="preserve"> נראה בעיקר מה שהקשו האחרונים הנ"ל סתירה בדברי הרמב"ם נראה שלא קשיא כלל שבאמת אין רמב"ם כזה ומה שהביאו מן הרמב,ם בסוף פרקי אבות אין פירוש זה יצא מן הרמב"ם שידוע שעל הברייתא של קנין תורה </w:t>
      </w:r>
      <w:r>
        <w:rPr>
          <w:rStyle w:val="SmallSource"/>
        </w:rPr>
        <w:t xml:space="preserve">[פרק ו. ממסכת אבות.]</w:t>
      </w:r>
      <w:r>
        <w:t xml:space="preserve"> אין זה יצא מן הרמב"ם אלא מרש אחר.</w:t>
      </w:r>
    </w:p>
    <w:p>
      <w:pPr>
        <w:pStyle w:val="Body"/>
        <w:bidi/>
      </w:pPr>
      <w:r>
        <w:rPr>
          <w:rStyle w:val="LeadWord"/>
        </w:rPr>
        <w:t xml:space="preserve">שכן</w:t>
      </w:r>
      <w:r>
        <w:t xml:space="preserve"> כתב המגיה על המשניות </w:t>
      </w:r>
      <w:r>
        <w:rPr>
          <w:rStyle w:val="SmallSource"/>
        </w:rPr>
        <w:t xml:space="preserve">[הנדפסות בסוף מסכת ע"ז במסכתות קטנות בריש פ"ו שם.]</w:t>
      </w:r>
      <w:r>
        <w:t xml:space="preserve"> ששם האריך להוכיח שאין פירוש זה מדברי הרמב"ם אלא יחסהו או לרש"י או לבעל המדרש שמואל ואילו הרמב"ם עצמו פירש רק ה' פרקים ממסכת אבות והוא לא פירש את הפרק השישי.</w:t>
      </w:r>
    </w:p>
    <w:p>
      <w:pPr>
        <w:pStyle w:val="Body"/>
        <w:bidi/>
      </w:pPr>
      <w:r>
        <w:rPr>
          <w:rStyle w:val="LeadWord"/>
        </w:rPr>
        <w:t xml:space="preserve">וכן</w:t>
      </w:r>
      <w:r>
        <w:t xml:space="preserve"> הרע"ב שדרכו בפירשו ללכת אחרי הרמב"ם את הברייתא הזאת של סוף מסכת אבות הוא לא כתב ביאור וכנראה טעמו משום שגם הרמב"ם לא כתב על כך נמי ביאור על הברייתא הזאת.</w:t>
      </w:r>
    </w:p>
    <w:p>
      <w:pPr>
        <w:pStyle w:val="Body"/>
        <w:bidi/>
      </w:pPr>
      <w:r>
        <w:rPr>
          <w:rStyle w:val="LeadWord"/>
        </w:rPr>
        <w:t xml:space="preserve">וממילא</w:t>
      </w:r>
      <w:r>
        <w:t xml:space="preserve"> מאחר שהוכח שהרמב"ם לא כתב את הפירוש הזה שוב אין עוד כלל סתירה בדבירו ואתי שפיר שבאמת ניתן לאמר את הקדיש אחרי כל לימוד מן התורה שבע"פ.</w:t>
      </w:r>
    </w:p>
    <w:p>
      <w:pPr>
        <w:pStyle w:val="Body"/>
        <w:bidi/>
      </w:pPr>
      <w:r>
        <w:rPr>
          <w:rStyle w:val="LeadWord"/>
        </w:rPr>
        <w:t xml:space="preserve">אומנם</w:t>
      </w:r>
      <w:r>
        <w:t xml:space="preserve"> לבר מן דין לא זכיתי להבין כלל את הסתירה בדברי הרמב"ם והיינו שגם אם נניח שגם מה שכתוב בסוף מסכת אבות זה יצא מדברי הרמב"ם אכן נראה שלא קשיא ולא מידי שכן נראה שבפשטות בעיקר החובה של הקדיש דרבנן ניתן לאומרו אחרי כל תורה שבע"פ וזה מעיקר החובה.</w:t>
      </w:r>
    </w:p>
    <w:p>
      <w:pPr>
        <w:pStyle w:val="Body"/>
        <w:bidi/>
      </w:pPr>
      <w:r>
        <w:rPr>
          <w:rStyle w:val="LeadWord"/>
        </w:rPr>
        <w:t xml:space="preserve">אומנם</w:t>
      </w:r>
      <w:r>
        <w:t xml:space="preserve"> מה שהוא כתב בפירשו לאבות שם מבואר שאין הוא מדבר כלל על החובה מעיקר התקנה של הקדיש אלא הוא מדבר שם רק על </w:t>
      </w:r>
      <w:r>
        <w:t xml:space="preserve">המנהג</w:t>
      </w:r>
      <w:r>
        <w:t xml:space="preserve"> והוא את זה הוא מפרש ביחס למשנה של ר' חנינא בן עקשיא שכך היה המנהג שהיו אומרים את הקדיש דוקא אחרי מילתא דאגדתא אומנם כל זה רק בהתייחס למנהג אומנם באמת מעיקר הדין נתין אלמר אחרי כל לימוד של תורה שבע"פ.</w:t>
      </w:r>
    </w:p>
    <w:p>
      <w:pPr>
        <w:pStyle w:val="Body"/>
        <w:bidi/>
      </w:pPr>
      <w:r>
        <w:rPr>
          <w:rStyle w:val="LeadWord"/>
        </w:rPr>
        <w:t xml:space="preserve">ולפי</w:t>
      </w:r>
      <w:r>
        <w:t xml:space="preserve"> זה היה נראה לבאר שפיר את מה שכתב הרמב"ם שאומרים את הקדיש לתורה שבע"פ וכ"ש לדברי הגדה שתמוה הרי לכאו' זה איפכא אומנם למתבאר שזהו עיקר הדין נראה כמו שכתב הבאר שבע הנ"ל </w:t>
      </w:r>
      <w:r>
        <w:rPr>
          <w:rStyle w:val="SmallSource"/>
        </w:rPr>
        <w:t xml:space="preserve">[וכן ראיתי נמי לחיד"א בברכי יוסף נה.א]</w:t>
      </w:r>
      <w:r>
        <w:t xml:space="preserve"> שאנו אומרים שאכן באמת יש מעלה גדולה יותר ללימוד שלומדים תורה שבע"פ הלכה יותר מאשר הגדה ולכך יש בזה יותר מעלה וממילא מובן מהו שכתב הרמב"ם וכ"ש להגדה.</w:t>
      </w:r>
    </w:p>
    <w:p>
      <w:pPr>
        <w:pStyle w:val="Body"/>
        <w:bidi/>
      </w:pPr>
      <w:r>
        <w:rPr>
          <w:rStyle w:val="LeadWord"/>
        </w:rPr>
        <w:t xml:space="preserve">והנה</w:t>
      </w:r>
      <w:r>
        <w:t xml:space="preserve"> היה נראה לדון שיש חילוק בין רש"י לרמב,ם שבעוד שמדברי רש"י מתבאר שכל הענין הזה של הקדיש דרבנן זוהי הנהגה טובה וישרה לעשות כן וברך יש קידוש השם גדול ונפלא אך אין משמעות מדבריו שאכן יש חיוב בכך אלא זה הוי דבר הרשות.</w:t>
      </w:r>
    </w:p>
    <w:p>
      <w:pPr>
        <w:pStyle w:val="Body"/>
        <w:bidi/>
      </w:pPr>
      <w:r>
        <w:rPr>
          <w:rStyle w:val="LeadWord"/>
        </w:rPr>
        <w:t xml:space="preserve">אומנם</w:t>
      </w:r>
      <w:r>
        <w:t xml:space="preserve"> מדברי הרמב"ם יש יותר משמעות שהוא לומד שזה חשוב לחובה לאמר את הקדיש אחרי עשרה שלמדו יחד אומרים קדיש ויש משמעות מדבריו שאכן יש חובה לאמר את הקדיש והם בכך נתחייבו באמירת קדיש </w:t>
      </w:r>
      <w:r>
        <w:rPr>
          <w:rStyle w:val="SmallSource"/>
        </w:rPr>
        <w:t xml:space="preserve">[וכך נראה שלמד בספר ערוך השלחן נה.ט]</w:t>
      </w:r>
    </w:p>
    <w:p>
      <w:pPr>
        <w:pStyle w:val="Body"/>
        <w:bidi/>
      </w:pPr>
      <w:r>
        <w:rPr>
          <w:rStyle w:val="LeadWord"/>
        </w:rPr>
        <w:t xml:space="preserve">ויש</w:t>
      </w:r>
      <w:r>
        <w:t xml:space="preserve"> להוסיף כאן עוד בענין החיוב לאמר את הקיד דרבנן אחר הלימוד ממה שנתבאר בדברי הרא"ש </w:t>
      </w:r>
      <w:r>
        <w:rPr>
          <w:rStyle w:val="SmallSource"/>
        </w:rPr>
        <w:t xml:space="preserve">[ברכות ח. סוף הלכה ה.]</w:t>
      </w:r>
      <w:r>
        <w:t xml:space="preserve"> שכן איתא בגמ' </w:t>
      </w:r>
      <w:r>
        <w:rPr>
          <w:rStyle w:val="SmallSource"/>
        </w:rPr>
        <w:t xml:space="preserve">[שם נג:.]</w:t>
      </w:r>
      <w:r>
        <w:t xml:space="preserve"> בעי מיניה שמואל מרב מהו לענות אמן אחר תינוקות של בית רבן אמר ליה אחר הכל עונין אמן חוץ מתינוקות של בית רבן הואיל ולהתלמד וה''מ בדלא עידן מפטרייהו אבל בעידן מפטרייהו עונין</w:t>
      </w:r>
    </w:p>
    <w:p>
      <w:pPr>
        <w:pStyle w:val="Body"/>
        <w:bidi/>
      </w:pPr>
      <w:r>
        <w:rPr>
          <w:rStyle w:val="LeadWord"/>
        </w:rPr>
        <w:t xml:space="preserve">ופירש</w:t>
      </w:r>
      <w:r>
        <w:t xml:space="preserve"> רש'י: כשאומרים ההפטרה ומברכין בתורה ובנביא עוני' אחריהן אמן אומנם הרא"ש הביא עוד פירוש אחר שלמדו שנפטרין משם ואומרים קדיש. ונמצא מבואר שאת הקיש אחרי הלימוד ניתן ואף צריך לאמר בכל אופן ובכל סוג של לימוד.</w:t>
      </w:r>
    </w:p>
    <w:p>
      <w:pPr>
        <w:pStyle w:val="Body"/>
        <w:bidi/>
      </w:pPr>
      <w:r>
        <w:rPr>
          <w:rStyle w:val="LeadWord"/>
        </w:rPr>
        <w:t xml:space="preserve">וכן</w:t>
      </w:r>
      <w:r>
        <w:t xml:space="preserve"> נפסק להלכה בדברי הטור </w:t>
      </w:r>
      <w:r>
        <w:rPr>
          <w:rStyle w:val="SmallSource"/>
        </w:rPr>
        <w:t xml:space="preserve">[או"ח רטו.ג]</w:t>
      </w:r>
      <w:r>
        <w:t xml:space="preserve"> שכן עונים אמן אחר הקדיש שהיו התיקונות אומרים ומשמשע שמיירי בכל סוג של לימוד שצריך לענות אחריו אאמן אחרי הקדיש דרבנן שאומרים אחרי הליימוד שלמדו.</w:t>
      </w:r>
    </w:p>
    <w:p>
      <w:pPr>
        <w:pStyle w:val="Body"/>
        <w:bidi/>
      </w:pPr>
      <w:r>
        <w:rPr>
          <w:rStyle w:val="LeadWord"/>
        </w:rPr>
        <w:t xml:space="preserve">ועיין</w:t>
      </w:r>
      <w:r>
        <w:t xml:space="preserve"> שם בדברי המעדני יו"ט שם שתמהו שהרי את הקיד שאין לאמר בפחות מעשרה גדולים </w:t>
      </w:r>
      <w:r>
        <w:rPr>
          <w:rStyle w:val="SmallSource"/>
        </w:rPr>
        <w:t xml:space="preserve">[ורק נתין לעושת את העשירו סניף לעשרה.]</w:t>
      </w:r>
      <w:r>
        <w:t xml:space="preserve"> וכמו שמבואר בברכות כא: ומגילה כג.] וממילא צריך שיהיו דוקא י' גדולים ואיך כאן אומרים שנתין לאמר קדיש אף אחרי לימוד של קטנים. וביאר שע"כ צריכים אנו לאמר שכם יש שם עשרה גדולים רק החידוש הכא שלמרות שהגדולםים לא למדו איתם מ"מ ניתן לאמר את הקידש הזה אחרי הלימוד ואין כאן חיסורן בכך.</w:t>
      </w:r>
    </w:p>
    <w:p>
      <w:pPr>
        <w:pStyle w:val="Body"/>
        <w:bidi/>
      </w:pPr>
      <w:r>
        <w:rPr>
          <w:rStyle w:val="LeadWord"/>
        </w:rPr>
        <w:t xml:space="preserve">ומבואר</w:t>
      </w:r>
      <w:r>
        <w:t xml:space="preserve"> אם כן מדברי הרא"ש והטור הנ"ל שאכן ניתן לאמר את הקדיש אחרי כל לימוד</w:t>
      </w:r>
    </w:p>
    <w:p>
      <w:pPr>
        <w:pStyle w:val="Body"/>
        <w:bidi/>
      </w:pPr>
      <w:r>
        <w:rPr>
          <w:rStyle w:val="LeadWord"/>
        </w:rPr>
        <w:t xml:space="preserve">והנה</w:t>
      </w:r>
      <w:r>
        <w:t xml:space="preserve"> למעשה אנו מוצאים שמנהג ישראל הוא שבסוף הדרשה אומרים בסוף השיעור או הדרשה את משנת ר' חנינא בן עקשיא כדי לחתום בדברי הגדה ויש לעיין מהו הטעם לכך איזה ענין יש דוקא לחתום בדברי הגדה ומהו הטעם שנהגו בזה.</w:t>
      </w:r>
    </w:p>
    <w:p>
      <w:pPr>
        <w:pStyle w:val="Body"/>
        <w:bidi/>
      </w:pPr>
      <w:r>
        <w:rPr>
          <w:rStyle w:val="LeadWord"/>
        </w:rPr>
        <w:t xml:space="preserve">ובעיקר</w:t>
      </w:r>
      <w:r>
        <w:t xml:space="preserve"> הדין הזה של קדיש דרבנן נח' הפוס' האם אנו אומרים שגם בשעת הלימוד גופא צריך שיהיו שם עשרה אנשים או שמא די בזה שאח"כ כאשר רוצים כבר לאמר את הקדיש אז יש שם עשרה ונח' בענין הזה הט"ז והמ"א.</w:t>
      </w:r>
    </w:p>
    <w:p>
      <w:pPr>
        <w:pStyle w:val="Body"/>
        <w:bidi/>
      </w:pPr>
      <w:r>
        <w:rPr>
          <w:rStyle w:val="LeadWord"/>
        </w:rPr>
        <w:t xml:space="preserve">שכן</w:t>
      </w:r>
      <w:r>
        <w:t xml:space="preserve"> כתב הט"ז </w:t>
      </w:r>
      <w:r>
        <w:rPr>
          <w:rStyle w:val="SmallSource"/>
        </w:rPr>
        <w:t xml:space="preserve">[נה.ג]</w:t>
      </w:r>
      <w:r>
        <w:t xml:space="preserve"> וז"ל וכן נראה לי </w:t>
      </w:r>
      <w:r>
        <w:t xml:space="preserve">בכל לימוד שאדם לומד פסוקים ואגדות או תלמוד</w:t>
      </w:r>
      <w:r>
        <w:t xml:space="preserve"> אם נזדמן לו תכף מנין שיכול לאמר קדיש. ומכ"ש בעלינו לשבח שאמרוהו בפחות מעשרה ונזדמנו אח"כ עשרה שיכול לאמר קדיש שהרי בעלינו יש פסוקים ע"כ.</w:t>
      </w:r>
    </w:p>
    <w:p>
      <w:pPr>
        <w:pStyle w:val="Body"/>
        <w:bidi/>
      </w:pPr>
      <w:r>
        <w:rPr>
          <w:rStyle w:val="LeadWord"/>
        </w:rPr>
        <w:t xml:space="preserve">ונמצא</w:t>
      </w:r>
      <w:r>
        <w:t xml:space="preserve"> מדביר הט"ז שהוא אומר שגם אם לא היו עשרה בשעת הלימוד בכל אופן יכולים הם כאשר אח"כ התאספו לשם העשרה לאמר את הקדיש. וכדבריו כתב נמי הלחם חמודות</w:t>
      </w:r>
    </w:p>
    <w:p>
      <w:pPr>
        <w:pStyle w:val="Body"/>
        <w:bidi/>
      </w:pPr>
      <w:r>
        <w:rPr>
          <w:rStyle w:val="LeadWord"/>
        </w:rPr>
        <w:t xml:space="preserve">אומנם</w:t>
      </w:r>
      <w:r>
        <w:t xml:space="preserve"> מנגד המג"א </w:t>
      </w:r>
      <w:r>
        <w:rPr>
          <w:rStyle w:val="SmallSource"/>
        </w:rPr>
        <w:t xml:space="preserve">[סט.ד]</w:t>
      </w:r>
      <w:r>
        <w:t xml:space="preserve"> פליג על הט"ז ואומר שצריך שגם בשעת הלימדו יהיו עשרה ולא די שרק אח"כ התקבצו לשם עשרה וז"ל ונראה לי שאם לא היו עשרה בשעת הלימוד אע"פ שבא אח"כ לבית הכנסת אין אומרים קדיש וכן מבואר בסימן רלד. ע"כ.</w:t>
      </w:r>
    </w:p>
    <w:p>
      <w:pPr>
        <w:pStyle w:val="Body"/>
        <w:bidi/>
      </w:pPr>
      <w:r>
        <w:rPr>
          <w:rStyle w:val="LeadWord"/>
        </w:rPr>
        <w:t xml:space="preserve">וכוונתו</w:t>
      </w:r>
      <w:r>
        <w:t xml:space="preserve"> שכן מבואר שם ברמ"א סעיף א.] אין לומר אשרי שקודם מנחה אלא כשיש מנין בבית הכנסת כדי שיאמרו עליו הקדיש שלפני תפלת המנחה ע"כ כתב שם המ"א ואם אמר אשרי בלא מנין ואח"כ באו למנין יאמרו מזמור אחד ואח"כ יאמרו קדיש ונראה לי שה"ה כשלומדים בבית הכנסת וליכא מנים ואח"כ קוראים עשרה לאמר קיד שלא יאות עבדין דהאי עיקר טעם קדיש על הלימוד משום שנתקדש השם וא"כ בעינן עשרה בשעת הלימוד כדילפנן בברכות כא: מונקדשתי בתוך בני ישראל" ע"כ.</w:t>
      </w:r>
    </w:p>
    <w:p>
      <w:pPr>
        <w:pStyle w:val="Body"/>
        <w:bidi/>
      </w:pPr>
      <w:r>
        <w:rPr>
          <w:rStyle w:val="LeadWord"/>
        </w:rPr>
        <w:t xml:space="preserve">ונמצא</w:t>
      </w:r>
      <w:r>
        <w:t xml:space="preserve"> שכאן גם המ"א מבאר לנו טעמא דמילתא שעיקר הטעם לכך שאנו אומרים שאף בשעת להימוד גופא צריך שיהיו שם עשרה ולא די במה שאח"כ מגיעים בשביל הקדיש זה משום שעיקר הקדושה של השם היא כאשר הם נמצאים בשעת הלימוד ועל אותו לימוד שנתקדש שמו ית' בעולם אומרים את הקדיש וממילא יש בכך קידוש השם גדול מאוד. ודוקא על כך תיקנו את הקדיש כדי שעי"כ יתקדש שמו ית' בעולם ולכך ס"ל למ"א שצרכים שיהיו נמי עשרה בשעת הלימוד גופא. וכך הוא נמי הסכת המגר"א רלד.ה]</w:t>
      </w:r>
    </w:p>
    <w:p>
      <w:pPr>
        <w:pStyle w:val="Body"/>
        <w:bidi/>
      </w:pPr>
      <w:r>
        <w:rPr>
          <w:rStyle w:val="LeadWord"/>
        </w:rPr>
        <w:t xml:space="preserve">וכן</w:t>
      </w:r>
      <w:r>
        <w:t xml:space="preserve"> פסק נמי המ"ב </w:t>
      </w:r>
      <w:r>
        <w:rPr>
          <w:rStyle w:val="SmallSource"/>
        </w:rPr>
        <w:t xml:space="preserve">[שם ס"ק ה.]</w:t>
      </w:r>
      <w:r>
        <w:t xml:space="preserve"> וז"ל וה"ה כשלומדים בבהמ"ד בלא מנין ואח"כ קורין בבהמ"ד אנשים להשלים המנין לא יפה עושים דהא עיקר טעם קדיש על הלימוד הוא משום שנתקדש השם ברבים וא"כ בעינן שיהיו עשרה בבהמ"ד בעת הלימוד מיהו אפשר ללמוד משנה אחת וכיו"ב אחר שהתאספו עשרה אנשים ולומר קדיש ע"כ.</w:t>
      </w:r>
    </w:p>
    <w:p>
      <w:pPr>
        <w:pStyle w:val="Body"/>
        <w:bidi/>
      </w:pPr>
      <w:r>
        <w:rPr>
          <w:rStyle w:val="LeadWord"/>
        </w:rPr>
        <w:t xml:space="preserve">וכן</w:t>
      </w:r>
      <w:r>
        <w:t xml:space="preserve"> פסק נמי  </w:t>
      </w:r>
      <w:r>
        <w:rPr>
          <w:rStyle w:val="SmallSource"/>
        </w:rPr>
        <w:t xml:space="preserve">[נה.ב]</w:t>
      </w:r>
      <w:r>
        <w:t xml:space="preserve"> אחר שלמד איזה ענין מתורה שבע"פ יוכל לומר קדיש דרבנן ועיין במ"א שמסיק דדוקא אם אמר אח"ז עכ"פ מקצת דבר אגדה ואז יוכל לומר הקדיש דרבנן כי עיקר הקדיש זה נתקן על דבר אגדה וע"כ מנהג כל ישראל לומר אחר פרקי אבות ואחר במה מדליקין המאמר דר' חנניא בן עקשיא או אר"א א"ר אמר רבי חנינא ת"ח מרבים שלום וכו'.</w:t>
      </w:r>
    </w:p>
    <w:p>
      <w:pPr>
        <w:pStyle w:val="Body"/>
        <w:bidi/>
      </w:pPr>
      <w:r>
        <w:rPr>
          <w:rStyle w:val="LeadWord"/>
        </w:rPr>
        <w:t xml:space="preserve">ולפ"ז</w:t>
      </w:r>
      <w:r>
        <w:t xml:space="preserve"> יש ליזהר כשלומדים משניות יאמרו בסוף הלימוד המאמר דר' חנניא בן עקשיא וכדומה כדי שיהיו יוכלו לומר עי"ז אח"כ הקדיש דרבנן. ואחר תנ"ך אומרים קדיש שלם אפילו רק אחר ג' פסוקים. ואין לומר קדיש אא"כ היו עשרה אנשים בבהכ"נ בשעת אמירת הפסוקים והלימוד וכמו שיתבאר בסימן נ"ה במ"ב סק"ב ואפילו אם רק ב' וג' לומדים אומרים קדיש כשיש שם עשרה ואפילו מי שלא למד יכול ג"כ לומר הקדיש כמו בפריסת שמע לקמן בסימן ס"ט ע"כ.</w:t>
      </w:r>
    </w:p>
    <w:p>
      <w:pPr>
        <w:pStyle w:val="Body"/>
        <w:bidi/>
      </w:pPr>
      <w:r>
        <w:rPr>
          <w:rStyle w:val="LeadWord"/>
        </w:rPr>
        <w:t xml:space="preserve">אומנם</w:t>
      </w:r>
      <w:r>
        <w:t xml:space="preserve"> יש לתמוה שכן אנו מוצאים בבה"ל </w:t>
      </w:r>
      <w:r>
        <w:rPr>
          <w:rStyle w:val="SmallSource"/>
        </w:rPr>
        <w:t xml:space="preserve">[קנה.א]</w:t>
      </w:r>
      <w:r>
        <w:t xml:space="preserve"> שם המשמעות מדבריו שנתין לאמר את הקדיש לא רק אחרי דברי הגדה אלא נתין לאמר נמי גם אחרי תורה שבע"פ ולא רק אחרי דברי הגדה וז"ל שם וכן המנהג כיום שבכל קהילות ישראל שקובעים שקובעים ללמוד אחר התפלה בבית הכנסת ואורמים קדיש דרבנן ואין אומרים קדיש דרבנן אלא אחר תורה שבע"פ ולא על פוסקים וכן על דברי הגדה אומרים קדיש דרבנן ע"כ.</w:t>
      </w:r>
    </w:p>
    <w:p>
      <w:pPr>
        <w:pStyle w:val="Body"/>
        <w:bidi/>
      </w:pPr>
      <w:r>
        <w:rPr>
          <w:rStyle w:val="LeadWord"/>
        </w:rPr>
        <w:t xml:space="preserve">הוסיף</w:t>
      </w:r>
      <w:r>
        <w:t xml:space="preserve"> נגד מה שכתב לעיל שנתין לאמר את הקדיש גם אם לא היו ממש עשרה בשעת הלימוד וז"ל שם דלענין אמרית קדיש אין מעכב שילמדו דוקא עשרה שאפי' אחד או שנים שלמדו יאכל לאמר קדיש רק שיהיה עשרה בבית הכנסת וגם אפי' איש אחר שלא למד יכול לאמר קדיש ע"כ.</w:t>
      </w:r>
    </w:p>
    <w:p>
      <w:pPr>
        <w:pStyle w:val="Body"/>
        <w:bidi/>
      </w:pPr>
      <w:r>
        <w:rPr>
          <w:rStyle w:val="LeadWord"/>
        </w:rPr>
        <w:t xml:space="preserve">ונמצא</w:t>
      </w:r>
      <w:r>
        <w:t xml:space="preserve"> שאין צריך שילדמו ממש אלא די בכך שיש שם י' שנמצאםי בבי הכנסת אע"פ שלא למדו ממש שפיר בכך הם יכולים לאמר את הקדיש וצ"ע לדב</w:t>
      </w:r>
    </w:p>
    <w:p>
      <w:pPr>
        <w:pStyle w:val="Body"/>
        <w:bidi/>
      </w:pPr>
      <w:r>
        <w:rPr>
          <w:rStyle w:val="LeadWord"/>
        </w:rPr>
        <w:t xml:space="preserve">והנה</w:t>
      </w:r>
      <w:r>
        <w:t xml:space="preserve"> יש מקום לבאר בעיקר יסוד המח' של הט"ז ודעימיה לבין המ"א בענין זה שהרי נתבאר שיש כאן ב' נידונים שבשניהם נח' א.בענין על מה ניתן לאמר את הקדיש דרבנן האם זה אמור דוקא על לימוד הגדה וכמו פשט דברי הגמ' או שמא אנו אומרים שנתין לאמר את הקדיש על כל לימוד בתורה שבע"פ על כל אופן שאכן נתין לאמר את הקדיש.</w:t>
      </w:r>
    </w:p>
    <w:p>
      <w:pPr>
        <w:pStyle w:val="Body"/>
        <w:bidi/>
      </w:pPr>
      <w:r>
        <w:rPr>
          <w:rStyle w:val="LeadWord"/>
        </w:rPr>
        <w:t xml:space="preserve">ב. מח'</w:t>
      </w:r>
      <w:r>
        <w:t xml:space="preserve"> נוספת הוא בענין האם צריך שיהיו עשרה בשעת הלימוד גופא שילמדו או משא אנו אומרים שאין צריך שיהיו ממש עשרה בשעת הלימוד אלא זה מהני אף אם אם הגיעו אח"כ ללימדו ששפי אז יהיה נךין לאמר את הקדיש דרבנן שגם בזה נח' וכמו שהתבאר לעיל.</w:t>
      </w:r>
    </w:p>
    <w:p>
      <w:pPr>
        <w:pStyle w:val="Body"/>
        <w:bidi/>
      </w:pPr>
      <w:r>
        <w:rPr>
          <w:rStyle w:val="LeadWord"/>
        </w:rPr>
        <w:t xml:space="preserve">והיה</w:t>
      </w:r>
      <w:r>
        <w:t xml:space="preserve"> נראה לאמר שאלו הב' נידונים תוליים הם זה בזה שכן וראיתי בשו"ת אבן השהם ומאירת עינים </w:t>
      </w:r>
      <w:r>
        <w:rPr>
          <w:rStyle w:val="SmallSource"/>
        </w:rPr>
        <w:t xml:space="preserve">[סימן יט לקדמון לפני למלעה משלוש מאות שנה ר' אליקים גץ.]</w:t>
      </w:r>
      <w:r>
        <w:t xml:space="preserve"> ששם הוא כתב נמי שבאמת מעיקר הדין ניתן לאמר את הקדיש אחרי כל לימוד כפשט דברי הרמב"ם והפסו' ולכך עשרה שישובים ולומדים יחד אנו בדברי הלכה אכן הם יכולים לאמר קדיש אלא שהוא אומר שהועל ואיתא בילקוט </w:t>
      </w:r>
      <w:r>
        <w:rPr>
          <w:rStyle w:val="SmallSource"/>
        </w:rPr>
        <w:t xml:space="preserve">[יתרו]</w:t>
      </w:r>
      <w:r>
        <w:t xml:space="preserve"> שמבואר שם שהכל מתאוין לדברי הגדה מיום שחרב בית המקדש ממילא לא מצוי כל כך שיהיו עשה שילמדו הלכה כיום שאינן מבינים ותאוים לשמוע את ההלכה ואיסור והיתר ולכך אמרו שדוקא על דברי הגדה.</w:t>
      </w:r>
    </w:p>
    <w:p>
      <w:pPr>
        <w:pStyle w:val="Body"/>
        <w:bidi/>
      </w:pPr>
      <w:r>
        <w:rPr>
          <w:rStyle w:val="LeadWord"/>
        </w:rPr>
        <w:t xml:space="preserve">וממילא</w:t>
      </w:r>
      <w:r>
        <w:t xml:space="preserve"> מתבאר מדברי יסוד שבעיקר אנו אומרים שצריכים הם להבים את הלימוד וממילא נראה שעיקר שורש ויסוד המח' הנ"ל הוא על מה נתקן הקדיש דרבנן האם אנו אומרים שבעיקר הוא נתקן על כל לימוד תורה שבע"פ ולכך שפי ניתן לאמר שאין מן המובקש שיבינו דוקא את הלימוד אלא אף כאשר אין הכל מבינים את הלימוד שפיר שייך לאמר את הקדיש על עצם הלימוד שנלמד עבור אותם אלה שכן למדו משום שהם הבינו את הלימוד.</w:t>
      </w:r>
    </w:p>
    <w:p>
      <w:pPr>
        <w:pStyle w:val="Body"/>
        <w:bidi/>
      </w:pPr>
      <w:r>
        <w:rPr>
          <w:rStyle w:val="LeadWord"/>
        </w:rPr>
        <w:t xml:space="preserve">וכן</w:t>
      </w:r>
      <w:r>
        <w:t xml:space="preserve"> כתב בכנסת הגדולה </w:t>
      </w:r>
      <w:r>
        <w:rPr>
          <w:rStyle w:val="SmallSource"/>
        </w:rPr>
        <w:t xml:space="preserve">[בהגהות ב"י קנה.ב.]</w:t>
      </w:r>
      <w:r>
        <w:t xml:space="preserve"> שעיקר הקדיש דרבנן נתקן על לימוד תורה שבע"פ המסורה לנו ולכך נקרא בשם קדיש דרבנן.</w:t>
      </w:r>
    </w:p>
    <w:p>
      <w:pPr>
        <w:pStyle w:val="Body"/>
        <w:bidi/>
      </w:pPr>
      <w:r>
        <w:rPr>
          <w:rStyle w:val="LeadWord"/>
        </w:rPr>
        <w:t xml:space="preserve">או</w:t>
      </w:r>
      <w:r>
        <w:t xml:space="preserve"> שמא אמרינן שכל עיקר התקנה של הקדיש אמרו ההיא דוקא על הגדה כיון שכל עיקר ענינה ניתקן עבור הע"ה שלא מבינים את הלימדו שאז היו מלמדים אותם דברי הגדה כדי שהם אכן יבינו ומתוך כך נעשה קידוש השם ברבים כאשר הם גם לומדים וגם אומרים אח"כ את הקדיש ממילא יש בכך משום קידוש השם </w:t>
      </w:r>
      <w:r>
        <w:rPr>
          <w:rStyle w:val="SmallSource"/>
        </w:rPr>
        <w:t xml:space="preserve">[וכמו שנתבאר ברש"י על הגמ' שם.]</w:t>
      </w:r>
      <w:r>
        <w:t xml:space="preserve"> ולכך צריך שילמדו דוקא בדברי הגדה ולא מהני מה שלומדים בשאר לימודים ועוד שצירכים שיהיהו נמי עשרה דוקא בשעת הלימוד כיון שדוקא על כך שיושבים ע"ה ולומדים בכך ששמועים את הדרשה מן החכם יש בכך קידוש השם ועל זה גופא תיקנו את הקדיש</w:t>
      </w:r>
    </w:p>
    <w:p>
      <w:pPr>
        <w:pStyle w:val="Body"/>
        <w:bidi/>
      </w:pPr>
      <w:r>
        <w:rPr>
          <w:rStyle w:val="LeadWord"/>
        </w:rPr>
        <w:t xml:space="preserve">ולכך</w:t>
      </w:r>
      <w:r>
        <w:t xml:space="preserve"> זהו הטעם שצריך שיהו שם עשרה דוקא בשעת הלימוד ועוד שילמדו בדברי הגדה כדי שגם ע"ה יבינו את הלימוד ובכך יתקדש שם השם ברבים.</w:t>
      </w:r>
    </w:p>
    <w:p>
      <w:pPr>
        <w:pStyle w:val="Body"/>
        <w:bidi/>
      </w:pPr>
      <w:r>
        <w:rPr>
          <w:rStyle w:val="LeadWord"/>
        </w:rPr>
        <w:t xml:space="preserve">והנה</w:t>
      </w:r>
      <w:r>
        <w:t xml:space="preserve"> לענין הלכה בענין זה מבואר בשו"ת חלקת יעקב </w:t>
      </w:r>
      <w:r>
        <w:rPr>
          <w:rStyle w:val="SmallSource"/>
        </w:rPr>
        <w:t xml:space="preserve">[ברייש או"ח סימן כ. א]</w:t>
      </w:r>
      <w:r>
        <w:t xml:space="preserve">  שהביא דברי הטורי זהב שלדעתו אף שלא היה עשרה בשעת הלימוד, מותר לומר קדיש לאחר שבאו עשרה. ודעת המגן אברהם שצריך להיות עשרה בשעת הלימוד כדי לומר קדיש לאחר הלימוד. וכתב על זה, שאף שרוב האחרונים סוברים כהמגן אברהם, </w:t>
      </w:r>
      <w:r>
        <w:t xml:space="preserve">כמדומה שהעולם נהגו היתר כהט"ז</w:t>
      </w:r>
      <w:r>
        <w:t xml:space="preserve">. וכן דעת השער אפרים </w:t>
      </w:r>
      <w:r>
        <w:rPr>
          <w:rStyle w:val="SmallSource"/>
        </w:rPr>
        <w:t xml:space="preserve">[סימן יז]</w:t>
      </w:r>
      <w:r>
        <w:t xml:space="preserve">, וכן כתבו בשו"ת ויצבור יוסף שוורץ </w:t>
      </w:r>
      <w:r>
        <w:rPr>
          <w:rStyle w:val="SmallSource"/>
        </w:rPr>
        <w:t xml:space="preserve">[סימן לה אות לא]</w:t>
      </w:r>
      <w:r>
        <w:t xml:space="preserve">, ובשו"ת לב שלמה </w:t>
      </w:r>
      <w:r>
        <w:rPr>
          <w:rStyle w:val="SmallSource"/>
        </w:rPr>
        <w:t xml:space="preserve">[חעלמא סימן יב]</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7" name="Ornament 417"/>
            <wp:cNvGraphicFramePr>
              <a:graphicFrameLocks noChangeAspect="1"/>
            </wp:cNvGraphicFramePr>
            <a:graphic>
              <a:graphicData uri="http://schemas.openxmlformats.org/drawingml/2006/picture">
                <pic:pic>
                  <pic:nvPicPr>
                    <pic:cNvPr id="41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420" behindDoc="1" locked="0" layoutInCell="1" allowOverlap="1">
            <wp:simplePos x="0" y="0"/>
            <wp:positionH relativeFrom="page">
              <wp:posOffset>0</wp:posOffset>
            </wp:positionH>
            <wp:positionV relativeFrom="page">
              <wp:posOffset>0</wp:posOffset>
            </wp:positionV>
            <wp:extent cx="6336000" cy="9000000"/>
            <wp:effectExtent l="0" t="0" r="0" b="0"/>
            <wp:wrapNone/>
            <wp:docPr id="420" name="עמוד שער"/>
            <wp:cNvGraphicFramePr>
              <a:graphicFrameLocks noChangeAspect="1"/>
            </wp:cNvGraphicFramePr>
            <a:graphic>
              <a:graphicData uri="http://schemas.openxmlformats.org/drawingml/2006/picture">
                <pic:pic>
                  <pic:nvPicPr>
                    <pic:cNvPr id="420" name="div-75.jpg"/>
                    <pic:cNvPicPr/>
                  </pic:nvPicPr>
                  <pic:blipFill>
                    <a:blip r:embed="rIdImg92"/>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421" behindDoc="1" locked="0" layoutInCell="1" allowOverlap="1">
            <wp:simplePos x="0" y="0"/>
            <wp:positionH relativeFrom="margin">
              <wp:align>center</wp:align>
            </wp:positionH>
            <wp:positionV relativeFrom="paragraph">
              <wp:posOffset>0</wp:posOffset>
            </wp:positionV>
            <wp:extent cx="3577356" cy="521285"/>
            <wp:effectExtent l="0" t="0" r="0" b="0"/>
            <wp:wrapNone/>
            <wp:docPr id="421" name="מסגרת סימן 421"/>
            <wp:cNvGraphicFramePr>
              <a:graphicFrameLocks noChangeAspect="1"/>
            </wp:cNvGraphicFramePr>
            <a:graphic>
              <a:graphicData uri="http://schemas.openxmlformats.org/drawingml/2006/picture">
                <pic:pic>
                  <pic:nvPicPr>
                    <pic:cNvPr id="421" name="title-75.png"/>
                    <pic:cNvPicPr/>
                  </pic:nvPicPr>
                  <pic:blipFill>
                    <a:blip r:embed="rIdImg93"/>
                    <a:stretch>
                      <a:fillRect/>
                    </a:stretch>
                  </pic:blipFill>
                  <pic:spPr>
                    <a:xfrm>
                      <a:off x="0" y="0"/>
                      <a:ext cx="3577356" cy="521285"/>
                    </a:xfrm>
                    <a:prstGeom prst="rect">
                      <a:avLst/>
                    </a:prstGeom>
                  </pic:spPr>
                </pic:pic>
              </a:graphicData>
            </a:graphic>
          </wp:anchor>
        </w:drawing>
      </w:r>
      <w:r>
        <w:t xml:space="preserve">זמן קריאת שמע של שחר מן המובחר</w:t>
      </w:r>
    </w:p>
    <w:p>
      <w:pPr>
        <w:pStyle w:val="ArticleAuthor"/>
        <w:bidi/>
        <w:sectPr>
          <w:headerReference w:type="default" r:id="rIdHA75d"/>
          <w:headerReference w:type="even" r:id="rIdHA75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שו"ע</w:t>
      </w:r>
      <w:r>
        <w:rPr>
          <w:rStyle w:val="BodyBold"/>
        </w:rPr>
        <w:t xml:space="preserve"> </w:t>
      </w:r>
      <w:r>
        <w:rPr>
          <w:rStyle w:val="SmallSource"/>
        </w:rPr>
        <w:t xml:space="preserve">(סימן נ"ח סעיף א')</w:t>
      </w:r>
      <w:r>
        <w:t xml:space="preserve">: זמן קריאת שמע של שחרית משיראה את חבירו הרגיל עמו קצת, ברחוק ארבע אמות, ויכירנו וכ"ו. </w:t>
      </w:r>
      <w:r>
        <w:rPr>
          <w:rStyle w:val="BodyBold"/>
        </w:rPr>
        <w:t xml:space="preserve">ומצווה מן המובחר </w:t>
      </w:r>
      <w:r>
        <w:t xml:space="preserve">לקרותה כותיקין.</w:t>
      </w:r>
    </w:p>
    <w:p>
      <w:pPr>
        <w:pStyle w:val="Body"/>
        <w:bidi/>
      </w:pPr>
      <w:r>
        <w:rPr>
          <w:rStyle w:val="LeadWord"/>
        </w:rPr>
        <w:t xml:space="preserve">במשנה</w:t>
      </w:r>
      <w:r>
        <w:t xml:space="preserve"> וברייתא </w:t>
      </w:r>
      <w:r>
        <w:rPr>
          <w:rStyle w:val="SmallSource"/>
        </w:rPr>
        <w:t xml:space="preserve">(ברכות דף ט:)</w:t>
      </w:r>
      <w:r>
        <w:t xml:space="preserve"> נחלקו מאמתי קורין את שמע בשחרית, וברייתא </w:t>
      </w:r>
      <w:r>
        <w:t xml:space="preserve">ואחרים אומרים משיראה את חבירו רחוק ארבע אמות ויכירנו אמר רב הונא הלכה כאחרים אמר אביי לתפילין כאחרים לק"ש כותיקין</w:t>
      </w:r>
      <w:r>
        <w:t xml:space="preserve"> דאמר רבי יוחנן ותיקין היו גומרין אותה עם הנץ החמה כדי שיסמוך גאולה לתפיליה ונמצא מתפלל ביום א"ר זירא מאי קראה "יראוך עם שמש ולפני ירח דור דורים" </w:t>
      </w:r>
      <w:r>
        <w:rPr>
          <w:rStyle w:val="SmallSource"/>
        </w:rPr>
        <w:t xml:space="preserve">[תהילים עב.ה]</w:t>
      </w:r>
      <w:r>
        <w:t xml:space="preserve">.</w:t>
      </w:r>
    </w:p>
    <w:p>
      <w:pPr>
        <w:pStyle w:val="Body"/>
        <w:bidi/>
      </w:pPr>
      <w:r>
        <w:rPr>
          <w:rStyle w:val="LeadWord"/>
        </w:rPr>
        <w:t xml:space="preserve">ולעניין</w:t>
      </w:r>
      <w:r>
        <w:t xml:space="preserve"> הלכה נחלקו רבותינו הראשונים ממתי מתחיל תחילת זמן קריאת שמע ומה שדרשו חז"ל "יראוך עם השמש".</w:t>
      </w:r>
    </w:p>
    <w:p>
      <w:pPr>
        <w:pStyle w:val="SubHeading"/>
        <w:bidi/>
      </w:pPr>
      <w:r>
        <w:t xml:space="preserve">א. שיטת התוס' ושאר הראושנים</w:t>
      </w:r>
    </w:p>
    <w:p>
      <w:pPr>
        <w:pStyle w:val="Body"/>
        <w:bidi/>
      </w:pPr>
      <w:r>
        <w:rPr>
          <w:rStyle w:val="LeadWord"/>
        </w:rPr>
        <w:t xml:space="preserve">שיטת</w:t>
      </w:r>
      <w:r>
        <w:t xml:space="preserve"> התוס' </w:t>
      </w:r>
      <w:r>
        <w:rPr>
          <w:rStyle w:val="SmallSource"/>
        </w:rPr>
        <w:t xml:space="preserve">(דף ט: ד"ה לק"ש)</w:t>
      </w:r>
      <w:r>
        <w:t xml:space="preserve"> שזמן קריאת שמע משיכיר חבירו בד' אמות עד שלוש שעות. </w:t>
      </w:r>
      <w:r>
        <w:t xml:space="preserve">ומצווה מן המובחר כותיקין </w:t>
      </w:r>
      <w:r>
        <w:t xml:space="preserve">סמוך להנץ החמה כדי לסמוך גאולה לתפילה. ואפי' וותיקין נמי מודו</w:t>
      </w:r>
    </w:p>
    <w:p>
      <w:pPr>
        <w:pStyle w:val="Body"/>
        <w:bidi/>
      </w:pPr>
      <w:r>
        <w:rPr>
          <w:rStyle w:val="LeadWord"/>
        </w:rPr>
        <w:t xml:space="preserve">לרבי</w:t>
      </w:r>
      <w:r>
        <w:t xml:space="preserve"> יהושע שאם לא קרא קודם הנץ החמה דיכול לקרות עד שלוש שעות לכתחילה.</w:t>
      </w:r>
    </w:p>
    <w:p>
      <w:pPr>
        <w:pStyle w:val="Body"/>
        <w:bidi/>
      </w:pPr>
      <w:r>
        <w:rPr>
          <w:rStyle w:val="LeadWord"/>
        </w:rPr>
        <w:t xml:space="preserve">א) מקשה</w:t>
      </w:r>
      <w:r>
        <w:t xml:space="preserve"> התוס לקמן </w:t>
      </w:r>
      <w:r>
        <w:rPr>
          <w:rStyle w:val="SmallSource"/>
        </w:rPr>
        <w:t xml:space="preserve">(דף י:)</w:t>
      </w:r>
      <w:r>
        <w:t xml:space="preserve"> הלכה כרבי יהושע עד שלוש שעות והכא </w:t>
      </w:r>
      <w:r>
        <w:rPr>
          <w:rStyle w:val="SmallSource"/>
        </w:rPr>
        <w:t xml:space="preserve">(דף ט:)</w:t>
      </w:r>
      <w:r>
        <w:t xml:space="preserve"> פסק אביי שהוא בתרא ואומר כותיקין ?</w:t>
      </w:r>
    </w:p>
    <w:p>
      <w:pPr>
        <w:pStyle w:val="Body"/>
        <w:bidi/>
      </w:pPr>
      <w:r>
        <w:rPr>
          <w:rStyle w:val="LeadWord"/>
        </w:rPr>
        <w:t xml:space="preserve">ויש</w:t>
      </w:r>
      <w:r>
        <w:t xml:space="preserve"> לומר, דוודאי זמן ק"ש מתחיל לאחר עמוד השחר וזמנו עד שלוש שעות ומיהו מצווה מן המובחר כותיקין סמוך להנץ החמה.</w:t>
      </w:r>
      <w:r>
        <w:rPr>
          <w:rStyle w:val="FootnoteReference"/>
        </w:rPr>
        <w:footnoteReference w:id="94"/>
      </w:r>
    </w:p>
    <w:p>
      <w:pPr>
        <w:pStyle w:val="Body"/>
        <w:bidi/>
      </w:pPr>
      <w:r>
        <w:rPr>
          <w:rStyle w:val="LeadWord"/>
        </w:rPr>
        <w:t xml:space="preserve">והנה</w:t>
      </w:r>
      <w:r>
        <w:t xml:space="preserve"> מלשון התוספות משמע שסברו שעד שלוש שעות שהוא זמן לכתחילה וכל הענין של ותיקין זהו רק למצווה מן המובחר.</w:t>
      </w:r>
    </w:p>
    <w:p>
      <w:pPr>
        <w:pStyle w:val="Body"/>
        <w:bidi/>
      </w:pPr>
      <w:r>
        <w:rPr>
          <w:rStyle w:val="LeadWord"/>
        </w:rPr>
        <w:t xml:space="preserve">וכן</w:t>
      </w:r>
      <w:r>
        <w:t xml:space="preserve"> משמע מלשון הרשב"א </w:t>
      </w:r>
      <w:r>
        <w:rPr>
          <w:rStyle w:val="SmallSource"/>
        </w:rPr>
        <w:t xml:space="preserve">(לעיל דף ח: בסוד"ה איכא)</w:t>
      </w:r>
      <w:r>
        <w:t xml:space="preserve"> וכן הרא"ש. וכן מביא </w:t>
      </w:r>
      <w:r>
        <w:t xml:space="preserve">תוס' ראייה</w:t>
      </w:r>
      <w:r>
        <w:t xml:space="preserve"> לקמן </w:t>
      </w:r>
      <w:r>
        <w:rPr>
          <w:rStyle w:val="SmallSource"/>
        </w:rPr>
        <w:t xml:space="preserve">(דף כב:)</w:t>
      </w:r>
      <w:r>
        <w:t xml:space="preserve"> דקאמר במשנה בעל קרי שירד לטבול אם יכול לעלות ולקרות קודם הנץ. ומסיק בגמ' </w:t>
      </w:r>
      <w:r>
        <w:rPr>
          <w:rStyle w:val="SmallSource"/>
        </w:rPr>
        <w:t xml:space="preserve">(דף כה:)</w:t>
      </w:r>
      <w:r>
        <w:t xml:space="preserve"> במסקנא שאין ראייה מהמשנה הזו שהלכה כרבי אליעזר שזמן קריאת שמע הוא עד הנץ החמה אלא שמה </w:t>
      </w:r>
      <w:r>
        <w:t xml:space="preserve">הלכה כרבי יהושע וכוונת המשנה למי שרוצה לנהוג כותיקין</w:t>
      </w:r>
      <w:r>
        <w:t xml:space="preserve">.</w:t>
      </w:r>
    </w:p>
    <w:p>
      <w:pPr>
        <w:pStyle w:val="Body"/>
        <w:bidi/>
      </w:pPr>
      <w:r>
        <w:rPr>
          <w:rStyle w:val="LeadWord"/>
        </w:rPr>
        <w:t xml:space="preserve">ב) ועוד</w:t>
      </w:r>
      <w:r>
        <w:t xml:space="preserve"> יש לעיין בדברי התוס' שלכאו' נראה שסותרים את דבריהן מדף לדף שמחד בתוס' הנ"ל </w:t>
      </w:r>
      <w:r>
        <w:rPr>
          <w:rStyle w:val="SmallSource"/>
        </w:rPr>
        <w:t xml:space="preserve">[ט:]</w:t>
      </w:r>
      <w:r>
        <w:t xml:space="preserve"> מבואר שהם אומרים שאכן תחילת זמנה בדיעבד מתחיל </w:t>
      </w:r>
      <w:r>
        <w:t xml:space="preserve">מעלות השחר</w:t>
      </w:r>
      <w:r>
        <w:t xml:space="preserve"> אמנם מאידך כאשר התוס' </w:t>
      </w:r>
      <w:r>
        <w:rPr>
          <w:rStyle w:val="SmallSource"/>
        </w:rPr>
        <w:t xml:space="preserve">(ד"ה ק"ש)</w:t>
      </w:r>
      <w:r>
        <w:t xml:space="preserve"> לעיל </w:t>
      </w:r>
      <w:r>
        <w:rPr>
          <w:rStyle w:val="SmallSource"/>
        </w:rPr>
        <w:t xml:space="preserve">(ח:)</w:t>
      </w:r>
      <w:r>
        <w:t xml:space="preserve"> מבואר שגם כאשר ר' שמעון בן יוחאי אמר שניתן לקרוא קר"ש ב"פ קר"ש אחת קודם עלות השחר ואחת לאחר שעלה עמוד השחר ושם ביאר שמה שכתוב לאחר עמוד השחר לאו דוקא וז"ל אבל גבי ק''ש לא הואיל ואיכא אינשי דקיימי בההיא שעתא לאו זמן שכיבה הוא. והאי דנקט לאחר שיעלה </w:t>
      </w:r>
      <w:r>
        <w:t xml:space="preserve">עמוד השחר לאו דוקא מיד הוא דהא צריך להמתין לכל הפחות שיעורא דמתניתין </w:t>
      </w:r>
      <w:r>
        <w:rPr>
          <w:rStyle w:val="SmallSource"/>
        </w:rPr>
        <w:t xml:space="preserve">(לקמן ט:)</w:t>
      </w:r>
      <w:r>
        <w:t xml:space="preserve"> עד שיכיר בין תכלת לכרתי</w:t>
      </w:r>
      <w:r>
        <w:t xml:space="preserve"> ע"כ נמצא מבואר שגם כאשר הגמ' אמרה להדיא שנתין לקרוא את הקר"ש מעלות השחר דחקו התוס' בשלון הגמ' ואמרו שלא ניתן לקרוא אלא דוקא משיכיר ולכאו' נראה שדבריהם סותרין זה את זה</w:t>
      </w:r>
    </w:p>
    <w:p>
      <w:pPr>
        <w:pStyle w:val="Body"/>
        <w:bidi/>
      </w:pPr>
      <w:r>
        <w:rPr>
          <w:rStyle w:val="LeadWord"/>
        </w:rPr>
        <w:t xml:space="preserve">וביאר</w:t>
      </w:r>
      <w:r>
        <w:t xml:space="preserve"> בספר מאמר מרדכי </w:t>
      </w:r>
      <w:r>
        <w:rPr>
          <w:rStyle w:val="SmallSource"/>
        </w:rPr>
        <w:t xml:space="preserve">(או"ח סי' נ"ח ס"ק ב' ד"ה והואיל)</w:t>
      </w:r>
      <w:r>
        <w:t xml:space="preserve">. וצריך לומר מכח הסתירה שבאמת אין כוונת התוס' כאן ט: לזמן של עלות השחר דוקא עלות השחר </w:t>
      </w:r>
      <w:r>
        <w:t xml:space="preserve">אלא "משיכיר" ורק לגבי זמן ותיקין שהוא סמוך לנץ החמה קראו לכך עלות השחר אבל באמת אין הכונה של התוס' דוקא לזמן של עה"ש</w:t>
      </w:r>
      <w:r>
        <w:t xml:space="preserve">.</w:t>
      </w:r>
    </w:p>
    <w:p>
      <w:pPr>
        <w:pStyle w:val="Body"/>
        <w:bidi/>
      </w:pPr>
      <w:r>
        <w:rPr>
          <w:rStyle w:val="LeadWord"/>
        </w:rPr>
        <w:t xml:space="preserve">ג) אומנם</w:t>
      </w:r>
      <w:r>
        <w:t xml:space="preserve"> דבריו מוקשים ביותר שזה דוחק רב להעמיד כן בדברי התוס' שכן כך הוא באמת פשטות הגמ' שם בדף ח: שניתן לקרוא את הקר"ש מן הזמן של עלות השחר וכך הוא במאת הפשטות וכך פירשו רוב ככל הראושנים שניתן לקראו </w:t>
      </w:r>
      <w:r>
        <w:rPr>
          <w:rStyle w:val="SmallSource"/>
        </w:rPr>
        <w:t xml:space="preserve">[בדיעבד]</w:t>
      </w:r>
      <w:r>
        <w:t xml:space="preserve"> כבר מעלות השחר וא"כ יותר מסתבר לדחוק כבר בלשון התוס' בדף </w:t>
      </w:r>
      <w:r>
        <w:rPr>
          <w:rStyle w:val="SmallSource"/>
        </w:rPr>
        <w:t xml:space="preserve">[ח:]</w:t>
      </w:r>
      <w:r>
        <w:t xml:space="preserve"> יותר מלדחוק בלשונו הכא וצ"ע.</w:t>
      </w:r>
    </w:p>
    <w:p>
      <w:pPr>
        <w:pStyle w:val="Body"/>
        <w:bidi/>
      </w:pPr>
      <w:r>
        <w:rPr>
          <w:rStyle w:val="LeadWord"/>
        </w:rPr>
        <w:t xml:space="preserve">ד) כתב</w:t>
      </w:r>
      <w:r>
        <w:t xml:space="preserve"> הרא"ש </w:t>
      </w:r>
      <w:r>
        <w:rPr>
          <w:rStyle w:val="SmallSource"/>
        </w:rPr>
        <w:t xml:space="preserve">(סימן י')</w:t>
      </w:r>
      <w:r>
        <w:t xml:space="preserve"> וא"ת והוא לעיל </w:t>
      </w:r>
      <w:r>
        <w:rPr>
          <w:rStyle w:val="SmallSource"/>
        </w:rPr>
        <w:t xml:space="preserve">(דף ח:)</w:t>
      </w:r>
      <w:r>
        <w:t xml:space="preserve"> אמר רבי שמעון בר יוחאי בשם ר' עקיבא פעמים שאדם קורא ק"ש אחת קודם הנץ החמה ואחת אחר הנץ החמה ופסק רבי יהושע בן לוי </w:t>
      </w:r>
      <w:r>
        <w:t xml:space="preserve">הלכתא תחילת זמן ק"ש של יום אחר נץ החמה</w:t>
      </w:r>
      <w:r>
        <w:t xml:space="preserve"> </w:t>
      </w:r>
      <w:r>
        <w:rPr>
          <w:rStyle w:val="SmallSource"/>
        </w:rPr>
        <w:t xml:space="preserve">[וכן שאלו תוס' הרא"ש ושלטי גיבורים]</w:t>
      </w:r>
      <w:r>
        <w:t xml:space="preserve"> והכא פסק אביי שהוא בתרא ואמר כותיקין ומשמע הכי הלכתא?</w:t>
      </w:r>
    </w:p>
    <w:p>
      <w:pPr>
        <w:pStyle w:val="Body"/>
        <w:bidi/>
      </w:pPr>
      <w:r>
        <w:rPr>
          <w:rStyle w:val="LeadWord"/>
        </w:rPr>
        <w:t xml:space="preserve">וי"ל</w:t>
      </w:r>
      <w:r>
        <w:t xml:space="preserve"> דאפי' אם פליג רבי יהושע בן לוי אאביי הלכה </w:t>
      </w:r>
      <w:r>
        <w:t xml:space="preserve">כאביי דפסיק כותיקין דהוא בתרא</w:t>
      </w:r>
      <w:r>
        <w:t xml:space="preserve">.</w:t>
      </w:r>
    </w:p>
    <w:p>
      <w:pPr>
        <w:pStyle w:val="Body"/>
        <w:bidi/>
      </w:pPr>
      <w:r>
        <w:rPr>
          <w:rStyle w:val="LeadWord"/>
        </w:rPr>
        <w:t xml:space="preserve">אי</w:t>
      </w:r>
      <w:r>
        <w:t xml:space="preserve"> נמי לא פסיק רבי יהושע בן לוי כרבי שמעון אלא במה שסובר שקודם הנץ החמה יוצא בשל לילה כדאמר לעיל דלאו בפירוש איתמר אלא מכללא איתמר דההוא זוגא דרבנן דאשתכור אבל במאי דקאמר </w:t>
      </w:r>
      <w:r>
        <w:t xml:space="preserve">דתחילת ק"ש אחר הנץ החמה לא פסק כוותיה</w:t>
      </w:r>
      <w:r>
        <w:t xml:space="preserve">.</w:t>
      </w:r>
    </w:p>
    <w:p>
      <w:pPr>
        <w:pStyle w:val="Body"/>
        <w:bidi/>
      </w:pPr>
      <w:r>
        <w:rPr>
          <w:rStyle w:val="LeadWord"/>
        </w:rPr>
        <w:t xml:space="preserve">ומשמע</w:t>
      </w:r>
      <w:r>
        <w:t xml:space="preserve"> בק"ש לכתחילה עד הנץ לא נפקא מקרא דייראוך. הטעם דעיקר זמן קימה לרוב העולם רק עד הנץ.</w:t>
      </w:r>
    </w:p>
    <w:p>
      <w:pPr>
        <w:pStyle w:val="Body"/>
        <w:bidi/>
      </w:pPr>
      <w:r>
        <w:rPr>
          <w:rStyle w:val="LeadWord"/>
        </w:rPr>
        <w:t xml:space="preserve">והא</w:t>
      </w:r>
      <w:r>
        <w:t xml:space="preserve"> דאמרינן </w:t>
      </w:r>
      <w:r>
        <w:rPr>
          <w:rStyle w:val="SmallSource"/>
        </w:rPr>
        <w:t xml:space="preserve">(דף כה:)</w:t>
      </w:r>
      <w:r>
        <w:t xml:space="preserve"> דלמא כר"י הושע ולותיקין היינו דמדבריהם מוכח דס"ל דלכתחילה זמנו עד הנץ דייראוך היינו קבלת מלכות שמים. ועם השמש היינו קודם הנץ.</w:t>
      </w:r>
    </w:p>
    <w:p>
      <w:pPr>
        <w:pStyle w:val="Body"/>
        <w:bidi/>
      </w:pPr>
      <w:r>
        <w:rPr>
          <w:rStyle w:val="LeadWord"/>
        </w:rPr>
        <w:t xml:space="preserve">ועיין</w:t>
      </w:r>
      <w:r>
        <w:t xml:space="preserve"> ביומא </w:t>
      </w:r>
      <w:r>
        <w:rPr>
          <w:rStyle w:val="SmallSource"/>
        </w:rPr>
        <w:t xml:space="preserve">(דף לז:)</w:t>
      </w:r>
      <w:r>
        <w:t xml:space="preserve"> בתוס' ד"ה אמר אביי בשם ר"ח ביירואך היינו קבלת עול מלכות שמים, וכן ברש"י בסוגיין </w:t>
      </w:r>
      <w:r>
        <w:rPr>
          <w:rStyle w:val="SmallSource"/>
        </w:rPr>
        <w:t xml:space="preserve">(ד"ה דכתיב)</w:t>
      </w:r>
      <w:r>
        <w:t xml:space="preserve"> מיהו צע"ק מרש"י ד"ה מאי קרא דמצווה להתפלל עם הנץ החמה וצ"ע.</w:t>
      </w:r>
    </w:p>
    <w:p>
      <w:pPr>
        <w:pStyle w:val="SubHeading"/>
        <w:bidi/>
      </w:pPr>
      <w:r>
        <w:t xml:space="preserve">ב. שיטת הריף</w:t>
      </w:r>
    </w:p>
    <w:p>
      <w:pPr>
        <w:pStyle w:val="Body"/>
        <w:bidi/>
      </w:pPr>
      <w:r>
        <w:rPr>
          <w:rStyle w:val="SmallSource"/>
        </w:rPr>
        <w:t xml:space="preserve">(דף</w:t>
      </w:r>
      <w:r>
        <w:rPr>
          <w:rStyle w:val="SmallSource"/>
        </w:rPr>
        <w:t xml:space="preserve"> ד: - ה.)</w:t>
      </w:r>
      <w:r>
        <w:t xml:space="preserve"> אמר רב הונא הלכה כאחרים אמר אביי אמר ר' יוחנן לתפילין כאחרים לק"ש כותיקין </w:t>
      </w:r>
      <w:r>
        <w:t xml:space="preserve">וכן הלכתא</w:t>
      </w:r>
      <w:r>
        <w:t xml:space="preserve"> עיין ב"י ד"ה מה שכתב כותיקין משמע אביי חולק על רב הונא והלכה כאביי שאנו אומרים שתחילת זמן קר"ש הוא כותיקין ולכך לכתחילה לא ניתן לקרוא קר"ש לפני הזמן הזה אלא צריך דוקא לקרוא כותיקין.</w:t>
      </w:r>
    </w:p>
    <w:p>
      <w:pPr>
        <w:pStyle w:val="SubHeading"/>
        <w:bidi/>
      </w:pPr>
      <w:r>
        <w:t xml:space="preserve">ג. שיטת הרמב"ם</w:t>
      </w:r>
    </w:p>
    <w:p>
      <w:pPr>
        <w:pStyle w:val="Body"/>
        <w:bidi/>
      </w:pPr>
      <w:r>
        <w:rPr>
          <w:rStyle w:val="LeadWord"/>
        </w:rPr>
        <w:t xml:space="preserve">כתב</w:t>
      </w:r>
      <w:r>
        <w:t xml:space="preserve"> הרמב"ם </w:t>
      </w:r>
      <w:r>
        <w:rPr>
          <w:rStyle w:val="SmallSource"/>
        </w:rPr>
        <w:t xml:space="preserve">(פ"י ה"א)</w:t>
      </w:r>
      <w:r>
        <w:t xml:space="preserve"> "אי זה הוא זמנה ביום מצוותה שיתחיל לקרות קודם הנץ החמה". </w:t>
      </w:r>
      <w:r>
        <w:t xml:space="preserve">מבואר שזמן נץ החמה אינה הידור מצוות ק"ש או מעלת סומך גאולה לתפילה, </w:t>
      </w:r>
      <w:r>
        <w:t xml:space="preserve">אלא מעיקר הדין כן הזמן ק"ש </w:t>
      </w:r>
      <w:r>
        <w:rPr>
          <w:rStyle w:val="SmallSource"/>
        </w:rPr>
        <w:t xml:space="preserve">(לכתחילה)</w:t>
      </w:r>
      <w:r>
        <w:t xml:space="preserve">.</w:t>
      </w:r>
    </w:p>
    <w:p>
      <w:pPr>
        <w:pStyle w:val="Body"/>
        <w:bidi/>
      </w:pPr>
      <w:r>
        <w:rPr>
          <w:rStyle w:val="LeadWord"/>
        </w:rPr>
        <w:t xml:space="preserve">לדברי</w:t>
      </w:r>
      <w:r>
        <w:t xml:space="preserve"> הרמב"ם אמרינן </w:t>
      </w:r>
      <w:r>
        <w:rPr>
          <w:rStyle w:val="BodyBold"/>
        </w:rPr>
        <w:t xml:space="preserve">ואיזה זמנה </w:t>
      </w:r>
      <w:r>
        <w:t xml:space="preserve">ביום, מצוותה שיתחיל לקרות קודם הנץ החמה </w:t>
      </w:r>
      <w:r>
        <w:rPr>
          <w:rStyle w:val="BodyBold"/>
        </w:rPr>
        <w:t xml:space="preserve">"כדי שיגמור לקרות ולברך ברכה אחרונה עם הנץ החמה</w:t>
      </w:r>
      <w:r>
        <w:t xml:space="preserve">, ושיעור זה כמו עישור שעה  קודם שתעלה השמש".</w:t>
      </w:r>
    </w:p>
    <w:p>
      <w:pPr>
        <w:pStyle w:val="Body"/>
        <w:bidi/>
      </w:pPr>
      <w:r>
        <w:rPr>
          <w:rStyle w:val="LeadWord"/>
        </w:rPr>
        <w:t xml:space="preserve">וממשיך</w:t>
      </w:r>
      <w:r>
        <w:t xml:space="preserve"> הרמב"ם "ואם אחר וקרא ק"ש אחר שתעלה השמש השמש יצא ידי חובתו שעונתה עד סוף שלוש שעות ביום </w:t>
      </w:r>
      <w:r>
        <w:t xml:space="preserve">למי שעבר </w:t>
      </w:r>
      <w:r>
        <w:t xml:space="preserve">ואיחר".</w:t>
      </w:r>
    </w:p>
    <w:p>
      <w:pPr>
        <w:pStyle w:val="Body"/>
        <w:bidi/>
      </w:pPr>
      <w:r>
        <w:rPr>
          <w:rStyle w:val="LeadWord"/>
        </w:rPr>
        <w:t xml:space="preserve">ומבואר</w:t>
      </w:r>
      <w:r>
        <w:t xml:space="preserve"> יוצא שסובר כאביי, ואכן למדו רבים מן האחרונים </w:t>
      </w:r>
      <w:r>
        <w:rPr>
          <w:rStyle w:val="SmallSource"/>
        </w:rPr>
        <w:t xml:space="preserve">(ב"י סימן נח)</w:t>
      </w:r>
      <w:r>
        <w:t xml:space="preserve">. והב"ח שם פר"ח נח.א (מאמר מרדכי סימן נח סק"ב ועוד.] בדבריו כמו שהתבאר נמי בדברי הרי"ף שהוא ס"ל שאביי חולק על ר' הונא ואומר </w:t>
      </w:r>
      <w:r>
        <w:t xml:space="preserve">תחילת זמנה מתחיל דוקא בזמן הותיקין ולא לפני כן</w:t>
      </w:r>
      <w:r>
        <w:t xml:space="preserve"> ולכך הוא אומר שלכתחילה זמנה הוא דוקא כותיקין ואחר זמן זה אינו אלא בדעיבד. חפץ ה' </w:t>
      </w:r>
      <w:r>
        <w:rPr>
          <w:rStyle w:val="SmallSource"/>
        </w:rPr>
        <w:t xml:space="preserve">[ט: לבעל האור החיים הקדוש.]</w:t>
      </w:r>
    </w:p>
    <w:p>
      <w:pPr>
        <w:pStyle w:val="Body"/>
        <w:bidi/>
      </w:pPr>
      <w:r>
        <w:rPr>
          <w:rStyle w:val="LeadWord"/>
        </w:rPr>
        <w:t xml:space="preserve">א) צ"ב</w:t>
      </w:r>
      <w:r>
        <w:t xml:space="preserve"> מה המקור לדברי הרמב"ם והנה יש לבאר את דברי הרמב"ם מצוותה לכתחילה </w:t>
      </w:r>
      <w:r>
        <w:rPr>
          <w:rStyle w:val="BodyBold"/>
        </w:rPr>
        <w:t xml:space="preserve">סמוך </w:t>
      </w:r>
      <w:r>
        <w:t xml:space="preserve">לזמן נץ החמה.</w:t>
      </w:r>
    </w:p>
    <w:p>
      <w:pPr>
        <w:pStyle w:val="Body"/>
        <w:bidi/>
      </w:pPr>
      <w:r>
        <w:rPr>
          <w:rStyle w:val="LeadWord"/>
        </w:rPr>
        <w:t xml:space="preserve">ולא</w:t>
      </w:r>
      <w:r>
        <w:t xml:space="preserve"> הזכיר זמן משיכיר, ומבואר בב"י דס"ל </w:t>
      </w:r>
      <w:r>
        <w:t xml:space="preserve">דאביי חולק</w:t>
      </w:r>
      <w:r>
        <w:t xml:space="preserve"> רב הונא ופסק דווקא לתפילין כאחרים אבל לקר"ש דוקא כותיקין וכ"כ בדעת הרי"ף.</w:t>
      </w:r>
    </w:p>
    <w:p>
      <w:pPr>
        <w:pStyle w:val="Body"/>
        <w:bidi/>
      </w:pPr>
      <w:r>
        <w:rPr>
          <w:rStyle w:val="LeadWord"/>
        </w:rPr>
        <w:t xml:space="preserve">ומשמע</w:t>
      </w:r>
      <w:r>
        <w:t xml:space="preserve"> שמפרש קרא </w:t>
      </w:r>
      <w:r>
        <w:t xml:space="preserve">דייראוך עם שמש אקריאת שמע</w:t>
      </w:r>
      <w:r>
        <w:t xml:space="preserve">, וכפי שפירשו רש"י דהכוונה קבלת עול מלכות שמים וז"ל </w:t>
      </w:r>
      <w:r>
        <w:rPr>
          <w:rStyle w:val="SmallSource"/>
        </w:rPr>
        <w:t xml:space="preserve">[שם]</w:t>
      </w:r>
      <w:r>
        <w:t xml:space="preserve"> דכתיב:"מתי מתיראין ממך כשמוראך מקבלים עליהם דהיינו מלכות שמים שמקבלים עליהם בק"ש".</w:t>
      </w:r>
    </w:p>
    <w:p>
      <w:pPr>
        <w:pStyle w:val="Body"/>
        <w:bidi/>
      </w:pPr>
      <w:r>
        <w:rPr>
          <w:rStyle w:val="LeadWord"/>
        </w:rPr>
        <w:t xml:space="preserve">ועוד</w:t>
      </w:r>
      <w:r>
        <w:t xml:space="preserve"> יש לומר כמו שיטת רע"א </w:t>
      </w:r>
      <w:r>
        <w:rPr>
          <w:rStyle w:val="SmallSource"/>
        </w:rPr>
        <w:t xml:space="preserve">(על המשניות פ"ג משנה ה' )</w:t>
      </w:r>
      <w:r>
        <w:t xml:space="preserve"> בזמן שרוב העם קמים</w:t>
      </w:r>
      <w:r>
        <w:t xml:space="preserve">.</w:t>
      </w:r>
    </w:p>
    <w:p>
      <w:pPr>
        <w:pStyle w:val="Body"/>
        <w:bidi/>
      </w:pPr>
      <w:r>
        <w:rPr>
          <w:rStyle w:val="LeadWord"/>
        </w:rPr>
        <w:t xml:space="preserve">ב) ועוד</w:t>
      </w:r>
      <w:r>
        <w:t xml:space="preserve"> צ"ע כיצד יש לפרש דברי הגמ' מפורשת </w:t>
      </w:r>
      <w:r>
        <w:rPr>
          <w:rStyle w:val="SmallSource"/>
        </w:rPr>
        <w:t xml:space="preserve">(דף ט:)</w:t>
      </w:r>
      <w:r>
        <w:t xml:space="preserve"> בותיקין היו </w:t>
      </w:r>
      <w:r>
        <w:t xml:space="preserve">גומרין אותה עם הנץ החמה כדי שיסמוך גאולה לתפילה</w:t>
      </w:r>
      <w:r>
        <w:t xml:space="preserve">, הא לדבריו זה מעיקר הדין של קריאת שמע, שיהא סמוך לנץ לפניו והרי בגמ' מבואר שכל עיקר הטעם שיש ענין לקרוא קר"ש באתו הזמן זה אינו אלא משום הדין של סמיכת גאולה לתפלה וכלשון הגמ' שם דאמר ר' יוחנן ותיקין היו גומרין אותה עם הנץ החמה תניא נמי הכי ותיקין היו גומרין אותה עם הנץ החמה כדי שיסמוך גאולה לתפלה ונמצא מתפלל ביום ע"כ. ונמצא מבואר בדבריהם שכל הטעם לדברי הגמ' להתפלל כותיקין זה רק משום הסמיכת גאולה לתפלה.</w:t>
      </w:r>
    </w:p>
    <w:p>
      <w:pPr>
        <w:pStyle w:val="Body"/>
        <w:bidi/>
      </w:pPr>
      <w:r>
        <w:rPr>
          <w:rStyle w:val="LeadWord"/>
        </w:rPr>
        <w:t xml:space="preserve">ג) ומיהו</w:t>
      </w:r>
      <w:r>
        <w:t xml:space="preserve"> בהלכות תפילה </w:t>
      </w:r>
      <w:r>
        <w:rPr>
          <w:rStyle w:val="SmallSource"/>
        </w:rPr>
        <w:t xml:space="preserve">(פ"ג ה"א)</w:t>
      </w:r>
      <w:r>
        <w:t xml:space="preserve"> תפילת השחר </w:t>
      </w:r>
      <w:r>
        <w:t xml:space="preserve">מצוותה שיתחיל להתפלל עם הנץ החמה</w:t>
      </w:r>
      <w:r>
        <w:t xml:space="preserve">, וזמנה עד שעה רביעית, ומשמע מלשונו דגם זמן תפילה לכתחילה להתחיל בנץ החמה. דווקא והיינו לכאורה שזה הביאור ביירואך עם שמש.</w:t>
      </w:r>
    </w:p>
    <w:p>
      <w:pPr>
        <w:pStyle w:val="Body"/>
        <w:bidi/>
      </w:pPr>
      <w:r>
        <w:rPr>
          <w:rStyle w:val="LeadWord"/>
        </w:rPr>
        <w:t xml:space="preserve">וכבר</w:t>
      </w:r>
      <w:r>
        <w:t xml:space="preserve"> הקשה הראש יוסף </w:t>
      </w:r>
      <w:r>
        <w:rPr>
          <w:rStyle w:val="SmallSource"/>
        </w:rPr>
        <w:t xml:space="preserve">[ט:]</w:t>
      </w:r>
      <w:r>
        <w:t xml:space="preserve"> דסותר מש"כ בקריאת שמע.</w:t>
      </w:r>
    </w:p>
    <w:p>
      <w:pPr>
        <w:pStyle w:val="Body"/>
        <w:bidi/>
      </w:pPr>
      <w:r>
        <w:rPr>
          <w:rStyle w:val="LeadWord"/>
        </w:rPr>
        <w:t xml:space="preserve">ולכאורה</w:t>
      </w:r>
      <w:r>
        <w:t xml:space="preserve"> זמן קריאת שמע וגם זמן תפילה נלמד מזה, </w:t>
      </w:r>
      <w:r>
        <w:rPr>
          <w:rStyle w:val="SmallSource"/>
        </w:rPr>
        <w:t xml:space="preserve">(כמו שמצדד בראש יוסף בשיטת רש"י)</w:t>
      </w:r>
      <w:r>
        <w:t xml:space="preserve"> דהיינו שהיראה של קבלת עול מלכות שמיד תתקיים סמול </w:t>
      </w:r>
      <w:r>
        <w:t xml:space="preserve">לנץ </w:t>
      </w:r>
      <w:r>
        <w:t xml:space="preserve">וגם בתפילה </w:t>
      </w:r>
      <w:r>
        <w:t xml:space="preserve">וקבלת פני המלך תהיה בתחילת הנץ </w:t>
      </w:r>
      <w:r>
        <w:t xml:space="preserve">וצ"ב.</w:t>
      </w:r>
    </w:p>
    <w:p>
      <w:pPr>
        <w:pStyle w:val="Body"/>
        <w:bidi/>
      </w:pPr>
      <w:r>
        <w:rPr>
          <w:rStyle w:val="LeadWord"/>
        </w:rPr>
        <w:t xml:space="preserve">ד) והנה</w:t>
      </w:r>
      <w:r>
        <w:t xml:space="preserve"> בעיקר דברי הרמב"ם התבאר שאנו אומרים שלכתחילה צריך לקרוא קר"ש בזמן הנה"ח ורק אמרינן שבדיעבד יכול הוא לקראתה עד ג' שעות ומשמע שבכל אופן אנו אומרים כן שיכול הוא לקרואתה עד ג' שעות אלא שרק האו איבד את עיקר המצוה לכתחילה אומנם גם ב</w:t>
      </w:r>
      <w:r>
        <w:t xml:space="preserve">הזיד</w:t>
      </w:r>
      <w:r>
        <w:t xml:space="preserve"> יוכל הוא לקרוא אז בזמן הזה.</w:t>
      </w:r>
    </w:p>
    <w:p>
      <w:pPr>
        <w:pStyle w:val="Body"/>
        <w:bidi/>
      </w:pPr>
      <w:r>
        <w:rPr>
          <w:rStyle w:val="LeadWord"/>
        </w:rPr>
        <w:t xml:space="preserve">אומנם</w:t>
      </w:r>
      <w:r>
        <w:t xml:space="preserve"> מנגד בדברי הרמב"ם בפירוש המשניות  </w:t>
      </w:r>
      <w:r>
        <w:rPr>
          <w:rStyle w:val="SmallSource"/>
        </w:rPr>
        <w:t xml:space="preserve">[פרק א.ב]</w:t>
      </w:r>
      <w:r>
        <w:t xml:space="preserve"> נראה קצת אחרת שכן שם הוא כותב וז"ל אין הלכה כר"א אלא הלכה כר' יהושע אלא שכל זה אלא במי </w:t>
      </w:r>
      <w:r>
        <w:t xml:space="preserve">ששכח</w:t>
      </w:r>
      <w:r>
        <w:t xml:space="preserve"> אבל לכתחילה חובה עליו להתכון לגמור קריאתה עם הנץ החמה עכ"ל.</w:t>
      </w:r>
    </w:p>
    <w:p>
      <w:pPr>
        <w:pStyle w:val="Body"/>
        <w:bidi/>
      </w:pPr>
      <w:r>
        <w:rPr>
          <w:rStyle w:val="LeadWord"/>
        </w:rPr>
        <w:t xml:space="preserve">ומבואר</w:t>
      </w:r>
      <w:r>
        <w:t xml:space="preserve"> יותר מזה שלא שאנו אומרים שאחרי הנה"ח אין הוא מקיים את המצוה לכתחילה אלא רק בדעיבד אלא הוא גם אומר שכל מה שמותר לו לקרוא אחר הנה"ח זה אמור </w:t>
      </w:r>
      <w:r>
        <w:t xml:space="preserve">רק במי שהיה אנוס</w:t>
      </w:r>
      <w:r>
        <w:t xml:space="preserve"> אבל בלא"ה אין לקרוא אז כלל קר"ש כך לכאו' משמע.</w:t>
      </w:r>
    </w:p>
    <w:p>
      <w:pPr>
        <w:pStyle w:val="Body"/>
        <w:bidi/>
      </w:pPr>
      <w:r>
        <w:rPr>
          <w:rStyle w:val="LeadWord"/>
        </w:rPr>
        <w:t xml:space="preserve">אומנם</w:t>
      </w:r>
      <w:r>
        <w:t xml:space="preserve"> לכאו' מדבריו ביד החזקה שהובאו לעיל לא משמע כן אלא נראה שבמאת גם אם הוא קורא אותה אחרי הנה"ח גם בלא אונס הוא יוצא ולכוא' נראה שיש כאן סתירה בדבריו.</w:t>
      </w:r>
    </w:p>
    <w:p>
      <w:pPr>
        <w:pStyle w:val="Body"/>
        <w:bidi/>
      </w:pPr>
      <w:r>
        <w:rPr>
          <w:rStyle w:val="LeadWord"/>
        </w:rPr>
        <w:t xml:space="preserve">ה) ובאמת</w:t>
      </w:r>
      <w:r>
        <w:t xml:space="preserve"> נראה שגם בפירוש המשנוית עצמו הוא סותר את דבריו מן הרישא לסיפא שכן תחילה הוא כותב שלא התירו לו לקרוא קר"ש אחרי הנה"ח </w:t>
      </w:r>
      <w:r>
        <w:t xml:space="preserve">אלא רק למי שהיה אנוס</w:t>
      </w:r>
      <w:r>
        <w:t xml:space="preserve">. ואילו אח"כ הוא כותב </w:t>
      </w:r>
      <w:r>
        <w:t xml:space="preserve">שלכלחילה חובה עליו להתכון לגמור קריאתה עם הנה"ח</w:t>
      </w:r>
      <w:r>
        <w:t xml:space="preserve"> – ומשמע שבכ"ז אין כל הענין הזה אלא לכתחילה אבל במקרה שהוא אנוס יכול הוא לקרוא עד ג' שעות אפי' בלא אונס.</w:t>
      </w:r>
    </w:p>
    <w:p>
      <w:pPr>
        <w:pStyle w:val="Body"/>
        <w:bidi/>
      </w:pPr>
      <w:r>
        <w:rPr>
          <w:rStyle w:val="LeadWord"/>
        </w:rPr>
        <w:t xml:space="preserve">ו) זאת</w:t>
      </w:r>
      <w:r>
        <w:t xml:space="preserve"> ועוד שלא נראה מלישנא דגמ' שיש חילוק בדבר בין לכתחילה לדעיבד שכן הגמ' אומרת </w:t>
      </w:r>
      <w:r>
        <w:rPr>
          <w:rStyle w:val="SmallSource"/>
        </w:rPr>
        <w:t xml:space="preserve">[י:]</w:t>
      </w:r>
      <w:r>
        <w:t xml:space="preserve"> בסתמא שהלכה כדברי ר' יהושע שאמר שניתן לקרואתה עד ג' שעות ולא הביאה כל חילוק בדבר הזה בין אונס ללא אונס אלא משמע שבכל אופן יכול הוא לקרואה עד ג' שעות.</w:t>
      </w:r>
    </w:p>
    <w:p>
      <w:pPr>
        <w:pStyle w:val="Body"/>
        <w:bidi/>
      </w:pPr>
      <w:r>
        <w:rPr>
          <w:rStyle w:val="LeadWord"/>
        </w:rPr>
        <w:t xml:space="preserve">והנה</w:t>
      </w:r>
      <w:r>
        <w:t xml:space="preserve"> לכאו' נראה לאמר בזה שכן  שמקור דברי הרמב"ם במה שהוא כתב בפירוש המשנה שכל מה שאמר ר' יהושע שניתן לקרותה עד ג' שעות כל זה אמור דוקא בשוכח וז"ל הירולשמי </w:t>
      </w:r>
      <w:r>
        <w:rPr>
          <w:rStyle w:val="SmallSource"/>
        </w:rPr>
        <w:t xml:space="preserve">[פרק א.ב]</w:t>
      </w:r>
      <w:r>
        <w:t xml:space="preserve"> ר' יהושע אומר עד ג' שעות: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בעצמו לקרותה בעונתה ע"כ.</w:t>
      </w:r>
    </w:p>
    <w:p>
      <w:pPr>
        <w:pStyle w:val="Body"/>
        <w:bidi/>
      </w:pPr>
      <w:r>
        <w:rPr>
          <w:rStyle w:val="LeadWord"/>
        </w:rPr>
        <w:t xml:space="preserve">והרמב"ם</w:t>
      </w:r>
      <w:r>
        <w:t xml:space="preserve"> למד בפשטות בדברי הירושלמי שכך האו הדין וכל מה שמותר לו לקרוא קר"ש עד ג' שעות זה אמור רק במקרה שהוא שכח ולא קרא אותה בזמנו אז התירו לו לקרוא אותה אז. וכדברי הירולשמי הנ"ל נראה שלומד נמי הגר"א בשנות אליהו </w:t>
      </w:r>
      <w:r>
        <w:rPr>
          <w:rStyle w:val="SmallSource"/>
        </w:rPr>
        <w:t xml:space="preserve">[א.ב]</w:t>
      </w:r>
      <w:r>
        <w:t xml:space="preserve"> שנמי הוא הביא בפשטות לפרש את המשנה כדביר הירולשמי שכל מה שאמר ר' יהושע עד ג' שעות זה אמור דוקא בשוכח.</w:t>
      </w:r>
    </w:p>
    <w:p>
      <w:pPr>
        <w:pStyle w:val="Body"/>
        <w:bidi/>
      </w:pPr>
      <w:r>
        <w:rPr>
          <w:rStyle w:val="LeadWord"/>
        </w:rPr>
        <w:t xml:space="preserve">ז) ומאידך</w:t>
      </w:r>
      <w:r>
        <w:t xml:space="preserve"> אנו מוצאים שהרמב"ם בתשובה </w:t>
      </w:r>
      <w:r>
        <w:rPr>
          <w:rStyle w:val="SmallSource"/>
        </w:rPr>
        <w:t xml:space="preserve">[פאר הדור סימן סד. ובמכון ירושלים סימן כט.]</w:t>
      </w:r>
      <w:r>
        <w:t xml:space="preserve"> שם הוא כותב </w:t>
      </w:r>
      <w:r>
        <w:t xml:space="preserve">בלשונו שרק ראוי לקרוא אותם עם הנה"ח אך אין כאן כל חובה או אפי' מצוה לכתחילה</w:t>
      </w:r>
      <w:r>
        <w:t xml:space="preserve"> אלא נראה בפשטות שזהו רק מעלה ונראה שיש כאן ממש סתירה בדברי הרמב"ם מיניה וביה וצ"ע בשיטתו.</w:t>
      </w:r>
    </w:p>
    <w:p>
      <w:pPr>
        <w:pStyle w:val="Body"/>
        <w:bidi/>
      </w:pPr>
      <w:r>
        <w:rPr>
          <w:rStyle w:val="LeadWord"/>
        </w:rPr>
        <w:t xml:space="preserve">ח) ועוד</w:t>
      </w:r>
      <w:r>
        <w:t xml:space="preserve"> צ"ב מדוע לא הביא כמו הרי"ף </w:t>
      </w:r>
      <w:r>
        <w:rPr>
          <w:rStyle w:val="SmallSource"/>
        </w:rPr>
        <w:t xml:space="preserve">(דף ד:)</w:t>
      </w:r>
      <w:r>
        <w:t xml:space="preserve"> מיהו </w:t>
      </w:r>
      <w:r>
        <w:t xml:space="preserve">לית כל אניש יכול לכווני ולמעבד כי הא מילתא</w:t>
      </w:r>
      <w:r>
        <w:t xml:space="preserve"> שאלה הזה יש לשאול שאר הראשונים למה לא הביאו הרי הגמ' מפורשת יומא </w:t>
      </w:r>
      <w:r>
        <w:rPr>
          <w:rStyle w:val="SmallSource"/>
        </w:rPr>
        <w:t xml:space="preserve">(דף לז:)</w:t>
      </w:r>
      <w:r>
        <w:t xml:space="preserve"> משמע מדברי הרמב"ם שיודע לכוון אותו הזמן של קריא"ת ודלא כרי"ף.</w:t>
      </w:r>
    </w:p>
    <w:p>
      <w:pPr>
        <w:pStyle w:val="Body"/>
        <w:bidi/>
      </w:pPr>
      <w:r>
        <w:rPr>
          <w:rStyle w:val="LeadWord"/>
        </w:rPr>
        <w:t xml:space="preserve">ט) יש</w:t>
      </w:r>
      <w:r>
        <w:t xml:space="preserve"> לעיין לשיטת הרי"ף והרמב"ם שזה עיקר המצווה מי שישן מבטל מצווה ק"ש בזמנה צריך להעיר את מי שיושן.</w:t>
      </w:r>
    </w:p>
    <w:p>
      <w:pPr>
        <w:pStyle w:val="SubHeading"/>
        <w:bidi/>
      </w:pPr>
      <w:r>
        <w:t xml:space="preserve">ד. ושיטת רבינו חננאל</w:t>
      </w:r>
    </w:p>
    <w:p>
      <w:pPr>
        <w:pStyle w:val="Body"/>
        <w:bidi/>
      </w:pPr>
      <w:r>
        <w:rPr>
          <w:rStyle w:val="LeadWord"/>
        </w:rPr>
        <w:t xml:space="preserve">בתוס'</w:t>
      </w:r>
      <w:r>
        <w:t xml:space="preserve"> יומא </w:t>
      </w:r>
      <w:r>
        <w:rPr>
          <w:rStyle w:val="SmallSource"/>
        </w:rPr>
        <w:t xml:space="preserve">(דף לז: וברכות דף ט:)</w:t>
      </w:r>
      <w:r>
        <w:t xml:space="preserve"> </w:t>
      </w:r>
      <w:r>
        <w:t xml:space="preserve">ותיקין מתחיל עם הנץ</w:t>
      </w:r>
      <w:r>
        <w:t xml:space="preserve">, ופי' ייראוך עם שמש על קבלת עול מלכות שמים מיד אחר הנץ החמה, והיינו הזמן לכתחילה. כמה מהראשונים הביאו שיטת הרבינו חננאל הנ"ל</w:t>
      </w:r>
    </w:p>
    <w:p>
      <w:pPr>
        <w:pStyle w:val="Body"/>
        <w:bidi/>
      </w:pPr>
      <w:r>
        <w:rPr>
          <w:rStyle w:val="LeadWord"/>
        </w:rPr>
        <w:t xml:space="preserve">אומנם</w:t>
      </w:r>
      <w:r>
        <w:t xml:space="preserve"> אנו מוצאים לרבים מן הראושנים שתמהו על דבריו ודחו אותם עיין בתוס' יומא </w:t>
      </w:r>
      <w:r>
        <w:rPr>
          <w:rStyle w:val="SmallSource"/>
        </w:rPr>
        <w:t xml:space="preserve">(דף לז: ד"ה אמר אביי)</w:t>
      </w:r>
      <w:r>
        <w:t xml:space="preserve">.</w:t>
      </w:r>
    </w:p>
    <w:p>
      <w:pPr>
        <w:pStyle w:val="Body"/>
        <w:bidi/>
      </w:pPr>
      <w:r>
        <w:rPr>
          <w:rStyle w:val="LeadWord"/>
        </w:rPr>
        <w:t xml:space="preserve">וז"ל</w:t>
      </w:r>
      <w:r>
        <w:t xml:space="preserve"> וה"ר חננאל פירש </w:t>
      </w:r>
      <w:r>
        <w:t xml:space="preserve">דוותיקין גומרין אותה עם הנץ החמה מיד</w:t>
      </w:r>
      <w:r>
        <w:t xml:space="preserve"> ומפרש גומרין קורין ומפרש ייראוך עם שמש היינו קבלת מלכות שמים דהיינו ק"ש וקשה דלישנא דכדי שיסמוך גאולה לתפלה משמע דאיירי בעיקר תפלה</w:t>
      </w:r>
    </w:p>
    <w:p>
      <w:pPr>
        <w:pStyle w:val="Body"/>
        <w:bidi/>
      </w:pPr>
      <w:r>
        <w:rPr>
          <w:rStyle w:val="LeadWord"/>
        </w:rPr>
        <w:t xml:space="preserve">ועוד</w:t>
      </w:r>
      <w:r>
        <w:t xml:space="preserve">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ועיין</w:t>
      </w:r>
      <w:r>
        <w:t xml:space="preserve"> נמי ראבי"ה ד"ה חלק א' </w:t>
      </w:r>
      <w:r>
        <w:rPr>
          <w:rStyle w:val="SmallSource"/>
        </w:rPr>
        <w:t xml:space="preserve">(סימן כ"ה)</w:t>
      </w:r>
      <w:r>
        <w:t xml:space="preserve"> ואור זרוע חלק א' </w:t>
      </w:r>
      <w:r>
        <w:rPr>
          <w:rStyle w:val="SmallSource"/>
        </w:rPr>
        <w:t xml:space="preserve">(סימן י"ג)</w:t>
      </w:r>
      <w:r>
        <w:t xml:space="preserve"> ופסקי הרא"ש </w:t>
      </w:r>
      <w:r>
        <w:rPr>
          <w:rStyle w:val="SmallSource"/>
        </w:rPr>
        <w:t xml:space="preserve">(פרק א' סימן י')</w:t>
      </w:r>
      <w:r>
        <w:t xml:space="preserve">, ובחידושי הריטב"א </w:t>
      </w:r>
      <w:r>
        <w:rPr>
          <w:rStyle w:val="SmallSource"/>
        </w:rPr>
        <w:t xml:space="preserve">(יומא דף לז:)</w:t>
      </w:r>
      <w:r>
        <w:t xml:space="preserve"> כן הפר"ח נח. האריך בקושיות על שיטתו.</w:t>
      </w:r>
    </w:p>
    <w:p>
      <w:pPr>
        <w:pStyle w:val="Body"/>
        <w:bidi/>
      </w:pPr>
      <w:r>
        <w:rPr>
          <w:rStyle w:val="LeadWord"/>
        </w:rPr>
        <w:t xml:space="preserve">והנה</w:t>
      </w:r>
      <w:r>
        <w:t xml:space="preserve"> כעין שיטתו של הר"ח כתב נמי בעל המאור </w:t>
      </w:r>
      <w:r>
        <w:rPr>
          <w:rStyle w:val="SmallSource"/>
        </w:rPr>
        <w:t xml:space="preserve">[ד: מדפי הרי"ף.]</w:t>
      </w:r>
      <w:r>
        <w:t xml:space="preserve"> וז"ל</w:t>
      </w:r>
    </w:p>
    <w:p>
      <w:pPr>
        <w:pStyle w:val="Body"/>
        <w:bidi/>
      </w:pPr>
      <w:r>
        <w:rPr>
          <w:rStyle w:val="LeadWord"/>
        </w:rPr>
        <w:t xml:space="preserve">והא</w:t>
      </w:r>
      <w:r>
        <w:t xml:space="preserve"> דתנן במתניתין אמר להם אם לא עלה עמוד השחר מותרים אתם לקרות דשמעת מינה הא אם עלה עמוד השחר אסורין לקרות ואף על פי שלא הגיע עדיין הנץ החמה לא קיי"ל כותיה ואף על גב דפסק רב יהודה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החמה לא קמ"ל כותיקין שהיו גומרין אותה עם הנץ החמה </w:t>
      </w:r>
      <w:r>
        <w:t xml:space="preserve">ללמדך ששעת נץ החמה כאחר הנץ החמה לק"ש של יום ועוד שעיקר מצותה מן המובחר בשעת הנץ החמה הוא</w:t>
      </w:r>
      <w:r>
        <w:t xml:space="preserve"> ע"כ.</w:t>
      </w:r>
    </w:p>
    <w:p>
      <w:pPr>
        <w:pStyle w:val="SubHeading"/>
        <w:bidi/>
      </w:pPr>
      <w:r>
        <w:t xml:space="preserve">ה. שיטת ר"ת</w:t>
      </w:r>
    </w:p>
    <w:p>
      <w:pPr>
        <w:pStyle w:val="Body"/>
        <w:bidi/>
      </w:pPr>
      <w:r>
        <w:rPr>
          <w:rStyle w:val="LeadWord"/>
        </w:rPr>
        <w:t xml:space="preserve">בתוס'</w:t>
      </w:r>
      <w:r>
        <w:t xml:space="preserve"> יומא שם וז"ל ורבינו תם פירש דזמן ק"ש הוי אחר הנץ החמה כמתניתין דהכא וכרבי שמעון </w:t>
      </w:r>
      <w:r>
        <w:t xml:space="preserve">והוותיקין היו ממהרין שלא כדין קודם הנץ החמה בשביל חובת התפלה כדי לסמוך גאולה לתפלה שתהא עם שמש</w:t>
      </w:r>
      <w:r>
        <w:t xml:space="preserve">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w:t>
      </w:r>
      <w:r>
        <w:t xml:space="preserve">אלמא דעיקר חביבות התפלה בשעת הנץ ולהכי קורין ק"ש שלא כדין בשביל חביבות התפלה.</w:t>
      </w:r>
    </w:p>
    <w:p>
      <w:pPr>
        <w:pStyle w:val="Body"/>
        <w:bidi/>
      </w:pPr>
      <w:r>
        <w:rPr>
          <w:rStyle w:val="LeadWord"/>
        </w:rPr>
        <w:t xml:space="preserve">א) ולהכי</w:t>
      </w:r>
      <w:r>
        <w:t xml:space="preserve"> לא פריך ליה גבי ק"ש שהיה יודע שהיו קורין אותו שלא כדין בשביל חביבות וממהרין אותו קודם זמנו שהוא אחר הנץ כמתניתין דהכא וכר"ש שאמר משום ר"ע וקשה דמצותה עם הנץ החמה משמע דזה עיקר מצות ק"ש עוד קשה לומר שלא יהא הלכה כאביי דהוא בתראה מיהו רבינו תם פי' דאביי נמי הכי ס"ל והא דקאמר לק"ש כוותיקין סימנא בעלמא כלומר סמוך להנץ כוותיקין ולא כוותיקין לגמרי דאילו וותיקין מקדימין ואנו מאחרין אחר הנץ ועוד הביא ראיה מפרק שני דמגילה </w:t>
      </w:r>
      <w:r>
        <w:rPr>
          <w:rStyle w:val="SmallSource"/>
        </w:rPr>
        <w:t xml:space="preserve">(דף כ.)</w:t>
      </w:r>
      <w:r>
        <w:t xml:space="preserve"> </w:t>
      </w:r>
      <w:r>
        <w:t xml:space="preserve">וכן שומרת יום כנגד יום לא תטבול עד הנץ החמה וכולן שעשו משעלה עמוד השחר כשר</w:t>
      </w:r>
      <w:r>
        <w:t xml:space="preserve"> אלמא דבר שזמנו ביום מצותו אחר הנץ  כתב באין זמן ק"ש קודם הנץ </w:t>
      </w:r>
      <w:r>
        <w:t xml:space="preserve">וותיקין היו ממהרין שלא כדין, כדי לקיים תפילה מיד עם הנץ כראוי מקרא דייראוך עם שמש, וכדי לסמוך גאולה לתפילה קראו ק"ש קודם הזמן.</w:t>
      </w:r>
    </w:p>
    <w:p>
      <w:pPr>
        <w:pStyle w:val="Body"/>
        <w:bidi/>
      </w:pPr>
      <w:r>
        <w:rPr>
          <w:rStyle w:val="LeadWord"/>
        </w:rPr>
        <w:t xml:space="preserve">נמצא</w:t>
      </w:r>
      <w:r>
        <w:t xml:space="preserve"> מבואר בדברי ר"ת נימצא שזמן לכתחילה אחר נץ החמה ומה הגמ </w:t>
      </w:r>
      <w:r>
        <w:rPr>
          <w:rStyle w:val="SmallSource"/>
        </w:rPr>
        <w:t xml:space="preserve">(ט:)</w:t>
      </w:r>
      <w:r>
        <w:t xml:space="preserve"> היו קוראים קר"ש קודם נץ החמה בשביל חבביות תפילה בתחילת נץ החמה וקרית שמע לפני נץ היה בדיעבד.</w:t>
      </w:r>
    </w:p>
    <w:p>
      <w:pPr>
        <w:pStyle w:val="Body"/>
        <w:bidi/>
      </w:pPr>
      <w:r>
        <w:rPr>
          <w:rStyle w:val="LeadWord"/>
        </w:rPr>
        <w:t xml:space="preserve">ולהוכיח</w:t>
      </w:r>
      <w:r>
        <w:t xml:space="preserve"> מהא דתנן </w:t>
      </w:r>
      <w:r>
        <w:rPr>
          <w:rStyle w:val="SmallSource"/>
        </w:rPr>
        <w:t xml:space="preserve">(יומא דף לז.)</w:t>
      </w:r>
      <w:r>
        <w:t xml:space="preserve"> אף היא עשתה נברשת של זהב וכו' </w:t>
      </w:r>
      <w:r>
        <w:t xml:space="preserve">בזמן ק"ש מתחיל אחר הנץ החמה</w:t>
      </w:r>
      <w:r>
        <w:t xml:space="preserve">, וממילא כתב שאין הלכה כותיקין.</w:t>
      </w:r>
    </w:p>
    <w:p>
      <w:pPr>
        <w:pStyle w:val="Body"/>
        <w:bidi/>
      </w:pPr>
      <w:r>
        <w:rPr>
          <w:rStyle w:val="LeadWord"/>
        </w:rPr>
        <w:t xml:space="preserve">ב) והנה</w:t>
      </w:r>
      <w:r>
        <w:t xml:space="preserve"> תמוה מאוד מה היכי תימצה מעלה תפילה בזמנה יהיה עדיף יותר מקר"ש בזמנה וכ"ש מצוות קריא"ש דמדאורייתא ותפילה הוי חיוב דרבנן וצ"ע.</w:t>
      </w:r>
    </w:p>
    <w:p>
      <w:pPr>
        <w:pStyle w:val="Body"/>
        <w:bidi/>
      </w:pPr>
      <w:r>
        <w:rPr>
          <w:rStyle w:val="LeadWord"/>
        </w:rPr>
        <w:t xml:space="preserve">ו. שיטת</w:t>
      </w:r>
      <w:r>
        <w:t xml:space="preserve"> תלמידי הרבינו יונה</w:t>
      </w:r>
    </w:p>
    <w:p>
      <w:pPr>
        <w:pStyle w:val="Body"/>
        <w:bidi/>
      </w:pPr>
      <w:r>
        <w:rPr>
          <w:rStyle w:val="SmallSource"/>
        </w:rPr>
        <w:t xml:space="preserve">(דף</w:t>
      </w:r>
      <w:r>
        <w:rPr>
          <w:rStyle w:val="SmallSource"/>
        </w:rPr>
        <w:t xml:space="preserve"> ד: ד"ה תניא)</w:t>
      </w:r>
      <w:r>
        <w:t xml:space="preserve"> כתב שבדיעבד יצא גם אחר עלות השחר קודם שיכיר, והזמן </w:t>
      </w:r>
      <w:r>
        <w:rPr>
          <w:rStyle w:val="BodyBold"/>
        </w:rPr>
        <w:t xml:space="preserve">לכתחילה </w:t>
      </w:r>
      <w:r>
        <w:t xml:space="preserve">משיכיר חבירו בד' אמות עד הנץ החמה.</w:t>
      </w:r>
    </w:p>
    <w:p>
      <w:pPr>
        <w:pStyle w:val="Body"/>
        <w:bidi/>
      </w:pPr>
      <w:r>
        <w:rPr>
          <w:rStyle w:val="LeadWord"/>
        </w:rPr>
        <w:t xml:space="preserve">ואחרי</w:t>
      </w:r>
      <w:r>
        <w:t xml:space="preserve"> הנץ החמה יוצא </w:t>
      </w:r>
      <w:r>
        <w:t xml:space="preserve">בדיעבד </w:t>
      </w:r>
      <w:r>
        <w:t xml:space="preserve">עד ג' שעות. וראייתו דלא רק כדי לסמוך גאולה לתפילה יש מעלה בק"ש לפני נץ החמה.</w:t>
      </w:r>
    </w:p>
    <w:p>
      <w:pPr>
        <w:pStyle w:val="Body"/>
        <w:bidi/>
      </w:pPr>
      <w:r>
        <w:rPr>
          <w:rStyle w:val="LeadWord"/>
        </w:rPr>
        <w:t xml:space="preserve">מלקמן</w:t>
      </w:r>
      <w:r>
        <w:t xml:space="preserve"> </w:t>
      </w:r>
      <w:r>
        <w:rPr>
          <w:rStyle w:val="SmallSource"/>
        </w:rPr>
        <w:t xml:space="preserve">(דף כב:)</w:t>
      </w:r>
      <w:r>
        <w:t xml:space="preserve"> ירד לטבול, אם יכול לעלות ולהתכסות ולקרוא </w:t>
      </w:r>
      <w:r>
        <w:t xml:space="preserve">עד שלא תהא הנץ החמה</w:t>
      </w:r>
      <w:r>
        <w:t xml:space="preserve">, יעלה ויתכסה ויקרא, ואם לאו יתכסה במים ויקרא, למה הצריכו אותה לקרותו במים אלא וודאי מפני כך אמרו </w:t>
      </w:r>
      <w:r>
        <w:t xml:space="preserve">יתכסה במים ויקרא ולא חששו למה שאינו סומך גאולה לתפילה</w:t>
      </w:r>
      <w:r>
        <w:t xml:space="preserve">, מפני ראוי יותר לחוש שהנץ החמה יעבור ומבואר בדבריו שזמן נץ החמה אינו הידור.</w:t>
      </w:r>
    </w:p>
    <w:p>
      <w:pPr>
        <w:pStyle w:val="Body"/>
        <w:bidi/>
      </w:pPr>
      <w:r>
        <w:rPr>
          <w:rStyle w:val="LeadWord"/>
        </w:rPr>
        <w:t xml:space="preserve">אלא</w:t>
      </w:r>
      <w:r>
        <w:t xml:space="preserve"> מדינא לכתחילה אבל בדיעבד עד שלוש שעות כר' יהושע דהא איפסקא הלכה כוותיה.</w:t>
      </w:r>
    </w:p>
    <w:p>
      <w:pPr>
        <w:pStyle w:val="Body"/>
        <w:bidi/>
      </w:pPr>
      <w:r>
        <w:rPr>
          <w:rStyle w:val="LeadWord"/>
        </w:rPr>
        <w:t xml:space="preserve">א) והטעם</w:t>
      </w:r>
      <w:r>
        <w:t xml:space="preserve"> מבואר ברע"א </w:t>
      </w:r>
      <w:r>
        <w:rPr>
          <w:rStyle w:val="SmallSource"/>
        </w:rPr>
        <w:t xml:space="preserve">(פ"ג מ"ה)</w:t>
      </w:r>
      <w:r>
        <w:t xml:space="preserve"> וז"ל ולקרות דכתב </w:t>
      </w:r>
      <w:r>
        <w:t xml:space="preserve">יראוך </w:t>
      </w:r>
      <w:r>
        <w:t xml:space="preserve">בגמ' </w:t>
      </w:r>
      <w:r>
        <w:rPr>
          <w:rStyle w:val="SmallSource"/>
        </w:rPr>
        <w:t xml:space="preserve">(דף ט:)</w:t>
      </w:r>
      <w:r>
        <w:t xml:space="preserve"> איתא ותיקין היו גומרין אותה עם הנץ החמה כדי שיסמוך גאולה לתפילה מאי ייראוך עם שמש, ומבואר מדבר רבינו יונה </w:t>
      </w:r>
      <w:r>
        <w:rPr>
          <w:rStyle w:val="SmallSource"/>
        </w:rPr>
        <w:t xml:space="preserve">(דף ד:)</w:t>
      </w:r>
      <w:r>
        <w:t xml:space="preserve"> </w:t>
      </w:r>
      <w:r>
        <w:t xml:space="preserve">דהיינו בעיקר זמן ק"ש לכתחילה משיכיר בין תכלת וכו' עד הנץ.</w:t>
      </w:r>
    </w:p>
    <w:p>
      <w:pPr>
        <w:pStyle w:val="Body"/>
        <w:bidi/>
      </w:pPr>
      <w:r>
        <w:rPr>
          <w:rStyle w:val="LeadWord"/>
        </w:rPr>
        <w:t xml:space="preserve">לרבינו</w:t>
      </w:r>
      <w:r>
        <w:t xml:space="preserve"> יונה עיקר זמן ק"ש לכתחילה משיכיר עד הנץ החמה. וזמן ייראוך עם שמש לגבי תפילה, מבואר כרבינו יונה שגם אחרי הנץ כשנתפשט השמש בעולם עדיין בכלל זה, ולא דווקא מיד בתחילת הנץ, והקפדת הותיקין לקר"ש </w:t>
      </w:r>
      <w:r>
        <w:t xml:space="preserve">קודם הנץ </w:t>
      </w:r>
      <w:r>
        <w:t xml:space="preserve">כזמנו לכתחילה ומה שגמרו גאל ר"ל עם הנץ מכדי דאז זמן התחלת מצוות התפילה אבל אחר"כ בדיעבד.</w:t>
      </w:r>
    </w:p>
    <w:p>
      <w:pPr>
        <w:pStyle w:val="Body"/>
        <w:bidi/>
      </w:pPr>
      <w:r>
        <w:rPr>
          <w:rStyle w:val="LeadWord"/>
        </w:rPr>
        <w:t xml:space="preserve">היוצא</w:t>
      </w:r>
      <w:r>
        <w:t xml:space="preserve"> לרבינו יונה עיקר זמן קריאת שמע </w:t>
      </w:r>
      <w:r>
        <w:rPr>
          <w:rStyle w:val="BodyBold"/>
        </w:rPr>
        <w:t xml:space="preserve">לכתחילה, בין משיכיר עד הנץ החמה.</w:t>
      </w:r>
    </w:p>
    <w:p>
      <w:pPr>
        <w:pStyle w:val="Body"/>
        <w:bidi/>
      </w:pPr>
      <w:r>
        <w:rPr>
          <w:rStyle w:val="LeadWord"/>
        </w:rPr>
        <w:t xml:space="preserve">ומבואר</w:t>
      </w:r>
      <w:r>
        <w:t xml:space="preserve"> רע"א </w:t>
      </w:r>
      <w:r>
        <w:rPr>
          <w:rStyle w:val="SmallSource"/>
        </w:rPr>
        <w:t xml:space="preserve">(פ"ג מ"ה)</w:t>
      </w:r>
      <w:r>
        <w:t xml:space="preserve"> </w:t>
      </w:r>
      <w:r>
        <w:t xml:space="preserve">בזמן נץ החמה מחמת עיקר זמן קימה</w:t>
      </w:r>
      <w:r>
        <w:t xml:space="preserve">, וגם בלי סמיכת גאולה לתפילה.</w:t>
      </w:r>
    </w:p>
    <w:p>
      <w:pPr>
        <w:pStyle w:val="Body"/>
        <w:bidi/>
      </w:pPr>
      <w:r>
        <w:rPr>
          <w:rStyle w:val="LeadWord"/>
        </w:rPr>
        <w:t xml:space="preserve">וזמן</w:t>
      </w:r>
      <w:r>
        <w:t xml:space="preserve"> ייראוך עם שמש לגבי תפילה מבואר ברבינו יונה שגם אחריהם הנץ כשנתפשט השמש בעולם עדיין בכלל זה, ולא דווקא מיד בתחילת הנץ, והקפדת וותיקין לקר"ש קודם הנץ בזמנו לכתחילה, ומה שגמרו גאל ישראל עם הנץ, מצד דא"כ זמן התחלת מצוות התפילה.</w:t>
      </w:r>
    </w:p>
    <w:p>
      <w:pPr>
        <w:pStyle w:val="Body"/>
        <w:bidi/>
      </w:pPr>
      <w:r>
        <w:rPr>
          <w:rStyle w:val="LeadWord"/>
        </w:rPr>
        <w:t xml:space="preserve">ב) ויש</w:t>
      </w:r>
      <w:r>
        <w:t xml:space="preserve"> לעיין בדבריו אם יש קפידא </w:t>
      </w:r>
      <w:r>
        <w:t xml:space="preserve">לסיים גאל י"ל בזמן הנץ בצמצום, </w:t>
      </w:r>
      <w:r>
        <w:t xml:space="preserve">שהרי כתב דבזמן התפילה לכתחילה גם אחרי הנץ, וזמן קר"ש לפני הנץ משיכיר, והסמיכו גאל ישראל לנץ החמה כדי לסמוך גאולה לתפילה. וא"כ לכאורה העיקר שיגמור קריאת שמע קודם הנץ, ושוב איכפ"ל אם יגמור גאל ישראל אח"כ ואולי מש"כ עם הנץ מצד דס"ל שגם גמר ברכות קריאת שמע בעניין לפני הנץ.</w:t>
      </w:r>
    </w:p>
    <w:p>
      <w:pPr>
        <w:pStyle w:val="Body"/>
        <w:bidi/>
      </w:pPr>
      <w:r>
        <w:rPr>
          <w:rStyle w:val="LeadWord"/>
        </w:rPr>
        <w:t xml:space="preserve">ולפי"ז</w:t>
      </w:r>
      <w:r>
        <w:t xml:space="preserve"> מיהו יצא חידוש, שבזמן קר"ש בדיעבד, אחרי הנץ עד שלוש שעות, יצטרך לגמור גאל ישראל קודם סוף ג' שעות וצ"ע.</w:t>
      </w:r>
    </w:p>
    <w:p>
      <w:pPr>
        <w:pStyle w:val="SubHeading"/>
        <w:bidi/>
      </w:pPr>
      <w:r>
        <w:t xml:space="preserve">ז. דברי השו"ע</w:t>
      </w:r>
    </w:p>
    <w:p>
      <w:pPr>
        <w:pStyle w:val="Body"/>
        <w:bidi/>
      </w:pPr>
      <w:r>
        <w:rPr>
          <w:rStyle w:val="LeadWord"/>
        </w:rPr>
        <w:t xml:space="preserve">פסק</w:t>
      </w:r>
      <w:r>
        <w:t xml:space="preserve"> </w:t>
      </w:r>
      <w:r>
        <w:rPr>
          <w:rStyle w:val="SmallSource"/>
        </w:rPr>
        <w:t xml:space="preserve">[סימן נח סעיף א]</w:t>
      </w:r>
      <w:r>
        <w:t xml:space="preserve">זמן קרית שמע</w:t>
      </w:r>
      <w:r>
        <w:t xml:space="preserve"> של שחרית משיראה את חבירו הרגיל עימו קצת ברחוק ארבע אמות ויכירנו  גמ </w:t>
      </w:r>
      <w:r>
        <w:rPr>
          <w:rStyle w:val="SmallSource"/>
        </w:rPr>
        <w:t xml:space="preserve">(ט:)</w:t>
      </w:r>
      <w:r>
        <w:t xml:space="preserve"> כדעת אחרים דאביי מודה לרב הונה כאחרים כמו כן רבינו יונה שם ד: ד"ה תניא שזה דעת רוב הראשונים שהם תוס' והרא"ש וטור, שזמן ק"ש לכתחילה הוא משיראה את חבירו בריחוק ארבע אמות ויכירנו.</w:t>
      </w:r>
    </w:p>
    <w:p>
      <w:pPr>
        <w:pStyle w:val="Body"/>
        <w:bidi/>
      </w:pPr>
      <w:r>
        <w:rPr>
          <w:rStyle w:val="LeadWord"/>
        </w:rPr>
        <w:t xml:space="preserve">ומצווה</w:t>
      </w:r>
      <w:r>
        <w:t xml:space="preserve"> מן המובחר לקרותה כותיקין</w:t>
      </w:r>
      <w:r>
        <w:t xml:space="preserve"> כדי לסמוך כו' וכן כתבו תלמידי רבינו יונה </w:t>
      </w:r>
      <w:r>
        <w:rPr>
          <w:rStyle w:val="SmallSource"/>
        </w:rPr>
        <w:t xml:space="preserve">[ד:ד"ה תניא]</w:t>
      </w:r>
      <w:r>
        <w:t xml:space="preserve"> והרא"ש </w:t>
      </w:r>
      <w:r>
        <w:rPr>
          <w:rStyle w:val="SmallSource"/>
        </w:rPr>
        <w:t xml:space="preserve">[סימן י]</w:t>
      </w:r>
      <w:r>
        <w:t xml:space="preserve">. דלא הרמב"ם </w:t>
      </w:r>
      <w:r>
        <w:rPr>
          <w:rStyle w:val="SmallSource"/>
        </w:rPr>
        <w:t xml:space="preserve">[ה.קר"ש א -יא]</w:t>
      </w:r>
      <w:r>
        <w:t xml:space="preserve"> שפסק לגמרי כאביי. וכן משמע ברי"ף </w:t>
      </w:r>
      <w:r>
        <w:rPr>
          <w:rStyle w:val="SmallSource"/>
        </w:rPr>
        <w:t xml:space="preserve">[ה.]</w:t>
      </w:r>
      <w:r>
        <w:t xml:space="preserve">.</w:t>
      </w:r>
    </w:p>
    <w:p>
      <w:pPr>
        <w:pStyle w:val="SubHeading"/>
        <w:bidi/>
      </w:pPr>
      <w:r>
        <w:t xml:space="preserve">ח. שיטת האחרונים</w:t>
      </w:r>
    </w:p>
    <w:p>
      <w:pPr>
        <w:pStyle w:val="Body"/>
        <w:bidi/>
      </w:pPr>
      <w:r>
        <w:rPr>
          <w:rStyle w:val="LeadWord"/>
        </w:rPr>
        <w:t xml:space="preserve">אמנם</w:t>
      </w:r>
      <w:r>
        <w:t xml:space="preserve"> בברכי יוסף </w:t>
      </w:r>
      <w:r>
        <w:rPr>
          <w:rStyle w:val="SmallSource"/>
        </w:rPr>
        <w:t xml:space="preserve">(ס"ק ב')</w:t>
      </w:r>
      <w:r>
        <w:t xml:space="preserve"> קצת קשה לשו"ע מותיקין </w:t>
      </w:r>
      <w:r>
        <w:t xml:space="preserve">מצוה מן המובחר</w:t>
      </w:r>
      <w:r>
        <w:t xml:space="preserve"> ובב"י כתב הרי"ף והרמב"ם ס"ל דהלכה ותיקין דוקא אלא זה זמנה </w:t>
      </w:r>
      <w:r>
        <w:t xml:space="preserve">לכתחילה</w:t>
      </w:r>
      <w:r>
        <w:t xml:space="preserve">.  ותמה על דברי השו"ע שלא פסק כשיטת הרי"ף והרמב"ם יצא מכללו בהקדמתו לפסוק כהריף והרמב"ם כנגד שאר פוסקים.</w:t>
      </w:r>
    </w:p>
    <w:p>
      <w:pPr>
        <w:pStyle w:val="Body"/>
        <w:bidi/>
      </w:pPr>
      <w:r>
        <w:rPr>
          <w:rStyle w:val="LeadWord"/>
        </w:rPr>
        <w:t xml:space="preserve">ועוד</w:t>
      </w:r>
      <w:r>
        <w:t xml:space="preserve"> ואם קורא משירא חברו להרי"ף והרמב"ם לא יוצאי ידי חובה.</w:t>
      </w:r>
    </w:p>
    <w:p>
      <w:pPr>
        <w:pStyle w:val="Body"/>
        <w:bidi/>
      </w:pPr>
      <w:r>
        <w:rPr>
          <w:rStyle w:val="LeadWord"/>
        </w:rPr>
        <w:t xml:space="preserve">ואולי</w:t>
      </w:r>
      <w:r>
        <w:t xml:space="preserve"> אפשר דכשחיבר מרן השו"ע נסתפק בדעת הרי"ף דהא רבינו יונה דמפרש על הלכות הרי"ף והרא"ש דרגיל לפסוק כהרי"ף סתמו דבריהם דהא ותיקין מצווה מן המובחר.</w:t>
      </w:r>
    </w:p>
    <w:p>
      <w:pPr>
        <w:pStyle w:val="Body"/>
        <w:bidi/>
      </w:pPr>
      <w:r>
        <w:rPr>
          <w:rStyle w:val="LeadWord"/>
        </w:rPr>
        <w:t xml:space="preserve">ואלו</w:t>
      </w:r>
      <w:r>
        <w:t xml:space="preserve"> היו סוברים שדעת הרי"ף להפך היו מבארים שדעתם נגד הרי"ף לא הזכירו שכן דעת הרי"ף, ואילו סוברים כן היו מפרשים, מחמת כן פסק בשו"ע כדעת תוס והרא"ש ושאר הפוסקיםעיי"ש.</w:t>
      </w:r>
    </w:p>
    <w:p>
      <w:pPr>
        <w:pStyle w:val="Body"/>
        <w:bidi/>
      </w:pPr>
      <w:r>
        <w:rPr>
          <w:rStyle w:val="LeadWord"/>
        </w:rPr>
        <w:t xml:space="preserve">והפרי</w:t>
      </w:r>
      <w:r>
        <w:t xml:space="preserve"> חדש </w:t>
      </w:r>
      <w:r>
        <w:rPr>
          <w:rStyle w:val="SmallSource"/>
        </w:rPr>
        <w:t xml:space="preserve">(אות א')</w:t>
      </w:r>
      <w:r>
        <w:t xml:space="preserve"> פסק כשיטת הרי"ף והרמב"ם ותקין מצוה לכתחילה.</w:t>
      </w:r>
    </w:p>
    <w:p>
      <w:pPr>
        <w:pStyle w:val="Body"/>
        <w:bidi/>
      </w:pPr>
      <w:r>
        <w:rPr>
          <w:rStyle w:val="LeadWord"/>
        </w:rPr>
        <w:t xml:space="preserve">מ"מ</w:t>
      </w:r>
      <w:r>
        <w:rPr>
          <w:rStyle w:val="BodyBold"/>
        </w:rPr>
        <w:t xml:space="preserve"> דיש להחמיר לקרותה כותיקין, מאחר שבזה יוצא ידי חובה לכולי עלמא</w:t>
      </w:r>
      <w:r>
        <w:t xml:space="preserve">. ועוד שו"ע הגר"ז סע' ד' כף החיים ס"ק ח' אורחות יושר ערך תפיה פרק ותיקין.</w:t>
      </w:r>
    </w:p>
    <w:p>
      <w:pPr>
        <w:pStyle w:val="SubHeading"/>
        <w:bidi/>
      </w:pPr>
      <w:r>
        <w:t xml:space="preserve">ט. שיטת הגר"א</w:t>
      </w:r>
    </w:p>
    <w:p>
      <w:pPr>
        <w:pStyle w:val="Body"/>
        <w:bidi/>
      </w:pPr>
      <w:r>
        <w:rPr>
          <w:rStyle w:val="LeadWord"/>
        </w:rPr>
        <w:t xml:space="preserve">בספר</w:t>
      </w:r>
      <w:r>
        <w:t xml:space="preserve"> </w:t>
      </w:r>
      <w:r>
        <w:rPr>
          <w:rStyle w:val="BodyBold"/>
        </w:rPr>
        <w:t xml:space="preserve">מעשה רב </w:t>
      </w:r>
      <w:r>
        <w:rPr>
          <w:rStyle w:val="SmallSource"/>
          <w:b/>
          <w:bCs/>
        </w:rPr>
        <w:t xml:space="preserve">[</w:t>
      </w:r>
      <w:r>
        <w:rPr>
          <w:rStyle w:val="SmallSource"/>
        </w:rPr>
        <w:t xml:space="preserve">סעיף כ"ה]</w:t>
      </w:r>
      <w:r>
        <w:t xml:space="preserve"> הלכות כתב "להתפלל שחרית </w:t>
      </w:r>
      <w:r>
        <w:rPr>
          <w:rStyle w:val="BodyBold"/>
        </w:rPr>
        <w:t xml:space="preserve">כותיקין</w:t>
      </w:r>
      <w:r>
        <w:t xml:space="preserve"> ובלבד </w:t>
      </w:r>
      <w:r>
        <w:rPr>
          <w:rStyle w:val="BodyBold"/>
        </w:rPr>
        <w:t xml:space="preserve">עם מניין </w:t>
      </w:r>
      <w:r>
        <w:t xml:space="preserve">עשרה דווקא עכ"ל.</w:t>
      </w:r>
    </w:p>
    <w:p>
      <w:pPr>
        <w:pStyle w:val="Body"/>
        <w:bidi/>
      </w:pPr>
      <w:r>
        <w:rPr>
          <w:rStyle w:val="LeadWord"/>
        </w:rPr>
        <w:t xml:space="preserve">א) צ"ע</w:t>
      </w:r>
      <w:r>
        <w:t xml:space="preserve"> דבגמ' </w:t>
      </w:r>
      <w:r>
        <w:rPr>
          <w:rStyle w:val="SmallSource"/>
        </w:rPr>
        <w:t xml:space="preserve">(ברכות דף כב:)</w:t>
      </w:r>
      <w:r>
        <w:t xml:space="preserve"> ירד לטבול, אם יכול לעלות ולהתכסות ולקרוא עד שלא תהא הנץ החמה, יעלה ויתכסה ויקרא, ואם לאו יתכסה במים ויקרא, למה הצריכו אותה לקרותו במים אלא וודאי מפני כך </w:t>
      </w:r>
      <w:r>
        <w:t xml:space="preserve">אמרו יתכסה במים ויקרא ולא חששו למה שאינו סומך גאולה לתפילה ושאינו מתפלל במנין</w:t>
      </w:r>
      <w:r>
        <w:t xml:space="preserve">, מפני ראוי יותר לחוש שהנץ החמה יעבור ומבואר בדבריו שזמן נץ החמה אינו הידור.דאמרינן ירד לטבול </w:t>
      </w:r>
      <w:r>
        <w:t xml:space="preserve">אם יכול לעלות ולהתכסות ולקרות</w:t>
      </w:r>
      <w:r>
        <w:t xml:space="preserve"> עד שלא נץ החמה.</w:t>
      </w:r>
    </w:p>
    <w:p>
      <w:pPr>
        <w:pStyle w:val="Body"/>
        <w:bidi/>
      </w:pPr>
      <w:r>
        <w:rPr>
          <w:rStyle w:val="LeadWord"/>
        </w:rPr>
        <w:t xml:space="preserve">מוכח</w:t>
      </w:r>
      <w:r>
        <w:t xml:space="preserve"> אפי' בלי עשרה צריך לעשות כותיקין ושם לא היה עשרה,דהא </w:t>
      </w:r>
      <w:r>
        <w:rPr>
          <w:rStyle w:val="BodyBold"/>
        </w:rPr>
        <w:t xml:space="preserve">מסיים יתכסה במים ויקרא</w:t>
      </w:r>
      <w:r>
        <w:t xml:space="preserve"> ?</w:t>
      </w:r>
    </w:p>
    <w:p>
      <w:pPr>
        <w:pStyle w:val="Body"/>
        <w:bidi/>
      </w:pPr>
      <w:r>
        <w:rPr>
          <w:rStyle w:val="LeadWord"/>
        </w:rPr>
        <w:t xml:space="preserve">וי"ל</w:t>
      </w:r>
      <w:r>
        <w:t xml:space="preserve"> מכיון שמבואר </w:t>
      </w:r>
      <w:r>
        <w:rPr>
          <w:rStyle w:val="SmallSource"/>
        </w:rPr>
        <w:t xml:space="preserve">(ברכות דף כח:)</w:t>
      </w:r>
      <w:r>
        <w:t xml:space="preserve"> </w:t>
      </w:r>
      <w:r>
        <w:rPr>
          <w:rStyle w:val="SmallSource"/>
        </w:rPr>
        <w:t xml:space="preserve">(ושו"ע סי' צ' סעי' י')</w:t>
      </w:r>
      <w:r>
        <w:t xml:space="preserve"> כשעומד עם הציבור אסור לו להקדים תפילתו לתפילת ציבור, וקאמר כאן דאפילו אם רוצה להתפלל כותיקין לא יתפלל בבית הכנסת ביחיד אבל עם עשרה מותר ומצווה להתפלל בציבור ולא יפרוש.</w:t>
      </w:r>
    </w:p>
    <w:p>
      <w:pPr>
        <w:pStyle w:val="Body"/>
        <w:bidi/>
      </w:pPr>
      <w:r>
        <w:rPr>
          <w:rStyle w:val="LeadWord"/>
        </w:rPr>
        <w:t xml:space="preserve">ועוד</w:t>
      </w:r>
      <w:r>
        <w:t xml:space="preserve"> ב'לשם שבו והחלמה' </w:t>
      </w:r>
      <w:r>
        <w:rPr>
          <w:rStyle w:val="SmallSource"/>
        </w:rPr>
        <w:t xml:space="preserve">(מובא בקובץ ישורון כרך יח')</w:t>
      </w:r>
      <w:r>
        <w:t xml:space="preserve"> רבי שלמה אלישיב זצ"ל וז"ל: דהכוונה הוא על קריאת שמע לבד בלא תפילה, כי גם ק"ש לבד מצוותה הוא לכתחילה לקרותא קודם הנץ החמה וכ"כ שם בפירוש תלמידי רבינו יונה, וק"ש אין חשש כלל לקרותה ביחיד, אבל </w:t>
      </w:r>
      <w:r>
        <w:t xml:space="preserve">הגר"א מדבר ק"ש ותפילה כותיקין</w:t>
      </w:r>
      <w:r>
        <w:t xml:space="preserve"> לכן אמר שאין להתפלל ביחידות בשביל זה היינו שכל מה דאיתא שם במשנה מדובר רק שקורא ק"ש אבל תפילה חייב להתפלל בציבור.</w:t>
      </w:r>
    </w:p>
    <w:p>
      <w:pPr>
        <w:pStyle w:val="Body"/>
        <w:bidi/>
      </w:pPr>
      <w:r>
        <w:rPr>
          <w:rStyle w:val="LeadWord"/>
        </w:rPr>
        <w:t xml:space="preserve">א) אמנם</w:t>
      </w:r>
      <w:r>
        <w:t xml:space="preserve"> יש להקשות מדאיתא בשנות אליהו </w:t>
      </w:r>
      <w:r>
        <w:rPr>
          <w:rStyle w:val="SmallSource"/>
        </w:rPr>
        <w:t xml:space="preserve">(מסכת ברכות פ"א מ"ב)</w:t>
      </w:r>
      <w:r>
        <w:t xml:space="preserve"> וז"ל אמר לשון </w:t>
      </w:r>
      <w:r>
        <w:rPr>
          <w:rStyle w:val="BodyBold"/>
        </w:rPr>
        <w:t xml:space="preserve">וגומרה פירוש שיגמור את הק"ש עם הנץ החמה</w:t>
      </w:r>
      <w:r>
        <w:t xml:space="preserve"> ממש דהיינו סוף הק"ש יהיה בשעת הנץ.</w:t>
      </w:r>
    </w:p>
    <w:p>
      <w:pPr>
        <w:pStyle w:val="Body"/>
        <w:bidi/>
      </w:pPr>
      <w:r>
        <w:rPr>
          <w:rStyle w:val="LeadWord"/>
        </w:rPr>
        <w:t xml:space="preserve">ב) הערה</w:t>
      </w:r>
      <w:r>
        <w:t xml:space="preserve"> בשנות אליהו במשניות ד"ה עד ג' שעות ופסק הלכה כר' יהושע </w:t>
      </w:r>
      <w:r>
        <w:rPr>
          <w:rStyle w:val="BodyBold"/>
        </w:rPr>
        <w:t xml:space="preserve">ומפרש בירושלמי דווקא בשוכח מתכוון עד סוף ג' שעות אבל מעיקר הדין להתפלל בנץ החמה.</w:t>
      </w:r>
    </w:p>
    <w:p>
      <w:pPr>
        <w:pStyle w:val="Body"/>
        <w:bidi/>
      </w:pPr>
      <w:r>
        <w:rPr>
          <w:rStyle w:val="LeadWord"/>
        </w:rPr>
        <w:t xml:space="preserve">אומנם</w:t>
      </w:r>
      <w:r>
        <w:t xml:space="preserve"> ב'מעשה רב' מוכח ד</w:t>
      </w:r>
      <w:r>
        <w:rPr>
          <w:rStyle w:val="BodyBold"/>
        </w:rPr>
        <w:t xml:space="preserve">תלוי במניין</w:t>
      </w:r>
      <w:r>
        <w:t xml:space="preserve"> דאם אין מנין יתפלל עד ג' שעות ולא תולה בשוכח וצ"ע.</w:t>
      </w:r>
    </w:p>
    <w:p>
      <w:pPr>
        <w:pStyle w:val="Body"/>
        <w:bidi/>
      </w:pPr>
      <w:r>
        <w:rPr>
          <w:rStyle w:val="LeadWord"/>
        </w:rPr>
        <w:t xml:space="preserve">ג) עוד</w:t>
      </w:r>
      <w:r>
        <w:t xml:space="preserve"> קשה ביאור הגר"א על שו"ע </w:t>
      </w:r>
      <w:r>
        <w:rPr>
          <w:rStyle w:val="SmallSource"/>
        </w:rPr>
        <w:t xml:space="preserve">(סי' ע"ד סעי' ב')</w:t>
      </w:r>
      <w:r>
        <w:t xml:space="preserve"> שכתב "שיתכסה דע"כ גם מתפלל שם </w:t>
      </w:r>
      <w:r>
        <w:t xml:space="preserve">דטעמא דותיקין הוא כדי שיסמוך ובתפילה</w:t>
      </w:r>
      <w:r>
        <w:t xml:space="preserve">" משמע חייב ק"ש לפני הנץ החמה ותפילה בנץ החמה אפי' ביחידי במעשה רב קשה כתב דווקא במניין?</w:t>
      </w:r>
    </w:p>
    <w:p>
      <w:pPr>
        <w:pStyle w:val="Body"/>
        <w:bidi/>
      </w:pPr>
      <w:r>
        <w:rPr>
          <w:rStyle w:val="LeadWord"/>
        </w:rPr>
        <w:t xml:space="preserve">ד) וכן</w:t>
      </w:r>
      <w:r>
        <w:t xml:space="preserve"> קשה על משנ"ב </w:t>
      </w:r>
      <w:r>
        <w:rPr>
          <w:rStyle w:val="SmallSource"/>
        </w:rPr>
        <w:t xml:space="preserve">(סי' נ"ח ס"ק ג')</w:t>
      </w:r>
      <w:r>
        <w:t xml:space="preserve"> </w:t>
      </w:r>
      <w:r>
        <w:t xml:space="preserve">עד סוף </w:t>
      </w:r>
      <w:r>
        <w:t xml:space="preserve">ולכתחילה אסור להתאחר עד אותו הזמן </w:t>
      </w:r>
      <w:r>
        <w:rPr>
          <w:rStyle w:val="SmallSource"/>
        </w:rPr>
        <w:t xml:space="preserve">(איזה זמן מתיכון עם הנץ או סוף זמן ק"ש)</w:t>
      </w:r>
      <w:r>
        <w:t xml:space="preserve"> אומנם שנות אליהו מדבר דווקא בשוכח מ"ב לא כתב בשוכח.</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Body"/>
        <w:bidi/>
      </w:pPr>
      <w:r>
        <w:rPr>
          <w:rStyle w:val="LeadWord"/>
        </w:rPr>
        <w:t xml:space="preserve">יש</w:t>
      </w:r>
      <w:r>
        <w:t xml:space="preserve"> לדון</w:t>
      </w:r>
      <w:r>
        <w:t xml:space="preserve"> מי שקם איזה זמן לפני נץ החמה אם יקח מונית לבית הכנסת יספיק יתפלל במניין ויקרא ק"ש וברכותיה לפני נץ החמה ולהתפלל בתחילת הנץ החמה אם לאו יתפלל במניין מאוחר יותר האם מחוייב להוציא כסף למונית </w:t>
      </w:r>
      <w:r>
        <w:rPr>
          <w:rStyle w:val="SmallSource"/>
        </w:rPr>
        <w:t xml:space="preserve">[עד שליש בדין הידור מצווה]</w:t>
      </w:r>
      <w:r>
        <w:t xml:space="preserve"> כדי לקיים ק"ש במצווה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w:t>
      </w:r>
      <w:r>
        <w:rPr>
          <w:rStyle w:val="SmallSource"/>
        </w:rPr>
        <w:t xml:space="preserve">(בגמ' כתובות דף נא.)</w:t>
      </w:r>
      <w:r>
        <w:t xml:space="preserve">?</w:t>
      </w:r>
    </w:p>
    <w:p>
      <w:pPr>
        <w:pStyle w:val="Body"/>
        <w:bidi/>
      </w:pPr>
      <w:r>
        <w:rPr>
          <w:rStyle w:val="LeadWord"/>
        </w:rPr>
        <w:t xml:space="preserve">נפק"מ</w:t>
      </w:r>
      <w:r>
        <w:t xml:space="preserve"> לדינא בין שיטת התוס', הרשב"א </w:t>
      </w:r>
      <w:r>
        <w:rPr>
          <w:rStyle w:val="SmallSource"/>
        </w:rPr>
        <w:t xml:space="preserve">(דף ט.)</w:t>
      </w:r>
      <w:r>
        <w:t xml:space="preserve"> והרא"ש וטוש"ע.</w:t>
      </w:r>
    </w:p>
    <w:p>
      <w:pPr>
        <w:pStyle w:val="Body"/>
        <w:bidi/>
      </w:pPr>
      <w:r>
        <w:rPr>
          <w:rStyle w:val="LeadWord"/>
        </w:rPr>
        <w:t xml:space="preserve">בשו"ע</w:t>
      </w:r>
      <w:r>
        <w:t xml:space="preserve"> </w:t>
      </w:r>
      <w:r>
        <w:rPr>
          <w:rStyle w:val="SmallSource"/>
        </w:rPr>
        <w:t xml:space="preserve">(סימן תרנ"ו א')</w:t>
      </w:r>
      <w:r>
        <w:t xml:space="preserve"> ואם קנה אתרוג שראוי לצאת בו בצמצום, כגון שהוא כביצה מצומצמת, ואח"כ מצא גדול ממנו, מצווה להוסיף על שליש מקור הידור מצווה.</w:t>
      </w:r>
    </w:p>
    <w:p>
      <w:pPr>
        <w:pStyle w:val="Body"/>
        <w:bidi/>
      </w:pPr>
      <w:r>
        <w:rPr>
          <w:rStyle w:val="LeadWord"/>
        </w:rPr>
        <w:t xml:space="preserve">מובא</w:t>
      </w:r>
      <w:r>
        <w:t xml:space="preserve"> בגמ' </w:t>
      </w:r>
      <w:r>
        <w:rPr>
          <w:rStyle w:val="SmallSource"/>
        </w:rPr>
        <w:t xml:space="preserve">(דף ט. – ט:)</w:t>
      </w:r>
      <w:r>
        <w:t xml:space="preserve"> אמר ר' זירא אמר ר' הונא במצווה עד שליש מאי שליש אילמיא שליש ביתו </w:t>
      </w:r>
      <w:r>
        <w:rPr>
          <w:rStyle w:val="SmallSource"/>
        </w:rPr>
        <w:t xml:space="preserve">[רש"י שליש מה שיש לו]</w:t>
      </w:r>
      <w:r>
        <w:t xml:space="preserve"> אלא מעתה. אי איתרמי ליה תלתא מצותא לייב לכוליה ביתיה? אלא </w:t>
      </w:r>
      <w:r>
        <w:t xml:space="preserve">אמר רבי זירא בהידור מצווה עד שליש במצווה</w:t>
      </w:r>
      <w:r>
        <w:t xml:space="preserve"> [שאם מוצא ב' ספרי תורות לקנות ואחד הידור מחבירו יוסף שליש הדמים ויקח את הידור </w:t>
      </w:r>
      <w:r>
        <w:rPr>
          <w:rStyle w:val="SmallSource"/>
        </w:rPr>
        <w:t xml:space="preserve">(שבת דף קלג:)</w:t>
      </w:r>
      <w:r>
        <w:t xml:space="preserve"> זה אלי ואנוהו, התנאה לפניו במצוות עשה לך ספר תורה נאה, לולב נאה טלית נאה ציצית נאה.</w:t>
      </w:r>
    </w:p>
    <w:p>
      <w:pPr>
        <w:pStyle w:val="Body"/>
        <w:bidi/>
      </w:pPr>
      <w:r>
        <w:rPr>
          <w:rStyle w:val="LeadWord"/>
        </w:rPr>
        <w:t xml:space="preserve">יש</w:t>
      </w:r>
      <w:r>
        <w:t xml:space="preserve"> חקירה אם הידור שליש מצווה מחיוב או לא מחיוב יש שני סוגי הידור מצווה אחד הידור בצורת שלימות המצווה כגון אתרוג עין בא"ב תרנ"ו סעי' א' או שופר וכן ציצין שאין מעכבין בשבת עד שלא פירש.</w:t>
      </w:r>
    </w:p>
    <w:p>
      <w:pPr>
        <w:pStyle w:val="Body"/>
        <w:bidi/>
      </w:pPr>
      <w:r>
        <w:rPr>
          <w:rStyle w:val="LeadWord"/>
        </w:rPr>
        <w:t xml:space="preserve">אומנם</w:t>
      </w:r>
      <w:r>
        <w:t xml:space="preserve"> מצוות עונג שבת או גמ' יומא </w:t>
      </w:r>
      <w:r>
        <w:rPr>
          <w:rStyle w:val="SmallSource"/>
        </w:rPr>
        <w:t xml:space="preserve">(דף ע.)</w:t>
      </w:r>
      <w:r>
        <w:t xml:space="preserve"> ואח"כ כל אחד ואחד מביא ספר תורה מבתי וקורא בו כדי להראות חזותו לרבים רש"י להראות</w:t>
      </w:r>
      <w:r>
        <w:t xml:space="preserve">???? </w:t>
      </w:r>
      <w:r>
        <w:t xml:space="preserve">של ספר תורה ותפארת בעלה].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2" name="Ornament 422"/>
            <wp:cNvGraphicFramePr>
              <a:graphicFrameLocks noChangeAspect="1"/>
            </wp:cNvGraphicFramePr>
            <a:graphic>
              <a:graphicData uri="http://schemas.openxmlformats.org/drawingml/2006/picture">
                <pic:pic>
                  <pic:nvPicPr>
                    <pic:cNvPr id="42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5" behindDoc="1" locked="0" layoutInCell="1" allowOverlap="1">
            <wp:simplePos x="0" y="0"/>
            <wp:positionH relativeFrom="margin">
              <wp:align>center</wp:align>
            </wp:positionH>
            <wp:positionV relativeFrom="paragraph">
              <wp:posOffset>0</wp:posOffset>
            </wp:positionV>
            <wp:extent cx="4590952" cy="521283"/>
            <wp:effectExtent l="0" t="0" r="0" b="0"/>
            <wp:wrapNone/>
            <wp:docPr id="425" name="מסגרת סימן 425"/>
            <wp:cNvGraphicFramePr>
              <a:graphicFrameLocks noChangeAspect="1"/>
            </wp:cNvGraphicFramePr>
            <a:graphic>
              <a:graphicData uri="http://schemas.openxmlformats.org/drawingml/2006/picture">
                <pic:pic>
                  <pic:nvPicPr>
                    <pic:cNvPr id="425" name="title-76.png"/>
                    <pic:cNvPicPr/>
                  </pic:nvPicPr>
                  <pic:blipFill>
                    <a:blip r:embed="rIdImg94"/>
                    <a:stretch>
                      <a:fillRect/>
                    </a:stretch>
                  </pic:blipFill>
                  <pic:spPr>
                    <a:xfrm>
                      <a:off x="0" y="0"/>
                      <a:ext cx="4590952" cy="521283"/>
                    </a:xfrm>
                    <a:prstGeom prst="rect">
                      <a:avLst/>
                    </a:prstGeom>
                  </pic:spPr>
                </pic:pic>
              </a:graphicData>
            </a:graphic>
          </wp:anchor>
        </w:drawing>
      </w:r>
      <w:r>
        <w:t xml:space="preserve">סיכום נקודות לסוגיית זמן קריאת שמע של שחרית</w:t>
      </w:r>
    </w:p>
    <w:p>
      <w:pPr>
        <w:pStyle w:val="ArticleAuthor"/>
        <w:bidi/>
        <w:sectPr>
          <w:headerReference w:type="default" r:id="rIdHA76d"/>
          <w:headerReference w:type="even" r:id="rIdHA7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כמה שיטות מתי מתחיל זמן קריאת שמע בבוקר, שיטת ת"ק במשנה בדף ט. משיכיר בין תכלת ללבן, שיטת ר"א שם במשנה, משיכיר בין תכלת לכרתי, שזמן זה קצת יותר מאוחר מתכלת ללבן, בגמ' שם הובא ברייתא דיש עוד כמה שיטות, שיטת ר"מ משיכיר בין זאב לכלב, ושיטת ר"ע משיכיר בין חמור לערוד, אחרים אומרים משיראה את חבירו בריחוק ד' אמות ויכירנו, שיטת ר"ש שאמר משום ר"ע </w:t>
      </w:r>
      <w:r>
        <w:rPr>
          <w:rStyle w:val="SmallSource"/>
        </w:rPr>
        <w:t xml:space="preserve">(בדף ח:)</w:t>
      </w:r>
      <w:r>
        <w:t xml:space="preserve"> שזמנה לאחר הנץ ( אך אין זה פשוט שלא סבר שזמנה גם קודם הנץ ועיין בתוס' יומא דף לז: ד"ה אמר.) אלו הם שיטות התנאים.</w:t>
      </w:r>
    </w:p>
    <w:p>
      <w:pPr>
        <w:pStyle w:val="Body"/>
        <w:bidi/>
      </w:pPr>
      <w:r>
        <w:rPr>
          <w:rStyle w:val="LeadWord"/>
        </w:rPr>
        <w:t xml:space="preserve">ונחלקו</w:t>
      </w:r>
      <w:r>
        <w:t xml:space="preserve"> בגמ' כמו מי ההלכה, שיטת רב הונא דההלכה כאחרים, ואילו שיטת אביי דהלכה לתפילין כאחרים אך לק"ש כותיקין, שיטת רב יהושע בן לוי דהלכה כר"ש שאמר משום ר"ע שזמנה לאחר נץ החמה, אך יש איכא דאמרי דר"י בן לוי אמר כן על שיטת ר"ש בעצמו שסבר דזמנה משיכיר.</w:t>
      </w:r>
    </w:p>
    <w:p>
      <w:pPr>
        <w:pStyle w:val="Body"/>
        <w:bidi/>
      </w:pPr>
      <w:r>
        <w:rPr>
          <w:rStyle w:val="LeadWord"/>
        </w:rPr>
        <w:t xml:space="preserve">רוב</w:t>
      </w:r>
      <w:r>
        <w:t xml:space="preserve"> הראשונים סברו שותיקין היו קורין אותה קצת קודם הנץ, אך שיטת הר"ח הובא בתוס' יומא דף לז: ד"ה אמר שהם היו קורין אותה בתחילת הנץ.</w:t>
      </w:r>
    </w:p>
    <w:p>
      <w:pPr>
        <w:pStyle w:val="Body"/>
        <w:bidi/>
      </w:pPr>
      <w:r>
        <w:rPr>
          <w:rStyle w:val="LeadWord"/>
        </w:rPr>
        <w:t xml:space="preserve">כמו</w:t>
      </w:r>
      <w:r>
        <w:t xml:space="preserve"> כן יש מחלוקת ראשונים כמו מי ההלכה, דעת הרבה ראשונים שאביי לא פליג על רב הונא וסבר שוותיקין היו קורין אותה סמוך לנץ רק בכדי לסמוך גאולה לתפילה וזמנה מתחיל כרב הונא דמשיראה את חבירו ויכירנו. אך יש ראשונים הלא המה הרמב"ם ובפשטות גם הרי"ף שסברו שאביי חולק על רב הונא, והם בעצמם פסקו כאביי דזמנה לפני הנץ.</w:t>
      </w:r>
    </w:p>
    <w:p>
      <w:pPr>
        <w:pStyle w:val="Body"/>
        <w:bidi/>
      </w:pPr>
      <w:r>
        <w:rPr>
          <w:rStyle w:val="LeadWord"/>
        </w:rPr>
        <w:t xml:space="preserve">שיטת</w:t>
      </w:r>
      <w:r>
        <w:t xml:space="preserve"> ר"ת, הובא בתוס' הנ"ל שזמנה לאחר הנץ וסבר כר"ש שאמר משום ר"ע וסמך דבריו על הגמ' שם דהילני המלכה עשתה נברשת שמנצנצת בנץ והיו יודעים מתי לקרא.</w:t>
      </w:r>
    </w:p>
    <w:p>
      <w:pPr>
        <w:pStyle w:val="Body"/>
        <w:bidi/>
      </w:pPr>
      <w:r>
        <w:rPr>
          <w:rStyle w:val="LeadWord"/>
        </w:rPr>
        <w:t xml:space="preserve">תחילת</w:t>
      </w:r>
      <w:r>
        <w:t xml:space="preserve"> זמנה הנ"ל היינו לכתחילה, ואילו בדיעבד סברו הראשונים שזמנה משיעלה עמוד השחר.</w:t>
      </w:r>
    </w:p>
    <w:p>
      <w:pPr>
        <w:pStyle w:val="Body"/>
        <w:bidi/>
      </w:pPr>
      <w:r>
        <w:rPr>
          <w:rStyle w:val="LeadWord"/>
        </w:rPr>
        <w:t xml:space="preserve">אך</w:t>
      </w:r>
      <w:r>
        <w:t xml:space="preserve"> הביא המשנ"ב דדיעבד עד פעם בל' יום, והביא הכסף משנה בהלכות קריאת שמע פ"א ה"ל יב בשם הרב מנוח דקנסו אותו רבנן שלא יצא לידי חובה בכדי שלא יהיה רגיל בכך, אך כתבו הראשונים דאם השעה דחוקה לו אפשר לכתחילה לקרא משעלה עמוד השחר דמה הווי ליה למיעבד.</w:t>
      </w:r>
    </w:p>
    <w:p>
      <w:pPr>
        <w:pStyle w:val="Body"/>
        <w:bidi/>
      </w:pPr>
      <w:r>
        <w:rPr>
          <w:rStyle w:val="LeadWord"/>
        </w:rPr>
        <w:t xml:space="preserve">ובאופן</w:t>
      </w:r>
      <w:r>
        <w:t xml:space="preserve"> שהשעה דחוקה לו יכול ג"כ להניח תפילין ובהגיע זמנם יברך עליהן.</w:t>
      </w:r>
    </w:p>
    <w:p>
      <w:pPr>
        <w:pStyle w:val="Body"/>
        <w:bidi/>
      </w:pPr>
      <w:r>
        <w:rPr>
          <w:rStyle w:val="LeadWord"/>
        </w:rPr>
        <w:t xml:space="preserve">וכמו</w:t>
      </w:r>
      <w:r>
        <w:t xml:space="preserve"> כן ברכות קריאת שמע אסור לומר לפני משיכיר אך אם השעה דחוקה לו פסק השו"ע שיכול לומר יוצר דכבר עלה עמוד השחר, וכתב האליה רבה שיתפלל אז בביתו לאחר קריאת שמע וברכותיה, והמג"א ופ"מ פסקו דאף במי שהשעה דחוקה לו לא יאמר יוצר וכן מצדד הגר"א.</w:t>
      </w:r>
    </w:p>
    <w:p>
      <w:pPr>
        <w:pStyle w:val="Body"/>
        <w:bidi/>
      </w:pPr>
      <w:r>
        <w:rPr>
          <w:rStyle w:val="LeadWord"/>
        </w:rPr>
        <w:t xml:space="preserve">ואם</w:t>
      </w:r>
      <w:r>
        <w:t xml:space="preserve"> קרא בעלות אפילו שלא בשעת הדחק מ"מ לא יחזור, אך כל זה רק בלא רגיל בכך וכנ"ל אות ז, אך אם קרא בלא ברכותיה ולא היה שעת הדחק יחזור ויקרא עם ברכותיה בזמנה.</w:t>
      </w:r>
    </w:p>
    <w:p>
      <w:pPr>
        <w:pStyle w:val="Body"/>
        <w:bidi/>
      </w:pPr>
      <w:r>
        <w:rPr>
          <w:rStyle w:val="LeadWord"/>
        </w:rPr>
        <w:t xml:space="preserve">ובאם</w:t>
      </w:r>
      <w:r>
        <w:t xml:space="preserve"> אין השעה דחוקה לו יכול לכתחילה לקרות משיכיר את חבירו, אך יפסיד בכך את עניין לסמוך גאולה לתפילה, ולגבי תפילת שמו"ע, בחיי אדם ובדרך החיים כתבו שלכתחילה לא יתפלל לפני הנץ.</w:t>
      </w:r>
    </w:p>
    <w:p>
      <w:pPr>
        <w:pStyle w:val="Body"/>
        <w:bidi/>
      </w:pPr>
      <w:r>
        <w:rPr>
          <w:rStyle w:val="LeadWord"/>
        </w:rPr>
        <w:t xml:space="preserve">ומי</w:t>
      </w:r>
      <w:r>
        <w:t xml:space="preserve"> שרגיל להתפלל כותיקין בנץ אם לא היה לו מניין בשעה זו מותר לו להתפלל ביחידות, וגם ללא תפילין.</w:t>
      </w:r>
    </w:p>
    <w:p>
      <w:pPr>
        <w:pStyle w:val="Body"/>
        <w:bidi/>
      </w:pPr>
      <w:r>
        <w:rPr>
          <w:rStyle w:val="LeadWord"/>
        </w:rPr>
        <w:t xml:space="preserve">ומותר</w:t>
      </w:r>
      <w:r>
        <w:t xml:space="preserve"> לומר פסוקי דזמרה מיד לאחר עלות לפני משיכיר, אך אין כ"כ נפקא מינה דלכתחילה אין להניח תפילין בין ישתבח ליוצר וממילא יצטרך לחכות לזמן משיכיר בכדי להניח תפילין.</w:t>
      </w:r>
    </w:p>
    <w:p>
      <w:pPr>
        <w:pStyle w:val="Body"/>
        <w:bidi/>
      </w:pPr>
      <w:r>
        <w:rPr>
          <w:rStyle w:val="LeadWord"/>
        </w:rPr>
        <w:t xml:space="preserve">ומי</w:t>
      </w:r>
      <w:r>
        <w:t xml:space="preserve"> שהשעה דחוקה לו יכול לומר פסוקי דזמרה עד ברכו ולהניח תפילין בזמנם ויברך עליהם.</w:t>
      </w:r>
    </w:p>
    <w:p>
      <w:pPr>
        <w:pStyle w:val="Body"/>
        <w:bidi/>
      </w:pPr>
      <w:r>
        <w:rPr>
          <w:rStyle w:val="LeadWord"/>
        </w:rPr>
        <w:t xml:space="preserve">ובשבת</w:t>
      </w:r>
      <w:r>
        <w:t xml:space="preserve"> שלא מניחים תפילין תלוי הדבר במחלוקת שו"ע ורמ"א בסימן י"ח סעיף ג אי יכול לברך על הטלית קודם זמן שיכיר את חבירו.</w:t>
      </w:r>
    </w:p>
    <w:p>
      <w:pPr>
        <w:pStyle w:val="Body"/>
        <w:bidi/>
      </w:pPr>
      <w:r>
        <w:rPr>
          <w:rStyle w:val="LeadWord"/>
        </w:rPr>
        <w:t xml:space="preserve">בטעם</w:t>
      </w:r>
      <w:r>
        <w:t xml:space="preserve"> שיוצא בדיעבד בק"ש משעלה עמוד השחר הוא מפני שיש קצת אנשים שקמים בזמן זה, אך לכתחילה צריך לחכות עד זמן שיכיר את חבירו דאז רוב האנשים קמים.</w:t>
      </w:r>
    </w:p>
    <w:p>
      <w:pPr>
        <w:pStyle w:val="Body"/>
        <w:bidi/>
      </w:pPr>
      <w:r>
        <w:rPr>
          <w:rStyle w:val="LeadWord"/>
        </w:rPr>
        <w:t xml:space="preserve">לגבי</w:t>
      </w:r>
      <w:r>
        <w:t xml:space="preserve"> סוף זמנה: ר"א במשנה סבר דעד הנץ הוא זמן קריאת שמע, ואילו רבי יהושע סבר דבני מלכים עומדים בשלוש שעות ביום ועל כן זמנה הוא עד שלוש שעות ביום.</w:t>
      </w:r>
    </w:p>
    <w:p>
      <w:pPr>
        <w:pStyle w:val="Body"/>
        <w:bidi/>
      </w:pPr>
      <w:r>
        <w:rPr>
          <w:rStyle w:val="LeadWord"/>
        </w:rPr>
        <w:t xml:space="preserve">יש</w:t>
      </w:r>
      <w:r>
        <w:t xml:space="preserve"> מהאחרונים שטענו דשלוש שעות הכוונה לתחילת שעה שלישית, ויש שסברו שעד סוף שעה שלישית</w:t>
      </w:r>
    </w:p>
    <w:p>
      <w:pPr>
        <w:pStyle w:val="Body"/>
        <w:bidi/>
      </w:pPr>
      <w:r>
        <w:rPr>
          <w:rStyle w:val="LeadWord"/>
        </w:rPr>
        <w:t xml:space="preserve">וכמו</w:t>
      </w:r>
      <w:r>
        <w:t xml:space="preserve"> כן יש מחלוקת ממתי מונים את השלוש שעות, דעת המג"א דמתחילים מעלות השחר, ואילו דעת הגר"א דמונים מנץ החמה.</w:t>
      </w:r>
    </w:p>
    <w:p>
      <w:pPr>
        <w:pStyle w:val="Body"/>
        <w:bidi/>
      </w:pPr>
      <w:r>
        <w:rPr>
          <w:rStyle w:val="LeadWord"/>
        </w:rPr>
        <w:t xml:space="preserve">היה</w:t>
      </w:r>
      <w:r>
        <w:t xml:space="preserve"> צד בגמ' דף כה: להוכיח מהמשנה בדף כב: דהלכה כר"א דקתני ירד לטבול, אם יכול לעלות ולהתכסות ולקרות עד שלא תהא הנץ החמה, יעלה ויתכסה ויקרא, ואם לאו יתכסה במים ויקרא. אך הגמ' העמידה שהמשנה שם יכולה להיות גם כר"י וכותיקין.</w:t>
      </w:r>
    </w:p>
    <w:p>
      <w:pPr>
        <w:pStyle w:val="Body"/>
        <w:bidi/>
      </w:pPr>
      <w:r>
        <w:rPr>
          <w:rStyle w:val="LeadWord"/>
        </w:rPr>
        <w:t xml:space="preserve">ולמעשה</w:t>
      </w:r>
      <w:r>
        <w:t xml:space="preserve"> יש מהראשונים שפסקו דהלכה כר"י ויש שפסקו כן רק בדיעבד.</w:t>
      </w:r>
    </w:p>
    <w:p>
      <w:pPr>
        <w:pStyle w:val="Body"/>
        <w:bidi/>
      </w:pPr>
      <w:r>
        <w:rPr>
          <w:rStyle w:val="LeadWord"/>
        </w:rPr>
        <w:t xml:space="preserve">לראשונים</w:t>
      </w:r>
      <w:r>
        <w:t xml:space="preserve"> שפסקו דהלכה כר"י, מה שותיקין היו מקדימים לקרות לפני הנץ </w:t>
      </w:r>
      <w:r>
        <w:rPr>
          <w:rStyle w:val="SmallSource"/>
        </w:rPr>
        <w:t xml:space="preserve">( או בנץ לשיטת ר"ח)</w:t>
      </w:r>
      <w:r>
        <w:t xml:space="preserve"> היינו בכדי לסמוך גאולה לתפילה, </w:t>
      </w:r>
      <w:r>
        <w:rPr>
          <w:rStyle w:val="SmallSource"/>
        </w:rPr>
        <w:t xml:space="preserve">(ובפשטות זה לא מדיני ק"ש אלא מדיני תפילה)</w:t>
      </w:r>
      <w:r>
        <w:t xml:space="preserve"> ולראשונים שסברו דר"י הוא רק בדיעבד, ותיקין היו קורין אותה לפני הנץ דעד זמן זה זמנה לכתחילה ואילו לאחר הנץ זמנה רק בדיעבד.</w:t>
      </w:r>
    </w:p>
    <w:p>
      <w:pPr>
        <w:pStyle w:val="Body"/>
        <w:bidi/>
      </w:pPr>
      <w:r>
        <w:rPr>
          <w:rStyle w:val="LeadWord"/>
        </w:rPr>
        <w:t xml:space="preserve">גם</w:t>
      </w:r>
      <w:r>
        <w:t xml:space="preserve"> לראשונים שסברו דהלכה כר"י אפילו לכתחילה מ"מ צריך להקדים לקרא ככול האפשר מטעם זריזין מקדימים למצוות, ומ"מ אין צריך להתפלל עבור זה ביחידי או לקרות בלא תפילין.</w:t>
      </w:r>
    </w:p>
    <w:p>
      <w:pPr>
        <w:pStyle w:val="Body"/>
        <w:bidi/>
      </w:pPr>
      <w:r>
        <w:rPr>
          <w:rStyle w:val="LeadWord"/>
        </w:rPr>
        <w:t xml:space="preserve">להלכה:</w:t>
      </w:r>
      <w:r>
        <w:t xml:space="preserve"> פסק השו"ע כראשונים שסברו דהלכה כר"י אך מצווה מן המובחר לסמוך גאולה לתפילה</w:t>
      </w:r>
    </w:p>
    <w:p>
      <w:pPr>
        <w:pStyle w:val="Body"/>
        <w:bidi/>
      </w:pPr>
      <w:r>
        <w:rPr>
          <w:rStyle w:val="LeadWord"/>
        </w:rPr>
        <w:t xml:space="preserve">ולמעשה</w:t>
      </w:r>
      <w:r>
        <w:t xml:space="preserve"> הביא המשנ"ב בשם הגר"א שהביא מירושלמי דאסור לאחר זמן זה של הנץ ונחלקו שם בירושלמי עם זה מדרבנן או דאורייתא, דהיינו שאם נאמר שזה מדאורייתא פסקו כר"א ואי מדרבנן פסקו כר"י ומדרבנן אמרו לעשות כר"א.</w:t>
      </w:r>
    </w:p>
    <w:p>
      <w:pPr>
        <w:pStyle w:val="Body"/>
        <w:bidi/>
      </w:pPr>
      <w:r>
        <w:rPr>
          <w:rStyle w:val="LeadWord"/>
        </w:rPr>
        <w:t xml:space="preserve">אסור</w:t>
      </w:r>
      <w:r>
        <w:t xml:space="preserve"> לאחר ק"ש בשביל טלית ותפילין, וכמו כן לא מאחרים את המניין בשביל הזקנים שמאחרים לבא, באופן שהולך לעבור זמנה.</w:t>
      </w:r>
    </w:p>
    <w:p>
      <w:pPr>
        <w:pStyle w:val="Body"/>
        <w:bidi/>
      </w:pPr>
      <w:r>
        <w:rPr>
          <w:rStyle w:val="LeadWord"/>
        </w:rPr>
        <w:t xml:space="preserve">אם</w:t>
      </w:r>
      <w:r>
        <w:t xml:space="preserve"> נאנס ולא קרא ערבית, יכול לקרא עד נץ החמה, ובאותה שעה לא יקרא של שחרית ואפילו אם השעה דחוקה לו ויכול לקרא רק לאחר נץ החמה, ויש חולקין בדבר.</w:t>
      </w:r>
    </w:p>
    <w:p>
      <w:pPr>
        <w:pStyle w:val="Body"/>
        <w:bidi/>
      </w:pPr>
      <w:r>
        <w:rPr>
          <w:rStyle w:val="LeadWord"/>
        </w:rPr>
        <w:t xml:space="preserve">זמן</w:t>
      </w:r>
      <w:r>
        <w:t xml:space="preserve"> קריאת שמע, עד סוף שעה שלישית, ולאחר מכן יקרא עם ברכותיה כל שעה רביעית, אך מכיוון שכבר עבר זמן קריאת שמע, אין לו אלא כשכר הקורא בתורה.</w:t>
      </w:r>
    </w:p>
    <w:p>
      <w:pPr>
        <w:pStyle w:val="Body"/>
        <w:bidi/>
      </w:pPr>
      <w:r>
        <w:rPr>
          <w:rStyle w:val="LeadWord"/>
        </w:rPr>
        <w:t xml:space="preserve">מכיוון</w:t>
      </w:r>
      <w:r>
        <w:t xml:space="preserve"> שברכות קריאת שמע הם לא דווקא על קר"ש דהרי לא אומרים אשקבו"צ אלא הם כמו תפילת השחר, זמנם עד סוף ארבע שעות, והאומרם לאחר מכן ברכתו לבטלה, ואפילו באונס, אך בביאור הלכה הביא בשם המשכנות יעקב שבדיעבד זמנה עד חצות כשחרית, וכתב הביא"ל שאפשר שיש לסמוך על זה בנאנס, דהרי המהרי"ל הביא בשם המהר"ש שהמנהג להקל בנאנס.</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6" name="Ornament 426"/>
            <wp:cNvGraphicFramePr>
              <a:graphicFrameLocks noChangeAspect="1"/>
            </wp:cNvGraphicFramePr>
            <a:graphic>
              <a:graphicData uri="http://schemas.openxmlformats.org/drawingml/2006/picture">
                <pic:pic>
                  <pic:nvPicPr>
                    <pic:cNvPr id="42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9" behindDoc="1" locked="0" layoutInCell="1" allowOverlap="1">
            <wp:simplePos x="0" y="0"/>
            <wp:positionH relativeFrom="margin">
              <wp:align>center</wp:align>
            </wp:positionH>
            <wp:positionV relativeFrom="paragraph">
              <wp:posOffset>0</wp:posOffset>
            </wp:positionV>
            <wp:extent cx="3577356" cy="521285"/>
            <wp:effectExtent l="0" t="0" r="0" b="0"/>
            <wp:wrapNone/>
            <wp:docPr id="429" name="מסגרת סימן 429"/>
            <wp:cNvGraphicFramePr>
              <a:graphicFrameLocks noChangeAspect="1"/>
            </wp:cNvGraphicFramePr>
            <a:graphic>
              <a:graphicData uri="http://schemas.openxmlformats.org/drawingml/2006/picture">
                <pic:pic>
                  <pic:nvPicPr>
                    <pic:cNvPr id="429" name="title-77.png"/>
                    <pic:cNvPicPr/>
                  </pic:nvPicPr>
                  <pic:blipFill>
                    <a:blip r:embed="rIdImg95"/>
                    <a:stretch>
                      <a:fillRect/>
                    </a:stretch>
                  </pic:blipFill>
                  <pic:spPr>
                    <a:xfrm>
                      <a:off x="0" y="0"/>
                      <a:ext cx="3577356" cy="521285"/>
                    </a:xfrm>
                    <a:prstGeom prst="rect">
                      <a:avLst/>
                    </a:prstGeom>
                  </pic:spPr>
                </pic:pic>
              </a:graphicData>
            </a:graphic>
          </wp:anchor>
        </w:drawing>
      </w:r>
      <w:r>
        <w:t xml:space="preserve">זמן קריאת שמע של שחר מן המובחר</w:t>
      </w:r>
    </w:p>
    <w:p>
      <w:pPr>
        <w:pStyle w:val="ArticleAuthor"/>
        <w:bidi/>
        <w:sectPr>
          <w:headerReference w:type="default" r:id="rIdHA77d"/>
          <w:headerReference w:type="even" r:id="rIdHA7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שנינו</w:t>
      </w:r>
      <w:r>
        <w:t xml:space="preserve"> במתני' </w:t>
      </w:r>
      <w:r>
        <w:rPr>
          <w:rStyle w:val="SmallSource"/>
        </w:rPr>
        <w:t xml:space="preserve">(ברכות דף ט:)</w:t>
      </w:r>
      <w:r>
        <w:t xml:space="preserve"> "מאימתי קורין את שמע בשחרית? משיכיר בין תכלת ללבן. רבי אליעזר אומר: בין תכלת לכרתי. וגומרה עד הנץ החמה. רבי יהושע אומר: עד שלש שעות שכן דרך מלכים לעמוד בשלש שעות. הקורא מכאן ואילך לא הפסיד, כאדם הקורא בתורה". ובגמרא שם אמרו "תניא, רבי מאיר אומר: משיכיר בין זאב לכלב; רבי עקיבא אומר: בין חמור לערוד; ואחרים אומרים: משיראה את חברו רחוק ארבע אמות ויכירנו. אמר רב הונא: הלכה כאחרים. אמר אביי: לתפילין - כאחרים, לקריאת שמע - כותיקין, דאמר רבי יוחנן: ותיקין היו גומרין אותה עם הנץ החמה. תניא נמי הכי: ותיקין היו גומרין אותה עם הנץ החמה, כדי שיסמוך גאולה לתפלה ונמצא מתפלל ביום. אמר רבי זירא: מאי קראה - ייראוך עם שמש ולפני ירח דור דורים".</w:t>
      </w:r>
    </w:p>
    <w:p>
      <w:pPr>
        <w:pStyle w:val="Body"/>
        <w:bidi/>
      </w:pPr>
      <w:r>
        <w:rPr>
          <w:rStyle w:val="LeadWord"/>
        </w:rPr>
        <w:t xml:space="preserve">ומתבאר</w:t>
      </w:r>
      <w:r>
        <w:t xml:space="preserve"> דב' זמנים יש כאן, א - תחילת זמן קר"ש, ב - סוף הזמן לקריאתה, ונחלקו אמוראי בעניין זה אימתי הוא הזמן הראוי הן לתחילתה והן לסופה.</w:t>
      </w:r>
    </w:p>
    <w:p>
      <w:pPr>
        <w:pStyle w:val="Body"/>
        <w:bidi/>
      </w:pPr>
      <w:r>
        <w:rPr>
          <w:rStyle w:val="LeadWord"/>
        </w:rPr>
        <w:t xml:space="preserve">ולעניין</w:t>
      </w:r>
      <w:r>
        <w:t xml:space="preserve"> הלכה נחלקו הראשונים אימתי הוא תחילת זמן קריאתה, ומהו הלימוד ששנינו "יראוך עם שמש".</w:t>
      </w:r>
    </w:p>
    <w:p>
      <w:pPr>
        <w:pStyle w:val="SubHeading"/>
        <w:bidi/>
      </w:pPr>
      <w:r>
        <w:t xml:space="preserve">שיטת התוס' והראשונים</w:t>
      </w:r>
    </w:p>
    <w:p>
      <w:pPr>
        <w:pStyle w:val="Body"/>
        <w:bidi/>
      </w:pPr>
      <w:r>
        <w:rPr>
          <w:rStyle w:val="LeadWord"/>
        </w:rPr>
        <w:t xml:space="preserve">א].</w:t>
      </w:r>
      <w:r>
        <w:t xml:space="preserve"> עיין בתוס' </w:t>
      </w:r>
      <w:r>
        <w:rPr>
          <w:rStyle w:val="SmallSource"/>
        </w:rPr>
        <w:t xml:space="preserve">(ד"ה 'לק"ש')</w:t>
      </w:r>
      <w:r>
        <w:t xml:space="preserve"> דס"ל דעיקר תחילת זמן קר"ש הוא משיכיר את חבירו ברחוק ד' אמות וזמנה נמשך עד ג' שעות ביום, </w:t>
      </w:r>
      <w:r>
        <w:t xml:space="preserve">ומצווה מן המובחר לקרותה כוותיקין</w:t>
      </w:r>
      <w:r>
        <w:t xml:space="preserve"> סמוך להנץ החמה, והטעם כדי לסמוך גאולה לתפילה, ואף וותיקין מודו דחתילת זמנה בעיקר היינו משיכיר ולא סמוך להנץ בלבד.</w:t>
      </w:r>
    </w:p>
    <w:p>
      <w:pPr>
        <w:pStyle w:val="Body"/>
        <w:bidi/>
      </w:pPr>
      <w:r>
        <w:rPr>
          <w:rStyle w:val="LeadWord"/>
        </w:rPr>
        <w:t xml:space="preserve">וז"ל</w:t>
      </w:r>
      <w:r>
        <w:t xml:space="preserve"> התוס': "תימא דלעיל פסקינן כמאן דמתיר לאחר עמוד השחר מיד ולקמן פסקי' הלכה כר' יהושע דאמר עד ג' שעות והכא פסק אביי שהוא בתרא ואמר כותיקין ומשמע דהכי הלכתא. וי"ל דודאי זמן ק"ש מתחיל לאחר עמוד השחר וזמנו עד ג' שעות ומיהו מצוה מן המובחר כותיקין סמוך להנץ החמה כדי לסמוך גאולה לתפלה ואפי' ותיקין נמי מודו לרבי יהושע שאם לא קרא קודם הנץ החמה דיכול לקרות עד שלש שעות ועל זה אנו סומכין</w:t>
      </w:r>
      <w:r>
        <w:rPr>
          <w:rStyle w:val="FootnoteReference"/>
        </w:rPr>
        <w:footnoteReference w:id="95"/>
      </w:r>
      <w:r>
        <w:t xml:space="preserve">".</w:t>
      </w:r>
    </w:p>
    <w:p>
      <w:pPr>
        <w:pStyle w:val="Body"/>
        <w:bidi/>
      </w:pPr>
      <w:r>
        <w:rPr>
          <w:rStyle w:val="LeadWord"/>
        </w:rPr>
        <w:t xml:space="preserve">והוסיפו</w:t>
      </w:r>
      <w:r>
        <w:t xml:space="preserve"> התוס' להוכיח דבר זה מגמ' לקמן "בפ' מי שמתו </w:t>
      </w:r>
      <w:r>
        <w:rPr>
          <w:rStyle w:val="SmallSource"/>
        </w:rPr>
        <w:t xml:space="preserve">(דף כ"ב ב)</w:t>
      </w:r>
      <w:r>
        <w:t xml:space="preserve"> דקאמר בעל קרי שירד לטבול אם יכול לעלות ולקרות קודם הנץ וכו', ומסיק בגמרא </w:t>
      </w:r>
      <w:r>
        <w:rPr>
          <w:rStyle w:val="SmallSource"/>
        </w:rPr>
        <w:t xml:space="preserve">(ד' כ"ה ב)</w:t>
      </w:r>
      <w:r>
        <w:t xml:space="preserve"> דילמא כר' יהושע וכותיקין כלומר מתני' דקתני קודם הנץ החמה כותיקין אלמא ותיקין נמי מודו לר' יהושע שאין שעה עוברת עד שלש שעות".</w:t>
      </w:r>
    </w:p>
    <w:p>
      <w:pPr>
        <w:pStyle w:val="Body"/>
        <w:bidi/>
      </w:pPr>
      <w:r>
        <w:rPr>
          <w:rStyle w:val="LeadWord"/>
        </w:rPr>
        <w:t xml:space="preserve">וכן</w:t>
      </w:r>
      <w:r>
        <w:t xml:space="preserve"> מתברר מלשון הרשב"א </w:t>
      </w:r>
      <w:r>
        <w:rPr>
          <w:rStyle w:val="SmallSource"/>
        </w:rPr>
        <w:t xml:space="preserve">(דף ח: סוד"ה 'איכא')</w:t>
      </w:r>
      <w:r>
        <w:t xml:space="preserve"> וז"ל: "ואפי' לגירסא זו שבירושלמי איכא למימר דלר"ע התחלת קרית שמע לכל אדם ואפי' לכתחלה משיכיר בין חמור לערוד ולמצוה מן המובחר לאחר הנה"ח, ואיהו לית ליה דתפלה עם שמש כותיקין, ואי נמי תפלה עם שמש למיקרי קרית שמע בעונתה לאחר הנץ החמה טפי עדיפא ליה לרבי עקיבא דאפי' לותיקין נמי הא משמע דמצותה לאחר הנץ החמה ולא אמרו קודם הנץ החמה אלא משום תפלה דאית להו ייראוך עם שמש וכדי שיסמוכו גאולה לתפלה הא משום מצותה דקרית שמע גופא לא".</w:t>
      </w:r>
    </w:p>
    <w:p>
      <w:pPr>
        <w:pStyle w:val="Body"/>
        <w:bidi/>
      </w:pPr>
      <w:r>
        <w:rPr>
          <w:rStyle w:val="LeadWord"/>
        </w:rPr>
        <w:t xml:space="preserve">וכן</w:t>
      </w:r>
      <w:r>
        <w:t xml:space="preserve"> נראים דברי הרא"ש </w:t>
      </w:r>
      <w:r>
        <w:rPr>
          <w:rStyle w:val="SmallSource"/>
        </w:rPr>
        <w:t xml:space="preserve">(סימן י)</w:t>
      </w:r>
      <w:r>
        <w:t xml:space="preserve">: "לקריאת שמע כוותיקין פי' מצוה מן המובחר להתחיל לקרות שמע כדי שיגמור עם הנץ החמה כדי לסמוך גאולה לתפלה מיד בהנץ החמה. ומודה אביי דתחלת זמן קריאה הוא משיכיר בין תכלת ללבן כסתמא דמתניתין ונמשך הזמן בשלש שעות כדמוכח לקמן בסוף מי שמתו </w:t>
      </w:r>
      <w:r>
        <w:rPr>
          <w:rStyle w:val="SmallSource"/>
        </w:rPr>
        <w:t xml:space="preserve">(דף כב ב)</w:t>
      </w:r>
      <w:r>
        <w:t xml:space="preserve"> דקתני מתני' ירד לטבול אם יכול לעלות ולהתכסות ולקרות עד שלא יהא הנץ החמה יעלה ויתכסה ויקרא. ואמרינן עלה בגמ' </w:t>
      </w:r>
      <w:r>
        <w:rPr>
          <w:rStyle w:val="SmallSource"/>
        </w:rPr>
        <w:t xml:space="preserve">(דף כה ב)</w:t>
      </w:r>
      <w:r>
        <w:t xml:space="preserve"> לימא תנן סתמא כר"א דאמר עד הנץ החמה. אפי' תימא כר' יהושע וכוותיקין דאמר רבי יוחנן וותיקין כו'. אלמא משמע בהדיא דוותיקין סברי כרבי יהושע אלא דממהרים לקרותה עם הנץ החמה כדי לסמוך גאולה לתפלה בהנץ החמה. וכן משמע בירושלמי דפירקין. דגרס בירושלמי מ"ד כדי שיהא רחוק מחבירו ד' אמות ומכירו כמ"ד בין תכלת ללבן אבל אמרו מצותה עם הנץ החמה כדי שיסמוך גאולה לתפלה ונמצא מתפלל ביום. אמר ר' זירא אנא אמריתא טעמא ייראוך עם שמש. אמר מר עוקבא וותיקין היו משכימין וקורין אותו כדי שיסמוך תפלתו עם הנץ החמה".</w:t>
      </w:r>
    </w:p>
    <w:p>
      <w:pPr>
        <w:pStyle w:val="Body"/>
        <w:bidi/>
      </w:pPr>
      <w:r>
        <w:rPr>
          <w:rStyle w:val="LeadWord"/>
        </w:rPr>
        <w:t xml:space="preserve">ומכל</w:t>
      </w:r>
      <w:r>
        <w:t xml:space="preserve"> הנ"ל מתבאר יפה שיטת התוס' וסייעתו דאין זמן וותיקין אלא למצווה מן המובחר בלבד, ובאמת לעולם עיקר זמן קר"ש הוא משיכיר עד ג' שעות ביום.</w:t>
      </w:r>
    </w:p>
    <w:p>
      <w:pPr>
        <w:pStyle w:val="Body"/>
        <w:bidi/>
      </w:pPr>
      <w:r>
        <w:rPr>
          <w:rStyle w:val="LeadWord"/>
        </w:rPr>
        <w:t xml:space="preserve">ב].</w:t>
      </w:r>
      <w:r>
        <w:t xml:space="preserve"> והנה יש לעיין בדברי התוס' הכא </w:t>
      </w:r>
      <w:r>
        <w:rPr>
          <w:rStyle w:val="SmallSource"/>
        </w:rPr>
        <w:t xml:space="preserve">(דף ט:)</w:t>
      </w:r>
      <w:r>
        <w:t xml:space="preserve">, דלכאו' סותרים דבריהם ההדדי, דהכא ס"ל דתחילת הזמן הוא מעלות השחר ממש, ומאידך לעיל </w:t>
      </w:r>
      <w:r>
        <w:rPr>
          <w:rStyle w:val="SmallSource"/>
        </w:rPr>
        <w:t xml:space="preserve">(דף ח: ד"ה 'לא')</w:t>
      </w:r>
      <w:r>
        <w:t xml:space="preserve"> נקטו דאין זה הזמן הנכון להתחיל קר"ש אלא אחר זה הזמן קצת.</w:t>
      </w:r>
    </w:p>
    <w:p>
      <w:pPr>
        <w:pStyle w:val="Body"/>
        <w:bidi/>
      </w:pPr>
      <w:r>
        <w:rPr>
          <w:rStyle w:val="LeadWord"/>
        </w:rPr>
        <w:t xml:space="preserve">דהנה</w:t>
      </w:r>
      <w:r>
        <w:t xml:space="preserve"> שם בגמ' "תניא, רבי שמעון בן יוחי אומר: פעמים שאדם קורא קריאת שמע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 לאחר שיעלה עמוד השחר ליליא הוא, והדר תני: יוצא בהן ידי חובתו אחת של יום ואחת של לילה, אלמא - יממא הוא! - לא, לעולם ליליא הוא, והא דקרי ליה יום - דאיכא אינשי דקיימי בההיא שעתא. אמר רב אחא בר חנינא אמר רבי יהושע בן לוי: הלכה כרבי שמעון בן יוחי".</w:t>
      </w:r>
    </w:p>
    <w:p>
      <w:pPr>
        <w:pStyle w:val="Body"/>
        <w:bidi/>
      </w:pPr>
      <w:r>
        <w:rPr>
          <w:rStyle w:val="LeadWord"/>
        </w:rPr>
        <w:t xml:space="preserve">וכתבו</w:t>
      </w:r>
      <w:r>
        <w:t xml:space="preserve"> התוס' </w:t>
      </w:r>
      <w:r>
        <w:rPr>
          <w:rStyle w:val="SmallSource"/>
        </w:rPr>
        <w:t xml:space="preserve">(שם)</w:t>
      </w:r>
      <w:r>
        <w:t xml:space="preserve"> "והאי דנקט לאחר שיעלה עמוד השחר לאו דוקא מיד הוא דהא צריך להמתין לכל הפחות שיעורא דמתניתין </w:t>
      </w:r>
      <w:r>
        <w:rPr>
          <w:rStyle w:val="SmallSource"/>
        </w:rPr>
        <w:t xml:space="preserve">(לקמן דף ט:)</w:t>
      </w:r>
      <w:r>
        <w:t xml:space="preserve"> עד שיכיר בין תכלת לכרתי".</w:t>
      </w:r>
    </w:p>
    <w:p>
      <w:pPr>
        <w:pStyle w:val="Body"/>
        <w:bidi/>
      </w:pPr>
      <w:r>
        <w:rPr>
          <w:rStyle w:val="LeadWord"/>
        </w:rPr>
        <w:t xml:space="preserve">וצ"ב</w:t>
      </w:r>
      <w:r>
        <w:t xml:space="preserve"> דלכאו' לשון התוס' בסוגיא דידן היא דממש עם זמן עלות השחר מתחיל זמן קר"ש בלא המתנה כלל.</w:t>
      </w:r>
    </w:p>
    <w:p>
      <w:pPr>
        <w:pStyle w:val="Body"/>
        <w:bidi/>
      </w:pPr>
      <w:r>
        <w:rPr>
          <w:rStyle w:val="LeadWord"/>
        </w:rPr>
        <w:t xml:space="preserve">ג].</w:t>
      </w:r>
      <w:r>
        <w:t xml:space="preserve"> ועיין </w:t>
      </w:r>
      <w:r>
        <w:t xml:space="preserve">במאמר מרדכי</w:t>
      </w:r>
      <w:r>
        <w:t xml:space="preserve"> </w:t>
      </w:r>
      <w:r>
        <w:rPr>
          <w:rStyle w:val="SmallSource"/>
        </w:rPr>
        <w:t xml:space="preserve">(סי' נח סק"ב ד"ה 'והואיל')</w:t>
      </w:r>
      <w:r>
        <w:t xml:space="preserve"> שכתב דמוכח הסתירה צ"ל דאין כוונת התוס בסוגיין </w:t>
      </w:r>
      <w:r>
        <w:rPr>
          <w:rStyle w:val="SmallSource"/>
        </w:rPr>
        <w:t xml:space="preserve">(דף ט:)</w:t>
      </w:r>
      <w:r>
        <w:t xml:space="preserve"> לזמן עלות השחר ממש, אלא כוונתו על הזמן הקרוב לעלות השחר והיינו זמן משיכיר, ומה שקראו עלות השחר היינו ביחס לזמן וותיקין שהוא קרוב לנץ החמה קרא לזמן זה עלות השחר, ובוודאי אין כוונתו אלא לזמן משיכיר.</w:t>
      </w:r>
    </w:p>
    <w:p>
      <w:pPr>
        <w:pStyle w:val="Body"/>
        <w:bidi/>
      </w:pPr>
      <w:r>
        <w:rPr>
          <w:rStyle w:val="LeadWord"/>
        </w:rPr>
        <w:t xml:space="preserve">אמנם</w:t>
      </w:r>
      <w:r>
        <w:t xml:space="preserve"> דבריו קשים ביותר דהכא משמע בלשון הגמ' דזמן עלות השחר הוא ממש זמן תחילת קר"ש ולא מאוחר מזה, וא"כ מהיכן לו למאמר מרדכי לדחוק לשון התוס' נגד פשטות הגמ' ולומר דאף הכא הכוונה אחר זמן עלות מעט והיינו משיכיר, ואפשר א"כ איפכא דיש לדחוק לשון התוס' לקמן </w:t>
      </w:r>
      <w:r>
        <w:rPr>
          <w:rStyle w:val="SmallSource"/>
        </w:rPr>
        <w:t xml:space="preserve">(דף ט:)</w:t>
      </w:r>
      <w:r>
        <w:t xml:space="preserve"> מאשר לדחוק לשונו הכא, וביותר דמלשונות הראשונים שהובאו לעיל נראה בהדיא דהתחלת זמן קר"ש הוא מעלות השחר ממש ולא הזכירו כלל זמן דמשיכיר, ודו"ק.</w:t>
      </w:r>
    </w:p>
    <w:p>
      <w:pPr>
        <w:pStyle w:val="SubHeading"/>
        <w:bidi/>
      </w:pPr>
      <w:r>
        <w:t xml:space="preserve">שיטת הרא"ש והרי"ף</w:t>
      </w:r>
    </w:p>
    <w:p>
      <w:pPr>
        <w:pStyle w:val="Body"/>
        <w:bidi/>
      </w:pPr>
      <w:r>
        <w:rPr>
          <w:rStyle w:val="LeadWord"/>
        </w:rPr>
        <w:t xml:space="preserve">ד].</w:t>
      </w:r>
      <w:r>
        <w:t xml:space="preserve"> והנה לעיל הבאנו דברי הרא"ש </w:t>
      </w:r>
      <w:r>
        <w:rPr>
          <w:rStyle w:val="SmallSource"/>
        </w:rPr>
        <w:t xml:space="preserve">(סימן י)</w:t>
      </w:r>
      <w:r>
        <w:t xml:space="preserve"> דלכאו' ס"ל כדעת התוס', שתחילת זמן קר"ש הוא בעלות השחר </w:t>
      </w:r>
      <w:r>
        <w:rPr>
          <w:rStyle w:val="SmallSource"/>
        </w:rPr>
        <w:t xml:space="preserve">[או עכ"פ 'משיכיר']</w:t>
      </w:r>
      <w:r>
        <w:t xml:space="preserve">, ומצווה מן המובחר לקרותה כוותיקין.</w:t>
      </w:r>
    </w:p>
    <w:p>
      <w:pPr>
        <w:pStyle w:val="Body"/>
        <w:bidi/>
      </w:pPr>
      <w:r>
        <w:rPr>
          <w:rStyle w:val="LeadWord"/>
        </w:rPr>
        <w:t xml:space="preserve">אמנם</w:t>
      </w:r>
      <w:r>
        <w:t xml:space="preserve"> עי' בדבריו </w:t>
      </w:r>
      <w:r>
        <w:rPr>
          <w:rStyle w:val="SmallSource"/>
        </w:rPr>
        <w:t xml:space="preserve">(שם)</w:t>
      </w:r>
      <w:r>
        <w:t xml:space="preserve"> שנראה דאין זה ברור בידיו עניין זה, שהקשה וז"ל: "ואם תאמר והא לעיל אמר ר"ש בן יוחי משום ר"ע פעמים שאדם קורא קריאה אחת קודם הנץ החמה ואחת אחר הנץ החמה ופסיק ריב"ל הלכתא כוותיה אלמא תחלת זמן קריאה של יום הוי אחר הנץ החמה כמתני' דיומא. וי"ל דאפילו פליג ריב"ל אאביי </w:t>
      </w:r>
      <w:r>
        <w:t xml:space="preserve">הלכה כאביי דפסיק כוותיקין</w:t>
      </w:r>
      <w:r>
        <w:t xml:space="preserve"> דהוא בתראה.</w:t>
      </w:r>
    </w:p>
    <w:p>
      <w:pPr>
        <w:pStyle w:val="Body"/>
        <w:bidi/>
      </w:pPr>
      <w:r>
        <w:rPr>
          <w:rStyle w:val="LeadWord"/>
        </w:rPr>
        <w:t xml:space="preserve">אי</w:t>
      </w:r>
      <w:r>
        <w:t xml:space="preserve"> נמי לא פסיק ריב"ל כר' שמעון אלא במה שסובר שקודם הנץ החמה יוצא בשל לילה כדאמר לעיל דלאו בפירוש איתמר אלא מכללא איתמר דההוא זוגא דרבנן דאישתכור וכו'. אבל במאי דקאמר דתחלת זמן ק"ש של יום אחר הנץ החמה לא פסיק כוותיה".</w:t>
      </w:r>
    </w:p>
    <w:p>
      <w:pPr>
        <w:pStyle w:val="Body"/>
        <w:bidi/>
      </w:pPr>
      <w:r>
        <w:rPr>
          <w:rStyle w:val="LeadWord"/>
        </w:rPr>
        <w:t xml:space="preserve">ומבואר</w:t>
      </w:r>
      <w:r>
        <w:t xml:space="preserve"> דס"ל דאביי פליג אריב"ל וסובר אביי כוותיקין דייקא, היינו שתחילת זמן קר"ש הוא דווקא קצת קודם הנץ וכוותיקין, ודלא כמו שכתבו התוס' והרא"ש לעיל מיניה.</w:t>
      </w:r>
    </w:p>
    <w:p>
      <w:pPr>
        <w:pStyle w:val="Body"/>
        <w:bidi/>
      </w:pPr>
      <w:r>
        <w:rPr>
          <w:rStyle w:val="LeadWord"/>
        </w:rPr>
        <w:t xml:space="preserve">גם</w:t>
      </w:r>
      <w:r>
        <w:t xml:space="preserve"> בתוס' הרא"ש </w:t>
      </w:r>
      <w:r>
        <w:rPr>
          <w:rStyle w:val="SmallSource"/>
        </w:rPr>
        <w:t xml:space="preserve">(ט: ד"ה 'לק"ש')</w:t>
      </w:r>
      <w:r>
        <w:t xml:space="preserve"> כתב נמי כן, וכ"כ בשלטי גיבורים </w:t>
      </w:r>
      <w:r>
        <w:rPr>
          <w:rStyle w:val="SmallSource"/>
        </w:rPr>
        <w:t xml:space="preserve">(דף ה. בדפי הרי"ף ד"ה 'כתב')</w:t>
      </w:r>
      <w:r>
        <w:t xml:space="preserve">.</w:t>
      </w:r>
    </w:p>
    <w:p>
      <w:pPr>
        <w:pStyle w:val="Body"/>
        <w:bidi/>
      </w:pPr>
      <w:r>
        <w:rPr>
          <w:rStyle w:val="LeadWord"/>
        </w:rPr>
        <w:t xml:space="preserve">ה].</w:t>
      </w:r>
      <w:r>
        <w:t xml:space="preserve"> והנה מדבריו נראה דאביי דפסק כוותיקין טעמו עמו משום דאז הוא זמן קימה לרוב העולם, שהרי חולק על רשב"י שס"ל דיכול אדם לקרא קר"ש ב' פעמים אחת קודם נץ החמה ואחת אחר הנץ החמה ויוצא בה דין קר"ש ללילה וליום, מכיון שקודם הנץ עדיין זמן שכיבה הוא, ואביי פליג עליה וס"ל דאינו יוצא, אלמא ס"ל דקודם הנץ הוא זמן קימה לרוב העולם, וממילא אז עיקר תחילת זמן קר"ש.</w:t>
      </w:r>
    </w:p>
    <w:p>
      <w:pPr>
        <w:pStyle w:val="Body"/>
        <w:bidi/>
      </w:pPr>
      <w:r>
        <w:rPr>
          <w:rStyle w:val="LeadWord"/>
        </w:rPr>
        <w:t xml:space="preserve">ואע"ג</w:t>
      </w:r>
      <w:r>
        <w:t xml:space="preserve"> ששנינו לעיל בגמ' </w:t>
      </w:r>
      <w:r>
        <w:rPr>
          <w:rStyle w:val="SmallSource"/>
        </w:rPr>
        <w:t xml:space="preserve">(דף ט:)</w:t>
      </w:r>
      <w:r>
        <w:t xml:space="preserve"> דטעמא דוותיקין הוא משום דילפינן מקרא "ייראוך עם שמש", ומשמע דאין הטעם של וותיקין משום שאז הוא זמן קימה לרוב העולם, אלא מקרא ילפינן דין זה.</w:t>
      </w:r>
    </w:p>
    <w:p>
      <w:pPr>
        <w:pStyle w:val="Body"/>
        <w:bidi/>
      </w:pPr>
      <w:r>
        <w:rPr>
          <w:rStyle w:val="LeadWord"/>
        </w:rPr>
        <w:t xml:space="preserve">ונראה</w:t>
      </w:r>
      <w:r>
        <w:t xml:space="preserve"> דס"ל להרא"ש דקרא ד'יראוך' בא לבאר עד מתי זמן קריאת שמע, היינו שגם סוף זמן קר"ש הוא בנץ החמה ממש, וטעמו משום דילפינן מקרא ד'יראוך' באופן כזה, היינו ש'יראוך' – מורא שיש להם ממך ע"י קבלת עול מלכות שמים </w:t>
      </w:r>
      <w:r>
        <w:rPr>
          <w:rStyle w:val="SmallSource"/>
        </w:rPr>
        <w:t xml:space="preserve">[קר"ש]</w:t>
      </w:r>
      <w:r>
        <w:t xml:space="preserve">, 'עם שמש' – הם מקבלים עליהם עם עלות השמש </w:t>
      </w:r>
      <w:r>
        <w:rPr>
          <w:rStyle w:val="SmallSource"/>
        </w:rPr>
        <w:t xml:space="preserve">[נץ החמה]</w:t>
      </w:r>
      <w:r>
        <w:t xml:space="preserve">, כלומר שזהו סוף הזמן.</w:t>
      </w:r>
    </w:p>
    <w:p>
      <w:pPr>
        <w:pStyle w:val="Body"/>
        <w:bidi/>
      </w:pPr>
      <w:r>
        <w:rPr>
          <w:rStyle w:val="LeadWord"/>
        </w:rPr>
        <w:t xml:space="preserve">אמנם</w:t>
      </w:r>
      <w:r>
        <w:t xml:space="preserve"> מהגמ' לקמן אינו נראה כן דאיתא במתני' התם </w:t>
      </w:r>
      <w:r>
        <w:rPr>
          <w:rStyle w:val="SmallSource"/>
        </w:rPr>
        <w:t xml:space="preserve">(דף כב:)</w:t>
      </w:r>
      <w:r>
        <w:t xml:space="preserve"> "ירד לטבול, אם יכול לעלות ולהתכסות ולקרות עד שלא תהא הנץ החמה - יעלה ויתכסה ויקרא, ואם לאו - יתכסה במים ויקרא". ובגמ' </w:t>
      </w:r>
      <w:r>
        <w:rPr>
          <w:rStyle w:val="SmallSource"/>
        </w:rPr>
        <w:t xml:space="preserve">(דף כה:)</w:t>
      </w:r>
      <w:r>
        <w:t xml:space="preserve"> "לימא תנא סתמא כרבי אליעזר, דאמר: עד הנץ החמה! - אפילו תימא רבי יהושע, ודלמא כותיקין; דאמר רבי יוחנן: ותיקין היו גומרין אותה עם הנץ החמה".</w:t>
      </w:r>
    </w:p>
    <w:p>
      <w:pPr>
        <w:pStyle w:val="Body"/>
        <w:bidi/>
      </w:pPr>
      <w:r>
        <w:rPr>
          <w:rStyle w:val="LeadWord"/>
        </w:rPr>
        <w:t xml:space="preserve">ומשמע</w:t>
      </w:r>
      <w:r>
        <w:t xml:space="preserve"> מזה דנץ החמה אינו סוף הזמן קר"ש, דלוותיקין אינו אלא לכתחילה זמן קריאה ולכן אין המשנה הוכחה לדברי ר"א דס"ל דזמן הקריאה דווקא עד הנץ.</w:t>
      </w:r>
    </w:p>
    <w:p>
      <w:pPr>
        <w:pStyle w:val="Body"/>
        <w:bidi/>
      </w:pPr>
      <w:r>
        <w:rPr>
          <w:rStyle w:val="LeadWord"/>
        </w:rPr>
        <w:t xml:space="preserve">ו].</w:t>
      </w:r>
      <w:r>
        <w:t xml:space="preserve"> ונראה דדין זה תלוי בביאור הילפותא מקרא ד'יראוך', דאם הכוונה 'יראוך' – היינו מה שהם רואים אותך כלומר התפילה שבה אנו רואים פני מלך עליון, 'עם שמש' – היינו בזמן הנץ שהוא זמן עליית השמש, וא"כ משמעות הפסוק קאי על התפילה בלבד, אלא דמכיון דמצוה לסמוך גאולה לתפילה ממילא הזמן המובחר לקריאת שמע היינו סמוך לתפילה והיינו קודם הנץ, וכן משמע קצת מלשון הגמ' </w:t>
      </w:r>
      <w:r>
        <w:rPr>
          <w:rStyle w:val="SmallSource"/>
        </w:rPr>
        <w:t xml:space="preserve">(דף ט:)</w:t>
      </w:r>
      <w:r>
        <w:t xml:space="preserve"> "תניא נמי הכי: ותיקין היו גומרין אותה עם הנץ החמה, כדי שיסמוך גאולה לתפלה ונמצא מתפלל ביום. אמר רבי זירא: מאי קראה - ייראוך עם שמש ולפני ירח דור דורים". וא"כ לא ילפינן מקרא אלא ענין זה דמצוה מן המובחר לקרותה עד הנץ שיהא סמוך לתפילה, אבל עיקר זמן קר"ש יכול להיות אפי' עד ג' שעות ביום.</w:t>
      </w:r>
    </w:p>
    <w:p>
      <w:pPr>
        <w:pStyle w:val="Body"/>
        <w:bidi/>
      </w:pPr>
      <w:r>
        <w:rPr>
          <w:rStyle w:val="LeadWord"/>
        </w:rPr>
        <w:t xml:space="preserve">ומאידך</w:t>
      </w:r>
      <w:r>
        <w:t xml:space="preserve"> אם כוונת הילפותא מהפסוק הוא באופן כזה, ד'יראוך' – היינו מה שיראין ממך ע"י קבלת עול מלכות שמים בקר"ש, 'עם שמש' – היינו קריאה זו הם מקיימים סמוך לביאת השמש, א"כ קרא אקר"ש ממש אתיא וא"כ ילפינן מקרא דין זמן קר"ש גופא אימתי הוא, ולפי"ז סוף הזמן הוא עם ביאת השמש ולא יותר.</w:t>
      </w:r>
    </w:p>
    <w:p>
      <w:pPr>
        <w:pStyle w:val="Body"/>
        <w:bidi/>
      </w:pPr>
      <w:r>
        <w:rPr>
          <w:rStyle w:val="LeadWord"/>
        </w:rPr>
        <w:t xml:space="preserve">וממילא</w:t>
      </w:r>
      <w:r>
        <w:t xml:space="preserve"> לפי"ז אפשר לומר דבזה גופא תלוי המחלוקת הרא"ש והתוס'.</w:t>
      </w:r>
    </w:p>
    <w:p>
      <w:pPr>
        <w:pStyle w:val="Body"/>
        <w:bidi/>
      </w:pPr>
      <w:r>
        <w:rPr>
          <w:rStyle w:val="LeadWord"/>
        </w:rPr>
        <w:t xml:space="preserve">דתוס'</w:t>
      </w:r>
      <w:r>
        <w:t xml:space="preserve"> ס"ל דהילפותא מקרא ד'יראוך' הוא דזמן </w:t>
      </w:r>
      <w:r>
        <w:t xml:space="preserve">התפילה</w:t>
      </w:r>
      <w:r>
        <w:t xml:space="preserve"> הוא בנץ, וכיון שיש ענין לסמוך גאולה לתפילה, לכן מצוה מן המובחר לקרותה עם השמש, ולכן פסק דעיקר זמן קר"ש היינו עד ג' שעות, ומצוה מן המובחר כוותיקין.</w:t>
      </w:r>
    </w:p>
    <w:p>
      <w:pPr>
        <w:pStyle w:val="Body"/>
        <w:bidi/>
      </w:pPr>
      <w:r>
        <w:rPr>
          <w:rStyle w:val="LeadWord"/>
        </w:rPr>
        <w:t xml:space="preserve">והרא"ש</w:t>
      </w:r>
      <w:r>
        <w:t xml:space="preserve"> ס"ל דעיקר הילפותא מקרא ד'יראוך' הוא שלשון 'יראוך' מדבר על קר"ש, וממילא בפסוק בא ללמדנו עיקר זמן קר"ש שהוא בנץ החמה, וממילא ע"כ דאביי שהוא בתרא שפסק כוותיקין כוונתו דוקא עד הנץ ולא למצוה מן המובחר בלבד.</w:t>
      </w:r>
    </w:p>
    <w:p>
      <w:pPr>
        <w:pStyle w:val="Body"/>
        <w:bidi/>
      </w:pPr>
      <w:r>
        <w:rPr>
          <w:rStyle w:val="LeadWord"/>
        </w:rPr>
        <w:t xml:space="preserve">ועיין</w:t>
      </w:r>
      <w:r>
        <w:t xml:space="preserve"> תוס' ביומא </w:t>
      </w:r>
      <w:r>
        <w:rPr>
          <w:rStyle w:val="SmallSource"/>
        </w:rPr>
        <w:t xml:space="preserve">(דף לז: ד"ה 'אמר אביי')</w:t>
      </w:r>
      <w:r>
        <w:t xml:space="preserve"> שהביא בשם ר"ח דהכא מתפרש משמעות הפסוק כדברי הרא"ש דקאי על קר"ש ממש וז"ל: "וה"ר חננאל פירש דוותיקין גומרין אותה עם הנץ החמה מיד ומפרש גומרין קורין ומפרש ייראוך עם שמש היינו קבלת מלכות שמים דהיינו ק"ש", והיינו ממש כמו שכתבנו.</w:t>
      </w:r>
    </w:p>
    <w:p>
      <w:pPr>
        <w:pStyle w:val="Body"/>
        <w:bidi/>
      </w:pPr>
      <w:r>
        <w:rPr>
          <w:rStyle w:val="LeadWord"/>
        </w:rPr>
        <w:t xml:space="preserve">וכן</w:t>
      </w:r>
      <w:r>
        <w:t xml:space="preserve"> משמע נמי מלשון רש"י בסוגיין </w:t>
      </w:r>
      <w:r>
        <w:rPr>
          <w:rStyle w:val="SmallSource"/>
        </w:rPr>
        <w:t xml:space="preserve">(דך ט: ד"ה 'דכתיב')</w:t>
      </w:r>
      <w:r>
        <w:t xml:space="preserve"> שכתב: "דכתיב ייראוך עם שמש וגו' - מתי מתיראין ממך - כשמוראך מקבלים עליהם, דהיינו מלכות שמים שמקבלין עליהם בקריאת שמע".</w:t>
      </w:r>
    </w:p>
    <w:p>
      <w:pPr>
        <w:pStyle w:val="Body"/>
        <w:bidi/>
      </w:pPr>
      <w:r>
        <w:rPr>
          <w:rStyle w:val="LeadWord"/>
        </w:rPr>
        <w:t xml:space="preserve">אמנם</w:t>
      </w:r>
      <w:r>
        <w:t xml:space="preserve"> עי' ברש"י לעיל מיניה </w:t>
      </w:r>
      <w:r>
        <w:rPr>
          <w:rStyle w:val="SmallSource"/>
        </w:rPr>
        <w:t xml:space="preserve">(ד"ה 'מאי')</w:t>
      </w:r>
      <w:r>
        <w:t xml:space="preserve"> שכתב: "מאי קראה - דמצוה להתפלל עם הנץ החמה". וצ"ע.</w:t>
      </w:r>
    </w:p>
    <w:p>
      <w:pPr>
        <w:pStyle w:val="Body"/>
        <w:bidi/>
      </w:pPr>
      <w:r>
        <w:rPr>
          <w:rStyle w:val="LeadWord"/>
        </w:rPr>
        <w:t xml:space="preserve">ז].</w:t>
      </w:r>
      <w:r>
        <w:t xml:space="preserve"> ועי' ברי"ף </w:t>
      </w:r>
      <w:r>
        <w:rPr>
          <w:rStyle w:val="SmallSource"/>
        </w:rPr>
        <w:t xml:space="preserve">(דף ד: - ה.)</w:t>
      </w:r>
      <w:r>
        <w:t xml:space="preserve"> וז"ל: "אמר אביי לתפילין כאחרים לקרית שמע כותיקין דאמר ר' יוחנן ותיקין היו גומרין אותה עם הנץ החמה תניא נמי הכי ותיקין היו גומרין אותה עם הנץ החמה כדי שיסמוך גאולה לתפלה ונמצא מתפלל ביום א"ר זירא מאי קראה ייראוך עם שמש וכן הלכתא".</w:t>
      </w:r>
    </w:p>
    <w:p>
      <w:pPr>
        <w:pStyle w:val="Body"/>
        <w:bidi/>
      </w:pPr>
      <w:r>
        <w:rPr>
          <w:rStyle w:val="LeadWord"/>
        </w:rPr>
        <w:t xml:space="preserve">ועיין</w:t>
      </w:r>
      <w:r>
        <w:t xml:space="preserve"> בב"י </w:t>
      </w:r>
      <w:r>
        <w:rPr>
          <w:rStyle w:val="SmallSource"/>
        </w:rPr>
        <w:t xml:space="preserve">(סי' נח ד"ה 'ומ"ש')</w:t>
      </w:r>
      <w:r>
        <w:t xml:space="preserve"> וז"ל: "ומיהו מה שכתב רבינו שזמנה משיראה את חבירו ברחוק ארבע אמות ויכירנו לא נזכר בדברי הרמב"ם ומשמע לי שהוא מפרש דרב הונא ואביי פליגי דרב הונא אמר הלכה כאחרים לק"ש ואביי אמר לתפילין דוקא הלכתא כוותייהו אבל לק"ש לא אלא כוותיקין ופסק כאביי דבתרא הוא ונראה שכן הוא דעת הרי"ף שכתב אמר רב הונא הלכה כאחרים אמר אביי לתפילין כאחרים לק"ש כוותיקין דא"ר יוחנן וותיקין היו גומרין אותה וכו' וכן הלכתא ומדכתב וכן הלכתא מכלל דסבירא ליה דפליגי ואי נמי לא פליגי משמע ליה דאביי מפרש דברי רב הונא דלא אמר הלכה כאחרים אלא לתפילין אבל לק"ש כוותיקין".</w:t>
      </w:r>
    </w:p>
    <w:p>
      <w:pPr>
        <w:pStyle w:val="Body"/>
        <w:bidi/>
      </w:pPr>
      <w:r>
        <w:rPr>
          <w:rStyle w:val="LeadWord"/>
        </w:rPr>
        <w:t xml:space="preserve">ומבואר</w:t>
      </w:r>
      <w:r>
        <w:t xml:space="preserve"> דס"ל בדעת הרי"ף דאביי דפסקינן כוותיה ס"ל דתחילת זמן קר"ש היינו דוקא קצת קודם הנץ וסמוך לו, דאביי חולק על ר"ה דס"ל דזמן תחילת הקריאה היינו 'משיכיר', וס"ל דלקר"ש דוקא כוותיקין היינו סמוך לנץ.</w:t>
      </w:r>
    </w:p>
    <w:p>
      <w:pPr>
        <w:pStyle w:val="Body"/>
        <w:bidi/>
      </w:pPr>
      <w:r>
        <w:rPr>
          <w:rStyle w:val="LeadWord"/>
        </w:rPr>
        <w:t xml:space="preserve">והיינו</w:t>
      </w:r>
      <w:r>
        <w:t xml:space="preserve"> ממש כמו שפירשנו בדברי הרא"ש דתחילת זמן קר"ש לאביי היינו דווקא סמוך להנץ, ודלא כתוס' שס"ל דאף אביי מודה לאחרים דעיקר תחילת זמנה 'מישכיר'.</w:t>
      </w:r>
    </w:p>
    <w:p>
      <w:pPr>
        <w:pStyle w:val="SubHeading"/>
        <w:bidi/>
      </w:pPr>
      <w:r>
        <w:t xml:space="preserve">שיטת הרמב"ם</w:t>
      </w:r>
    </w:p>
    <w:p>
      <w:pPr>
        <w:pStyle w:val="Body"/>
        <w:bidi/>
      </w:pPr>
      <w:r>
        <w:rPr>
          <w:rStyle w:val="LeadWord"/>
        </w:rPr>
        <w:t xml:space="preserve">ח].</w:t>
      </w:r>
      <w:r>
        <w:t xml:space="preserve"> כתב הרמב"ם </w:t>
      </w:r>
      <w:r>
        <w:rPr>
          <w:rStyle w:val="SmallSource"/>
        </w:rPr>
        <w:t xml:space="preserve">(פ"א מהל' קר"ש הי"א)</w:t>
      </w:r>
      <w:r>
        <w:t xml:space="preserve"> "ואי זה הוא זמנה ביום מצותה שיתחיל לקרות קודם הנץ החמה כדי שיגמור לקרות ולברך ברכה אחרונה עם הנץ החמה, ושיעור זה כמו </w:t>
      </w:r>
      <w:r>
        <w:rPr>
          <w:rStyle w:val="SmallSource"/>
        </w:rPr>
        <w:t xml:space="preserve">[עישור]</w:t>
      </w:r>
      <w:r>
        <w:t xml:space="preserve"> שעה קודם שתעלה השמש". והיינו דתחילת זמן קריאתה דוקא סמוך לנץ, והיינו דפסק כאביי וכדעת הרי"ף לעיל דאביי ס"ל דוקא כוותיקין.</w:t>
      </w:r>
    </w:p>
    <w:p>
      <w:pPr>
        <w:pStyle w:val="Body"/>
        <w:bidi/>
      </w:pPr>
      <w:r>
        <w:rPr>
          <w:rStyle w:val="LeadWord"/>
        </w:rPr>
        <w:t xml:space="preserve">וכן</w:t>
      </w:r>
      <w:r>
        <w:t xml:space="preserve"> ביארו בדבריו הרבה מן האחרונים </w:t>
      </w:r>
      <w:r>
        <w:rPr>
          <w:rStyle w:val="SmallSource"/>
        </w:rPr>
        <w:t xml:space="preserve">(ב"י שם, הב"ח שם, פר"ח סי' נח סק"א, מאמר מרדכי סק"ב, ועוד)</w:t>
      </w:r>
      <w:r>
        <w:t xml:space="preserve">.</w:t>
      </w:r>
    </w:p>
    <w:p>
      <w:pPr>
        <w:pStyle w:val="Body"/>
        <w:bidi/>
      </w:pPr>
      <w:r>
        <w:rPr>
          <w:rStyle w:val="LeadWord"/>
        </w:rPr>
        <w:t xml:space="preserve">וכתב</w:t>
      </w:r>
      <w:r>
        <w:t xml:space="preserve"> הרמב"ם עוד "ואם איחר וקרא קריאת שמע אחר שתעלה השמש יצא ידי חובתו שעונתה עד סוף שלש שעות ביום למי שעבר ואיחר". ומשמע מזה שגם סוף זמן הקריאה הוא בנץ וכל מה שאמרו עד ג' שעות ביום אינו אלא בדיעבד למי שעבר ואיחר הזמן של נץ.</w:t>
      </w:r>
    </w:p>
    <w:p>
      <w:pPr>
        <w:pStyle w:val="Body"/>
        <w:bidi/>
      </w:pPr>
      <w:r>
        <w:rPr>
          <w:rStyle w:val="LeadWord"/>
        </w:rPr>
        <w:t xml:space="preserve">ט].</w:t>
      </w:r>
      <w:r>
        <w:t xml:space="preserve"> ובאמת צ"ב בשיטת הרמב"ם מה מקור דבריו ומהיכן יצא לדון בדבר חדש כזה שזמן וותיקין היינו לכתחילה וזמן ג' שעות ביום אינו אלא דיעבד.</w:t>
      </w:r>
    </w:p>
    <w:p>
      <w:pPr>
        <w:pStyle w:val="Body"/>
        <w:bidi/>
      </w:pPr>
      <w:r>
        <w:rPr>
          <w:rStyle w:val="LeadWord"/>
        </w:rPr>
        <w:t xml:space="preserve">ונראה</w:t>
      </w:r>
      <w:r>
        <w:t xml:space="preserve"> דס"ל להרמב"ם דאביי חולק על ר' הונא שפסק כאחרים דס"ל דתחילת זמנה 'משיכיר', וכמו שכבר הבאנו שכן ביארו בדבריו הרבה מהאחרונים.</w:t>
      </w:r>
    </w:p>
    <w:p>
      <w:pPr>
        <w:pStyle w:val="Body"/>
        <w:bidi/>
      </w:pPr>
      <w:r>
        <w:rPr>
          <w:rStyle w:val="LeadWord"/>
        </w:rPr>
        <w:t xml:space="preserve">וצ"ל</w:t>
      </w:r>
      <w:r>
        <w:t xml:space="preserve"> דס"ל נמי דהלימוד מקרא ד'יראוך' היינו על קר"ש ממש, ולא קאי האי קרא על התפילה, וכמו שהבאנו לעיל לפרש בדעת הרא"ש.</w:t>
      </w:r>
    </w:p>
    <w:p>
      <w:pPr>
        <w:pStyle w:val="Body"/>
        <w:bidi/>
      </w:pPr>
      <w:r>
        <w:rPr>
          <w:rStyle w:val="LeadWord"/>
        </w:rPr>
        <w:t xml:space="preserve">וממילא</w:t>
      </w:r>
      <w:r>
        <w:t xml:space="preserve"> יתבארו דבריו שפיר דכיון דקרא על קר"ש ממש קאי ממילא הבין הרמב"ם דהזמן שנאמר בפסוק הוא הזמן היחיד שנכון לקרא קר"ש ולא יותר, וממילא עיקר זמנה מתחיל ומסתיים סמוך לנץ, ומה שאמרו בגמ' דנמשך זמנה עד ג' שעות ולא נראה שאביי חלק ע"ז, ע"כ הכוונה בדיעבד בלבד כיון שהפסוק ע"כ בא ללמד על זמן הקריאה מלכתחילה וכנ"ל.</w:t>
      </w:r>
    </w:p>
    <w:p>
      <w:pPr>
        <w:pStyle w:val="Body"/>
        <w:bidi/>
      </w:pPr>
      <w:r>
        <w:rPr>
          <w:rStyle w:val="LeadWord"/>
        </w:rPr>
        <w:t xml:space="preserve">אלא</w:t>
      </w:r>
      <w:r>
        <w:t xml:space="preserve"> דא"כ צ"ב לשיטת הרמב"ם מלשונות הגמ' דלא משמע הכא, שהרי אמרו </w:t>
      </w:r>
      <w:r>
        <w:rPr>
          <w:rStyle w:val="SmallSource"/>
        </w:rPr>
        <w:t xml:space="preserve">(דף ט:)</w:t>
      </w:r>
      <w:r>
        <w:t xml:space="preserve"> "ותיקין היו גומרין אותה עם הנץ החמה, כדי שיסמוך גאולה לתפלה ונמצא מתפלל ביום, אמר רבי זירא: מאי קראה - ייראוך עם שמש ולפני ירח דור דורים". הרי דטעמא דוותיקין משום סמיכת גאולה לתפילה הוא, ולא דקרא על קר"ש איירי.</w:t>
      </w:r>
    </w:p>
    <w:p>
      <w:pPr>
        <w:pStyle w:val="Body"/>
        <w:bidi/>
      </w:pPr>
      <w:r>
        <w:rPr>
          <w:rStyle w:val="LeadWord"/>
        </w:rPr>
        <w:t xml:space="preserve">גם</w:t>
      </w:r>
      <w:r>
        <w:t xml:space="preserve"> מלשון הגמ' לקמן </w:t>
      </w:r>
      <w:r>
        <w:rPr>
          <w:rStyle w:val="SmallSource"/>
        </w:rPr>
        <w:t xml:space="preserve">(דף כה:)</w:t>
      </w:r>
      <w:r>
        <w:t xml:space="preserve"> משמע דזמן וותיקין אינו סוף הזמן אלא חומרא בעלמא שאמרו "ירד לטבול, אם יכול לעלות כו'. לימא תנא סתמא כרבי אליעזר, דאמר: עד הנץ החמה! - אפילו תימא רבי יהושע, ודלמא כותיקין; דאמר רבי יוחנן: ותיקין היו גומרין אותה עם הנץ החמה". הרי בהדיא דזמן וותיקין אינו אלא חומרא בעלמא או מצוה מן המובחר אבל וודאי שאינו סוף הזמן.</w:t>
      </w:r>
    </w:p>
    <w:p>
      <w:pPr>
        <w:pStyle w:val="Body"/>
        <w:bidi/>
      </w:pPr>
      <w:r>
        <w:rPr>
          <w:rStyle w:val="LeadWord"/>
        </w:rPr>
        <w:t xml:space="preserve">אמנם</w:t>
      </w:r>
      <w:r>
        <w:t xml:space="preserve"> על גמ' זו אפשר לת' דמה שאמרו דמתני' כוותיקין ולא כר"א וממילא אין הוכחה שזמנה עד הנץ, היינו משום דאף לוותיקין בדיעבד זמנה נמשך עד ג' שעות ולכן אין הוכחה ממתני' לר"א דס"ל דאפי' בדיעבד א"א לקרות קר"ש אחר הנץ, ודו"ק.</w:t>
      </w:r>
    </w:p>
    <w:p>
      <w:pPr>
        <w:pStyle w:val="Body"/>
        <w:bidi/>
      </w:pPr>
      <w:r>
        <w:rPr>
          <w:rStyle w:val="LeadWord"/>
        </w:rPr>
        <w:t xml:space="preserve">י].</w:t>
      </w:r>
      <w:r>
        <w:t xml:space="preserve"> אלא דהאמת דגם ברמב"ם גופא אינו נראה כמו שביארנו ד'יראוך' קאי על קר"ש, שהרי בהלכות תפלה </w:t>
      </w:r>
      <w:r>
        <w:rPr>
          <w:rStyle w:val="SmallSource"/>
        </w:rPr>
        <w:t xml:space="preserve">(פ"ג ה"א)</w:t>
      </w:r>
      <w:r>
        <w:t xml:space="preserve"> כתב: "תפלת השחר מצותה שיתחיל להתפלל עם הנץ החמה", ומשמע דילפינן לה מהאי קרא ד'יראוך עם שמש', וכן ביארו שם המפרשים, וזה סותר לכאו' למה שמתבאר מהלכות קר"ש דקרא על קר"ש קאי.</w:t>
      </w:r>
    </w:p>
    <w:p>
      <w:pPr>
        <w:pStyle w:val="Body"/>
        <w:bidi/>
      </w:pPr>
      <w:r>
        <w:rPr>
          <w:rStyle w:val="LeadWord"/>
        </w:rPr>
        <w:t xml:space="preserve">ועי' ראש</w:t>
      </w:r>
      <w:r>
        <w:t xml:space="preserve"> יוסף </w:t>
      </w:r>
      <w:r>
        <w:rPr>
          <w:rStyle w:val="SmallSource"/>
        </w:rPr>
        <w:t xml:space="preserve">(דף ט:)</w:t>
      </w:r>
      <w:r>
        <w:t xml:space="preserve"> שהקשה כן בפי' על הרמב"ם.</w:t>
      </w:r>
    </w:p>
    <w:p>
      <w:pPr>
        <w:pStyle w:val="Body"/>
        <w:bidi/>
      </w:pPr>
      <w:r>
        <w:rPr>
          <w:rStyle w:val="LeadWord"/>
        </w:rPr>
        <w:t xml:space="preserve">ונראה</w:t>
      </w:r>
      <w:r>
        <w:t xml:space="preserve"> דצ"ל דהרמב"ם ס"ל דקרא ד'יראוך' אתרתי קאי היינו בין על סוף זמן קר"ש ובין על תחילת זמן התפילה, ולפי"ז אתי הכל שפיר.</w:t>
      </w:r>
    </w:p>
    <w:p>
      <w:pPr>
        <w:pStyle w:val="Body"/>
        <w:bidi/>
      </w:pPr>
      <w:r>
        <w:rPr>
          <w:rStyle w:val="LeadWord"/>
        </w:rPr>
        <w:t xml:space="preserve">וכביאור</w:t>
      </w:r>
      <w:r>
        <w:t xml:space="preserve"> זה רצה הראש יוסף </w:t>
      </w:r>
      <w:r>
        <w:rPr>
          <w:rStyle w:val="SmallSource"/>
        </w:rPr>
        <w:t xml:space="preserve">(שם)</w:t>
      </w:r>
      <w:r>
        <w:t xml:space="preserve"> לבאר בסתירת דברי רש"י שהבאנו לעיל </w:t>
      </w:r>
      <w:r>
        <w:rPr>
          <w:rStyle w:val="SmallSource"/>
        </w:rPr>
        <w:t xml:space="preserve">(אות ו)</w:t>
      </w:r>
      <w:r>
        <w:t xml:space="preserve"> דמצד אחד פי' דקרא קאי על זמן התפילה, ומאידך פי' ד'יראוך' היינו מוראך כלומר קבלת עול מלכות שמים, וע"ז תי' בראש יוסף דאתרתי קאי וכנ"ל, עיי"ש.</w:t>
      </w:r>
    </w:p>
    <w:p>
      <w:pPr>
        <w:pStyle w:val="Body"/>
        <w:bidi/>
      </w:pPr>
      <w:r>
        <w:rPr>
          <w:rStyle w:val="LeadWord"/>
        </w:rPr>
        <w:t xml:space="preserve">יא].</w:t>
      </w:r>
      <w:r>
        <w:t xml:space="preserve"> והנה לשון הרמב"ם מבואר דמה שאפשר לקרות את שמע עד ג' שעות היינו רק באופן שעבר ולא קראה, כלומר שאינו אלא בדיעבד ואפי' הזיד ועבר ולא קראה הרי הוא בכלל דין דיעבד ויכול לקרותה עד ג' שעות.</w:t>
      </w:r>
    </w:p>
    <w:p>
      <w:pPr>
        <w:pStyle w:val="Body"/>
        <w:bidi/>
      </w:pPr>
      <w:r>
        <w:rPr>
          <w:rStyle w:val="LeadWord"/>
        </w:rPr>
        <w:t xml:space="preserve">אמנם</w:t>
      </w:r>
      <w:r>
        <w:t xml:space="preserve"> בפירוש המשניות אין נראה כן שכתב וז"ל: "ואין הלכה כרבי אליעזר והלכה כרבי יהושע וזה במי ששכח, אבל לכתחלה הוא חייב לכוון השלמת קריאתה עם הנץ החמה", ומתבאר דמה דפסקינן כר"י דזמנה נמשך עד ג' שעות אינו אלא במי שהיה אנוס ושכח אז קורא עד ג' שעות, אבל בהזיד ולא שכח אינו בכלל דין הדיעבד לקרותה עד ג' שעות, ולכאו' חולק על מה שכתב בפסקיו.</w:t>
      </w:r>
    </w:p>
    <w:p>
      <w:pPr>
        <w:pStyle w:val="Body"/>
        <w:bidi/>
      </w:pPr>
      <w:r>
        <w:rPr>
          <w:rStyle w:val="LeadWord"/>
        </w:rPr>
        <w:t xml:space="preserve">והאמת</w:t>
      </w:r>
      <w:r>
        <w:t xml:space="preserve"> דגם בפירוש המשניות גופא דבריו אינם מחוורין דמצד אחד כתב "והלכה כרבי יהושע </w:t>
      </w:r>
      <w:r>
        <w:t xml:space="preserve">וזה במי ששכח</w:t>
      </w:r>
      <w:r>
        <w:t xml:space="preserve">", ומאידך כתב "אבל </w:t>
      </w:r>
      <w:r>
        <w:t xml:space="preserve">לכתחלה</w:t>
      </w:r>
      <w:r>
        <w:t xml:space="preserve"> הוא חייב לכוון השלמת קריאתה עם הנץ החמה", וסתרי ההדדי אם הוא דין באנוס או דין כללי של לכתחילה ודיעבד.</w:t>
      </w:r>
    </w:p>
    <w:p>
      <w:pPr>
        <w:pStyle w:val="Body"/>
        <w:bidi/>
      </w:pPr>
      <w:r>
        <w:rPr>
          <w:rStyle w:val="LeadWord"/>
        </w:rPr>
        <w:t xml:space="preserve">ועוד</w:t>
      </w:r>
      <w:r>
        <w:t xml:space="preserve"> צ"ב שלא מצאנו שום חילוק בגמ' בעניין זה דזמן קר"ש, בין אנוס למזיד או בין דיעבד ללכתחילה, ומהיכן מצא לו הרמב"ם מקור לחלק בדברים אלו.</w:t>
      </w:r>
    </w:p>
    <w:p>
      <w:pPr>
        <w:pStyle w:val="Body"/>
        <w:bidi/>
      </w:pPr>
      <w:r>
        <w:rPr>
          <w:rStyle w:val="LeadWord"/>
        </w:rPr>
        <w:t xml:space="preserve">ונראה</w:t>
      </w:r>
      <w:r>
        <w:t xml:space="preserve"> דמקור דברי הרמב"ם הם מירושלמי </w:t>
      </w:r>
      <w:r>
        <w:rPr>
          <w:rStyle w:val="SmallSource"/>
        </w:rPr>
        <w:t xml:space="preserve">(ברכות פרק א הלכה ב)</w:t>
      </w:r>
      <w:r>
        <w:t xml:space="preserve"> שאמרו: "ר' יהושע אומר עד ג' שעות: רבי אידי ורב המנונא ורב אדא בר אחא בשם רב הלכה כרבי יהושע בשוכח, רבי הונא אמר תרין אמוראין - חד אמר בשוכח, אגיב ליה חבריה וכי יש הלכה בשוכח, כך הוא הלכה ולמה אמרו בשוכח כדי שיהא אדם מזרז בעצמו לקרותה בעונתה".</w:t>
      </w:r>
    </w:p>
    <w:p>
      <w:pPr>
        <w:pStyle w:val="Body"/>
        <w:bidi/>
      </w:pPr>
      <w:r>
        <w:rPr>
          <w:rStyle w:val="LeadWord"/>
        </w:rPr>
        <w:t xml:space="preserve">וממילא</w:t>
      </w:r>
      <w:r>
        <w:t xml:space="preserve"> נראה דהרמב"ם הבין שכן הוא הדין להלכה דדינא דר"י עד ג' שעות לא נאמר אלא בשוכח בלבד, וכן נראה מדברי הגר"א בשנות אליהו שציין לדברי הירושלמי על האי מתני' בדינא דר"י.</w:t>
      </w:r>
    </w:p>
    <w:p>
      <w:pPr>
        <w:pStyle w:val="Body"/>
        <w:bidi/>
      </w:pPr>
      <w:r>
        <w:rPr>
          <w:rStyle w:val="LeadWord"/>
        </w:rPr>
        <w:t xml:space="preserve">אלא</w:t>
      </w:r>
      <w:r>
        <w:t xml:space="preserve"> דהאמת דגם בזה עדיין לא הועלנו כיון שמצאנו להרמב"ם בתשובותיו </w:t>
      </w:r>
      <w:r>
        <w:rPr>
          <w:rStyle w:val="SmallSource"/>
        </w:rPr>
        <w:t xml:space="preserve">(פאר הדור סימן סד [קפ, כט])</w:t>
      </w:r>
      <w:r>
        <w:t xml:space="preserve"> שכתב להשואל "והיותר ראוי ליחיד ולצבור לקרוא קרית - שמע עם הנץ החמה", ומשמע אינו אלא </w:t>
      </w:r>
      <w:r>
        <w:t xml:space="preserve">ראוי</w:t>
      </w:r>
      <w:r>
        <w:t xml:space="preserve"> ואפי' לכתחילה אינו וזה אינו אפי' כדעת התוס', וצ"ע.</w:t>
      </w:r>
    </w:p>
    <w:p>
      <w:pPr>
        <w:pStyle w:val="Body"/>
        <w:bidi/>
      </w:pPr>
      <w:r>
        <w:rPr>
          <w:rStyle w:val="LeadWord"/>
        </w:rPr>
        <w:t xml:space="preserve">יב].</w:t>
      </w:r>
      <w:r>
        <w:t xml:space="preserve"> יל"ד לדעת הרמב"ם והרי"ף דעיקר מצוות קר"ש זמנה עד הנץ מה יהא הדין באחד שרואה חבירו ישן ומבטל קר"ש בנץ החמה אם צריך להעירו לקרוא או לאו, ויל"ד.</w:t>
      </w:r>
    </w:p>
    <w:p>
      <w:pPr>
        <w:pStyle w:val="SubHeading"/>
        <w:bidi/>
      </w:pPr>
      <w:r>
        <w:t xml:space="preserve">שיטת רבינו חננאל</w:t>
      </w:r>
    </w:p>
    <w:p>
      <w:pPr>
        <w:pStyle w:val="Body"/>
        <w:bidi/>
      </w:pPr>
      <w:r>
        <w:rPr>
          <w:rStyle w:val="LeadWord"/>
        </w:rPr>
        <w:t xml:space="preserve">יג].</w:t>
      </w:r>
      <w:r>
        <w:t xml:space="preserve"> עיין בתוס' ביומא </w:t>
      </w:r>
      <w:r>
        <w:rPr>
          <w:rStyle w:val="SmallSource"/>
        </w:rPr>
        <w:t xml:space="preserve">(דף לז: ד"ה 'אביי')</w:t>
      </w:r>
      <w:r>
        <w:t xml:space="preserve"> שהביאו שיטת ר"ח דס"ל דוותיקין היינו דזמן קר"ש מתחיל אחר הנץ החמה, דלמדו מה דילפינן מקרא ד'יראוך' היינו קבלת עול מלכות שמים, כלומר דקאי על קר"ש, ו'עם שמש' הכוונה סמוך לשמש מלאחריו, כלומר אחר הנץ החמה מיד.</w:t>
      </w:r>
    </w:p>
    <w:p>
      <w:pPr>
        <w:pStyle w:val="Body"/>
        <w:bidi/>
      </w:pPr>
      <w:r>
        <w:rPr>
          <w:rStyle w:val="LeadWord"/>
        </w:rPr>
        <w:t xml:space="preserve">ותמהו</w:t>
      </w:r>
      <w:r>
        <w:t xml:space="preserve"> התוס' על דבריו וכתבו: "וקשה דלישנא דכדי שיסמוך גאולה לתפלה משמע דאיירי בעיקר תפלה, ועוד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וכן</w:t>
      </w:r>
      <w:r>
        <w:t xml:space="preserve"> מצאנו שהקשו על דבריו הראבי"ה </w:t>
      </w:r>
      <w:r>
        <w:rPr>
          <w:rStyle w:val="SmallSource"/>
        </w:rPr>
        <w:t xml:space="preserve">(סימן כה)</w:t>
      </w:r>
      <w:r>
        <w:t xml:space="preserve">, ואור זרוע </w:t>
      </w:r>
      <w:r>
        <w:rPr>
          <w:rStyle w:val="SmallSource"/>
        </w:rPr>
        <w:t xml:space="preserve">(חלק א סימן יג)</w:t>
      </w:r>
      <w:r>
        <w:t xml:space="preserve">, והרא"ש </w:t>
      </w:r>
      <w:r>
        <w:rPr>
          <w:rStyle w:val="SmallSource"/>
        </w:rPr>
        <w:t xml:space="preserve">(ברכות פרק א סימן י)</w:t>
      </w:r>
      <w:r>
        <w:t xml:space="preserve">, ובריטב"א </w:t>
      </w:r>
      <w:r>
        <w:rPr>
          <w:rStyle w:val="SmallSource"/>
        </w:rPr>
        <w:t xml:space="preserve">(יומא לז:)</w:t>
      </w:r>
      <w:r>
        <w:t xml:space="preserve">, גם הפר"ח </w:t>
      </w:r>
      <w:r>
        <w:rPr>
          <w:rStyle w:val="SmallSource"/>
        </w:rPr>
        <w:t xml:space="preserve">(סימן נח)</w:t>
      </w:r>
      <w:r>
        <w:t xml:space="preserve"> האריך בקושיותיו עליו.</w:t>
      </w:r>
    </w:p>
    <w:p>
      <w:pPr>
        <w:pStyle w:val="Body"/>
        <w:bidi/>
      </w:pPr>
      <w:r>
        <w:rPr>
          <w:rStyle w:val="LeadWord"/>
        </w:rPr>
        <w:t xml:space="preserve">אמנם</w:t>
      </w:r>
      <w:r>
        <w:t xml:space="preserve"> כשיטת הר"ח מצאנו נמי בבעל המאור </w:t>
      </w:r>
      <w:r>
        <w:rPr>
          <w:rStyle w:val="SmallSource"/>
        </w:rPr>
        <w:t xml:space="preserve">(ד: מדפי הרי"ף)</w:t>
      </w:r>
      <w:r>
        <w:t xml:space="preserve"> וז"ל: "והא דתנן במתניתין אמר להם אם לא עלה עמוד השחר מותרים אתם לקרות דשמעת מינה הא אם עלה עמוד השחר אסורין לקרות ואע"פ שלא הגיע עדיין הנץ החמה לא קיי"ל כותיה ואע"ג דפסק רב יהורה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ההמה לא קמ"ל כותיקין שהיו גומרין אותה עם הנץ החמה ללמדך ששעת נץ החמה כאחר הנץ החמה לק"ש של יום ועוד </w:t>
      </w:r>
      <w:r>
        <w:t xml:space="preserve">שעיקר מצותה מן המובחר בשעת הנץ החמה הוא</w:t>
      </w:r>
      <w:r>
        <w:t xml:space="preserve">".</w:t>
      </w:r>
    </w:p>
    <w:p>
      <w:pPr>
        <w:pStyle w:val="SubHeading"/>
        <w:bidi/>
      </w:pPr>
      <w:r>
        <w:t xml:space="preserve">שיטת ר"ת</w:t>
      </w:r>
    </w:p>
    <w:p>
      <w:pPr>
        <w:pStyle w:val="Body"/>
        <w:bidi/>
      </w:pPr>
      <w:r>
        <w:rPr>
          <w:rStyle w:val="LeadWord"/>
        </w:rPr>
        <w:t xml:space="preserve">יד].</w:t>
      </w:r>
      <w:r>
        <w:t xml:space="preserve"> בתוס' ביומא </w:t>
      </w:r>
      <w:r>
        <w:rPr>
          <w:rStyle w:val="SmallSource"/>
        </w:rPr>
        <w:t xml:space="preserve">(שם)</w:t>
      </w:r>
      <w:r>
        <w:t xml:space="preserve"> הביאו עוד שיטה בשם ר"ת וז"ל: "ורבינו תם פירש דזמן ק"ש הוי אחר הנץ החמה כמתניתין דהכא וכרבי שמעון, והוותיקין היו ממהרין שלא כדין קודם הנץ החמה בשביל חובת התפלה כדי לסמוך גאולה לתפלה שתהא עם שמש,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אלמא דעיקר חביבות התפלה בשעת הנץ, ולהכי קורין ק"ש שלא כדין בשביל חביבות התפלה, ולהכי לא פריך ליה גבי ק"ש, שהיה יודע שהיו קורין אותו שלא כדין בשביל חביבות וממהרין אותו קודם זמנו שהוא אחר הנץ כמתניתין דהכא וכר"ש שאמר משום ר"ע".</w:t>
      </w:r>
    </w:p>
    <w:p>
      <w:pPr>
        <w:pStyle w:val="Body"/>
        <w:bidi/>
      </w:pPr>
      <w:r>
        <w:rPr>
          <w:rStyle w:val="LeadWord"/>
        </w:rPr>
        <w:t xml:space="preserve">ומתבאר</w:t>
      </w:r>
      <w:r>
        <w:t xml:space="preserve"> דשיטת ר"ת היא איפכא לגמרי ממה שמצאנו עד השתא, דבאמת לעולם עיקר זמן קר"ש הוא אחר הנץ החמה, ומה שוותיקין היו קוראין אותה קודם הנץ היה בדיעבד בשביל החביבות של סמיכת גאולה לתפילה.</w:t>
      </w:r>
    </w:p>
    <w:p>
      <w:pPr>
        <w:pStyle w:val="Body"/>
        <w:bidi/>
      </w:pPr>
      <w:r>
        <w:rPr>
          <w:rStyle w:val="LeadWord"/>
        </w:rPr>
        <w:t xml:space="preserve">והקשו</w:t>
      </w:r>
      <w:r>
        <w:t xml:space="preserve"> התוס' "וקשה דמצותה עם הנץ החמה משמע דזה עיקר מצות ק"ש, עוד קשה לומר שלא יהא הלכה כאביי דהוא בתראה.</w:t>
      </w:r>
    </w:p>
    <w:p>
      <w:pPr>
        <w:pStyle w:val="Body"/>
        <w:bidi/>
      </w:pPr>
      <w:r>
        <w:rPr>
          <w:rStyle w:val="LeadWord"/>
        </w:rPr>
        <w:t xml:space="preserve">מיהו</w:t>
      </w:r>
      <w:r>
        <w:t xml:space="preserve"> רבינו תם פי' דאביי נמי הכי ס"ל, והא דקאמר לק"ש כוותיקין סימנא בעלמא כלומר סמוך להנץ כוותיקין ולא כוותיקין לגמרי, דאילו וותיקין מקדימין ואנו מאחרין אחר הנץ.</w:t>
      </w:r>
    </w:p>
    <w:p>
      <w:pPr>
        <w:pStyle w:val="Body"/>
        <w:bidi/>
      </w:pPr>
      <w:r>
        <w:rPr>
          <w:rStyle w:val="LeadWord"/>
        </w:rPr>
        <w:t xml:space="preserve">ועוד</w:t>
      </w:r>
      <w:r>
        <w:t xml:space="preserve"> הביא ראיה מפרק שני דמגילה </w:t>
      </w:r>
      <w:r>
        <w:rPr>
          <w:rStyle w:val="SmallSource"/>
        </w:rPr>
        <w:t xml:space="preserve">(דף כ.)</w:t>
      </w:r>
      <w:r>
        <w:t xml:space="preserve"> וכן שומרת יום כנגד יום לא תטבול עד הנץ החמה וכולן שעשו משעלה עמוד השחר כשר, אלמא דבר שזמנו ביום מצותו אחר הנץ", עכ"ל.</w:t>
      </w:r>
    </w:p>
    <w:p>
      <w:pPr>
        <w:pStyle w:val="Body"/>
        <w:bidi/>
      </w:pPr>
      <w:r>
        <w:rPr>
          <w:rStyle w:val="LeadWord"/>
        </w:rPr>
        <w:t xml:space="preserve">ונראה</w:t>
      </w:r>
      <w:r>
        <w:t xml:space="preserve"> להוכיח עוד כשי' ר"ת ממה שאמרו בגמ' ביומא </w:t>
      </w:r>
      <w:r>
        <w:rPr>
          <w:rStyle w:val="SmallSource"/>
        </w:rPr>
        <w:t xml:space="preserve">(לז.)</w:t>
      </w:r>
      <w:r>
        <w:t xml:space="preserve"> "הילני אמו עשתה נברשת של זהב וכו'. תנא: בשעה שהחמה זורחת ניצוצות יוצאין ממנה, והכל יודעין שהגיע זמן קריאת שמע", ומשמע בזמן הנץ שאז היו ניצוצות יוצאים היו קוראים קר"ש, ובאמת דתוס' בברכות </w:t>
      </w:r>
      <w:r>
        <w:rPr>
          <w:rStyle w:val="SmallSource"/>
        </w:rPr>
        <w:t xml:space="preserve">(ט:)</w:t>
      </w:r>
      <w:r>
        <w:t xml:space="preserve"> הקשו מהאי גמ' על שיטתם, עיי"ש מה שתירצו.</w:t>
      </w:r>
    </w:p>
    <w:p>
      <w:pPr>
        <w:pStyle w:val="Body"/>
        <w:bidi/>
      </w:pPr>
      <w:r>
        <w:rPr>
          <w:rStyle w:val="LeadWord"/>
        </w:rPr>
        <w:t xml:space="preserve">אלא</w:t>
      </w:r>
      <w:r>
        <w:t xml:space="preserve"> דבאמת תמוה מאוד שי' ר"ת דצריך לומר שהעדיפו וותיקין לסמוך גאולה לתפילה שהיא דרבנן ולקרא שמע שהוא דאורייתא בזמן דיעבד, וצ"ע.</w:t>
      </w:r>
    </w:p>
    <w:p>
      <w:pPr>
        <w:pStyle w:val="SubHeading"/>
        <w:bidi/>
      </w:pPr>
      <w:r>
        <w:t xml:space="preserve">שיטת תלמידי רבנו יונה</w:t>
      </w:r>
    </w:p>
    <w:p>
      <w:pPr>
        <w:pStyle w:val="Body"/>
        <w:bidi/>
      </w:pPr>
      <w:r>
        <w:rPr>
          <w:rStyle w:val="LeadWord"/>
        </w:rPr>
        <w:t xml:space="preserve">טו].</w:t>
      </w:r>
      <w:r>
        <w:t xml:space="preserve"> כתב הרבנו יונה </w:t>
      </w:r>
      <w:r>
        <w:rPr>
          <w:rStyle w:val="SmallSource"/>
        </w:rPr>
        <w:t xml:space="preserve">(ד: ד"ה 'תניא')</w:t>
      </w:r>
      <w:r>
        <w:t xml:space="preserve"> וז"ל: "הנה למדנו שיש בזמן התחלת ק"ש שני זמנים לדברי הכל, הראשון אחר שעלה עמוד השחר בדיעבד כגון בשעת הדחק, והשנית זמן קריאתה לכתחלה והוא משיראה את חבירו ברחוק ארבע אמות ויכירנו כדכתבי', וכמו כן יש שני זמנים בסוף הזמן אחד לכתחלה ואחד בדיעבד ואפילו לותיקין, האחד לכתחלה והוא עד שתנץ החמה, והשנית בדיעבד והוא עד ג' שעות כר' יהושע".</w:t>
      </w:r>
    </w:p>
    <w:p>
      <w:pPr>
        <w:pStyle w:val="Body"/>
        <w:bidi/>
      </w:pPr>
      <w:r>
        <w:rPr>
          <w:rStyle w:val="LeadWord"/>
        </w:rPr>
        <w:t xml:space="preserve">היינו</w:t>
      </w:r>
      <w:r>
        <w:t xml:space="preserve"> דס"ל לרב"י דוודאי זמן קריאת שמע הוא מעלות השחר עד ג' שעות, אלא דבזה יש חלוקה של לכתחילה ובדיעבד דלכתחילה קריאתה מזמן 'משיכיר' עד נץ החמה, ובדיעבד אפשר להתחיל קריאתה מעלות השחר, ואפשר לקרותה נמי עד ג' שעות בדיעבד.</w:t>
      </w:r>
    </w:p>
    <w:p>
      <w:pPr>
        <w:pStyle w:val="Body"/>
        <w:bidi/>
      </w:pPr>
      <w:r>
        <w:rPr>
          <w:rStyle w:val="LeadWord"/>
        </w:rPr>
        <w:t xml:space="preserve">והוכיח</w:t>
      </w:r>
      <w:r>
        <w:t xml:space="preserve"> דבריו וכתב "וראיה לדבר דאין זמנה לכתחלה אלא עד הנץ החמה בלבד מדתנן בפרק מי שמתו </w:t>
      </w:r>
      <w:r>
        <w:rPr>
          <w:rStyle w:val="SmallSource"/>
        </w:rPr>
        <w:t xml:space="preserve">(ד' כב ב)</w:t>
      </w:r>
      <w:r>
        <w:t xml:space="preserve"> 'ירד לטבול אם יכול לעלות ולהתכסות ולקרות עד שלא תנץ החמה יעלה ויתכסה ויקרא ואם לאו יתכסה במים ויקרא', אלמא משמע דמש"ה הצריכוהו לקרות במים כדי שלא תעבור זמנה, ואם איתא דזמנה לכתחלה אחר הנץ החמה למה הצריכו אותו לקרותה במים, אלא ודאי מפני כך אמרו יתכסה במים ויקרא ולא חששו למה שאינו סומך גאולה לתפלה, מפני שראוי לחוש יותר שתנץ החמה בינתים ויעבור זמן ק"ש לכתחלה ואף על פי שאינו סומך גאולה לתפלה, שהרי אח"כ יש לו לעלות ולהתכסות ואין לך הפסקה גדולה מזו, אפי' הכי רצו חכמים שיקרא ק"ש בזמנה והיינו קודם הנץ החמה משיסמוך גאולה לתפלה, הרי נראה מכאן בהדיא שזמנה לכתחלה עד סוף הנץ החמה ובדיעבד עד שלש שעות כר' יהושע, דהא איפסיקא הלכתא כותיה".</w:t>
      </w:r>
    </w:p>
    <w:p>
      <w:pPr>
        <w:pStyle w:val="Body"/>
        <w:bidi/>
      </w:pPr>
      <w:r>
        <w:rPr>
          <w:rStyle w:val="LeadWord"/>
        </w:rPr>
        <w:t xml:space="preserve">והוסיף</w:t>
      </w:r>
      <w:r>
        <w:t xml:space="preserve"> וביאר טעמו וסברתו מפני מה מוכח לומר דזמנה לכתחילה עד הנץ וז"ל: "וא"ת מנין לנו דותיקין סוברין דזמן ק"ש לכתחלה אינו אלא עד </w:t>
      </w:r>
      <w:r>
        <w:rPr>
          <w:rStyle w:val="SmallSource"/>
        </w:rPr>
        <w:t xml:space="preserve">(סוף)</w:t>
      </w:r>
      <w:r>
        <w:t xml:space="preserve"> הנץ, דלמא ס"ל דאפי' אחר הנץ הוא זמנה לכתחלה, ומה שהיו מדקדקים וקורין קודם הנץ לא היו עושין זה מפני שאין זמן ק"ש לכתחלה אח"כ אלא מפני שזמן התפלה הוא כשתנץ החמה והיו צריכין להתפלל מיד, היו מדקדקין וגומרין אותה עם הנץ החמה כדי שיסמכו גאולה לתפלה, ולעולם זמן ק"ש הוא אפי' אחר הנץ לכתחלה, דייראוך עם שמש יכולין הם לפרשו גבי ק"ש כמו גבי תפלה שהכל היא בכלל יראה. וי"ל דבהכרח אנו למדים מדברי ותיקין דס"ל דסוף זמן ק"ש אינה אלא עד הנץ החמה לכתחלה, דמסתמא לשון ייראוך עם שמש אינו רוצה לומר בזריחת השמש דוקא אלא לאחר שנתפשט השמש בעולם כדאמרינן גבי תפלת </w:t>
      </w:r>
      <w:r>
        <w:rPr>
          <w:rStyle w:val="SmallSource"/>
        </w:rPr>
        <w:t xml:space="preserve">(המנחה)</w:t>
      </w:r>
      <w:r>
        <w:t xml:space="preserve"> </w:t>
      </w:r>
      <w:r>
        <w:rPr>
          <w:rStyle w:val="SmallSource"/>
        </w:rPr>
        <w:t xml:space="preserve">(שבת קיח ב)</w:t>
      </w:r>
      <w:r>
        <w:t xml:space="preserve"> א"ר יוסי יהא חלקי עם מי שמתפלל </w:t>
      </w:r>
      <w:r>
        <w:rPr>
          <w:rStyle w:val="SmallSource"/>
        </w:rPr>
        <w:t xml:space="preserve">(אותה)</w:t>
      </w:r>
      <w:r>
        <w:t xml:space="preserve"> עם דמדומי חמה, ודאי ר"ל בעוד שהשמש על הארץ עדיין, ואם איתא שזמן ק"ש לכתחלה אחר הנץ, כיון שזמן תפלה אינה בתחלת זריחת השמש דוקא למה היו צריכין להטריח ולדקדק כל כך מפני סמיכת גאולה לתפלה, הרי אפי' בלא זה הדקדוק יכולין לסמוך שאע"פ שיקרא ק"ש אחר הנץ מעט עדיין הוא זמן תפלה לכתחלה ויוכל לקרות ק"ש אח"כ ולסמוך גאולה לתפלה, אלא ודאי אף על פי שזמן תפלה אחר הנץ החמה הוא, זמן ק"ש אינו מהנץ ואילך, ומפני שלא יעבור זמן ק"ש דלכתחלה היו מדקדקין שיקראו ק"ש בעונתה קודם הנץ ושיגיעו לגאל ישראל בהתחלת הנץ, שמשם ואילך זמן תפלה ויסמכו גאולה לתפלה".</w:t>
      </w:r>
    </w:p>
    <w:p>
      <w:pPr>
        <w:pStyle w:val="Body"/>
        <w:bidi/>
      </w:pPr>
      <w:r>
        <w:rPr>
          <w:rStyle w:val="LeadWord"/>
        </w:rPr>
        <w:t xml:space="preserve">הרי</w:t>
      </w:r>
      <w:r>
        <w:t xml:space="preserve"> בהדיא בדבריו דטעמא דוותיקין אינו משום קרא ד'ייראוך' משום דפסוק זה קאי על התפילה, ואפי' אי קאי על קר"ש אין הכוונה ממש עם שמש, אלא כל זמן שהשמש מתפשט בעולם, וממילא ע"כ מה שהיו מקפידים לגמור קר"ש דוקא בהנץ היינו משום דזהו סוף זמנה לכתחילה, ומה שלא הקדימו קריאתה קודם לכן הוא משום שרצו לסמוך גאולה לתפילה, ותפילה זמנה מנהץ והלאה דווקא, ולכן קראו ק"ש דוקא בזמן הנץ.</w:t>
      </w:r>
    </w:p>
    <w:p>
      <w:pPr>
        <w:pStyle w:val="Body"/>
        <w:bidi/>
      </w:pPr>
      <w:r>
        <w:rPr>
          <w:rStyle w:val="LeadWord"/>
        </w:rPr>
        <w:t xml:space="preserve">ועי' בתוספות</w:t>
      </w:r>
      <w:r>
        <w:t xml:space="preserve"> רעק"א על המשניות </w:t>
      </w:r>
      <w:r>
        <w:rPr>
          <w:rStyle w:val="SmallSource"/>
        </w:rPr>
        <w:t xml:space="preserve">(ברכות פ"ג מ"ה)</w:t>
      </w:r>
      <w:r>
        <w:t xml:space="preserve"> שפירש ג"כ הכא בדברי הרב"י, וביאר דאי קרא ד'יראוך' קאי על זמן התפילה א"כ מהיכן ילפינן דזמנה דווקא 'משיכיר' עד הנץ, ופירש דזמן קר"ש ילפינן ממה שהוא זמן קימה לרוב העולם וממילא ע"כ שזה כוונת הפסוק 'ובקומך', וז"ל: "ומבואר מדברי הרר"י דהיינו דעיקר זמן ק"ש לכתחילה משיכיר בין תכלת וכו' עד הנץ. והותיקין היו רוצים לקרות ק"ש כדינו לכתחילה. ואם היו קורין מיד אחר משיכיר לא היו יכולים לסמוך גאל"ת, דעיקר זמן תפלה מהנץ ואילך דכתיב עם שמש, מש"ה היו מאחרים לגמור עם הנץ, וכ"כ הרא"ש. משמע דק"ש לכתחלה עד הנץ לא נפקא מקרא דייראוך, אלא הטעם דעיקר זמן קימה לרוב העולם רק עד הנץ. והא דאמרינן בסוגיין דלמא כר"י ולותיקין היינו דמדבריהם מוכח דס"ל דלכתחלה זמנו עד הנץ מדלא איחרו מלקרות אחר הנץ".</w:t>
      </w:r>
    </w:p>
    <w:p>
      <w:pPr>
        <w:pStyle w:val="Body"/>
        <w:bidi/>
      </w:pPr>
      <w:r>
        <w:rPr>
          <w:rStyle w:val="LeadWord"/>
        </w:rPr>
        <w:t xml:space="preserve">טז].</w:t>
      </w:r>
      <w:r>
        <w:t xml:space="preserve"> והנה יש לעיין בפי' הרב"י דהרי אם מה שהיו מקפידים לקרותה בנץ ולא קודם הוא משום סמיכת גאולה לתפילה, א"כ אמאי לא היו קוראים קר"ש בזמן הנץ ממש וברכת גאל ישראל אחר הנץ, ואז היו סומכים גאולה לתפילה בשופי, ומה היו צריכים להתחיל תפילה בזמן הנץ ממש.</w:t>
      </w:r>
    </w:p>
    <w:p>
      <w:pPr>
        <w:pStyle w:val="Body"/>
        <w:bidi/>
      </w:pPr>
      <w:r>
        <w:rPr>
          <w:rStyle w:val="LeadWord"/>
        </w:rPr>
        <w:t xml:space="preserve">ואין</w:t>
      </w:r>
      <w:r>
        <w:t xml:space="preserve"> לומר ולתרץ דמה שעשו כן היינו משום שרצו להזהר ולהקפיד להתפלל מיד עם תחילת זמנה שהוא הנץ, ולכן היו צריכים לומר גם ברכת גאל ישראל קודם הנץ וממילא מיד בנץ יסמכו תפילה לגאולה, זה א"א לתרץ כן, משום דלדעת הרב"י קרא ד'יראוך' קאי על תפילה וילפינן מיניה זמן תפילה וכנ"ל, והרי הרב"י ביאר ד'עם שמש' דקאמר לאו היינו ממש בזמן הנץ, אלא כ"ז שמתפשט השמש בעולם והיינו אפי' זמן קצת אחר הנץ, וא"כ שוב לכתחילה יכלו לקרות קר"ש סמוך לנץ ממש וברכת גאל ישראל אחר הנץ ולמיסמך לה תפילה, ומה ראו שלא לעשות ככה.</w:t>
      </w:r>
    </w:p>
    <w:p>
      <w:pPr>
        <w:pStyle w:val="Body"/>
        <w:bidi/>
      </w:pPr>
      <w:r>
        <w:rPr>
          <w:rStyle w:val="LeadWord"/>
        </w:rPr>
        <w:t xml:space="preserve">ואפשר</w:t>
      </w:r>
      <w:r>
        <w:t xml:space="preserve"> דמוכח מדברי הרב"י חידוש גדול דאף ברכות קר"ש צריך לגמרם בתוך זמן קר"ש, ומה שאמרו זמן קר"ש עד הנץ לא קר"ש בלבד אמרו אלא אף ברכותיה בכלל, ולכן כיון דזמן קר"ש לכתחילה עד הנץ רצו וותיקין לגמור גם ברכת גאל ישראל בתוך הזמן, וממילא סמכו גאולה לתפילה באופן זה</w:t>
      </w:r>
      <w:r>
        <w:rPr>
          <w:rStyle w:val="FootnoteReference"/>
        </w:rPr>
        <w:footnoteReference w:id="96"/>
      </w:r>
      <w:r>
        <w:t xml:space="preserve">.</w:t>
      </w:r>
    </w:p>
    <w:p>
      <w:pPr>
        <w:pStyle w:val="Body"/>
        <w:bidi/>
      </w:pPr>
      <w:r>
        <w:rPr>
          <w:rStyle w:val="LeadWord"/>
        </w:rPr>
        <w:t xml:space="preserve">ומעתה</w:t>
      </w:r>
      <w:r>
        <w:t xml:space="preserve"> אם נאמר כן דאף ברכות קר"ש בכלל הזמן, א"כ מעתה אם יקרא אדם קר"ש בזמן הבדיעבד היינו עד ג' שעות, א"כ אף אנו נאמר לו שיש לו לגמור גם ברכותיה עד ג' שעות ולא קר"ש בלבד, דמאחר דברכותיה בכלל זמן קר"ש הם, א"כ גם בג' שעות שהוא סוף הזמן אף בדיעבד יהא הדין כן, ויל"ד.</w:t>
      </w:r>
    </w:p>
    <w:p>
      <w:pPr>
        <w:pStyle w:val="SubHeading"/>
        <w:bidi/>
      </w:pPr>
      <w:r>
        <w:t xml:space="preserve">פסק השו"ע</w:t>
      </w:r>
    </w:p>
    <w:p>
      <w:pPr>
        <w:pStyle w:val="Body"/>
        <w:bidi/>
      </w:pPr>
      <w:r>
        <w:rPr>
          <w:rStyle w:val="LeadWord"/>
        </w:rPr>
        <w:t xml:space="preserve">יז].</w:t>
      </w:r>
      <w:r>
        <w:t xml:space="preserve"> פסק השו"ע </w:t>
      </w:r>
      <w:r>
        <w:rPr>
          <w:rStyle w:val="SmallSource"/>
        </w:rPr>
        <w:t xml:space="preserve">(סימן נח סעיף א)</w:t>
      </w:r>
      <w:r>
        <w:t xml:space="preserve"> "זמן קריאת שמע של שחרית, משיראה את חבירו הרגיל עמו קצת, ברחוק ד' אמות, ויכירנו. ונמשך זמנה עד סוף ג' שעות, שהוא רביע היום. ומצוה מן המובחר לקרותה כוותיקין </w:t>
      </w:r>
      <w:r>
        <w:rPr>
          <w:rStyle w:val="SmallSource"/>
        </w:rPr>
        <w:t xml:space="preserve">(פי' תלמידים. ורש"י פי' אנשים ענוים ומחבבים המצות)</w:t>
      </w:r>
      <w:r>
        <w:t xml:space="preserve"> שהיו מכוונים לקרותה מעט קודם הנץ החמה </w:t>
      </w:r>
      <w:r>
        <w:rPr>
          <w:rStyle w:val="SmallSource"/>
        </w:rPr>
        <w:t xml:space="preserve">(פי' יציאת החמה כמו הנצו הרמונים)</w:t>
      </w:r>
      <w:r>
        <w:t xml:space="preserve"> </w:t>
      </w:r>
      <w:r>
        <w:rPr>
          <w:rStyle w:val="SmallSource"/>
        </w:rPr>
        <w:t xml:space="preserve">(שיר השירים ו, יא; ז, יג)</w:t>
      </w:r>
      <w:r>
        <w:t xml:space="preserve"> כדי שיסיים קריאת שמע וברכותיה עם הנץ החמה ויסמוך התפלה מיד בהנץ החמה. ומי שיוכל לכוין לעשות כן שכרו מרובה מאד".</w:t>
      </w:r>
    </w:p>
    <w:p>
      <w:pPr>
        <w:pStyle w:val="Body"/>
        <w:bidi/>
      </w:pPr>
      <w:r>
        <w:rPr>
          <w:rStyle w:val="LeadWord"/>
        </w:rPr>
        <w:t xml:space="preserve">הרי</w:t>
      </w:r>
      <w:r>
        <w:t xml:space="preserve"> דפסק כדעת רוב הראשונים </w:t>
      </w:r>
      <w:r>
        <w:rPr>
          <w:rStyle w:val="SmallSource"/>
        </w:rPr>
        <w:t xml:space="preserve">(תוס' הרב"י והרא"ש)</w:t>
      </w:r>
      <w:r>
        <w:t xml:space="preserve"> שהובא דעתם לעיל דזמן קר"ש מתחיל 'משיכיר' עד ג' שעות ביום, ומצוה מן המובחר לקרותה </w:t>
      </w:r>
      <w:r>
        <w:t xml:space="preserve">עם ברכותיה</w:t>
      </w:r>
      <w:r>
        <w:t xml:space="preserve"> עד הנץ, וזה ממש כדעת הרב"י שכתבנו לעיל.</w:t>
      </w:r>
    </w:p>
    <w:p>
      <w:pPr>
        <w:pStyle w:val="Body"/>
        <w:bidi/>
      </w:pPr>
      <w:r>
        <w:rPr>
          <w:rStyle w:val="LeadWord"/>
        </w:rPr>
        <w:t xml:space="preserve">יח].</w:t>
      </w:r>
      <w:r>
        <w:t xml:space="preserve"> ועי' ברכי יוסף </w:t>
      </w:r>
      <w:r>
        <w:rPr>
          <w:rStyle w:val="SmallSource"/>
        </w:rPr>
        <w:t xml:space="preserve">(ס"ק ב)</w:t>
      </w:r>
      <w:r>
        <w:t xml:space="preserve"> שהקשה במה שכתב השו"ע דזמנה מתחיל 'משיכיר' ונמשך עד ג' שעות, ומצוה מן המובחר כוותיקין, והלא דעת הרי"ף והרמב"ם דלכתחילה זמנה כוותיקין דוקא וזהו תחילת זמנה וסוף זמנה וכל שאר זמנים הן בתחילתה הן בסופה אינו אלא דיעבד, וא"כ צ"ב אמאי זנח השו"ע דעת הרי"ף והרמב"ם דשולחנו מבוסס עליהם ואזיל לעולם בשיטתם, ואזיל ליה לדעת הרא"ש והרב"י.</w:t>
      </w:r>
    </w:p>
    <w:p>
      <w:pPr>
        <w:pStyle w:val="Body"/>
        <w:bidi/>
      </w:pPr>
      <w:r>
        <w:rPr>
          <w:rStyle w:val="LeadWord"/>
        </w:rPr>
        <w:t xml:space="preserve">זאת</w:t>
      </w:r>
      <w:r>
        <w:t xml:space="preserve"> ועוד דהלא אם יקרא קר"ש כוותיקין יצא ידי חובתו לכו"ע, משא"כ אם קראה 'משיכיר' או אחר הנץ תהא קריאתו תלויה במחלוקת אם יצא ידי חובתו לכתחילה או בדיעבד, ומדוע נקט השו"ע זמן שהוא תלוי במחלוקת.</w:t>
      </w:r>
    </w:p>
    <w:p>
      <w:pPr>
        <w:pStyle w:val="Body"/>
        <w:bidi/>
      </w:pPr>
      <w:r>
        <w:rPr>
          <w:rStyle w:val="LeadWord"/>
        </w:rPr>
        <w:t xml:space="preserve">וכתב</w:t>
      </w:r>
      <w:r>
        <w:t xml:space="preserve"> "ואולי אפשר דכשחיבר מרן הש"ע נסתפק בדעת הרי"ף משום דרבנו יונה דמפרש על הלכות הרי"ף והרא"ש דרגיל לפסוק כהרי"ף, סתמו דבריהם ונקטי דהא דותיקין מצווה מן המובחר, ואלו היו סוברים שדעת הרי"ף להפך, היו מבארים שדעתם נגד הרי"ף, ומאחר דמוכח מרבינו יונה והרא"ש דסברי דהרי"ף סבר כוותייהו אמטו להכי פסק כהרי"ף דהרא"ש ושאר הפוסקים שלמים וכן רבים אשר אתנו".</w:t>
      </w:r>
    </w:p>
    <w:p>
      <w:pPr>
        <w:pStyle w:val="Body"/>
        <w:bidi/>
      </w:pPr>
      <w:r>
        <w:rPr>
          <w:rStyle w:val="LeadWord"/>
        </w:rPr>
        <w:t xml:space="preserve">ועי' פר"ח</w:t>
      </w:r>
      <w:r>
        <w:t xml:space="preserve"> שפסק כדעת הרי"ף והרמב"ם דלכתחילה קריאתה בזמן הנץ בלבד, וכתב בברכי יוסף עליו דיש להחמיר כן, מטעמא דבכך יוצא ידי חובת קר"ש לכו"ע. וכן העתיקו בכף החיים </w:t>
      </w:r>
      <w:r>
        <w:rPr>
          <w:rStyle w:val="SmallSource"/>
        </w:rPr>
        <w:t xml:space="preserve">(ס"ק ו)</w:t>
      </w:r>
      <w:r>
        <w:t xml:space="preserve">.</w:t>
      </w:r>
    </w:p>
    <w:p>
      <w:pPr>
        <w:pStyle w:val="Body"/>
        <w:bidi/>
      </w:pPr>
      <w:r>
        <w:rPr>
          <w:rStyle w:val="LeadWord"/>
        </w:rPr>
        <w:t xml:space="preserve">וכן</w:t>
      </w:r>
      <w:r>
        <w:t xml:space="preserve"> כתב בשו"ע הגר"ז </w:t>
      </w:r>
      <w:r>
        <w:rPr>
          <w:rStyle w:val="SmallSource"/>
        </w:rPr>
        <w:t xml:space="preserve">(ס"ק ד)</w:t>
      </w:r>
      <w:r>
        <w:t xml:space="preserve"> "ומי שיוכל לכוין ולעשות כן שכרו מרובה מאד ומובטח לו שהוא בן עולם הבא".</w:t>
      </w:r>
    </w:p>
    <w:p>
      <w:pPr>
        <w:pStyle w:val="SubHeading"/>
        <w:bidi/>
      </w:pPr>
      <w:r>
        <w:t xml:space="preserve">שיטת הגר"א</w:t>
      </w:r>
    </w:p>
    <w:p>
      <w:pPr>
        <w:pStyle w:val="Body"/>
        <w:bidi/>
      </w:pPr>
      <w:r>
        <w:rPr>
          <w:rStyle w:val="LeadWord"/>
        </w:rPr>
        <w:t xml:space="preserve">יט].</w:t>
      </w:r>
      <w:r>
        <w:t xml:space="preserve"> כתב במעשה רב </w:t>
      </w:r>
      <w:r>
        <w:rPr>
          <w:rStyle w:val="SmallSource"/>
        </w:rPr>
        <w:t xml:space="preserve">(סימן כה)</w:t>
      </w:r>
      <w:r>
        <w:t xml:space="preserve"> "להתפלל שחרית כותיקין ובלבד עם מנין עשרה דוקא", היינו דדין שחרית כוותיקין אינו עדיף ממנין עשרה, ולכן היכי שאם יתפלל כוותיקין לא יהא לו מנין ימתין לעשרה ולא יתפלל כוותיקין.</w:t>
      </w:r>
    </w:p>
    <w:p>
      <w:pPr>
        <w:pStyle w:val="Body"/>
        <w:bidi/>
      </w:pPr>
      <w:r>
        <w:rPr>
          <w:rStyle w:val="LeadWord"/>
        </w:rPr>
        <w:t xml:space="preserve">אלא</w:t>
      </w:r>
      <w:r>
        <w:t xml:space="preserve"> דצ"ע על דעתו זו מגמ' מפורשת </w:t>
      </w:r>
      <w:r>
        <w:rPr>
          <w:rStyle w:val="SmallSource"/>
        </w:rPr>
        <w:t xml:space="preserve">(ברכות כב:)</w:t>
      </w:r>
      <w:r>
        <w:t xml:space="preserve"> "ירד לטבול, אם יכול לעלות ולהתכסות ולקרות עד שלא תהא הנץ החמה - יעלה ויתכסה ויקרא, ואם לאו - יתכסה במים ויקרא", והלא זה וודאי שאין לו מנין שם בטבילתו ומ"מ חששו לזמן נץ ואמרו לו לקרותה במים אף שמפסיד עי"ז תפילה במנין וסמיכת גאולה לתפילה, וזה בהדיא דלא כהגר"א הנ"ל.</w:t>
      </w:r>
    </w:p>
    <w:p>
      <w:pPr>
        <w:pStyle w:val="Body"/>
        <w:bidi/>
      </w:pPr>
      <w:r>
        <w:rPr>
          <w:rStyle w:val="LeadWord"/>
        </w:rPr>
        <w:t xml:space="preserve">ונראה</w:t>
      </w:r>
      <w:r>
        <w:t xml:space="preserve"> דצ"ל דמה שכתב הגר"א שמנין עדיף על וותיקין היינו היכי שעומד בביהכ"נ עם הציבור, והציבור מאריך בתפילתו ולא יספיק וותיקין ע"ז כתב שלא יפרוש מן הציבור ויתפלל עמהם אף שמפסיד תפילה כוותיקין.</w:t>
      </w:r>
    </w:p>
    <w:p>
      <w:pPr>
        <w:pStyle w:val="Body"/>
        <w:bidi/>
      </w:pPr>
      <w:r>
        <w:rPr>
          <w:rStyle w:val="LeadWord"/>
        </w:rPr>
        <w:t xml:space="preserve">וכמו</w:t>
      </w:r>
      <w:r>
        <w:t xml:space="preserve"> שמצאנו דין זה בשו"ע </w:t>
      </w:r>
      <w:r>
        <w:rPr>
          <w:rStyle w:val="SmallSource"/>
        </w:rPr>
        <w:t xml:space="preserve">(סימן צ סעיף י)</w:t>
      </w:r>
      <w:r>
        <w:t xml:space="preserve"> "כשעומד עם הצבור אסור לו להקדים תפלתו לתפלת ציבור, אלא אם כן השעה עוברת ואין הציבור מתפללין לפי שמאריכים בפיוטים או לסבה אחרת".</w:t>
      </w:r>
    </w:p>
    <w:p>
      <w:pPr>
        <w:pStyle w:val="Body"/>
        <w:bidi/>
      </w:pPr>
      <w:r>
        <w:rPr>
          <w:rStyle w:val="LeadWord"/>
        </w:rPr>
        <w:t xml:space="preserve">עוד</w:t>
      </w:r>
      <w:r>
        <w:t xml:space="preserve"> מצאנו לתרץ דברי הגר"א בשם הרב 'לשם שבו ואחלמה' </w:t>
      </w:r>
      <w:r>
        <w:rPr>
          <w:rStyle w:val="SmallSource"/>
        </w:rPr>
        <w:t xml:space="preserve">(מובא בקובץ ישורון כרך יח)</w:t>
      </w:r>
      <w:r>
        <w:t xml:space="preserve"> שכתב דמה דאיירי ביה הגר"א היינו על קר"ש ופילה יחד, ומה דאיירי בגמ' </w:t>
      </w:r>
      <w:r>
        <w:rPr>
          <w:rStyle w:val="SmallSource"/>
        </w:rPr>
        <w:t xml:space="preserve">(דף כב)</w:t>
      </w:r>
      <w:r>
        <w:t xml:space="preserve"> היינו בקורא ק"ש לבדה, כלומר דאם אינו הולך להתפלל אלא רוצה לקרות שמע לבד בזמנה </w:t>
      </w:r>
      <w:r>
        <w:rPr>
          <w:rStyle w:val="SmallSource"/>
        </w:rPr>
        <w:t xml:space="preserve">[ואינו חושש לסמיכת גאולה לתפילה]</w:t>
      </w:r>
      <w:r>
        <w:t xml:space="preserve"> אז אפי' בלא מנין יקרא בזמן הנץ, ועליה איירי בגמ', ומה שכתב הגר"א היינו היכי שבא גם להתפלל ולסמוך גאולה לתפילה שאז עדיפא ליה עשרה מאשר זמן וותיקין, כיון שחובת תפילה במנין גובר על זמן לכתחילה של קר"ש כוותיקין.</w:t>
      </w:r>
    </w:p>
    <w:p>
      <w:pPr>
        <w:pStyle w:val="Body"/>
        <w:bidi/>
      </w:pPr>
      <w:r>
        <w:rPr>
          <w:rStyle w:val="LeadWord"/>
        </w:rPr>
        <w:t xml:space="preserve">ברם</w:t>
      </w:r>
      <w:r>
        <w:t xml:space="preserve"> דעיין בביאור הגר"א </w:t>
      </w:r>
      <w:r>
        <w:rPr>
          <w:rStyle w:val="SmallSource"/>
        </w:rPr>
        <w:t xml:space="preserve">(סימן עד סעיף ב ד"ה 'ואם')</w:t>
      </w:r>
      <w:r>
        <w:t xml:space="preserve"> שכתב דהאי גמ' איירי שמתפלל נמי כדי לסמוך גאולה לתפילה, שהרי מטעם זה הוא מקפיד לקרותה כוותיקין כדי לסמוך גאולה לתפילה </w:t>
      </w:r>
      <w:r>
        <w:rPr>
          <w:rStyle w:val="SmallSource"/>
        </w:rPr>
        <w:t xml:space="preserve">(וכרב"י)</w:t>
      </w:r>
      <w:r>
        <w:t xml:space="preserve">, וא"כ א"א לתרץ ככל הני תירוצי דמוכח בהדיא בגמ' וכפי שביאר בבי' הגר"א דקר"ש </w:t>
      </w:r>
      <w:r>
        <w:t xml:space="preserve">ותפילה</w:t>
      </w:r>
      <w:r>
        <w:t xml:space="preserve"> כוותיקין עדיפא על מנין, וצ"ע.</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SubHeading"/>
        <w:bidi/>
      </w:pPr>
      <w:r>
        <w:t xml:space="preserve">יש לדון</w:t>
      </w:r>
    </w:p>
    <w:p>
      <w:pPr>
        <w:pStyle w:val="Body"/>
        <w:bidi/>
      </w:pPr>
      <w:r>
        <w:rPr>
          <w:rStyle w:val="LeadWord"/>
        </w:rPr>
        <w:t xml:space="preserve">מי</w:t>
      </w:r>
      <w:r>
        <w:t xml:space="preserve"> שקם איזה זמן לפני נץ החמה, ואם יקח מונית לבית הכנסת יספיק יתפלל במניין ולקרא ק"ש וברכותיה לפני נץ החמה ולהתפלל בתחילת הנץ החמה, ואם לא יתפלל במניין מאוחר יותר, האם מחוייב להוציא כסף למונית </w:t>
      </w:r>
      <w:r>
        <w:rPr>
          <w:rStyle w:val="SmallSource"/>
        </w:rPr>
        <w:t xml:space="preserve">[עד שליש מדין הידור מצווה]</w:t>
      </w:r>
      <w:r>
        <w:t xml:space="preserve"> כדי לקיים מצוות ק"ש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בשביל להספיק קר"ש </w:t>
      </w:r>
      <w:r>
        <w:rPr>
          <w:rStyle w:val="SmallSource"/>
        </w:rPr>
        <w:t xml:space="preserve">(בגמ' כתובות דף נא.)</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0" name="Ornament 430"/>
            <wp:cNvGraphicFramePr>
              <a:graphicFrameLocks noChangeAspect="1"/>
            </wp:cNvGraphicFramePr>
            <a:graphic>
              <a:graphicData uri="http://schemas.openxmlformats.org/drawingml/2006/picture">
                <pic:pic>
                  <pic:nvPicPr>
                    <pic:cNvPr id="43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3" behindDoc="1" locked="0" layoutInCell="1" allowOverlap="1">
            <wp:simplePos x="0" y="0"/>
            <wp:positionH relativeFrom="margin">
              <wp:align>center</wp:align>
            </wp:positionH>
            <wp:positionV relativeFrom="paragraph">
              <wp:posOffset>0</wp:posOffset>
            </wp:positionV>
            <wp:extent cx="3409823" cy="826162"/>
            <wp:effectExtent l="0" t="0" r="0" b="0"/>
            <wp:wrapNone/>
            <wp:docPr id="433" name="מסגרת סימן 433"/>
            <wp:cNvGraphicFramePr>
              <a:graphicFrameLocks noChangeAspect="1"/>
            </wp:cNvGraphicFramePr>
            <a:graphic>
              <a:graphicData uri="http://schemas.openxmlformats.org/drawingml/2006/picture">
                <pic:pic>
                  <pic:nvPicPr>
                    <pic:cNvPr id="433" name="title-78.png"/>
                    <pic:cNvPicPr/>
                  </pic:nvPicPr>
                  <pic:blipFill>
                    <a:blip r:embed="rIdImg96"/>
                    <a:stretch>
                      <a:fillRect/>
                    </a:stretch>
                  </pic:blipFill>
                  <pic:spPr>
                    <a:xfrm>
                      <a:off x="0" y="0"/>
                      <a:ext cx="3409823" cy="826162"/>
                    </a:xfrm>
                    <a:prstGeom prst="rect">
                      <a:avLst/>
                    </a:prstGeom>
                  </pic:spPr>
                </pic:pic>
              </a:graphicData>
            </a:graphic>
          </wp:anchor>
        </w:drawing>
      </w:r>
      <w:r>
        <w:t xml:space="preserve">יבואר שדעת המשנה ברורה</w:t>
      </w:r>
      <w:r>
        <w:br/>
      </w:r>
      <w:r>
        <w:t xml:space="preserve">שחייבים לקרוא ק"ש בנץ החמה</w:t>
      </w:r>
    </w:p>
    <w:p>
      <w:pPr>
        <w:pStyle w:val="ArticleAuthor"/>
        <w:bidi/>
        <w:sectPr>
          <w:headerReference w:type="default" r:id="rIdHA78d"/>
          <w:headerReference w:type="even" r:id="rIdHA7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בירושלמי</w:t>
      </w:r>
      <w:r>
        <w:t xml:space="preserve"> ברכות פרק א הלכה ב איתא: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עצמו לקרותה בעונתה ע"כ. פירוש דעת רב דלכתחילה הלכה כרבי אליעזר דיש לקרותה עד הנץ, אלא דאם שכח ולא קראה בנץ </w:t>
      </w:r>
      <w:r>
        <w:rPr>
          <w:rStyle w:val="SmallSource"/>
        </w:rPr>
        <w:t xml:space="preserve">[ולא הזיד בכך]</w:t>
      </w:r>
      <w:r>
        <w:t xml:space="preserve"> יקרא עד שלש שעות כרבי יהושע. אלא דרב הונא לא ס"ל כן משום דאין הלכה בשוכח</w:t>
      </w:r>
      <w:r>
        <w:rPr>
          <w:rStyle w:val="FootnoteReference"/>
        </w:rPr>
        <w:footnoteReference w:id="97"/>
      </w:r>
      <w:r>
        <w:t xml:space="preserve">, אלא שמה שאמרו הלכה בשוכח לעולם כך הוא הלכה פירוש מעיקר הדין, אלא דאמרו רבנן דוקא בשוכח כדי שיהא אדם מזרז עצמו.</w:t>
      </w:r>
    </w:p>
    <w:p>
      <w:pPr>
        <w:pStyle w:val="Body"/>
        <w:bidi/>
      </w:pPr>
      <w:r>
        <w:rPr>
          <w:rStyle w:val="LeadWord"/>
        </w:rPr>
        <w:t xml:space="preserve">ועי'</w:t>
      </w:r>
      <w:r>
        <w:rPr>
          <w:rStyle w:val="LeadWord"/>
        </w:rPr>
        <w:t xml:space="preserve"> תוס'</w:t>
      </w:r>
      <w:r>
        <w:t xml:space="preserve"> </w:t>
      </w:r>
      <w:r>
        <w:rPr>
          <w:rStyle w:val="SmallSource"/>
        </w:rPr>
        <w:t xml:space="preserve">(ברכות ט: ד"ה לק"ש כותיקין)</w:t>
      </w:r>
      <w:r>
        <w:t xml:space="preserve">, ורא"ש </w:t>
      </w:r>
      <w:r>
        <w:rPr>
          <w:rStyle w:val="SmallSource"/>
        </w:rPr>
        <w:t xml:space="preserve">(פרק א סימן י)</w:t>
      </w:r>
      <w:r>
        <w:t xml:space="preserve"> דפסקו דותיקין מצוה מן המובחר, דס"ל דשמואל דפסק כרבי יהושע היינו לכתחילה מעיקר הדין, ואביי דותיקין מן המובחר, אולם ברבינו יונה </w:t>
      </w:r>
      <w:r>
        <w:rPr>
          <w:rStyle w:val="SmallSource"/>
        </w:rPr>
        <w:t xml:space="preserve">(ד:)</w:t>
      </w:r>
      <w:r>
        <w:t xml:space="preserve"> פסק</w:t>
      </w:r>
      <w:r>
        <w:rPr>
          <w:rStyle w:val="FootnoteReference"/>
        </w:rPr>
        <w:footnoteReference w:id="98"/>
      </w:r>
      <w:r>
        <w:t xml:space="preserve"> דאביי לכתחילה ושמואל דיעבד. ומהבבלי אין הכרח לכאורה דלא כהירושלמי, דאיכא לפרש כתוס' ואיכא לפרש כה"ר יונה, אלא דה"ר יונה סבר הלכה כרוב אמוראי בשם רב דהלכה בשוכח, ותוס' סברו הלכה כרב הונא דבתראה הוא גבי רב.</w:t>
      </w:r>
    </w:p>
    <w:p>
      <w:pPr>
        <w:pStyle w:val="Body"/>
        <w:bidi/>
      </w:pPr>
      <w:r>
        <w:rPr>
          <w:rStyle w:val="LeadWord"/>
        </w:rPr>
        <w:t xml:space="preserve">ופסק</w:t>
      </w:r>
      <w:r>
        <w:t xml:space="preserve"> השו"ע כתוס', שהשמיט דברי רבינו יונה בענין לכתחילה ודיעבד, ומלשון השו"ע דותיקין מן המובחר, אין כ"כ ראיה דאיכא למימר לאפוקי ממשיכיר, אלא דלשון ונמשך זמנה עד סוף ג' שעות משמע דהכי הוא ההלכה, דאין מקדימים הבדיעבד ללכתחילה.</w:t>
      </w:r>
    </w:p>
    <w:p>
      <w:pPr>
        <w:pStyle w:val="Body"/>
        <w:bidi/>
      </w:pPr>
      <w:r>
        <w:rPr>
          <w:rStyle w:val="LeadWord"/>
        </w:rPr>
        <w:t xml:space="preserve">ונשוב</w:t>
      </w:r>
      <w:r>
        <w:t xml:space="preserve"> לענין,</w:t>
      </w:r>
      <w:r>
        <w:t xml:space="preserve"> שצריך להבין מהו שאמר רב הונא דלמה אמרו בשוכח כדי לזרז כו', נמצא דרבנן ח"ו אמרו דין שאינו, וכי בשביל לזרז יוציאו שקר מפיהם חס וחלילה, ואי לזרז יאמרו כל המבטל ק"ש בעונתה נענש כו' ולא מסתברא דיאמרו הלכתא בשוכח אי לאו דהכי הלכתא.</w:t>
      </w:r>
    </w:p>
    <w:p>
      <w:pPr>
        <w:pStyle w:val="Body"/>
        <w:bidi/>
      </w:pPr>
      <w:r>
        <w:rPr>
          <w:rStyle w:val="LeadWord"/>
        </w:rPr>
        <w:t xml:space="preserve">ובשנות</w:t>
      </w:r>
      <w:r>
        <w:t xml:space="preserve"> אליהו</w:t>
      </w:r>
      <w:r>
        <w:t xml:space="preserve"> כתב וזה לשונו: ופסקו הלכה כרבי יהושע, ומפרש בירושלמי דוקא בשוכח, ופליגי שם אי מדאורייתא בשוכח או דרבנן אמרו בשוכח עד כאן, וצריך ביאור מהו שאמר הגר"א ופליגי אי מדאורייתא או דרבנן, הא רב הונא אמר דרבנן אמרו בשוכח לזרז, נמצא אינו דין דרבנן, ומהגר"א משמע דהנידון בירושלמי אי הלכה קודם הנץ מדאורייתא או רק מדרבנן. ועכ"ח סבר הגר"א כקושיא דלעיל דודאי לא יוציאו רבנן שקר מפיהם חס וחלילה, ומה שאמרו בשוכח כולי עלמא מודו דרבנן באו לפסוק כן להלכה, אלא דרב סבר הכי הלכה מעיקר הדין ואם הזיד ולא קרא ק"ש ובר הנץ שוב אינו יכול לקרותה והפסיד המצוה מדאורייתא, ורב הונא סבר דרבנן חייבוהו לקרותה קודם הנץ, וסיבת תקנת חז"ל הוא כדי לזרזו </w:t>
      </w:r>
      <w:r>
        <w:rPr>
          <w:rStyle w:val="SmallSource"/>
        </w:rPr>
        <w:t xml:space="preserve">[כעין מה שאמרו חכמים עד חצות כדי להרחיק האדם מן העבירה]</w:t>
      </w:r>
      <w:r>
        <w:t xml:space="preserve">.</w:t>
      </w:r>
    </w:p>
    <w:p>
      <w:pPr>
        <w:pStyle w:val="Body"/>
        <w:bidi/>
      </w:pPr>
      <w:r>
        <w:rPr>
          <w:rStyle w:val="LeadWord"/>
        </w:rPr>
        <w:t xml:space="preserve">ועל</w:t>
      </w:r>
      <w:r>
        <w:t xml:space="preserve"> פי זה</w:t>
      </w:r>
      <w:r>
        <w:t xml:space="preserve"> נבוא לביאור משנה ברורה סי' נח סק"ג דכתב על מה שכתב השו"ע שנמשך זמנה עד סוף שלש שעות וזה לשונו: ולכתחילה אסור להתאחר עד אותו הזמן, שנות אליהו בשם הירושלמי עד כאן, וצריך ביאור, חדא היכן ראה המשנה ברורה בשנות אליהו הלכה זו, ובפרט שהגר"א לכאורה רק העתיק דברי הירושלמי בלא להכריע בפלוגתא, ועוד מהו שכתב המשנה ברורה דאסור להתאחר, אי מדין זריזים הא ליכא איסור אלא חיוב להזדרז </w:t>
      </w:r>
      <w:r>
        <w:rPr>
          <w:rStyle w:val="SmallSource"/>
        </w:rPr>
        <w:t xml:space="preserve">(כמבואר במשנה ברורה סי' רלה סקכ"ז)</w:t>
      </w:r>
      <w:r>
        <w:t xml:space="preserve">, ועוד למה הוצרך המשנה ברורה לציין לשנות אליהו, לכאורה הוא שולחן ערוך מפורש בסעיף ב', ועוד וכי פליג המשנה ברורה על השו"ע דפסק כהתוס' דותיקין אינו אלא מן המובחר ולא דין לכתחילה, ועוד דאתי המשנה ברורה לפסוק כרבינו יונה, אמאי לא הזכיר את רבינו יונה.</w:t>
      </w:r>
    </w:p>
    <w:p>
      <w:pPr>
        <w:pStyle w:val="Body"/>
        <w:bidi/>
      </w:pPr>
      <w:r>
        <w:rPr>
          <w:rStyle w:val="LeadWord"/>
        </w:rPr>
        <w:t xml:space="preserve">אלא</w:t>
      </w:r>
      <w:r>
        <w:t xml:space="preserve"> ודאי דהבין המשנה ברורה דכוונת השנות אליהו כמו שכתוב לעיל, דסבירא ליה להגר"א דאין כוונת רב הונא לומר דבשביל לזרז רצו רבנן להלחיץ ואמרו דהלכה כרבי יהושע בשוכח ובאמת הלכה אפי' לא בשוכח, אלא לעולם רבנן קבעו דהלכה דוקא בשוכח, ומה שאמר הירושלמי דכך הוא הלכה פירוש כך הוא הלכה מדאורייתא </w:t>
      </w:r>
      <w:r>
        <w:rPr>
          <w:rStyle w:val="SmallSource"/>
        </w:rPr>
        <w:t xml:space="preserve">[ולאפוקי מרב]</w:t>
      </w:r>
      <w:r>
        <w:t xml:space="preserve">, אלא דלעולם בשביל לזרז האדם אמרו הלכה כרבי יהושע בשוכח, דאי לאו הכי יבואו בני אדם להמתין עד סוף ג' שעות ויעבור עליהם הזמן </w:t>
      </w:r>
      <w:r>
        <w:rPr>
          <w:rStyle w:val="SmallSource"/>
        </w:rPr>
        <w:t xml:space="preserve">[וכמו דחזי' בעוונותינו הרבים]</w:t>
      </w:r>
      <w:r>
        <w:t xml:space="preserve">, ולהכי פסקו כרבי אליעזר דחייבים לקרותה קודם הנץ, ולפי זה ניחא היכן ראה המשנה ברורה הלכה זו בגר"א, דהגר"א לא סתם העתיק את הירושלמי, וניחא נמי לשון אסור במשנה ברורה, שס"ל דהוא דין דרבנן ולא רק מדין זריזים, וניחא נמי אמאי לא ציין לשו"ע ס"ב, דהתם מיירי בשכבר עבר הנץ, דבלא"ה הוא בכלל שוכח ומעתה איכא רק דין זריזים וביטל חיוב דרבנן לקרותה קודם הנץ ודו"ק. וניחא נמי אמאי לא הזכיר המשנה ברורה דברי רבינו יונה, דרבינו יונה ס"ל כן מעיקר הדין, דהיינו כרב, וניחא נמי אמאי לא פירש דאתי לחלוק על שו"ע, דלעולם אימא לך מודה שו"ע דאיכא חיוב דרבנן להקדים לקרותה כר"א שמא יישן הרבה ויפסיד, אלא דשו"ע מיירי מעיקר הדין דאורייתא דזמנה עד סוף שלש שעות.</w:t>
      </w:r>
    </w:p>
    <w:p>
      <w:pPr>
        <w:pStyle w:val="Body"/>
        <w:bidi/>
      </w:pPr>
      <w:r>
        <w:rPr>
          <w:rStyle w:val="LeadWord"/>
        </w:rPr>
        <w:t xml:space="preserve">ומכל</w:t>
      </w:r>
      <w:r>
        <w:t xml:space="preserve"> </w:t>
      </w:r>
      <w:r>
        <w:t xml:space="preserve">מקום נראה דלמעשה אין השו"ע מודה להאי דינא, דאל"כ לא הו"ל להשמיט כן, ומה שיש שכתבו לדייק מלשון השו"ע ס"ב דכתב אם לא קרא אותה קודם הנץ להוכיח דמשמע דחייב לקרותה קודם הנץ, זה קצת יש להשיב דהעתיק לשון רבינו יונה, ורבינו יונה ס"ל דחייב לקרותה קודם הנץ, ולא חש השו"ע לשנות הלשון, וכה"ג מצינו טובא.</w:t>
      </w:r>
    </w:p>
    <w:p>
      <w:pPr>
        <w:pStyle w:val="Body"/>
        <w:bidi/>
      </w:pPr>
      <w:r>
        <w:rPr>
          <w:rStyle w:val="LeadWord"/>
        </w:rPr>
        <w:t xml:space="preserve">וכי</w:t>
      </w:r>
      <w:r>
        <w:t xml:space="preserve"> </w:t>
      </w:r>
      <w:r>
        <w:t xml:space="preserve">תימא היאך יבאר שו"ע דברי רב הונא, וכי רבנן סתם אמרו בשוכח יש לומר דסבירא ליה דהתוס' ורא"ש לא פסקו כהירושלמי, כמו שכתב שו"ת איש מצליח סי' טו הסעיף השני עי"ש, אמנם קצת צ"ב דבבלי אפשר לפרש כה"ר יונה וממילא מפורש בבבלי כהירושלמי.</w:t>
      </w:r>
    </w:p>
    <w:p>
      <w:pPr>
        <w:pStyle w:val="Body"/>
        <w:bidi/>
      </w:pPr>
      <w:r>
        <w:rPr>
          <w:rStyle w:val="LeadWord"/>
        </w:rPr>
        <w:t xml:space="preserve">נמצא</w:t>
      </w:r>
      <w:r>
        <w:t xml:space="preserve"> להאמור דעת המשנה ברורה דחייבים לקום לקרות קריאת שמע קודם הנץ.</w:t>
      </w:r>
    </w:p>
    <w:p>
      <w:pPr>
        <w:pStyle w:val="Body"/>
        <w:bidi/>
      </w:pPr>
      <w:r>
        <w:rPr>
          <w:rStyle w:val="LeadWord"/>
        </w:rPr>
        <w:t xml:space="preserve">והנה</w:t>
      </w:r>
      <w:r>
        <w:t xml:space="preserve"> </w:t>
      </w:r>
      <w:r>
        <w:t xml:space="preserve">במשנה ברורה סק"ד הביא מח' המגן אברהם והגר"א מאימתי מחשבים תחילת היום לענין סוף ג' שעות, דעת מגן אברהם מעלות השחר, דעת הגר"א מהנץ, וסיים המשנה ברורה וזה לשונו: ולענין לכתחילה אין נפקא מינה בזה דבלאו הכי אסור לאחר וכנ"ל בסק"ג עד כאן, והנה אי אמרת דעת המשנה ברורה דאין לחייבו לקום לנץ, אלא דאם הוא ער אסור לו להתאחר, אמאי כתב מ"ב דאין נפקא מינה בין המגן אברהם להגר"א - הלא ודאי דאיכא נפ"מ, כגון שהוא סוף זמן קריאת שמע למגן אברהם, ולא הספיק להניח תפילין, דאי אמרת הלכה כמגן אברהם, מחויב לקרות קריאת שמע אפילו בלא תפילין שהרי אם יניח יפסיד קריאת שמע בזמנה ונמצא ביטל מצוה דאורייתא, ואי הלכה כהגר"א יניח תפילין, כמו שכתב המשנה ברורה בסק"י דהגם דאיכא דין זריזים על כל פנים יכול להניח תפילין תחילה.</w:t>
      </w:r>
    </w:p>
    <w:p>
      <w:pPr>
        <w:pStyle w:val="Body"/>
        <w:bidi/>
      </w:pPr>
      <w:r>
        <w:rPr>
          <w:rStyle w:val="LeadWord"/>
        </w:rPr>
        <w:t xml:space="preserve">אלא</w:t>
      </w:r>
      <w:r>
        <w:t xml:space="preserve"> ודאי כוונת המשנה ברורה שאם בא לסוף זמן קריאת שמע לפי חישוב המגן אברהם כבר עבר הלכתחילה, והוא כבר בדיעבד, ומהו הלכתחילה, על כרחך קודם הנץ, ואז ודאי אין נפקא מינה בין סוף זמן קריאת שמע לפי המגן אברהם או הגר"א.</w:t>
      </w:r>
    </w:p>
    <w:p>
      <w:pPr>
        <w:pStyle w:val="Body"/>
        <w:bidi/>
      </w:pPr>
      <w:r>
        <w:rPr>
          <w:rStyle w:val="LeadWord"/>
        </w:rPr>
        <w:t xml:space="preserve">ומנהג</w:t>
      </w:r>
      <w:r>
        <w:t xml:space="preserve"> העולם</w:t>
      </w:r>
      <w:r>
        <w:t xml:space="preserve"> שנהגו להקל בזה על כרחך סבירא להו כמו שכתבנו לעיל בדעת השו"ע דלא משמע דס"ל הכי. וכידוע שהיו גדולי עולם שהיו ערים בשעת הנץ ועסקו בלימודם ומכל מקום לא פסקו לקרות קריאת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4" name="Ornament 434"/>
            <wp:cNvGraphicFramePr>
              <a:graphicFrameLocks noChangeAspect="1"/>
            </wp:cNvGraphicFramePr>
            <a:graphic>
              <a:graphicData uri="http://schemas.openxmlformats.org/drawingml/2006/picture">
                <pic:pic>
                  <pic:nvPicPr>
                    <pic:cNvPr id="43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7" behindDoc="1" locked="0" layoutInCell="1" allowOverlap="1">
            <wp:simplePos x="0" y="0"/>
            <wp:positionH relativeFrom="margin">
              <wp:align>center</wp:align>
            </wp:positionH>
            <wp:positionV relativeFrom="paragraph">
              <wp:posOffset>0</wp:posOffset>
            </wp:positionV>
            <wp:extent cx="3104902" cy="521294"/>
            <wp:effectExtent l="0" t="0" r="0" b="0"/>
            <wp:wrapNone/>
            <wp:docPr id="437" name="מסגרת סימן 437"/>
            <wp:cNvGraphicFramePr>
              <a:graphicFrameLocks noChangeAspect="1"/>
            </wp:cNvGraphicFramePr>
            <a:graphic>
              <a:graphicData uri="http://schemas.openxmlformats.org/drawingml/2006/picture">
                <pic:pic>
                  <pic:nvPicPr>
                    <pic:cNvPr id="437" name="title-79.png"/>
                    <pic:cNvPicPr/>
                  </pic:nvPicPr>
                  <pic:blipFill>
                    <a:blip r:embed="rIdImg97"/>
                    <a:stretch>
                      <a:fillRect/>
                    </a:stretch>
                  </pic:blipFill>
                  <pic:spPr>
                    <a:xfrm>
                      <a:off x="0" y="0"/>
                      <a:ext cx="3104902" cy="521294"/>
                    </a:xfrm>
                    <a:prstGeom prst="rect">
                      <a:avLst/>
                    </a:prstGeom>
                  </pic:spPr>
                </pic:pic>
              </a:graphicData>
            </a:graphic>
          </wp:anchor>
        </w:drawing>
      </w:r>
      <w:r>
        <w:t xml:space="preserve">בענין עניית אמן באמצע הברכה</w:t>
      </w:r>
    </w:p>
    <w:p>
      <w:pPr>
        <w:pStyle w:val="ArticleAuthor"/>
        <w:bidi/>
        <w:sectPr>
          <w:headerReference w:type="default" r:id="rIdHA79d"/>
          <w:headerReference w:type="even" r:id="rIdHA79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בטור</w:t>
      </w:r>
      <w:r>
        <w:t xml:space="preserve"> בסעי' נ"ט סעי' ד' הביא תשובת הרא"ש שכתב דהוא נוהג כמגיע לסוף הברכה למהר לסיים, לענות אמן אחר ברכת הש"צ.</w:t>
      </w:r>
    </w:p>
    <w:p>
      <w:pPr>
        <w:pStyle w:val="Body"/>
        <w:bidi/>
      </w:pPr>
      <w:r>
        <w:rPr>
          <w:rStyle w:val="LeadWord"/>
        </w:rPr>
        <w:t xml:space="preserve">ובב"י</w:t>
      </w:r>
      <w:r>
        <w:t xml:space="preserve"> הביא דבריו בתשובה והקשה עליהו ובסוף כתב וז"ל: "ומ"מ לא נהגו העולם כדברי הרא"ש ואינם עונין אמן כלל אחר שום ברכה מברכות ק"ש אלא אומרים עם ש"צ מילה במילה כל הברכה וחתימתה </w:t>
      </w:r>
      <w:r>
        <w:t xml:space="preserve">??? </w:t>
      </w:r>
      <w:r>
        <w:t xml:space="preserve">אמן להם לענות אמן דא"כ המ"ל עונה אמן אחר ברכותיו", ע"כ. והביא שם דעת המהרי"ק ושכן נראה דעת הרמ"א שרק אם קרה וסיים קודם הש"צ אז עונה אמן אבל א"צ למהר לסיים קודם הש"צ כדי לענות אמן.</w:t>
      </w:r>
    </w:p>
    <w:p>
      <w:pPr>
        <w:pStyle w:val="Body"/>
        <w:bidi/>
      </w:pPr>
      <w:r>
        <w:rPr>
          <w:rStyle w:val="LeadWord"/>
        </w:rPr>
        <w:t xml:space="preserve">ובסי'</w:t>
      </w:r>
      <w:r>
        <w:t xml:space="preserve"> נ"א סעי' ב' כתב הטור וז"ל: ואם סיים ברוך שאמר קודם שיסיים החזן יש לענות לו אמן על ברכת החזן.</w:t>
      </w:r>
    </w:p>
    <w:p>
      <w:pPr>
        <w:pStyle w:val="Body"/>
        <w:bidi/>
      </w:pPr>
      <w:r>
        <w:rPr>
          <w:rStyle w:val="LeadWord"/>
        </w:rPr>
        <w:t xml:space="preserve">ובב"י</w:t>
      </w:r>
      <w:r>
        <w:t xml:space="preserve"> כתב שהמקור לדין זה הוא מדברי הרא"ש הנז' ושגדולה מזו כתב הרא"ש שהיה ממהר לסיים אף בברכת ק"ש קודם שסיים הש"צ כדי לענות אמן וכנ"ל.</w:t>
      </w:r>
    </w:p>
    <w:p>
      <w:pPr>
        <w:pStyle w:val="Body"/>
        <w:bidi/>
      </w:pPr>
      <w:r>
        <w:rPr>
          <w:rStyle w:val="LeadWord"/>
        </w:rPr>
        <w:t xml:space="preserve">והא</w:t>
      </w:r>
      <w:r>
        <w:t xml:space="preserve"> דלא כתב כן הטור אלא כתב בלש' "אם סיים" דמשמע מיניה דא"צ לו למהר ולסיים קודם הש"צ בשביל לענות אמן אחריו הוא משום דהבין הטור דאף הרא"ש לא כתב כן כהוראה לרבים אלא רק מה הוא היה נוהג אבל שאר אדם רשאי מיעבד </w:t>
      </w:r>
      <w:r>
        <w:t xml:space="preserve">??? </w:t>
      </w:r>
      <w:r>
        <w:t xml:space="preserve">אם למהר ולענות אמן הרשות בידו ואם לא ג"כ הרשות בידו ורוצה הב"י לומר דלדעת החולקים על הרא"ש וסוברים דהוי הפסק בברכות ק"ש בין מה שמברך עליו לבין המצווה דק"ש ולכאו' אף הכי להוי הפסק בין הברכות דפוסקים לבין הפסוקי דזמרא גופיהו ויהא אסור להפסיק בעניית אמן אף כשסיים קודם הש"צ אך יש לדחות דדווקא בק"ש וברכותיה אמרי' הכי שהוי ברכת המצוות ממש אל הכא דהוי ברכות על פסוקי דזמרא שה שבח והילול לה' יתברך ואף עניית אמן הוי כשבח והודאה ע"כ לא הוי הפסק דהאמן נמי בכלל השבח הוא וע"כ גם החולקם על הרא"ש מודו ליה בהא דאם סיים יענה אמן על ברכות הש"צ וכ"פ בשו"ע בסי' נ"א סעי' ב' דאם סיים קודם שסיים הש"צ עונה אחריו אמן.</w:t>
      </w:r>
    </w:p>
    <w:p>
      <w:pPr>
        <w:pStyle w:val="Body"/>
        <w:bidi/>
      </w:pPr>
      <w:r>
        <w:rPr>
          <w:rStyle w:val="LeadWord"/>
        </w:rPr>
        <w:t xml:space="preserve">ובמשנ"ב</w:t>
      </w:r>
      <w:r>
        <w:t xml:space="preserve"> כתב דכ"ז דווקא כשסיים הברכה דווקא אבל אם עדיין לא סיים וודאי שלא יענה אמן דהוי הפסק באמצע הברכה.</w:t>
      </w:r>
    </w:p>
    <w:p>
      <w:pPr>
        <w:pStyle w:val="Body"/>
        <w:bidi/>
      </w:pPr>
      <w:r>
        <w:rPr>
          <w:rStyle w:val="LeadWord"/>
        </w:rPr>
        <w:t xml:space="preserve">ומוסיף</w:t>
      </w:r>
      <w:r>
        <w:t xml:space="preserve"> המשנ"ב דפשוט דכ"ז דווקא אחר שהתחיל ברוך אתה ה' שבאמצע ברכת ברוך שאמר </w:t>
      </w:r>
      <w:r>
        <w:t xml:space="preserve">??? </w:t>
      </w:r>
      <w:r>
        <w:t xml:space="preserve">אז הוי רק שבחא בעלמא.</w:t>
      </w:r>
    </w:p>
    <w:p>
      <w:pPr>
        <w:pStyle w:val="Body"/>
        <w:bidi/>
      </w:pPr>
      <w:r>
        <w:rPr>
          <w:rStyle w:val="LeadWord"/>
        </w:rPr>
        <w:t xml:space="preserve">וכן</w:t>
      </w:r>
      <w:r>
        <w:t xml:space="preserve"> כתב דכ"ז הוא דווקא על אמן דברוך שאמר וישתבח גופיהו אבל על שאר אמינא שרי לענות אף באמצע הברכה כיון דברכה זו אינה מוזכרת בגמ' וכ"ז דווקא קודם חתימת הברכה דאם כבר עומד אחר ברוך אתה ה' שבחתימת הברכה ודאי דמקלקל בזה את הברכה לגמרי ולא יענה אמן בכה"ג כלל!</w:t>
      </w:r>
    </w:p>
    <w:p>
      <w:pPr>
        <w:pStyle w:val="Body"/>
        <w:bidi/>
      </w:pPr>
      <w:r>
        <w:rPr>
          <w:rStyle w:val="LeadWord"/>
        </w:rPr>
        <w:t xml:space="preserve">ובביאור</w:t>
      </w:r>
      <w:r>
        <w:t xml:space="preserve"> הלכה הביא דאף בברכת "ישתבח" אם עומד באמצע הברכה ושומע שהש"צ סיים את הברכה לא יענה אמן.</w:t>
      </w:r>
    </w:p>
    <w:p>
      <w:pPr>
        <w:pStyle w:val="Body"/>
        <w:bidi/>
      </w:pPr>
      <w:r>
        <w:rPr>
          <w:rStyle w:val="LeadWord"/>
        </w:rPr>
        <w:t xml:space="preserve">וכתב</w:t>
      </w:r>
      <w:r>
        <w:t xml:space="preserve"> עוד וז"ל: </w:t>
      </w:r>
      <w:r>
        <w:t xml:space="preserve">"והברכה מתחלת מהתחלת ברכת ישתבח כדמוכח בסי' נ"ד ס"א"</w:t>
      </w:r>
      <w:r>
        <w:t xml:space="preserve"> וכוונתו בכך שבברכת ישתבח אין את החילוק שמוזכר במשנ"ב גבי ברוך שאמר ששם מחלקים בין קודם "ברוך אתה" לאחר "ברוך אתה" אלא בברכת ישתבח כולה נחשבת כלאחר "ברוך אתה" דאסור לענות בכולה אמן "דישתבח".</w:t>
      </w:r>
    </w:p>
    <w:p>
      <w:pPr>
        <w:pStyle w:val="Body"/>
        <w:bidi/>
      </w:pPr>
      <w:r>
        <w:rPr>
          <w:rStyle w:val="LeadWord"/>
        </w:rPr>
        <w:t xml:space="preserve">וכן</w:t>
      </w:r>
      <w:r>
        <w:t xml:space="preserve"> מוכיח מהמבואר לקמן בסי' "ד סעיף א' דכתב שם השו"ע "דישתבח אינה פותחת בברות לפי שהיא סמוכה לברוך שאמר ששתיהם נתקנו על פסוקי דזמרא זו לפניהם וזו לאחריהם", עכ"ל.</w:t>
      </w:r>
    </w:p>
    <w:p>
      <w:pPr>
        <w:pStyle w:val="Body"/>
        <w:bidi/>
      </w:pPr>
      <w:r>
        <w:rPr>
          <w:rStyle w:val="LeadWord"/>
        </w:rPr>
        <w:t xml:space="preserve">מבואר</w:t>
      </w:r>
      <w:r>
        <w:t xml:space="preserve"> בשו"ע דברכת ישתבח נחשבת לסמוכה לברוך שאמר וע"כ אינה פותחת בברוך זאת אומרת שברכת ישתבח פותחת ב – "ישתבח שמך".</w:t>
      </w:r>
    </w:p>
    <w:p>
      <w:pPr>
        <w:pStyle w:val="Body"/>
        <w:bidi/>
      </w:pPr>
      <w:r>
        <w:rPr>
          <w:rStyle w:val="LeadWord"/>
        </w:rPr>
        <w:t xml:space="preserve">ונפק"מ</w:t>
      </w:r>
      <w:r>
        <w:t xml:space="preserve"> לדינא דמשום דבכל יום שאדם נמצא באמצע ישתבח ואף קודם "ברוך אתה ה' מלך וכו' בתשבחות" ושומע שהש"צ מסיים ברכת ישתבח בקול רם קודם הקדיש נחשב ששרי ליה לענות אמן אך מן אמור לעיל מוכח דאסור לענות אמן זה.</w:t>
      </w:r>
    </w:p>
    <w:p>
      <w:pPr>
        <w:pStyle w:val="Body"/>
        <w:bidi/>
      </w:pPr>
      <w:r>
        <w:rPr>
          <w:rStyle w:val="LeadWord"/>
        </w:rPr>
        <w:t xml:space="preserve">ואף</w:t>
      </w:r>
      <w:r>
        <w:t xml:space="preserve"> שאמן של הקדיש שרי ליה לענות כמו שסובר המג"א דרק אמן דברוך שאמר וישתבח אסור לענות באמצע הברכה אבל שאר אמנים שרי וכ"ש אמן דקדיש שרי עכ"ז הרי אמן דישתבח דש"צ וודאי שאסור לו לענות לכא'.</w:t>
      </w:r>
    </w:p>
    <w:p>
      <w:pPr>
        <w:pStyle w:val="Body"/>
        <w:bidi/>
      </w:pPr>
      <w:r>
        <w:rPr>
          <w:rStyle w:val="LeadWord"/>
        </w:rPr>
        <w:t xml:space="preserve">אך</w:t>
      </w:r>
      <w:r>
        <w:t xml:space="preserve"> "ביחווה דעת" וכ"פ "הילקוט יוסף" "והלכה ברורה" פסקו לחלק בין קודם "ברוך אתה" לאחר "ברוך אתה" וכמו שחלקנו בברוך שאמר כן נחלק ב - "ישתבח".</w:t>
      </w:r>
    </w:p>
    <w:p>
      <w:pPr>
        <w:pStyle w:val="Body"/>
        <w:bidi/>
      </w:pPr>
      <w:r>
        <w:rPr>
          <w:rStyle w:val="LeadWord"/>
        </w:rPr>
        <w:t xml:space="preserve">וסמכו</w:t>
      </w:r>
      <w:r>
        <w:t xml:space="preserve"> דבריהם על דברי "הבן איש חי" שכתב בפרשת "ויגש" </w:t>
      </w:r>
      <w:r>
        <w:rPr>
          <w:rStyle w:val="SmallSource"/>
        </w:rPr>
        <w:t xml:space="preserve">(אות ט"ו)</w:t>
      </w:r>
      <w:r>
        <w:t xml:space="preserve"> </w:t>
      </w:r>
      <w:r>
        <w:t xml:space="preserve">דלעניין עניית הקדיש וקדושה וכיוצא באמצע ברכת ישתבח שאינו כשאר </w:t>
      </w:r>
      <w:r>
        <w:t xml:space="preserve">??? </w:t>
      </w:r>
      <w:r>
        <w:t xml:space="preserve">לעיל בברכה של "ברוך שאמר" וכו' והתם גבי ברוך שאמר עשה חילוק בין קודם "ברוך אתה" ללאחר "ברוך אתה" וא"כ ה"ה גם בישתבח יש לחלק בין קודם ברוך אתה ללאחריו.</w:t>
      </w:r>
    </w:p>
    <w:p>
      <w:pPr>
        <w:pStyle w:val="Body"/>
        <w:bidi/>
      </w:pPr>
      <w:r>
        <w:rPr>
          <w:rStyle w:val="LeadWord"/>
        </w:rPr>
        <w:t xml:space="preserve">אך</w:t>
      </w:r>
      <w:r>
        <w:t xml:space="preserve"> לא זכיתי אני הקטן </w:t>
      </w:r>
      <w:r>
        <w:rPr>
          <w:rStyle w:val="SmallSource"/>
        </w:rPr>
        <w:t xml:space="preserve">(</w:t>
      </w:r>
      <w:r>
        <w:rPr>
          <w:rStyle w:val="SmallSource"/>
        </w:rPr>
        <w:t xml:space="preserve">עפר ואפר לרגליהם</w:t>
      </w:r>
      <w:r>
        <w:rPr>
          <w:rStyle w:val="SmallSource"/>
        </w:rPr>
        <w:t xml:space="preserve">)</w:t>
      </w:r>
      <w:r>
        <w:t xml:space="preserve"> להבין סברתם דהלא כתב נתבאר לעיל בהדיא דהשו"ע עצמו הבין וכן למד בדבריו המשנ"ב דישתבח אינה פותחת בברוך וא"כ מדוע שנחלק בין קודם ברוך אתה לאחריו ודווקא בברוך שאמר שייך לחלק כן כיון דנימא דעד ברוך אתה עדיין לא התחילה הברכה בפועל אלא הוי רק דרך שיבחא בעלמא אך אם נאמר כן גם בישתבח יוצא שישתבח א"כ פותחת בברוך וקודם לכן הוי שבחא בעלמא.</w:t>
      </w:r>
    </w:p>
    <w:p>
      <w:pPr>
        <w:pStyle w:val="Body"/>
        <w:bidi/>
      </w:pPr>
      <w:r>
        <w:rPr>
          <w:rStyle w:val="LeadWord"/>
        </w:rPr>
        <w:t xml:space="preserve">ואף</w:t>
      </w:r>
      <w:r>
        <w:t xml:space="preserve"> בדברי הבא"ח אין כ"כ הכרע כדבריהם דאפשר לפרש דבריו דמה שכתב דדינו כמו שכתב בברכה של ברוך שאמר </w:t>
      </w:r>
      <w:r>
        <w:rPr>
          <w:rStyle w:val="SmallSource"/>
        </w:rPr>
        <w:t xml:space="preserve">(אפשר ש)</w:t>
      </w:r>
      <w:r>
        <w:t xml:space="preserve">כוונתו שבכל ברכת ישתבח דינה כמו לאחר ברוך אתה דהיא הברכה של ברוך שאמר?!</w:t>
      </w:r>
    </w:p>
    <w:p>
      <w:pPr>
        <w:pStyle w:val="Body"/>
        <w:bidi/>
      </w:pPr>
      <w:r>
        <w:rPr>
          <w:rStyle w:val="LeadWord"/>
        </w:rPr>
        <w:t xml:space="preserve">וצע"ק</w:t>
      </w:r>
      <w:r>
        <w:t xml:space="preserve"> – וכל חד ינהג כדברי 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8" name="Ornament 438"/>
            <wp:cNvGraphicFramePr>
              <a:graphicFrameLocks noChangeAspect="1"/>
            </wp:cNvGraphicFramePr>
            <a:graphic>
              <a:graphicData uri="http://schemas.openxmlformats.org/drawingml/2006/picture">
                <pic:pic>
                  <pic:nvPicPr>
                    <pic:cNvPr id="43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1" behindDoc="1" locked="0" layoutInCell="1" allowOverlap="1">
            <wp:simplePos x="0" y="0"/>
            <wp:positionH relativeFrom="margin">
              <wp:align>center</wp:align>
            </wp:positionH>
            <wp:positionV relativeFrom="paragraph">
              <wp:posOffset>0</wp:posOffset>
            </wp:positionV>
            <wp:extent cx="3336088" cy="826021"/>
            <wp:effectExtent l="0" t="0" r="0" b="0"/>
            <wp:wrapNone/>
            <wp:docPr id="441" name="מסגרת סימן 441"/>
            <wp:cNvGraphicFramePr>
              <a:graphicFrameLocks noChangeAspect="1"/>
            </wp:cNvGraphicFramePr>
            <a:graphic>
              <a:graphicData uri="http://schemas.openxmlformats.org/drawingml/2006/picture">
                <pic:pic>
                  <pic:nvPicPr>
                    <pic:cNvPr id="441" name="title-80.png"/>
                    <pic:cNvPicPr/>
                  </pic:nvPicPr>
                  <pic:blipFill>
                    <a:blip r:embed="rIdImg98"/>
                    <a:stretch>
                      <a:fillRect/>
                    </a:stretch>
                  </pic:blipFill>
                  <pic:spPr>
                    <a:xfrm>
                      <a:off x="0" y="0"/>
                      <a:ext cx="3336088" cy="826021"/>
                    </a:xfrm>
                    <a:prstGeom prst="rect">
                      <a:avLst/>
                    </a:prstGeom>
                  </pic:spPr>
                </pic:pic>
              </a:graphicData>
            </a:graphic>
          </wp:anchor>
        </w:drawing>
      </w:r>
      <w:r>
        <w:t xml:space="preserve">אם זמני ק"ש תלויים בשכיבה</w:t>
      </w:r>
      <w:r>
        <w:br/>
      </w:r>
      <w:r>
        <w:t xml:space="preserve">ובקימה בלבד או גם ביום ולילה</w:t>
      </w:r>
    </w:p>
    <w:p>
      <w:pPr>
        <w:pStyle w:val="ArticleAuthor"/>
        <w:bidi/>
        <w:sectPr>
          <w:headerReference w:type="default" r:id="rIdHA80d"/>
          <w:headerReference w:type="even" r:id="rIdHA8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ח: תניא רשב"י אומר פעמים שאדם קורא ק"ש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לאחר שעלה עמוד השחר ליליא הוא  והדר תני יוצא בהן ידי חובתו אחת של יום ואחת של לילה אלמא יממא הוא. לא לעולם ליליא הוא והא דקרי לה יום דאיכא אינשי דקיימי בהאי שעתא.</w:t>
      </w:r>
    </w:p>
    <w:p>
      <w:pPr>
        <w:pStyle w:val="Body"/>
        <w:bidi/>
      </w:pPr>
      <w:r>
        <w:rPr>
          <w:rStyle w:val="LeadWord"/>
        </w:rPr>
        <w:t xml:space="preserve">מבואר</w:t>
      </w:r>
      <w:r>
        <w:t xml:space="preserve"> דעיקר קושיא דגמ' בברייתא סובב על הגדרת זמן מעמוד השחר עד הנץ </w:t>
      </w:r>
      <w:r>
        <w:rPr>
          <w:rStyle w:val="SmallSource"/>
        </w:rPr>
        <w:t xml:space="preserve">[כמבואר ברש"י ד"ה ליליא]</w:t>
      </w:r>
      <w:r>
        <w:t xml:space="preserve"> אי ליליא הוא או יממא. ולמאי נפקא מינה, אי לענין שאר מצוות התלויות ביום ולילה תיקשי לך, דעד דמקשה לענין שאר מצוות תיקשי ליה לענין ק"ש גופא, דמרישא משמע דק"ש של 'ובקומך' לא תלי ביום, ומסיפא משמע דכן תלי ביום. ואמאי דק דוקא אי זמן עמוד השחר עד הנץ חשיב יום או לילה.</w:t>
      </w:r>
    </w:p>
    <w:p>
      <w:pPr>
        <w:pStyle w:val="Body"/>
        <w:bidi/>
      </w:pPr>
      <w:r>
        <w:rPr>
          <w:rStyle w:val="LeadWord"/>
        </w:rPr>
        <w:t xml:space="preserve">וכאן</w:t>
      </w:r>
      <w:r>
        <w:t xml:space="preserve"> יש לכאורה ב' אופני ביאור, או דאין הכי נמי אין ק"ש דובקומך תליא ביום, וממילא פריך רק לענין שאר מצות. או דלעולם אק"ש גופא פריך, והא דתלי הספק על הגדרת זמן של מעמוד השחר עד הנץ אי יום הוא או לילה, ה"ק, מכדי ק"ש דובקומך ודאי ביום בעי' למיקרי, ונהי דמסיפא משמע דתנא מודה לזה, מ"מ מרישא משמע דלילה הוי, וממילא אינו רק ענין של סתירה בלשון התנא, אלא קושיא על המהות, דאיך יתכן שיקרא ק"ש של ובקומך התלויה ביום – בלילה.</w:t>
      </w:r>
    </w:p>
    <w:p>
      <w:pPr>
        <w:pStyle w:val="Body"/>
        <w:bidi/>
      </w:pPr>
      <w:r>
        <w:rPr>
          <w:rStyle w:val="LeadWord"/>
        </w:rPr>
        <w:t xml:space="preserve">ולשון</w:t>
      </w:r>
      <w:r>
        <w:t xml:space="preserve"> הש"ס מורה לכאורה כאופן ראשון הנז' ולאו אקריאת שמע פריך, דמש"כ לבאר דקשיא לגמ' בין רישא לסיפא לענין ובקומך, דוחק הוא, דיותר משמע דעיקר הקושיא הוא על גדר עמוד השחר עד הנץ, ואי כדקאמרת הו"ל למיקשי תחילה היכי מצי כלל למיקרי של ובקומך בלילה, והיכי קאמר כלל פעמים שאדם קורא ק"ש שתי פעמים בלילה. [ללא קשר לסיפא דמשמע דחשיב ליה יום, מ"מ הו"ל למיפרך דאין היתכנות כלל למימר דיקרא של ובקומך בלילה, אף ללא לשון הסיפא].</w:t>
      </w:r>
    </w:p>
    <w:p>
      <w:pPr>
        <w:pStyle w:val="Body"/>
        <w:bidi/>
      </w:pPr>
      <w:r>
        <w:rPr>
          <w:rStyle w:val="LeadWord"/>
        </w:rPr>
        <w:t xml:space="preserve">ולהאמור</w:t>
      </w:r>
      <w:r>
        <w:t xml:space="preserve"> נראה דס"ל לגמ' דק"ש דובקומך לאו ביום תלי, ושפיר מצי למימר פעמים שאדם קורא ק"ש שתי פעמים בלילה, והיינו דיוצא בה ידי חובת ק"ש של ובקומך, אלא דסיפא דתני דיוצא ידי ק"ש של יום קשיא ליה סו"ס הא קרית ליה לילה.</w:t>
      </w:r>
    </w:p>
    <w:p>
      <w:pPr>
        <w:pStyle w:val="Body"/>
        <w:bidi/>
      </w:pPr>
      <w:r>
        <w:rPr>
          <w:rStyle w:val="LeadWord"/>
        </w:rPr>
        <w:t xml:space="preserve">וכל</w:t>
      </w:r>
      <w:r>
        <w:t xml:space="preserve"> זה איכא למידק נמי גבי דברי רשב"י בשם רבי עקיבא דפעמים שאדם קורא ק"ש שתי פעמים ביום כו'.</w:t>
      </w:r>
    </w:p>
    <w:p>
      <w:pPr>
        <w:pStyle w:val="Body"/>
        <w:bidi/>
      </w:pPr>
      <w:r>
        <w:rPr>
          <w:rStyle w:val="LeadWord"/>
        </w:rPr>
        <w:t xml:space="preserve">ובתוס'</w:t>
      </w:r>
      <w:r>
        <w:t xml:space="preserve"> </w:t>
      </w:r>
      <w:r>
        <w:t xml:space="preserve">ד"ה לא כתבו וז"ל: תימא אם כן לימא רבותא שפעמים יש אדם קורא לאחר שיעלה עמוד השחר שני פעמים ויוצא בו משום שחרית ומשום ערבית. וי"ל דהכי קאמר לעולם לילא הוא בשאר מצות דבעינן בהו יום כמו תפילין וציצית. אבל גבי ק"ש לא הואיל ואיכא אינשי דקיימי בההיא שעתא לאו זמן שכיבה הוא.</w:t>
      </w:r>
    </w:p>
    <w:p>
      <w:pPr>
        <w:pStyle w:val="Body"/>
        <w:bidi/>
      </w:pPr>
      <w:r>
        <w:rPr>
          <w:rStyle w:val="LeadWord"/>
        </w:rPr>
        <w:t xml:space="preserve">ומתוס'</w:t>
      </w:r>
      <w:r>
        <w:t xml:space="preserve"> נמי מוכח כמש"כ, מהא דהוכיחו התוס' דמעמוד השחר לאו לילה הוא גבי ק"ש מהא דלא תנא רבותא טפי, ולא הוכיחו כן מהא דלא שייך לכא' למיקרי ק"ש דובקומך בלילה, ש"מ אי מהא לא איריא ובשכבך ובקומך לאו ביום ולילה תלו.</w:t>
      </w:r>
    </w:p>
    <w:p>
      <w:pPr>
        <w:pStyle w:val="Body"/>
        <w:bidi/>
      </w:pPr>
      <w:r>
        <w:rPr>
          <w:rStyle w:val="LeadWord"/>
        </w:rPr>
        <w:t xml:space="preserve">והנה</w:t>
      </w:r>
      <w:r>
        <w:t xml:space="preserve"> לפי שכל זה, הוכרחו התוס' לעשות מח' בין הברייתות דרשב"י, דרשב"י ס"ל אחר עמוד השחר יממא הוא לענין קריאת שמע, ור"ע ס"ל לילה הוא לענין קריאת שמע. </w:t>
      </w:r>
      <w:r>
        <w:rPr>
          <w:rStyle w:val="SmallSource"/>
        </w:rPr>
        <w:t xml:space="preserve">[דו"ק]</w:t>
      </w:r>
      <w:r>
        <w:t xml:space="preserve">. דלא מצו להשוות הזמנים כיון דלדידהו לא תלי ביום ולילה ולהכי אין מניעה כלל שלא לקרוא בין עמוד השחר לנץ ב' קריאות גם בשכבך וגם ובקומך, ודו"ק.</w:t>
      </w:r>
    </w:p>
    <w:p>
      <w:pPr>
        <w:pStyle w:val="Body"/>
        <w:bidi/>
      </w:pPr>
      <w:r>
        <w:rPr>
          <w:rStyle w:val="LeadWord"/>
        </w:rPr>
        <w:t xml:space="preserve">אמנם</w:t>
      </w:r>
      <w:r>
        <w:t xml:space="preserve"> ברא"ש </w:t>
      </w:r>
      <w:r>
        <w:rPr>
          <w:rStyle w:val="SmallSource"/>
        </w:rPr>
        <w:t xml:space="preserve">[סי' ט]</w:t>
      </w:r>
      <w:r>
        <w:t xml:space="preserve"> כתב וז"ל: לעולם לילה הוא. והא דנפיק ביה בדיממא. משום דאיכא אינשי דקיימי בההוא שעתא. דקדק הרא"ש טובא ושינה מלשון הגמ' דידן דאיתא לעולם ליליא הוא והא דקרי ליה יום, מבואר ברא"ש דס"ל דודאי אינו ענין לדון האם בין עמוד השחר לנץ הוא יום או לילה, דלא עסקי' גבי שאר מצוות השתא, אלא דעיקר שאלת הגמ' ע"פ הנחת יסוד דודאי ובקומך בעי' יום, וא"כ היכי אמרת קורא ב' פעמים בלילה, דמשמע בלילה נמי מצי קרי ק"ש דובקומך.</w:t>
      </w:r>
    </w:p>
    <w:p>
      <w:pPr>
        <w:pStyle w:val="Body"/>
        <w:bidi/>
      </w:pPr>
      <w:r>
        <w:rPr>
          <w:rStyle w:val="LeadWord"/>
        </w:rPr>
        <w:t xml:space="preserve">וכבר</w:t>
      </w:r>
      <w:r>
        <w:t xml:space="preserve"> כתבנו להק' לעיל דא"כ אין קושיית הש"ס מכוונת לכא' דאינו ענין לסיפא ומרישא גופיה תקשי לך, ומ"מ הרא"ש לא חייש לה, וכנראה למד דה"ק בשלמא מסיפא שפיר שמעי' דאף האי תנא סבר דובקומך בעי' יום אלא מרישא שמעי' איפכא, פירוש ואינה קושיא בין רישא לסיפא סתם, אלא בעיקר על הרישא דפשיטא לן דסיפא דוקא ודו"ק.</w:t>
      </w:r>
    </w:p>
    <w:p>
      <w:pPr>
        <w:pStyle w:val="Body"/>
        <w:bidi/>
      </w:pPr>
      <w:r>
        <w:rPr>
          <w:rStyle w:val="LeadWord"/>
        </w:rPr>
        <w:t xml:space="preserve">ומ"מ</w:t>
      </w:r>
      <w:r>
        <w:t xml:space="preserve"> עי' ברא"ש דביאר שינוייא דגמ' דלעולם ליליא הוא פירוש נראה כלילה, דס"ל להרא"ש דלענין ק"ש הוה ליה גם יום וגם לילה, עי"ש וא"כ לקבוע מסמרות בזה. ועכ"ח לענין שאר מצות הוא. פירוש הגם דעיקר קושיא דגמ' לענין ק"ש, משני גמ' דלעולם ק"ש דובקומך ודאי ביום הוא, והאי זימנא נמי יום הוא, </w:t>
      </w:r>
      <w:r>
        <w:rPr>
          <w:rStyle w:val="SmallSource"/>
        </w:rPr>
        <w:t xml:space="preserve">[ונמי לילה]</w:t>
      </w:r>
      <w:r>
        <w:t xml:space="preserve">, אלא דקביעת הגמ' דלעולם ליליא הוא לענין שאר מצות הוא.</w:t>
      </w:r>
    </w:p>
    <w:p>
      <w:pPr>
        <w:pStyle w:val="Body"/>
        <w:bidi/>
      </w:pPr>
      <w:r>
        <w:rPr>
          <w:rStyle w:val="LeadWord"/>
        </w:rPr>
        <w:t xml:space="preserve">וכתב</w:t>
      </w:r>
      <w:r>
        <w:t xml:space="preserve"> הרא"ש להק' כתוס' אמאי לא קמ"ל רבותא טפי דקרי ב' ק"ש לאחר עמוד השחר. ומשני הרא"ש וז"ל: ונראה לפי שרוצה להשמיענו שקורא אדם ק"ש שתי פעמים סמוכין זה לזה ויוצא בהן ידי חובתו אחת של יום ואחת של לילה. ולהכי הוצרך לומר באותו של ערבית קודם שיעלה עמוד השחר דאם אירעו אונס שלא היה יכול לקרות בלילה וגם צריך להחזיק בדרך ואינו יכול לקרות בזמנו לא מסתברא שיקרא של ערבית ושל שחרית אחר שיעלה עמוד השחר אף על פי שיכול לקרות של ערבית לבדה אחר שיעלה עמוד השחר ולהכי תני אחת קודם שיעלה עמוד השחר.</w:t>
      </w:r>
    </w:p>
    <w:p>
      <w:pPr>
        <w:pStyle w:val="Body"/>
        <w:bidi/>
      </w:pPr>
      <w:r>
        <w:rPr>
          <w:rStyle w:val="LeadWord"/>
        </w:rPr>
        <w:t xml:space="preserve">פירוש</w:t>
      </w:r>
      <w:r>
        <w:t xml:space="preserve"> והרא"ש לשיטתיה דק"ש דבשכבך ובקומך ביום ולילה תלי, להכי אילו קרי בזמן זה של לילה קבע דגבי דידיה לילה הוא, משא"כ התוס' לא מצו לשנויי הכי משום דס"ל דבשכבך ובקומך לאו בלילה ויום תלי.</w:t>
      </w:r>
    </w:p>
    <w:p>
      <w:pPr>
        <w:pStyle w:val="Body"/>
        <w:bidi/>
      </w:pPr>
      <w:r>
        <w:rPr>
          <w:rStyle w:val="LeadWord"/>
        </w:rPr>
        <w:t xml:space="preserve">ובשו"ע</w:t>
      </w:r>
      <w:r>
        <w:t xml:space="preserve"> סימן נח ס"ה פסק כהרא"ש. ויש להשים דהיא סברא דאורייתא, פירוש ולכן אם יוצא לדרך נמי לא יקרא אחר עמוד השחר של יום, אפי' דיתכן דלא יוכל לקרותה בזמנה, כמש"כ בב"י ובמ"ב. [אלא דאם ודאי לא יוכל לקרותה בזמנה כגון שלא קרא ק"ש של ערבית באונס עד אחר עלוה"ש ונכנס לחדר ניתוח וודאי לא יקרא של יום, יש לדון דלמא של יום קדים, ממש"כ הב"י דטעמא דשל ערבית קדים אע"ג דעיקר חיובא הוא של יום, דהא יום הוא לענין שאר מצות, משום דדלמא מצי קרי בזמנה. משמע הא לאו הכי לא. ואולי עד משיכיר לילה קדים ומשיכיר יום קדים].</w:t>
      </w:r>
    </w:p>
    <w:p>
      <w:pPr>
        <w:pStyle w:val="Body"/>
        <w:bidi/>
      </w:pPr>
      <w:r>
        <w:rPr>
          <w:rStyle w:val="LeadWord"/>
        </w:rPr>
        <w:t xml:space="preserve">ובחינוך</w:t>
      </w:r>
      <w:r>
        <w:t xml:space="preserve"> מצוה תכ וז"ל: משרשי המצוה, שרצה השם לזכות עמו שיקבלו עליהם מלכותו ויחודו "בכל יום ולילה" כל הימים שהם חיים, כי בהיות האדם בעל חומר נפתה אחר הבלי העולם ונמשך לתאוותיו צריך על כל פנים זכרון תמידי במלכות שמים לשמרו מן החטא. על כן היה מחסדו לזכותנו, וצונו לזכרו שני העתים האלה בקבע ובכוונה גמורה, אחת ביום להועיל לכל מעשינו שביום </w:t>
      </w:r>
      <w:r>
        <w:rPr>
          <w:rStyle w:val="SmallSource"/>
        </w:rPr>
        <w:t xml:space="preserve">[א.ה. והו"ל אחד בקומו, מהכי קצת משמע דס"ל כהרא"ש]</w:t>
      </w:r>
      <w:r>
        <w:t xml:space="preserve">, כי בהיות האדם זוכר בבקר אחדות השם ומלכותו וכי השגחתו ויכלתו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ויהיה לו הודאת הלילה בזה גם כן למשמר כל הלילה.</w:t>
      </w:r>
    </w:p>
    <w:p>
      <w:pPr>
        <w:pStyle w:val="Body"/>
        <w:bidi/>
      </w:pPr>
      <w:r>
        <w:rPr>
          <w:rStyle w:val="LeadWord"/>
        </w:rPr>
        <w:t xml:space="preserve">ומסמ"ג</w:t>
      </w:r>
      <w:r>
        <w:t xml:space="preserve"> עשין יח נמי משמע קצת כהרא"ש, עי"ש בתחילת דבריו.</w:t>
      </w:r>
    </w:p>
    <w:p>
      <w:pPr>
        <w:pStyle w:val="Body"/>
        <w:bidi/>
      </w:pPr>
      <w:r>
        <w:rPr>
          <w:rStyle w:val="LeadWord"/>
        </w:rPr>
        <w:t xml:space="preserve">וכתב</w:t>
      </w:r>
      <w:r>
        <w:t xml:space="preserve"> בשו"ת אגרות משה </w:t>
      </w:r>
      <w:r>
        <w:rPr>
          <w:rStyle w:val="SmallSource"/>
        </w:rPr>
        <w:t xml:space="preserve">[או"ח ח"ה סי' ד]</w:t>
      </w:r>
      <w:r>
        <w:t xml:space="preserve"> וז"ל: לכאורה למה שבארתי בביאור הני תרי לישני דרשב"י בברכות ח' ע"ב, ובביאור דברי התוס' דף ט' ע"א ד"ה לעולם, ללישנא ב', שיכול לקרות שתי פעמים אחר עמוד השחר קודם הנץ, אין זה טענה דעשה לאותה שעה לילה, דלא עשאה כלל לילה, אלא מפני שהוא זמן שכיבה וזמן קימה. אלא סברא בעלמא היא. ומה שכתב הט"ז סק"ג שהוא עוד פשיטא וודאי לא מובן דהא אין זה כתוס', וממילא אינו פשיטא אף להחלוקים עלייהו. ואולי יפה כתב באשל אברהם בגליון, דהוא דווקא שקורא קודם שיכיר, אינו יכול כשקרא אז של לילה, דאז הדין מובן יותר. והוא מדקדוק לשון המחבר, ואם היה אנוס, שמשמע דרק על דין אנוס שקורא קודם שיכיר אינו יכול, אבל אחר שיכיר ליכא הסברא כל כך, כיון דיש חילוק להרבה דינים בין קודם שיכיר ללאחר שיכיר. והנה לע"ד היה נראה דאף דתלוי בשכיבה וקימה לפירוש התוס' בגמ', מכל מקום תלוי גם ביום ובלילה, דשתי פעמים קריאת שמע הוא אחד ביום ואחד בלילה, ובשכבך ובקומך הוא שאשמועינן דלענין קריאת שמע נחשב לילה עד סוף זמן שכיבה, ויום מהתחלת זמן קימה. ומחמת זה מסתבר דלא שייך כשהוא כבר אחר הנץ. רק מעמוד השחר עד הנץ, וכן משקיעה עד אחר צאת הכוכבים, שהם יום רק מחידושא דלמאיר ובא קראו יום, בירושלמי ריש ברכות. ולכן הוי טעם השו"ע הואיל ועשה לאותה שעה לילה טעם ממש מדינא. עכ"ל.</w:t>
      </w:r>
    </w:p>
    <w:p>
      <w:pPr>
        <w:pStyle w:val="Body"/>
        <w:bidi/>
      </w:pPr>
      <w:r>
        <w:rPr>
          <w:rStyle w:val="LeadWord"/>
        </w:rPr>
        <w:t xml:space="preserve">ולכאורה</w:t>
      </w:r>
      <w:r>
        <w:t xml:space="preserve"> צ"ב דהתוס' ט. הק' סתירה בדעת ר"ע דבמקום אחד מבואר דס"ל אחר משיכיר מצי קרי של יום ובסוגיא דידן משמע דוקא אחר הנץ ותי' התוס' דתרי תנאי היא אליבא דר"ע, ואי ס"ל דלעולם ק"ש ביום ולילה נמי תלי מצו למימר דהא דאמר ר"ע הכא אחר הנץ, משום דקרי של לילה קודם הנץ ומדינא הוא דאין למיעבד תרתי דסתרי. ולא היו צריכים לדחוק כ"כ דתרי תנאי.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2" name="Ornament 442"/>
            <wp:cNvGraphicFramePr>
              <a:graphicFrameLocks noChangeAspect="1"/>
            </wp:cNvGraphicFramePr>
            <a:graphic>
              <a:graphicData uri="http://schemas.openxmlformats.org/drawingml/2006/picture">
                <pic:pic>
                  <pic:nvPicPr>
                    <pic:cNvPr id="44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5" behindDoc="1" locked="0" layoutInCell="1" allowOverlap="1">
            <wp:simplePos x="0" y="0"/>
            <wp:positionH relativeFrom="margin">
              <wp:align>center</wp:align>
            </wp:positionH>
            <wp:positionV relativeFrom="paragraph">
              <wp:posOffset>0</wp:posOffset>
            </wp:positionV>
            <wp:extent cx="2267558" cy="521173"/>
            <wp:effectExtent l="0" t="0" r="0" b="0"/>
            <wp:wrapNone/>
            <wp:docPr id="445" name="מסגרת סימן 445"/>
            <wp:cNvGraphicFramePr>
              <a:graphicFrameLocks noChangeAspect="1"/>
            </wp:cNvGraphicFramePr>
            <a:graphic>
              <a:graphicData uri="http://schemas.openxmlformats.org/drawingml/2006/picture">
                <pic:pic>
                  <pic:nvPicPr>
                    <pic:cNvPr id="445" name="title-81.png"/>
                    <pic:cNvPicPr/>
                  </pic:nvPicPr>
                  <pic:blipFill>
                    <a:blip r:embed="rIdImg99"/>
                    <a:stretch>
                      <a:fillRect/>
                    </a:stretch>
                  </pic:blipFill>
                  <pic:spPr>
                    <a:xfrm>
                      <a:off x="0" y="0"/>
                      <a:ext cx="2267558" cy="521173"/>
                    </a:xfrm>
                    <a:prstGeom prst="rect">
                      <a:avLst/>
                    </a:prstGeom>
                  </pic:spPr>
                </pic:pic>
              </a:graphicData>
            </a:graphic>
          </wp:anchor>
        </w:drawing>
      </w:r>
      <w:r>
        <w:t xml:space="preserve">בענין סוף זמן בק"ש</w:t>
      </w:r>
    </w:p>
    <w:p>
      <w:pPr>
        <w:pStyle w:val="ArticleAuthor"/>
        <w:bidi/>
        <w:sectPr>
          <w:headerReference w:type="default" r:id="rIdHA81d"/>
          <w:headerReference w:type="even" r:id="rIdHA8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הר"ם</w:t>
      </w:r>
      <w:r>
        <w:t xml:space="preserve"> פ"א מק"ש ה' י"ג הקורא אחר ג' שעות ... ומב' לפניה ולאחריה כל היום ור"מ א' דדעת כל המפ' כהר"ם דיכול לקרוא בק"ש כל היום וכן מוכח מהמשנה דאמר הקורא מכאן ואילך לא הפסיד הב' ולא נתן קצבה וממילא משמע כל היום.</w:t>
      </w:r>
    </w:p>
    <w:p>
      <w:pPr>
        <w:pStyle w:val="Body"/>
        <w:bidi/>
      </w:pPr>
      <w:r>
        <w:rPr>
          <w:rStyle w:val="LeadWord"/>
        </w:rPr>
        <w:t xml:space="preserve">והכס"מ</w:t>
      </w:r>
      <w:r>
        <w:t xml:space="preserve"> מס' דיש להקשות דלמה בק"ש של ערבית ד' ובשכבך כל"ז ששוכבים והיינו עד עלות והנץ ולענין ובקומך ד' ר' בזמן שקמים עד ג' שעות ולא כל היום שעדיין קמים ות' דאה"נ דמדא' זמנו כל היום ר' דמדר' מכיון דז"ת עד ד' שעות וצריך לסמוך גל"ת הקדימו זמן ק"ש עד ג' שעות ומש"ה זמנה של הברכות עדיין נשאר כל היום ותדע דהוא רק אסמכתא דאילו דא' למה אזלינן אחר מיעוטא דבני מלכים אלא ודאי דהוא רק דר' וק' דממ"נ אי יש עדיין מצוה כל היום רק שהוא לא בעונתה שיכתב המשנה או הר"ם והרי הוא כקורא בתורה משמע שלא קיים מצות ק"ש כלל ואם נפ' שעקרו עשה בשוא"ת צ"ע טוב שיעקרו עשה דא' בכלל המעלה של סגל"ת שלא מעכב ומעיקר הדין תפלה מעומד עדיף וגם ק' טובא שיעקרו או יתקנו רק בק"ש ועיקר סגילת שהוא אמת ויציב כמב' ברמ"א סי' סו ס' ו' וגם ק' שהגם שצריך לגמור כל התפלה קדום סז"ת כפ' המ"ב סי' פט ס"ק ה' ומג"א וכה"ח ולמה צריך שיעשו אסמכתא דלא כפי' דקרא וגם דלא כ' ובשכבך שיתקנו שיסמך גל"ת כל א' כפי' שהוא מתפלל שיגמר קודם סז"ת והגם שיש לדחוק קצת שרצו לזרזו ורצו לעשות אסמכתא קצת דחוק כי מה זכה הושת שתצריכו לגדור שע קודם והט"ז תמיה עליו ומת' דובקומך לא כמו בשכבך דהפ' כל זמן שעדיין שכב משא"כ ובקומך הפ' רק כשקמים דאח"כ נשתנה לישיבה ושכיבה וכדומה ולא נקרא קימה והמג"א ג"כ מה' דהב' לא שייכי לק"ש ועוד דא"כ כיון ששל לילה זמנה כל הלילה ושל יום כל היום וה":ת מ"ע שהז"ג ונשים יחייבו ולש' בסיע' שנשים חייבים בז"מ כהשאג"א דנשים פטורות דהגם דנוהג בכל רגע אבל דכיון דשל יום הוא רק ביוםמ ושל לילה רק בלילה עדיין נחשב הז"ג ולמעשה המחבר פ' באופן חד משמעי דלא אירמ בק"ש אחר ד' שעות כהרא"ש בשם רה"ג ולא הביא הר"ם אפ' בושם יש מי שאומר כדרכו בכ"מ והפר"ח פ' כהר"ם והביה"ל מביא דהמושכי שדעת נוטה בדיעבד עד חצות כמו תפלה.</w:t>
      </w:r>
    </w:p>
    <w:p>
      <w:pPr>
        <w:pStyle w:val="Body"/>
        <w:bidi/>
      </w:pPr>
      <w:r>
        <w:rPr>
          <w:rStyle w:val="LeadWord"/>
        </w:rPr>
        <w:t xml:space="preserve">ואפשר</w:t>
      </w:r>
      <w:r>
        <w:t xml:space="preserve"> שיש לסמוך ע"ז כשהיה לו אונס שמצאתי במהר"ל שהמנהג להקל באונס והנה המרשכ"י נסבסס ע"פ המבואר בס' פט שאפ' במזיד יכול להתפלל אחר ד' שעות עד חצות וכן פ' החתם סופר וק"ק דהב"י שמה הביא שהרי"ף והרא"ש א' ???? דליתא לדר' היכא דטעי והתפלל עד חצות זוכר תפלה יהבי ליה ולמד הב"י דהוא מדין תשלומין והיה אחר חצות עד מנחה גדולה וכן פ' הפר"ח ואח"כ חזר בו הב"י ד' מהר"ם וטור ס' דאפ' במזיד מתפלל עד חצות והרי במזיד אין תשלומין ובע"כ שכדי שלא לאפושי פלוגתא בין ר"י לר' אומרים שגם ר"י מודה שיכול להתפלל אפי' אחר זמן תפלה עד חצות וכן פי' המ"ת והרמ"א מג"א א"ר מאמר ח"א כה"ח אבל הב"ח פ' דיכול להתפלל עד זמן מנחה ג' אפ' במזיד דהגא דהוא אחר ז"ת עדיין יכול להתפלל מכיון שעדיין לא הגיע זמן מ"ג לא עבר זמנו לגמרי וגם נהט"ז פ' כן רק דמטעם דס' דיכול להשלים אפ' במזיד דהא דיש ת' רק בשוגג הוא רק כשכבר הגיע זמן תפלה הבא שאז כבר א"א להתפלל רק בגדר כתפלה אחת ארוכה דהיינו מנחה שתי שאז הקילו שצריך שיהיה שוגג אבל כשעדיין לא הגיע זמן מנחה שיכול להתפלל ת' א' לבד אפ' מזיד נמי ופ' המ"ב דבדיעבד אם התפלל בהחצי שעה שאחר חצות יצא וא"צ להתפלל שני ת' והרי לפ' הא' דהב"י וה?? בודאי שרק לשמ"ע יש ת' ולא לבק"ש וגם להב"ח פ' יהיה רק הזמן העיקרי של תפלה ועד חצות דבשלמא תפלה כל היום הוא זמן רחמי שהגם שעבר זמן שחרית עדיין הוא זמן להתפלל אבל הברכות דהוא חלק מתפלת שחרית כבר עברת זמנם והגם דברוך שאמר וישתבח פ' המ"ב דאפ' להמב?? אפשר שיכול לאמרם למה שונה מבק"ש וי"ל דפד"ז לא נתקן על שחרית במיוחד דרק על התפלה הראשון ות' לא כ"כ חמור להפסיק בין ישתבח ליוצר כמו בגל"ת וגם המ"ב בע' ס"ק ב' פ' דנשים חייבות בפד"ז דנתקנו בשביל התפלה הדם דפטורות מבק"ש דבק"ש הוא חלק אחר של ת' שחרית משא"כ םד"ז הוא רק הכנה לתפלה בכללי וה' הגם דנשים פטורות מבק"ש חייבות בפד"ז וגם לפי הט"ז רק מתפלל שיגמר קודם סז"ת בתפלה דמצינו תשלומין במנחה ממילא דגם קודם יכול להשלים אפ' במזיד אבל בק"ש דלא מצינו להם תשלומין במנחה ממילא גם עד מנחה א"א להשלים והרי בדיעבד א' סב"ל כהב"ח ונו"כ ורק כאן שיש גם שיהר"ם אפשר די שלסמוך עליו וצ"ע דהרי הש"ע פ' באופן חד משמותו שא"א לב' אחר ד' שעות וגם רובהא' וכמעט כולם ס' כן וגם סב"ל שלמה נכניס עצמו לזה והגם דכאן נשמע שלא ברירא ליה להמ"ב לב' כהמשכ"י בעא נשמע שהוא יותר נוטה שיכול לב' אבל למעשה נ"ל כהשה"ל וההלכה ברורה.</w:t>
      </w:r>
    </w:p>
    <w:p>
      <w:pPr>
        <w:pStyle w:val="Body"/>
        <w:bidi/>
      </w:pPr>
      <w:r>
        <w:rPr>
          <w:rStyle w:val="LeadWord"/>
        </w:rPr>
        <w:t xml:space="preserve">ולענין</w:t>
      </w:r>
      <w:r>
        <w:t xml:space="preserve"> נשים ר' אלישיב מתיר להם כמו אנשים ור' חיים קניבסקי ורש"ז אוירבעך אוסרים כיון שאין חייב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6" name="Ornament 446"/>
            <wp:cNvGraphicFramePr>
              <a:graphicFrameLocks noChangeAspect="1"/>
            </wp:cNvGraphicFramePr>
            <a:graphic>
              <a:graphicData uri="http://schemas.openxmlformats.org/drawingml/2006/picture">
                <pic:pic>
                  <pic:nvPicPr>
                    <pic:cNvPr id="44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449" behindDoc="1" locked="0" layoutInCell="1" allowOverlap="1">
            <wp:simplePos x="0" y="0"/>
            <wp:positionH relativeFrom="page">
              <wp:posOffset>0</wp:posOffset>
            </wp:positionH>
            <wp:positionV relativeFrom="page">
              <wp:posOffset>0</wp:posOffset>
            </wp:positionV>
            <wp:extent cx="6336000" cy="9000000"/>
            <wp:effectExtent l="0" t="0" r="0" b="0"/>
            <wp:wrapNone/>
            <wp:docPr id="449" name="עמוד שער"/>
            <wp:cNvGraphicFramePr>
              <a:graphicFrameLocks noChangeAspect="1"/>
            </wp:cNvGraphicFramePr>
            <a:graphic>
              <a:graphicData uri="http://schemas.openxmlformats.org/drawingml/2006/picture">
                <pic:pic>
                  <pic:nvPicPr>
                    <pic:cNvPr id="449" name="div-82.jpg"/>
                    <pic:cNvPicPr/>
                  </pic:nvPicPr>
                  <pic:blipFill>
                    <a:blip r:embed="rIdImg100"/>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450" behindDoc="1" locked="0" layoutInCell="1" allowOverlap="1">
            <wp:simplePos x="0" y="0"/>
            <wp:positionH relativeFrom="margin">
              <wp:align>center</wp:align>
            </wp:positionH>
            <wp:positionV relativeFrom="paragraph">
              <wp:posOffset>0</wp:posOffset>
            </wp:positionV>
            <wp:extent cx="2364801" cy="521109"/>
            <wp:effectExtent l="0" t="0" r="0" b="0"/>
            <wp:wrapNone/>
            <wp:docPr id="450" name="מסגרת סימן 450"/>
            <wp:cNvGraphicFramePr>
              <a:graphicFrameLocks noChangeAspect="1"/>
            </wp:cNvGraphicFramePr>
            <a:graphic>
              <a:graphicData uri="http://schemas.openxmlformats.org/drawingml/2006/picture">
                <pic:pic>
                  <pic:nvPicPr>
                    <pic:cNvPr id="450" name="title-82.png"/>
                    <pic:cNvPicPr/>
                  </pic:nvPicPr>
                  <pic:blipFill>
                    <a:blip r:embed="rIdImg101"/>
                    <a:stretch>
                      <a:fillRect/>
                    </a:stretch>
                  </pic:blipFill>
                  <pic:spPr>
                    <a:xfrm>
                      <a:off x="0" y="0"/>
                      <a:ext cx="2364801" cy="521109"/>
                    </a:xfrm>
                    <a:prstGeom prst="rect">
                      <a:avLst/>
                    </a:prstGeom>
                  </pic:spPr>
                </pic:pic>
              </a:graphicData>
            </a:graphic>
          </wp:anchor>
        </w:drawing>
      </w:r>
      <w:r>
        <w:t xml:space="preserve">דיני טעה בברכת יוצר</w:t>
      </w:r>
    </w:p>
    <w:p>
      <w:pPr>
        <w:pStyle w:val="ArticleAuthor"/>
        <w:bidi/>
        <w:sectPr>
          <w:headerReference w:type="default" r:id="rIdHA82d"/>
          <w:headerReference w:type="even" r:id="rIdHA82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בגמ' </w:t>
      </w:r>
      <w:r>
        <w:rPr>
          <w:rStyle w:val="LeadWord"/>
        </w:rPr>
        <w:t xml:space="preserve">ברכות</w:t>
      </w:r>
      <w:r>
        <w:t xml:space="preserve"> יב. פשיטא היכא דקא נקיט כסא דחמרא בידיה וקסבר דשכרא הוא ופתח ומברך אדעתא דשכרא וסיים בדחמרא יצא, דאי נמי אם אמר שהכל נהיה בדברו יצא, דהא תנן על כולם אם אמר שהכל נהיה בדברו יצא. אלא היכא דקא נקיט כסא דשכרא בידיה וקסבר דחמרא הוא פתח ובריך אדעתא דחמרא וסיים בדשכרא מאי בתר עיקר ברכה אזלינן או בתר חתימה אזלינן? תא שמע שחרית פתח ביוצר אור וסיים במעריב ערבים לא יצא פתח במעריב ערבים וסיים ביוצר אור יצא ערבית פתח במעריב ערבים וסיים ביוצר אור לא יצא פתח ביוצר אור וסיים במעריב ערבים יצא כללו של דבר הכל הולך אחר החתום כו' אלא כיון דאמר רבה בר עולא כדי להזכיר מדת יום בלילה ומדת לילה ביום, כי קאמר ברכה ומלכות מעיקרא אתרוייהו קאמר.</w:t>
      </w:r>
    </w:p>
    <w:p>
      <w:pPr>
        <w:pStyle w:val="SubHeading"/>
        <w:bidi/>
      </w:pPr>
      <w:r>
        <w:t xml:space="preserve">שיטת רש"י</w:t>
      </w:r>
    </w:p>
    <w:p>
      <w:pPr>
        <w:pStyle w:val="Body"/>
        <w:bidi/>
      </w:pPr>
      <w:r>
        <w:rPr>
          <w:rStyle w:val="LeadWord"/>
        </w:rPr>
        <w:t xml:space="preserve">רש"י</w:t>
      </w:r>
      <w:r>
        <w:t xml:space="preserve"> מבאר הסוגיא דכוונת הגמ' שאם פתח בשכרא וסיים בחמרא בתחילת הברכה אמר על מנת לומר שהכל וכיון שהגיע למלך העולם נזכר שהוא יין ואמר בורא פרי הגפן בזה פשיטא שיצא כי קא מבעיא לן פתח אדעתא דחמרא כדי לסיים בורא פרי הגפן וכשהגיע למלך העולם נזכר וסיים שהכל נהיה בדברו מאי בתר פתיחה אזלינן או בתר עיקר החתימה כו'. פתח ביוצר אור כלומר אדעתא לומר יוצר וסיים במעריב ערבים כשאמר מלך העולם נזכר וסיים אשר בדברו מעריב ערבים כו' אבל באמת אין אנו יודעין מה יהיה הדין לפי' רש"י אם יאמר באמת ברכת השכר או ברכת יוצר ואח"כ יתקן או שיזכר בסוף ואז יסיים יוצר המאורות אם יצא או לא.</w:t>
      </w:r>
    </w:p>
    <w:p>
      <w:pPr>
        <w:pStyle w:val="SubHeading"/>
        <w:bidi/>
      </w:pPr>
      <w:r>
        <w:t xml:space="preserve">שיטת הראב"ד</w:t>
      </w:r>
    </w:p>
    <w:p>
      <w:pPr>
        <w:pStyle w:val="Body"/>
        <w:bidi/>
      </w:pPr>
      <w:r>
        <w:rPr>
          <w:rStyle w:val="LeadWord"/>
        </w:rPr>
        <w:t xml:space="preserve">דעת</w:t>
      </w:r>
      <w:r>
        <w:t xml:space="preserve"> הראב"ד לחלוק על רש"י דלשון פתח ובריך בדחמרא לא משמע אדעתא דחמרא אלא שאמר בהדיא בורא פרי הגפן ועוד מקשה דהרי קתני פתח במעריב ערבים וסיים ביוצר לא משמע שפתח רק אדעתא דמעריב ערבים אלא פתח ממש במעריב ערבים ובאמת ברשב"א מבאר דגם רש"י שיגרת לשון נתכוון דרק בשכרא צריך לומר שכוונתו הו אדעתא משום שהיא ברכה קצרה לכן קשה מאד לתקן אחר שטעה אבל לגבי יוצר אור ודאי כוונתו אפי' שפתח ממש ביוצר כו'.</w:t>
      </w:r>
    </w:p>
    <w:p>
      <w:pPr>
        <w:pStyle w:val="SubHeading"/>
        <w:bidi/>
      </w:pPr>
      <w:r>
        <w:t xml:space="preserve">שיטת הרא"ש</w:t>
      </w:r>
    </w:p>
    <w:p>
      <w:pPr>
        <w:pStyle w:val="Body"/>
        <w:bidi/>
      </w:pPr>
      <w:r>
        <w:rPr>
          <w:rStyle w:val="LeadWord"/>
        </w:rPr>
        <w:t xml:space="preserve">דעת</w:t>
      </w:r>
      <w:r>
        <w:t xml:space="preserve"> הרא"ש מכח קושיות הראב"ד לפרש כדעת וכגירסת הרי"ף דלא גריס כלל אדעתא גם לגבי חמרא ושיכר וכן גם לגבי יוצר אור ויוצא מזה נפק"מ גדולה לדינא וזה לשון הרא"ש בקוצר: שחרית פתח ביוצר אור וסיים במעריב ערבים שאמר יוצר אור ובורא חושך אשר בדברו מעריב ערבים וגם מסיים ברוך אתה ה' המעריב ערבים כו'. הרי לנו שלדעת הרא"ש תרתי בעינן גם שהחתימה כתיקונה או בתחילה ממש או בהמשך כשמתקן וצריך גם שיסיים כתיקונה.</w:t>
      </w:r>
    </w:p>
    <w:p>
      <w:pPr>
        <w:pStyle w:val="Body"/>
        <w:bidi/>
      </w:pPr>
      <w:r>
        <w:rPr>
          <w:rStyle w:val="LeadWord"/>
        </w:rPr>
        <w:t xml:space="preserve">והביאור</w:t>
      </w:r>
      <w:r>
        <w:t xml:space="preserve"> בזה דכשהפתיחה לא כתיקונה זה חסרון גם בחתימה דהחתימה תלויה בפתיחה אם היה כדין. אבל לדעת רש"י העיקר הוא החתימה וכמבואר בפשטות הגמ' דהכל הולך אחר החיתום ולכן אפי' שרק הוה דעתו בפתיחה לומר כתיקונו אפי' לא אמר הברכה כמו שצריך כיון שהחתימה היה כראוי יצא ידי חובה.</w:t>
      </w:r>
    </w:p>
    <w:p>
      <w:pPr>
        <w:pStyle w:val="SubHeading"/>
        <w:bidi/>
      </w:pPr>
      <w:r>
        <w:t xml:space="preserve">דעת הטור</w:t>
      </w:r>
    </w:p>
    <w:p>
      <w:pPr>
        <w:pStyle w:val="Body"/>
        <w:bidi/>
      </w:pPr>
      <w:r>
        <w:rPr>
          <w:rStyle w:val="LeadWord"/>
        </w:rPr>
        <w:t xml:space="preserve">ז"ל</w:t>
      </w:r>
      <w:r>
        <w:t xml:space="preserve"> הטור: ואם טעה ואמר בא"י אמ"ה אשר בדברו מעריב ערבים ונזכר מיד ואמר יוצר אור וגם סיים כדין בא"י יוצר המאורות יצא אבל אם לא סיים כדין או שאמר בא"י אמ"ה יוצר אור ובורא חשך אשר בדברו מעריב ערבים וגם סיים במעריב ערבים לא יצא אבל אם סיים בא"י יוצר המאורות יצא.</w:t>
      </w:r>
    </w:p>
    <w:p>
      <w:pPr>
        <w:pStyle w:val="Body"/>
        <w:bidi/>
      </w:pPr>
      <w:r>
        <w:rPr>
          <w:rStyle w:val="LeadWord"/>
        </w:rPr>
        <w:t xml:space="preserve">בב"י</w:t>
      </w:r>
      <w:r>
        <w:t xml:space="preserve"> מבאר דעת הטור בב' אופנים. א'. כדעת הרא"ש שבעינן שגם הפתיחה יהיה כדין וגם החתימה יהיה כדין ומה שכתב שלא סיים כדין הכוונה בשני אופנים א' שלא סיים כדין שסיים המעריב ערבים ב' שסיים כדין אלא שכיון שהפתיחה לא היה כדין זה נמי נקרא שהפתיחה הוא שלא כדין שהרי בעינן שניהם גם פתיחה כדין וגם חתימה כדין ושניהם תלויים זה בזה.</w:t>
      </w:r>
    </w:p>
    <w:p>
      <w:pPr>
        <w:pStyle w:val="Body"/>
        <w:bidi/>
      </w:pPr>
      <w:r>
        <w:rPr>
          <w:rStyle w:val="LeadWord"/>
        </w:rPr>
        <w:t xml:space="preserve">ומה</w:t>
      </w:r>
      <w:r>
        <w:t xml:space="preserve"> שכתב שסיים יוצר המאורות יצא עיקר הכוונה והחידוש הוא שאפי' באמצע אמר אשר בדברו מעריב ערבים נמי יצא כיון שהפתיחה היה כדין וגם החתימה כדין לא אכפת לן שבאמצע אמר אשר בדברו מעריב.</w:t>
      </w:r>
    </w:p>
    <w:p>
      <w:pPr>
        <w:pStyle w:val="Body"/>
        <w:bidi/>
      </w:pPr>
      <w:r>
        <w:rPr>
          <w:rStyle w:val="LeadWord"/>
        </w:rPr>
        <w:t xml:space="preserve">ב. שהטור</w:t>
      </w:r>
      <w:r>
        <w:t xml:space="preserve"> סובר כדעת רש"י והראב"ד שעיקר הוא החתימה ואפי' פתח במעריב ערבים כיון שסיים יוצר המאורות יצא ידי חובה ומה שכותב הטור ונזכר מיד וסיים יוצר אור לאו דוקא הוא אלא משום סיפא הוא דאם סיים שלא כדין לא יצא אפי' שהפתיחה היה כדין שאמר יוצר אור אפ"ה לא יצא כיון שעיקר הוא החיתום והכל הולך אחר החיתום.</w:t>
      </w:r>
    </w:p>
    <w:p>
      <w:pPr>
        <w:pStyle w:val="SubHeading"/>
        <w:bidi/>
      </w:pPr>
      <w:r>
        <w:t xml:space="preserve">דעת השו"ע</w:t>
      </w:r>
    </w:p>
    <w:p>
      <w:pPr>
        <w:pStyle w:val="Body"/>
        <w:bidi/>
      </w:pPr>
      <w:r>
        <w:rPr>
          <w:rStyle w:val="LeadWord"/>
        </w:rPr>
        <w:t xml:space="preserve">בשו"ע</w:t>
      </w:r>
      <w:r>
        <w:t xml:space="preserve"> נפסק כדעת הרא"ש והרי"ף דתרתי בעינן גם פתיחה כדין וגם חיתום כדין ואפי' שבאמצע היה הפסק לא מגרע גרע אלא כיון שאמר יוצר אור בתחילה או בהמשך הברכה וגם הסיום החתימה היה כדין יצא ידי חובה.</w:t>
      </w:r>
    </w:p>
    <w:p>
      <w:pPr>
        <w:pStyle w:val="SubHeading"/>
        <w:bidi/>
      </w:pPr>
      <w:r>
        <w:t xml:space="preserve">ב"ח ופרישה</w:t>
      </w:r>
    </w:p>
    <w:p>
      <w:pPr>
        <w:pStyle w:val="Body"/>
        <w:bidi/>
      </w:pPr>
      <w:r>
        <w:rPr>
          <w:rStyle w:val="LeadWord"/>
        </w:rPr>
        <w:t xml:space="preserve">דעת</w:t>
      </w:r>
      <w:r>
        <w:t xml:space="preserve"> הב"ח והפרישה דלדעת הרא"ש והטור דוקא אם נזכר מיד אחר שאמר אשר בדברו ואמר יוצר או רהוא דיצא שזה נקרא שהשם ומלכות הולך על זה כיון שהתיקון הוא תוך כדי דיבור ומדייקים זאת בלשון הטור שכתב ונזכר מיד שזה דוקא מיד וכן הוא דבריהם בפמ"ג עי"ש.</w:t>
      </w:r>
    </w:p>
    <w:p>
      <w:pPr>
        <w:pStyle w:val="SubHeading"/>
        <w:bidi/>
      </w:pPr>
      <w:r>
        <w:t xml:space="preserve">משנ"ב ובה"ל</w:t>
      </w:r>
    </w:p>
    <w:p>
      <w:pPr>
        <w:pStyle w:val="Body"/>
        <w:bidi/>
      </w:pPr>
      <w:r>
        <w:rPr>
          <w:rStyle w:val="LeadWord"/>
        </w:rPr>
        <w:t xml:space="preserve">במשנ"ב</w:t>
      </w:r>
      <w:r>
        <w:t xml:space="preserve"> מביא שהדרך חיים חולק דאפי' אם לא נזכר עד קרוב לסוף הברכה מכל מקום כיון שלא גמר הברכה אין להתחיל מראש ברכת יוצר רק יאמר יוצר אור ובורא חושך עד סוף ברכת יוצר המאורות ויצא בזה ובבה"ל מאריך להוכיח דלא כדעת הב"ח, א'. שהרי כיון שאמר אשר בדברו כבר הוא אחר כדי דיבור. ודוחק לומר שמצרפין הדברים למה שאמר שם ומלכות בתחילה דכל זה שייך לסלקא דעתך דגמ' אבל למסקנא שמסקינן כדי להזכיר מדת יום בלילה ולילה ביום וא"כ אפי' אחר כדי דיבור הרי הברכה הולך על שתיהן גם מלשון השו"ע משמע שאפי' אחר כדי דיבור יצא ובפרט שיש לנו שיטת רש"י שכלל לא צריך פתיחה ודאי אפשר לסמוך אפי' אחר כדי דיבור אם הוה פתיחה כדין.</w:t>
      </w:r>
    </w:p>
    <w:p>
      <w:pPr>
        <w:pStyle w:val="SubHeading"/>
        <w:bidi/>
      </w:pPr>
      <w:r>
        <w:t xml:space="preserve">דעת הגר"א</w:t>
      </w:r>
    </w:p>
    <w:p>
      <w:pPr>
        <w:pStyle w:val="Body"/>
        <w:bidi/>
      </w:pPr>
      <w:r>
        <w:rPr>
          <w:rStyle w:val="LeadWord"/>
        </w:rPr>
        <w:t xml:space="preserve">הגר"א</w:t>
      </w:r>
      <w:r>
        <w:t xml:space="preserve"> מוכיח בראיות דהעיקר כדעת רש"י דהעיקר הוא החתימה דהכל הולך אחר החיתום.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1" name="Ornament 451"/>
            <wp:cNvGraphicFramePr>
              <a:graphicFrameLocks noChangeAspect="1"/>
            </wp:cNvGraphicFramePr>
            <a:graphic>
              <a:graphicData uri="http://schemas.openxmlformats.org/drawingml/2006/picture">
                <pic:pic>
                  <pic:nvPicPr>
                    <pic:cNvPr id="45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4" behindDoc="1" locked="0" layoutInCell="1" allowOverlap="1">
            <wp:simplePos x="0" y="0"/>
            <wp:positionH relativeFrom="margin">
              <wp:align>center</wp:align>
            </wp:positionH>
            <wp:positionV relativeFrom="paragraph">
              <wp:posOffset>0</wp:posOffset>
            </wp:positionV>
            <wp:extent cx="2364801" cy="521109"/>
            <wp:effectExtent l="0" t="0" r="0" b="0"/>
            <wp:wrapNone/>
            <wp:docPr id="454" name="מסגרת סימן 454"/>
            <wp:cNvGraphicFramePr>
              <a:graphicFrameLocks noChangeAspect="1"/>
            </wp:cNvGraphicFramePr>
            <a:graphic>
              <a:graphicData uri="http://schemas.openxmlformats.org/drawingml/2006/picture">
                <pic:pic>
                  <pic:nvPicPr>
                    <pic:cNvPr id="454" name="title-83.png"/>
                    <pic:cNvPicPr/>
                  </pic:nvPicPr>
                  <pic:blipFill>
                    <a:blip r:embed="rIdImg102"/>
                    <a:stretch>
                      <a:fillRect/>
                    </a:stretch>
                  </pic:blipFill>
                  <pic:spPr>
                    <a:xfrm>
                      <a:off x="0" y="0"/>
                      <a:ext cx="2364801" cy="521109"/>
                    </a:xfrm>
                    <a:prstGeom prst="rect">
                      <a:avLst/>
                    </a:prstGeom>
                  </pic:spPr>
                </pic:pic>
              </a:graphicData>
            </a:graphic>
          </wp:anchor>
        </w:drawing>
      </w:r>
      <w:r>
        <w:t xml:space="preserve">דיני טעה בברכת יוצר</w:t>
      </w:r>
    </w:p>
    <w:p>
      <w:pPr>
        <w:pStyle w:val="ArticleAuthor"/>
        <w:bidi/>
        <w:sectPr>
          <w:headerReference w:type="default" r:id="rIdHA83d"/>
          <w:headerReference w:type="even" r:id="rIdHA8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ברכות</w:t>
      </w:r>
      <w:r>
        <w:t xml:space="preserve"> יב. פשיטא, היכא דקא נקיט כסא דחמרא בידיה וקסבר דשכרא הוא ופתח ומברך אדעתא דשכרא וסיים בדחמרא - יצא, דאי נמי אם אמר שהכל נהיה בדברו יצא, דהא תנן: על כולם אם אמר שהכל נהיה בדברו - יצא. אלא, היכא דקא נקיט כסא דשכרא בידיה וקסבר דחמרא הוא, פתח ובריך אדעתא דחמרא, וסיים בדשכרא, מאי? בתר עיקר ברכה אזלינן, או בתר חתימה אזלינן? - תא שמע: שחרית, פתח ביוצר אור וסיים במעריב ערבים - לא יצא, פתח במעריב ערבים וסיים ביוצר אור - יצא; ערבית, פתח במעריב ערבים וסיים ביוצר אור - לא יצא, פתח ביוצר אור וסיים במעריב ערבים - יצא; כללו של דבר: הכל הולך אחר החתום. - שאני התם דקאמר: ברוך יוצר המאורות. - הניחא לרב דאמר כל ברכה שאין בה הזכרת השם אינה ברכה - שפיר, אלא לרבי יוחנן דאמר: כל ברכה שאין בה מלכות אינה ברכה, מאי איכא למימר? - אלא, כיון דאמר רבה בר עולא: כדי להזכיר מדת יום בלילה ומדת לילה ביום, כי קאמר ברכה ומלכות מעיקרא אתרוייהו קאמר.</w:t>
      </w:r>
    </w:p>
    <w:p>
      <w:pPr>
        <w:pStyle w:val="Body"/>
        <w:bidi/>
      </w:pPr>
      <w:r>
        <w:rPr>
          <w:rStyle w:val="LeadWord"/>
        </w:rPr>
        <w:t xml:space="preserve">ומבאר</w:t>
      </w:r>
      <w:r>
        <w:t xml:space="preserve"> רש"י כלומר פתיחה אינה כלום ומה שיוצא זה בגלל החתימה של יוצר המאורות אבל בשהכל אין חותן בה בברוך כלומר זה ברכה קצרה ומכיון שפתח אדעתא דהגפן לא יצא וברש"י לפני זה לגבי ברכה על המשקה נראה שהבין רש"י שהוונה בגמ' שפתח אדעתא אומר רש"י שתחילת הברכה אמר על מנת שהכל כלומר התחיל ברוך אתה וכו' רק סיים אחרת מדעתו וא"כ יוצא בהבנת רש"י בגמ' שהתחיל ברכה בדעת לא טובה וסיים בצורה טובה ופושטת הגמ' שלגבי יוצר המאורות יצא דדלמא אין בפתיחתה כלום כיון דהכל הולך אחר החיתום אבל בברכה על שתיה אין פתיחה וחתימה כלום אימא לא יצא. ויש להדגיש שדברי רש"י ממש מדוקדקים בהגדרה של הכל הולך אחר החיתום.</w:t>
      </w:r>
    </w:p>
    <w:p>
      <w:pPr>
        <w:pStyle w:val="Body"/>
        <w:bidi/>
      </w:pPr>
      <w:r>
        <w:rPr>
          <w:rStyle w:val="LeadWord"/>
        </w:rPr>
        <w:t xml:space="preserve">שיטת</w:t>
      </w:r>
      <w:r>
        <w:t xml:space="preserve"> הרא"ש [לגבי שכרא הכוונה שהתחיל ואמר ברוך אתה ה' שהכל וסיים אחר בפה"ג וכן במקרה הפוך ולהדיא לא כרש"י שהכוונה פתיחה עד השהכל או הגפן], כוונת הגמ' לגבי ברכת יוצר שהתחיל בברוך אתה ה' יוצר אור ובורא חושך אשר בדברו מעריב ערבים וגם סים מעריב ערבים ובזה לא יצא שהכל הולך אחר החיתום ומבאר המעדני יו"ט שכוונת הרא"ש שבאמת הכל הולך אחר החיתום ולא צריך </w:t>
      </w:r>
      <w:r>
        <w:rPr>
          <w:rStyle w:val="SmallSource"/>
        </w:rPr>
        <w:t xml:space="preserve">(כדי לא לצאת)</w:t>
      </w:r>
      <w:r>
        <w:t xml:space="preserve"> שיאמר בפתיחה אשר בדברו מעריב ערבים ולא עצם זה שסיים במעריב ערבים לא יצא אפי' הזכיר יוצר אור בפתיחה טובה שהכל הולך אחר החיתום אמנם שיטת הרא"ש דלא סגי בחיתום בלבד וזה שפתח ביוצר אור כלומר שנוכל לומר שהכל הולך אחר החיתום צריך שיזכיר גם יוצר ובהמשך נבאר את ישטת הרא"ש ע"פ הבנת הבית יוסף.</w:t>
      </w:r>
    </w:p>
    <w:p>
      <w:pPr>
        <w:pStyle w:val="Body"/>
        <w:bidi/>
      </w:pPr>
      <w:r>
        <w:rPr>
          <w:rStyle w:val="LeadWord"/>
        </w:rPr>
        <w:t xml:space="preserve">ומ"מ</w:t>
      </w:r>
      <w:r>
        <w:t xml:space="preserve"> רק כרגע יש לדקדק מלשון הרא"ש עצמו שמדגיש שפתח ביוצר מדוע הוצרך לזה אם סיים במעריב ערבים והרי הכל הולך אחר החיתום עכ"ח שאחר החיתום הוא לא כפשוטו.</w:t>
      </w:r>
    </w:p>
    <w:p>
      <w:pPr>
        <w:pStyle w:val="Body"/>
        <w:bidi/>
      </w:pPr>
      <w:r>
        <w:rPr>
          <w:rStyle w:val="LeadWord"/>
        </w:rPr>
        <w:t xml:space="preserve">שיטת</w:t>
      </w:r>
      <w:r>
        <w:t xml:space="preserve"> הרמב"ם כמו שמבואר ברבינו יונהשכמו בשכרא היינו פתח ובירך הגפן וסיים לא טוב אבל אחר כך מיד תיקן לשהכל יצא וה"ה רוצה לומר שכך גם ביוצר שסיים ברוך אתה ה' המעריב ערבים ומיד תיקן יוצר המאורות מה שכרגע נראה שיוצא שלפי רש"י היכא דגמר הברכה היה טוב ודיקב? גבי יוצר הגמ' פושטת שיוצא וצריך להסביר טוב כוונת רש"י לפי שחותם בה בברוך יוצר המאורות ואולי בהמשך נרחיב.</w:t>
      </w:r>
    </w:p>
    <w:p>
      <w:pPr>
        <w:pStyle w:val="Body"/>
        <w:bidi/>
      </w:pPr>
      <w:r>
        <w:rPr>
          <w:rStyle w:val="LeadWord"/>
        </w:rPr>
        <w:t xml:space="preserve">ושיטת</w:t>
      </w:r>
      <w:r>
        <w:t xml:space="preserve"> הרא"ש נראה דלא סגי רק בחיתום אלא גם מאמצעיתה או גם תחילתה ונמשיך בהרחבה בהבנתו.</w:t>
      </w:r>
    </w:p>
    <w:p>
      <w:pPr>
        <w:pStyle w:val="Body"/>
        <w:bidi/>
      </w:pPr>
      <w:r>
        <w:rPr>
          <w:rStyle w:val="LeadWord"/>
        </w:rPr>
        <w:t xml:space="preserve">ושיטת</w:t>
      </w:r>
      <w:r>
        <w:t xml:space="preserve"> הרמב"ם שהכוונה שסיים הכל הולך אחר החיתום היינו שחתם מעריב ערבים ומיד תיקן יוצר המאורות.</w:t>
      </w:r>
    </w:p>
    <w:p>
      <w:pPr>
        <w:pStyle w:val="Body"/>
        <w:bidi/>
      </w:pPr>
      <w:r>
        <w:rPr>
          <w:rStyle w:val="LeadWord"/>
        </w:rPr>
        <w:t xml:space="preserve">וכדי</w:t>
      </w:r>
      <w:r>
        <w:t xml:space="preserve"> לבאר אולי יש להקדים מה שנאמר בתחילת הסימן ברכה ראשונה ברוך אתה כו' יוצר אור ובורא חושך ותקנו לומר וברוא חושך כדי להזכיר מידת לילה ביום וכן בערב. ונאמרו בזה טעמים וכשאנחנו באים לדון לגבי טעות בברכה כשטעה ומזכיר את הטקסט של לילה ביום בעצם היהי מקום לומר שאין כ"כ חסרון שסו"ס גם בלילה יש עניינו של יום ונקדים עוד מה שנראה שהגמ' מחלקת בין ברכת יוצר המאורות לברכת שהכל/הגפן שברכת שהכל אין לה בעצם חתימה וכל תוקף הברכה הוא בעצם בכולה ואין תוכן במקצתה ואילו ברכת יוצר המאורות יש לה תחילה וסוף אמנם יש גם מקום להבין ביוצר המאורות שזה פשיטא שאם רק יאמר רק ברוך אתה ה' יוצר המאורות כי סו"ס מטבע הברכה הוא שפתח ביוצר וסיים ביוצר המאורות והוא משנה ממטבע שקבעו חכמים בברכה וגם יש חסרון טוב? רק חותם ברוך אתה ה' יוצר המאורות כלו' כל הטקסט לפני שאין בו מלכות וזה חסרון בעצם הברכה אבל בא ננסה לדון בענין בלי חסרון זה שלכאורה מה זה עוזר כשמסיים בצורה טובה.</w:t>
      </w:r>
    </w:p>
    <w:p>
      <w:pPr>
        <w:pStyle w:val="Body"/>
        <w:bidi/>
      </w:pPr>
      <w:r>
        <w:rPr>
          <w:rStyle w:val="LeadWord"/>
        </w:rPr>
        <w:t xml:space="preserve">שיטת</w:t>
      </w:r>
      <w:r>
        <w:t xml:space="preserve"> כמו שנראה בבית יוסף שיש ב' אפשרויות או שפותח פתיחה טובה ואח"כ עובר לאשר בדברו מעריב ערבים כו' ומסיים ביוצר המאורות וזה נראה איך שקוראים ברא"ש עצמו אמנם הבית יוסף מבין שגם אם פתח פתיחה של ערביתוהמשיך יוצר אור וחתם ביוצר המאורות שגם לפי שיטת הרא"ש יוצא שהכל הולך אחר החיתום וכאן צריך להבין מאיפה לקח הרא"ש את שיטתו ואיפה זה נכנס בחיתום וגם איך למד הבית יוסף שגם יהני בגוונא שלא פתח כראוי רק השמיך כראוי וסיים כראוי ובפרט שלכאורה יש חסרון בעצם הברכה שהוסיף פה תכנים לא טובים ולכאורה זה מקלקל הברכה ומשנה ממטבע ובשלמא לב"ח שמתקן בתוכ"ד עוד ניחא אבל לדידן שלא בעינן תוכ"ד איך יכול להואיל כזו ברכה שאין בה טקסט נכון כלל.</w:t>
      </w:r>
    </w:p>
    <w:p>
      <w:pPr>
        <w:pStyle w:val="Body"/>
        <w:bidi/>
      </w:pPr>
      <w:r>
        <w:rPr>
          <w:rStyle w:val="LeadWord"/>
        </w:rPr>
        <w:t xml:space="preserve">ונראה</w:t>
      </w:r>
      <w:r>
        <w:t xml:space="preserve"> ע"פ מה שהקדמנו שבעצם יש תוכן אחד לברכת מעריב ערבים, לברכת יוצר המאורות ובשניהם אנחנו מזכירים את מידת הלילה והיום </w:t>
      </w:r>
      <w:r>
        <w:rPr>
          <w:rStyle w:val="SmallSource"/>
        </w:rPr>
        <w:t xml:space="preserve">(ובפרט שיום ולילה זה מהלך אחד שיש אור ובא חושך כנוסח הברכות)</w:t>
      </w:r>
      <w:r>
        <w:t xml:space="preserve"> ולכן אין כאן שינוי בעצם הברכה ולא חשיב משנה ממטבע וכאן יש להוסיף שהגדרת החיתום נראה שונה מהפשטות של סוף והראיה שמצריך הרא"ש גם חלק נוסף אמנם בשלמא אם נגיד שהרא"ש מצריך הטקסט שקוד לחתימה ג"כ וצריכת מדין חתימה טובה ניחא אבל נראה בעצם דברי הרא"ש כמו שכתוב שם שחידוש הגמ' זה בגוונא שיש פתיחה טובה וחתימה ואין את האמצע וע"ז נאמר הכל הולך אחר החיתום ולכאורה היה מקום לומר שמחמת שיש פתיחה וחתימה טובה ובאמת יש לפי דברינו שיש תוכן בברכה של מעריב גם לבוקר אפשר לומר שכל הברכה טובה אמנם נצטרך להבין בדין שאין פתיחה טובה למה החיתום מצריך את החלק שלפני ונראה שחכמים קבעו נוסח של ברכה שעניינו מה שה' מחדש כל יום ובעצם אם רק החתימה נעשתה חסר בעצם בתוכן הברכה ולא שייך להגדיר שיש תוכן בחתימה לבד בלי גם נוסח שלפני או גם במקרה שהתחיל טוב שאז מצד הרישא זה נותן תוכן לחתימה ואז ממילא החתימה יש לה תוקף ולא צריך להגיע למה מתוכן של ערבית ושחרית זהה בעיקרו אלא מה שם צריך לזהות הדומה של הברכות שלא יהיה פה הפסק שלכאורה איך יש חיבור בין תחלת הברכה לסופה כשנאמרו באמצע חלקים לא קשורים.</w:t>
      </w:r>
    </w:p>
    <w:p>
      <w:pPr>
        <w:pStyle w:val="Body"/>
        <w:bidi/>
      </w:pPr>
      <w:r>
        <w:rPr>
          <w:rStyle w:val="LeadWord"/>
        </w:rPr>
        <w:t xml:space="preserve">שיטת</w:t>
      </w:r>
      <w:r>
        <w:t xml:space="preserve"> הרמב"ם נראה שהבין כפשוטו שהכל הולך אחר החיתום והכונה הסוף הוא כתיקונה ומה יש בעצם זה שאומר ברוך אתה ה' יוצר המאורות בפרט שאין פה שם ומלכות ולכאורה שם ומלכות אין לו של התחלה שהרי מה שהזכיר בהתחלה שם ומלכות זה על ערבית והאמת שגם בשיטת הרא"ש יש לדקדק שסו"ס אין לו שם ומלכות לברכה היכא שרק האמצע והסוף כתיקונו שיוצא להרא"ש כמבואר בב"י אבל לפי דברינו זה מובן שגם כשתוקף הברכה זה בשביל ברכה של מעריב וכך אומר בדיבורו אבל זה לא נוגד את זה שיכול לשמש לשל שחרית ולכן היכא שחתם טוב וגילה שברכתו היא ברכת שחרית ולא ערבית רק אומר 'נוסח' של ערבית ולכן יצא ובעיקר לרמב"ם שסגי לו רק בחתימה ממש.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5" name="Ornament 455"/>
            <wp:cNvGraphicFramePr>
              <a:graphicFrameLocks noChangeAspect="1"/>
            </wp:cNvGraphicFramePr>
            <a:graphic>
              <a:graphicData uri="http://schemas.openxmlformats.org/drawingml/2006/picture">
                <pic:pic>
                  <pic:nvPicPr>
                    <pic:cNvPr id="45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8" behindDoc="1" locked="0" layoutInCell="1" allowOverlap="1">
            <wp:simplePos x="0" y="0"/>
            <wp:positionH relativeFrom="margin">
              <wp:align>center</wp:align>
            </wp:positionH>
            <wp:positionV relativeFrom="paragraph">
              <wp:posOffset>0</wp:posOffset>
            </wp:positionV>
            <wp:extent cx="4569508" cy="521271"/>
            <wp:effectExtent l="0" t="0" r="0" b="0"/>
            <wp:wrapNone/>
            <wp:docPr id="458" name="מסגרת סימן 458"/>
            <wp:cNvGraphicFramePr>
              <a:graphicFrameLocks noChangeAspect="1"/>
            </wp:cNvGraphicFramePr>
            <a:graphic>
              <a:graphicData uri="http://schemas.openxmlformats.org/drawingml/2006/picture">
                <pic:pic>
                  <pic:nvPicPr>
                    <pic:cNvPr id="458" name="title-84.png"/>
                    <pic:cNvPicPr/>
                  </pic:nvPicPr>
                  <pic:blipFill>
                    <a:blip r:embed="rIdImg103"/>
                    <a:stretch>
                      <a:fillRect/>
                    </a:stretch>
                  </pic:blipFill>
                  <pic:spPr>
                    <a:xfrm>
                      <a:off x="0" y="0"/>
                      <a:ext cx="4569508" cy="521271"/>
                    </a:xfrm>
                    <a:prstGeom prst="rect">
                      <a:avLst/>
                    </a:prstGeom>
                  </pic:spPr>
                </pic:pic>
              </a:graphicData>
            </a:graphic>
          </wp:anchor>
        </w:drawing>
      </w:r>
      <w:r>
        <w:t xml:space="preserve">בגדר ברכות ק"ש וברכות ק"ש אין מעכבות זו את זו</w:t>
      </w:r>
    </w:p>
    <w:p>
      <w:pPr>
        <w:pStyle w:val="ArticleAuthor"/>
        <w:bidi/>
        <w:sectPr>
          <w:headerReference w:type="default" r:id="rIdHA84d"/>
          <w:headerReference w:type="even" r:id="rIdHA84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בגמ' בריש</w:t>
      </w:r>
      <w:r>
        <w:t xml:space="preserve"> פ"ב היה קורא בתורה אם כיון לבו יצא ופשטה דלישנא שאם כיון בהאי קריאה לצאת יד"ח ק"ש יצא ואע"פ שלא בירך את ברכותיה ובירושלמי באמת מוכיח מזה שברכות לא מעכבות ואז נאמר שיש ב' דינים יש דין א. קריאת שמע ב. ברכות ק"ש. ובתוס' יג. מביא הירושלמי ומקשה מהגמ' לעיל יב. גבי אנשי משמר שמבואר שקראו ברכה אחת ואמרינן התם סדר ברכות אינו מעכב משמע דוקא שהסדר לא מעכב ולעולם אח"כ צריך להשלים הברכה השניה </w:t>
      </w:r>
      <w:r>
        <w:rPr>
          <w:rStyle w:val="SmallSource"/>
        </w:rPr>
        <w:t xml:space="preserve">(מדין ק"ש)</w:t>
      </w:r>
      <w:r>
        <w:t xml:space="preserve"> ומחלק תוס' דהתם מיירי בציבור דבציבור הברכות מעכבות ורק התחדש שהסדר אינו מעכב ואילו ביחיד סגי בק"ש בלבד כלומר נראה מהתוס' דיש ב' צורות בקיום מצות ק"ש ביחיד כל המצוה זה לקרוא את פרשת ק"ש שבתורה והברכות לא קשורות לעצם מצות ק"ש ואילו בציבור צורת קיום מצות ק"ש זהו רק עם ברכותיה. וכמובן הדברים תמוהים שמצות התורה תשתנה בין יחיד לציבור ולא נראה בתורה שיש ב' מצוות ק"ש ליחיד ומצוות ק"ש לציבור.</w:t>
      </w:r>
    </w:p>
    <w:p>
      <w:pPr>
        <w:pStyle w:val="Body"/>
        <w:bidi/>
      </w:pPr>
      <w:r>
        <w:rPr>
          <w:rStyle w:val="LeadWord"/>
        </w:rPr>
        <w:t xml:space="preserve">הריטב"א</w:t>
      </w:r>
      <w:r>
        <w:t xml:space="preserve"> מקשה מה הנידון עם ברכות ק"ש מעכבות הרי זה פשיטא בכל המצות שאם קיים את המצוה ללא ברכה שיצא ותירץ שכל הברכות על מצוה זה מטבע קצר והכא זה מטבע ארוך ועוד תירץ דכאן בק"ש הברכה הוקבעה במטבע מיוחד להאי מצוה וצ"ל מה ההבנה בדברים אלו מה זה משנה מטבע ארוך או קצר וכן מה שהוקבע פה נוסח אחר, ביותר שהראשונים טוענים מובא בבית יוסף בשם הרא"ש בענין עניית אמן על הבוחר בעמו ישראל, ששיטת הרא"ש שיכול לענות אמן דאין חשש של הפסק בין הברכה למצוה </w:t>
      </w:r>
      <w:r>
        <w:rPr>
          <w:rStyle w:val="SmallSource"/>
        </w:rPr>
        <w:t xml:space="preserve">(ק"ש)</w:t>
      </w:r>
      <w:r>
        <w:t xml:space="preserve"> ומבאר הבית יוסף ב' סיבות א. שאין אנו מברכים אשר קדשנו על מצות ק"ש ולכן ממילא אין בעא שיענה אמן כלומר אין ברכת ק"ש הוי כשאר ברכות המצות ורק נתקן שיאמר על הק"ש וזהו אולי מה שרואים בסוגיתנו לפי הר"ח שאין הברכות מעכבות והיינו כי זה לא ברכה על המצוה ויש להוסיף שאע"פ שגם בשאר מצות הברכות לא מעכבות אבל אולי אפשר לומר שכאן יש הדגשה נוספת שתמיד שאדם מקיים המצות בלי הברכה יש חסרון במצוה אמנם כאן אולי זה יותר שבאמת הברכות ק"ש זה עוד דין נוסף רק נתקן לומר עם הק"ש אבל לא בתור הברכה של ק"ש </w:t>
      </w:r>
      <w:r>
        <w:rPr>
          <w:rStyle w:val="SmallSource"/>
        </w:rPr>
        <w:t xml:space="preserve">(אע"פ שמוגדר כברכות ק"ש)</w:t>
      </w:r>
      <w:r>
        <w:t xml:space="preserve"> אמנם בריטב"א הנ"ל נראה סברה הפוכה שכאן אדרבא הברכות יותר מעכבות כי זה מטבע שהוקבע במיוחד להאי מצוה, והוי ברכה ארוכה נראה שיש יותר חומרא בברכה זו אמנם נראה שאין כונת הריטב"א שהחומרא שיש בברכות ק"ש ושיעכב מק"ש זה עדין יכול להיות לא מחמת שזה ברכת המצוות של ק"ש ושפיר יכול לסבור כרא"ש שלא הוי הפסק בעניית אמן רק יכול להיות שנתקן צורת קריאת שמע שיאמר איתו ברכות וכמו שיש צורה של תפילה שאומרים תחילה ברכות השחר פסד"ז ק"ש וברכותיה ואז מתפללין לא שתלויים אחד בשני ואחד מעכב השני אבל זה צורה שבו נתקנה התפילה וכך מתוקן עניני התפילה בתכלית הרצויה ואולי בדומה גם היחס של ברכות ק"ש לק"ש ויש צד שהברכות יעכבו וקמ"ל או שברכות כלל לא מעכבות או רק לא מעכבות זו את זו.</w:t>
      </w:r>
    </w:p>
    <w:p>
      <w:pPr>
        <w:pStyle w:val="Body"/>
        <w:bidi/>
      </w:pPr>
      <w:r>
        <w:rPr>
          <w:rStyle w:val="LeadWord"/>
        </w:rPr>
        <w:t xml:space="preserve">אמנם</w:t>
      </w:r>
      <w:r>
        <w:t xml:space="preserve"> בבית יוסף שם לגבי עניית אמן אומר עוד טעם בדומה למה שרואים כאן בתוס' בדברי ר' האי גאון שיש חילוק בין יחיד </w:t>
      </w:r>
      <w:r>
        <w:rPr>
          <w:rStyle w:val="SmallSource"/>
        </w:rPr>
        <w:t xml:space="preserve">(ברכת עצמו)</w:t>
      </w:r>
      <w:r>
        <w:t xml:space="preserve"> לברכת הש"ץ וגם כאן תוס' מחלק שברכות מעכבות בציבור ורק ביחיד לא מעכב וכמובן תמהנו מאי חילוק יש וכי נאמר בתורה ב' צורות של קיום מצות ק"ש ונראה שזה על אותו רעיון הנ"ל שודאי עיקר מצות ק"ש מדאוריתא זה עצם קריאת פסוקי ק"ש ובזה מקים מצוה דאוריתא בין ביחיד בין בציבור אבל תקנת חכמים איך שסדרו שיקויים מצות ק"ש בשלמות צורתה שתאמר עם ברכות וכאן אומר תוס' שצורת קיום מצות ק"ש בציבור היא רק עם ברכות וזהו לעיכובא ובפשטות ודאי את הדין דאורייתא יקיים אבל תקנת חכמים לא קיים וביחיד לא נתקן שיאמר עם ברכותיה. וזהו הענין שלא מברכים אשקב"ו על קריאת שמע כי ודאי זה לא ברכת המצוה ולא שייך ביחיד מלכתחילא וקיום מצוה בלי ברכה, מה שכאן אם קורא בתורה שסגי בקריאת ק"ש בלבד כי זה לא ברכה על המצוה אלא ברכה שמשלימה את המצוה וביחיד אין קפידא בזה.</w:t>
      </w:r>
    </w:p>
    <w:p>
      <w:pPr>
        <w:pStyle w:val="Body"/>
        <w:bidi/>
      </w:pPr>
      <w:r>
        <w:rPr>
          <w:rStyle w:val="LeadWord"/>
        </w:rPr>
        <w:t xml:space="preserve">הב"ח</w:t>
      </w:r>
      <w:r>
        <w:t xml:space="preserve"> לכאורא לא ניחא לי בחילוק בין יחיד לציבור ובפשטות כי מהיכי תיתי לחלק במצות ק"ש שנאמר צורת מצוה ק"ש ליחיד וצורה אחרת לרבים ומחלק בדרך אחרת דיש להפריד הנידונים דכשנדון על מצות ק"ש אם יצא יד"ח ק"ש כשלא בירך י"ל דודאי יצא וע"ז אומרים דברכות אינם מעכבות אמנם כשנדון ביחס לחיוב ברכות ק"ש ודאי שאם לא בירך הברכות הם מעכבות רק אינם מעכבות זו את זו כלומר אין חסרון בסדר של הברכות שיכול להקדים השניה לראשונה וגם יכול לומר ק"ש ואז אח"כ את כל הברכות.</w:t>
      </w:r>
    </w:p>
    <w:p>
      <w:pPr>
        <w:pStyle w:val="Body"/>
        <w:bidi/>
      </w:pPr>
      <w:r>
        <w:rPr>
          <w:rStyle w:val="LeadWord"/>
        </w:rPr>
        <w:t xml:space="preserve">ולדעת</w:t>
      </w:r>
      <w:r>
        <w:t xml:space="preserve"> הב"ח שיש ב' דינים דין ק"ש ודין ברכות (אגב רואים שהברכות לא ממש קשורות לק"ש ולא הוי כברכות המצות דהרי זמן ברכות ק"ש לכתחילא עד ד' שעות וזהו זמן כבר שעבר סו"ז ק"ש) אז אם אמר ברכה אחת נמצא שהוי ברכה לבטלה שיש דין לומר ברכות שכוללות ג' ברכות רק סדרן לא מעכב.</w:t>
      </w:r>
    </w:p>
    <w:p>
      <w:pPr>
        <w:pStyle w:val="Body"/>
        <w:bidi/>
      </w:pPr>
      <w:r>
        <w:rPr>
          <w:rStyle w:val="LeadWord"/>
        </w:rPr>
        <w:t xml:space="preserve">השו"ע</w:t>
      </w:r>
      <w:r>
        <w:t xml:space="preserve"> נראה שפסק כר"ח שאומר קרא ק"ש בלא ברכה יצא יד"ח ק"ש שברכות לא מעכבות ומוסיף וחוזר וקורא הברכות בלא ק"ש דמ"מ לא יצא יד"ח ברכות ומוסיף עוד השו"ע "ונראה לי שטוב לחזור ולקרות ק"ש עם הברכות" וכאן נאמרו ב' דרכים בביאור השו"ע לדעת הפמ"ג הובא בביה"ל שחשש השו"ע לדעת רב האי שלא יוצא יד"ח ק"ש כתיקונה בלא ברכות ולכן צריך לומר הברכות עם הק"ש. ודוחה זאת הביה"ל שגם לרב האי הסדר אינו מעכב, הרי כבר קרא ק"ש ויצא ורק צריך ברכות וגם הבית יוסף מחלק לדעת רב האי בין יחיד לציבור ובשו"ע לא הביא כלל החילוק בין יחיד לציבור ולכן מצדד הביה"ל שמה טוב לקרוא עוד פעם ק"ש עם הברכות זהו מטעם של הגר"א שיכנס לתפילה מתוך ד"ת, ועוד מבואר במשנ"ב שברכות אינם מעכבות דלא כהב"ח והפרישא שאם למעשה לא בירך ברכה יש פה ברכה לבטלה אלא אם ברך ברכה אחת יצא יד"ח האי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9" name="Ornament 459"/>
            <wp:cNvGraphicFramePr>
              <a:graphicFrameLocks noChangeAspect="1"/>
            </wp:cNvGraphicFramePr>
            <a:graphic>
              <a:graphicData uri="http://schemas.openxmlformats.org/drawingml/2006/picture">
                <pic:pic>
                  <pic:nvPicPr>
                    <pic:cNvPr id="45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2" behindDoc="1" locked="0" layoutInCell="1" allowOverlap="1">
            <wp:simplePos x="0" y="0"/>
            <wp:positionH relativeFrom="margin">
              <wp:align>center</wp:align>
            </wp:positionH>
            <wp:positionV relativeFrom="paragraph">
              <wp:posOffset>0</wp:posOffset>
            </wp:positionV>
            <wp:extent cx="4019196" cy="826092"/>
            <wp:effectExtent l="0" t="0" r="0" b="0"/>
            <wp:wrapNone/>
            <wp:docPr id="462" name="מסגרת סימן 462"/>
            <wp:cNvGraphicFramePr>
              <a:graphicFrameLocks noChangeAspect="1"/>
            </wp:cNvGraphicFramePr>
            <a:graphic>
              <a:graphicData uri="http://schemas.openxmlformats.org/drawingml/2006/picture">
                <pic:pic>
                  <pic:nvPicPr>
                    <pic:cNvPr id="462" name="title-85.png"/>
                    <pic:cNvPicPr/>
                  </pic:nvPicPr>
                  <pic:blipFill>
                    <a:blip r:embed="rIdImg104"/>
                    <a:stretch>
                      <a:fillRect/>
                    </a:stretch>
                  </pic:blipFill>
                  <pic:spPr>
                    <a:xfrm>
                      <a:off x="0" y="0"/>
                      <a:ext cx="4019196" cy="826092"/>
                    </a:xfrm>
                    <a:prstGeom prst="rect">
                      <a:avLst/>
                    </a:prstGeom>
                  </pic:spPr>
                </pic:pic>
              </a:graphicData>
            </a:graphic>
          </wp:anchor>
        </w:drawing>
      </w:r>
      <w:r>
        <w:t xml:space="preserve">בירור דעת מרן השולחן ערוך בדין עניית</w:t>
      </w:r>
      <w:r>
        <w:br/>
      </w:r>
      <w:r>
        <w:t xml:space="preserve">אמן אחר ברכת הבוחר בעמו ישראל</w:t>
      </w:r>
    </w:p>
    <w:p>
      <w:pPr>
        <w:pStyle w:val="ArticleAuthor"/>
        <w:bidi/>
        <w:sectPr>
          <w:headerReference w:type="default" r:id="rIdHA85d"/>
          <w:headerReference w:type="even" r:id="rIdHA8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בטור</w:t>
      </w:r>
      <w:r>
        <w:t xml:space="preserve"> סימן נט (ד) הביא דהרא"ש היה נוהג לברך ברכות ק"ש יחד עם הש"ץ, ומיהר לסיים קודם הש"ץ כדי לענות אמן על ברכת הש"ץ. וכתב רבינו הבית יוסף ז"ל דמשמע דאף בברכת הבוחר בעמו ישראל היה נוהג הרא"ש לסיים קודם הש"ץ כדי לענות אמן אחר הש"ץ. והביא הב"י דמדברי ד' ראשונים </w:t>
      </w:r>
      <w:r>
        <w:rPr>
          <w:rStyle w:val="SmallSource"/>
        </w:rPr>
        <w:t xml:space="preserve">[רמב"ם, ה"ר יונה, רמ"ה ורמב"ן]</w:t>
      </w:r>
      <w:r>
        <w:t xml:space="preserve"> משמע דאין עונים אמן אחר הבוחר בעמו ישראל.</w:t>
      </w:r>
    </w:p>
    <w:p>
      <w:pPr>
        <w:pStyle w:val="Body"/>
        <w:bidi/>
      </w:pPr>
      <w:r>
        <w:rPr>
          <w:rStyle w:val="LeadWord"/>
        </w:rPr>
        <w:t xml:space="preserve">וזה</w:t>
      </w:r>
      <w:r>
        <w:t xml:space="preserve"> </w:t>
      </w:r>
      <w:r>
        <w:t xml:space="preserve">לשון הרמב"ם </w:t>
      </w:r>
      <w:r>
        <w:rPr>
          <w:rStyle w:val="SmallSource"/>
        </w:rPr>
        <w:t xml:space="preserve">[פ"א מהל' ברכות הי"ז]</w:t>
      </w:r>
      <w:r>
        <w:t xml:space="preserve">: ולמה לא יענה אמן אחר אהבת עולם מפני שהיא סוף ברכות ראשונות של קריאת שמע וכו', למען לא יפסיק באמן בין ברכה ובין הדבר שבירך עליו. פירוש, דהרמב"ם סבר דמה שאמרו חז"ל כל העונה אחר ברכותיו הרי זה משובח </w:t>
      </w:r>
      <w:r>
        <w:rPr>
          <w:rStyle w:val="SmallSource"/>
        </w:rPr>
        <w:t xml:space="preserve">[ברכות מה:]</w:t>
      </w:r>
      <w:r>
        <w:t xml:space="preserve"> ומוקמי בגמ' שם הא בבונה ירושלים, לאו דוקא בונה ירושלים </w:t>
      </w:r>
      <w:r>
        <w:rPr>
          <w:rStyle w:val="SmallSource"/>
        </w:rPr>
        <w:t xml:space="preserve">[ומשום דהיא סוף ברכות דאורייתא]</w:t>
      </w:r>
      <w:r>
        <w:t xml:space="preserve"> אלא כל שבירך ב' ברכות חותם אחר ברכתו באמן. [וטעמא כתב העטרת צבי סימן רטו סק"א: והטעם מפני דכשאומר אמן בסוף כל הברכות מודה שכבר גמר כל הברכות ואין לו לומר יותר].</w:t>
      </w:r>
    </w:p>
    <w:p>
      <w:pPr>
        <w:pStyle w:val="Body"/>
        <w:bidi/>
      </w:pPr>
      <w:r>
        <w:rPr>
          <w:rStyle w:val="LeadWord"/>
        </w:rPr>
        <w:t xml:space="preserve">ומבאר</w:t>
      </w:r>
      <w:r>
        <w:t xml:space="preserve"> רבינו הבית יוסף ז"ל דפליג הרא"ש על הני ראשונים משום דס"ל דברכות ק"ש ברכות השבח הוו </w:t>
      </w:r>
      <w:r>
        <w:rPr>
          <w:rStyle w:val="SmallSource"/>
        </w:rPr>
        <w:t xml:space="preserve">[כמש"כ בב"י סימן מו]</w:t>
      </w:r>
      <w:r>
        <w:t xml:space="preserve"> ולהכי אין לחוש להפסק בין ברכות ק"ש לק"ש עצמה.</w:t>
      </w:r>
    </w:p>
    <w:p>
      <w:pPr>
        <w:pStyle w:val="Body"/>
        <w:bidi/>
      </w:pPr>
      <w:r>
        <w:rPr>
          <w:rStyle w:val="LeadWord"/>
        </w:rPr>
        <w:t xml:space="preserve">ועוד</w:t>
      </w:r>
      <w:r>
        <w:t xml:space="preserve"> כתב הבית יוסף ז"ל, א"נ לכו"ע ברכות ק"ש ברכות השבח הוו, ושרי לענות אמן אחר ברכת הבוחר בעמו ישראל שבירך הש"ץ </w:t>
      </w:r>
      <w:r>
        <w:rPr>
          <w:rStyle w:val="SmallSource"/>
        </w:rPr>
        <w:t xml:space="preserve">[או אחר, אלא דהקדים לסיים]</w:t>
      </w:r>
      <w:r>
        <w:t xml:space="preserve"> לכו"ע, ודוקא אחר עצמו הוא דלא יענה. ונראה ביאור דבריו, דס"ל דאע"ג דודאי ברכות ק"ש שבח נינהו מ"מ כיון דנתקנו על </w:t>
      </w:r>
      <w:r>
        <w:rPr>
          <w:rStyle w:val="SmallSource"/>
        </w:rPr>
        <w:t xml:space="preserve">[בסמוך]</w:t>
      </w:r>
      <w:r>
        <w:t xml:space="preserve"> לקריאת שמע, כל שאינו מוכרח להפסיק ביניהם אמאי יפסיק, וכיון דאמן אחר עצמו אינה חיוב מדין אמן אלא דרך בעלמא להראות שסיים ברכותיו, מזה יש לימנע, משא"כ אמן אחר ברכה גמורה מש"ץ ודאי דיענה.</w:t>
      </w:r>
    </w:p>
    <w:p>
      <w:pPr>
        <w:pStyle w:val="Body"/>
        <w:bidi/>
      </w:pPr>
      <w:r>
        <w:rPr>
          <w:rStyle w:val="LeadWord"/>
        </w:rPr>
        <w:t xml:space="preserve">וחיזק</w:t>
      </w:r>
      <w:r>
        <w:t xml:space="preserve"> רבינו הבית יוסף ז"ל דבריו אחרונים מדברי הטור סימן סא שהביא דברי הרמ"ה </w:t>
      </w:r>
      <w:r>
        <w:rPr>
          <w:rStyle w:val="SmallSource"/>
        </w:rPr>
        <w:t xml:space="preserve">[המובאים לעיל ברבינו יונה]</w:t>
      </w:r>
      <w:r>
        <w:t xml:space="preserve"> דחילק להדיא בין אמן אחר ש"ץ בין אמן אחר עצמו, והפסקה ליכא דלא גרע משאלת שלום [נראה רוצה לומר, דממה שמותר להשיב שלום מוכח דאין לברכות אלו דין ברכת המצות אלא ברכות השבח, דאל"כ אמאי התירו השבת שלום, ונמצא סובבות הסברות בתי' הב"י וברמ"ה לדבר אחד]. ולכאורה כוונת הבית יוסף ז"ל להוכיח על סמך הנחה ידועה דודאי הטור לא פליג על הרא"ש אביו, ואם כהו"א דב"י דפליגי הרא"ש ורמ"ה היאך העתיק רבינו הטור דברי הרמ"ה, אלא עכ"ח דליכא פלוגתא, וחילוק הא"נ בב"י הוא המוכרח. וזה ברור לכאורה בכוונת הבית יוסף ז"ל.</w:t>
      </w:r>
    </w:p>
    <w:p>
      <w:pPr>
        <w:pStyle w:val="Body"/>
        <w:bidi/>
      </w:pPr>
      <w:r>
        <w:rPr>
          <w:rStyle w:val="LeadWord"/>
        </w:rPr>
        <w:t xml:space="preserve">וסיים</w:t>
      </w:r>
      <w:r>
        <w:t xml:space="preserve"> רבינו הבית יוסף ז"ל דמכל מקום לא נהגו העולם להקדים לסיים קודם הש"ץ </w:t>
      </w:r>
      <w:r>
        <w:rPr>
          <w:rStyle w:val="SmallSource"/>
        </w:rPr>
        <w:t xml:space="preserve">[לא בברכת יוצר אור ולא בהבוחר בעמו ישראל]</w:t>
      </w:r>
      <w:r>
        <w:t xml:space="preserve"> כמו שנהג הרא"ש לעצמו, אלא הוו מסיימי עם הש"ץ. </w:t>
      </w:r>
      <w:r>
        <w:rPr>
          <w:rStyle w:val="SmallSource"/>
        </w:rPr>
        <w:t xml:space="preserve">[והא דלא ענו משום דא"כ הו"ל כעונה אחר ברכותיו]</w:t>
      </w:r>
      <w:r>
        <w:t xml:space="preserve">. וסיים דגם ברמ"ה לא משמע דחובה לנהוג כהרא"ש, אלא דאם איתרמי מילתא דיסיים קודם ש"ץ ושמע את הש"ץ מסיים הבוחר בעמו ישראל באהבה יענה אחריו אמן.</w:t>
      </w:r>
    </w:p>
    <w:p>
      <w:pPr>
        <w:pStyle w:val="Body"/>
        <w:bidi/>
      </w:pPr>
      <w:r>
        <w:rPr>
          <w:rStyle w:val="LeadWord"/>
        </w:rPr>
        <w:t xml:space="preserve">ובדרכי</w:t>
      </w:r>
      <w:r>
        <w:t xml:space="preserve"> משה </w:t>
      </w:r>
      <w:r>
        <w:rPr>
          <w:rStyle w:val="SmallSource"/>
        </w:rPr>
        <w:t xml:space="preserve">[אות ו]</w:t>
      </w:r>
      <w:r>
        <w:t xml:space="preserve"> העיד דמנהגם כן היה כהרא"ש, ועונים אמן אחר ברכות ק"ש. ומבואר ברור דכוונת מור"ם ז"ל לומר דמה שכתב הב"י דנהגו העולם שלא כהרא"ש זה אינו בכל המקומות, שבמקומו כן נהגו כהרא"ש.</w:t>
      </w:r>
    </w:p>
    <w:p>
      <w:pPr>
        <w:pStyle w:val="Body"/>
        <w:bidi/>
      </w:pPr>
      <w:r>
        <w:rPr>
          <w:rStyle w:val="LeadWord"/>
        </w:rPr>
        <w:t xml:space="preserve">ובשולחן</w:t>
      </w:r>
      <w:r>
        <w:t xml:space="preserve"> ערוך כתב וז"ל: ברכת יוצר וערבית אומר עם הש"ץ בנחת, ולא יענה אמן אחר סיום הבוחר בעמו ישראל באהבה משום דהוי הפסק. רמ"א: </w:t>
      </w:r>
      <w:r>
        <w:rPr>
          <w:rStyle w:val="SmallSource"/>
        </w:rPr>
        <w:t xml:space="preserve">(ועי' לקמן סימן סא)</w:t>
      </w:r>
      <w:r>
        <w:t xml:space="preserve">.</w:t>
      </w:r>
    </w:p>
    <w:p>
      <w:pPr>
        <w:pStyle w:val="Body"/>
        <w:bidi/>
      </w:pPr>
      <w:r>
        <w:rPr>
          <w:rStyle w:val="LeadWord"/>
        </w:rPr>
        <w:t xml:space="preserve">ומרהיטות</w:t>
      </w:r>
      <w:r>
        <w:t xml:space="preserve"> דברי מרן ז"ל מוכח ברור דמיירי בסיפא דומיא דרישא דהיינו ביחיד המברך עם הש"ץ, וקמ"ל ז"ל דלא יענה אמן אחר ברכת עצמו, </w:t>
      </w:r>
      <w:r>
        <w:rPr>
          <w:rStyle w:val="SmallSource"/>
        </w:rPr>
        <w:t xml:space="preserve">[וכיון לדברי הרמב"ם הנז' לעיל]</w:t>
      </w:r>
      <w:r>
        <w:t xml:space="preserve"> משום דהוי הפסק. ובהכי ניחא מילת 'סיום' שכתב מרן ז"ל, דלכאורה הול"ל ולא יענה אמן אחר הבוחר בעמו ישראל באהבה, וודאי דהיינו אחר סיום הברכה, ומאי קמ"ל ולא יענה אמן אחר סיום הבוחר כו'. אלא ודאי רמז ז"ל דאע"ג דברכת אהבת עולם הויא סיום דברכות ראשונות כהרמב"ם אפי' הכי לא יענה. </w:t>
      </w:r>
      <w:r>
        <w:rPr>
          <w:rStyle w:val="SmallSource"/>
        </w:rPr>
        <w:t xml:space="preserve">[כן דייק כבוד מוהר"ר אשר פולק שליט"א]</w:t>
      </w:r>
      <w:r>
        <w:t xml:space="preserve">. וכן מוכרח לפרש בדברי מרן ז"ל ע"פ המבואר לעיל בבית יוסף דמרן ז"ל הדר ביה ממש"כ תחילה לעשות מח' בין הראשונים ע"פ דברי הטור בסימן סא. ועכ"ח אחר הש"ץ מצי לענות. ומרן ז"ל קאי באחר ברכת עצמו. ומה שהשמיט מרן ז"ל דין שאם סיים קודם הש"ץ יענה אמן, טעמא משום דלא נהגו לסיים קודם ש"ץ כעדותו של ב"י על מנהג העולם, וכידוע דרכו של מרן בשולחנו הטהור ליצמד למנהגים, [ודוגמא בסימן דידן לעיל ס"ג דפסק בב"י כהזוהר שאין היחיד אומר קדושת יוצר, ואעפ"כ בשולחנו הטהור הביא דעת היש אומרים דיחיד אומר קדושה זו ושיש אומרים דאין היחיד אומר קדושה ושיש לחוש לדבריהם, וכיון דהסכים בב"י לדברי הזוהר אמאי לא פסק כן בפשיטות בשולחנו הטהור, אלא ודאי משום דהעיד בבית יוסף שם דמ"מ מנהג העולם שהיחיד אומר קדושת יוצר, ולהכי לא אזיל מרן באופן נחרץ נגד המנהג, וזו עדות להתחשבות מרן במנהגים שבזמנו ושמחמתם פסק ההלכות באופן מסוים]. א"נ טעמא דהשמיט שו"ע האי דינא משום דס"ל להלכה כמנהג העולם פירוש וס"ל דאפי' איתרמי כה"ג אין לענות, ומש"כ בדעת רמ"ה לענות אילו איתרמי דסיים קודם ש"ץ היינו בדעת רמ"א וליה לא ס"ל </w:t>
      </w:r>
      <w:r>
        <w:rPr>
          <w:rStyle w:val="SmallSource"/>
        </w:rPr>
        <w:t xml:space="preserve">[וכפירוש זה יבארו הברכ"י סי' סא ב, וכה"ח הכא אות כו, כח. ואכמ"ל]</w:t>
      </w:r>
      <w:r>
        <w:t xml:space="preserve">.</w:t>
      </w:r>
    </w:p>
    <w:p>
      <w:pPr>
        <w:pStyle w:val="Body"/>
        <w:bidi/>
      </w:pPr>
      <w:r>
        <w:rPr>
          <w:rStyle w:val="LeadWord"/>
        </w:rPr>
        <w:t xml:space="preserve">[ועי'</w:t>
      </w:r>
      <w:r>
        <w:t xml:space="preserve"> שערי תשובה שהעיר על מה שכתב הברכ"י דאין לענות אמן אחר הש"ץ בין אחר ברכת יוצר בין אחר ברכת הבוחר בעמו ישראל ע"פ מה שהבין בב"י דס"ל כמנהג העולם. והעיר הרב ז"ל דממרן כאן משמע דדוקא אחר הבוחר. </w:t>
      </w:r>
      <w:r>
        <w:rPr>
          <w:rStyle w:val="SmallSource"/>
        </w:rPr>
        <w:t xml:space="preserve">[ובאמת הוא בברכ"י עצמו, אלא דשם כתב דהו"ה אחר ברכת יוצר]</w:t>
      </w:r>
      <w:r>
        <w:t xml:space="preserve">. ולענ"ד לא זכיתי להבין כלל מאי קשיא להני רבוותא, הא מרן כאן לא קאי אלא באחר ברכת עצמו וזה לא שייך אחר ברכת יוצר. ומה שהשמיט השו"ע אחר הש"ץ הוא או משום דלא נהגו ולעולם אי אירע כן יענה, או משום כהברכ"י דלעולם לא יענו משום המנהג. וצע"ג].</w:t>
      </w:r>
    </w:p>
    <w:p>
      <w:pPr>
        <w:pStyle w:val="Body"/>
        <w:bidi/>
      </w:pPr>
      <w:r>
        <w:rPr>
          <w:rStyle w:val="LeadWord"/>
        </w:rPr>
        <w:t xml:space="preserve">ולפי"ז</w:t>
      </w:r>
      <w:r>
        <w:t xml:space="preserve"> כוונת רמ"א במה שהגיע לעיין בסימן סא היא, שאף הרמ"א הבין דטעם שהשמיט מרן דין דאם סיים קודם הש"ץ אינו משום דפליג לומר דבכה"ג אינו עונה, אלא מכח מנהג העולם. ולזה ציין לעי' בסימן סא ס"ג בהגה דשם כתב להדיא דמנהגם היה לסיים קודם הש"ץ ולענות אמן. ולא פליג עם מרן לדינא. </w:t>
      </w:r>
      <w:r>
        <w:rPr>
          <w:rStyle w:val="SmallSource"/>
        </w:rPr>
        <w:t xml:space="preserve">[והכי פשטות רמ"א דאל"כ אמאי לא פליג בהדיא. אלא דזה אינו מוכרח]</w:t>
      </w:r>
      <w:r>
        <w:t xml:space="preserve">.</w:t>
      </w:r>
    </w:p>
    <w:p>
      <w:pPr>
        <w:pStyle w:val="Body"/>
        <w:bidi/>
      </w:pPr>
      <w:r>
        <w:rPr>
          <w:rStyle w:val="LeadWord"/>
        </w:rPr>
        <w:t xml:space="preserve">אחר</w:t>
      </w:r>
      <w:r>
        <w:t xml:space="preserve"> הדברים האלה, יש לעמוד על שיטת רבנו המשנה ברורה וביאור הלכה ומקורו טהור מדברי הגר"א, דס"ל להגר"א דממה שכתב הרמ"א ועי' סימן סא מבואר דפליג על השולחן ערוך במה שכתב להדיא בהלכה זו, [ולא כמו שכתבנו לבאר לעיל דכוונת רמ"א להגיה על מה שלא כתב השו"ע דין אמן אחר ש"ץ], ולכאורה ע"פ המבואר בבית יוסף לא פליגי הרמ"א ושו"ע בדין אמן אחר ש"ץ, ומה ראה רמ"א להעיר בזה, ועכ"ח הבין הרמ"א דמש"כ השו"ע דלא יענה אמן אחר סיום הבוחר בעמו ישראל באהבה משום דהוי הפסק, פירוש אפי' אחר ש"ץ, וכהו"א דב"י בדעת ד' הראשונים הנז' דס"ל דאין חילוק בין אמן אחר ש"ץ לאמן אחר עצמו. וע"ז חלק הרמ"א שאף אחר הבוחר עונים אמן ודוקא אחר ש"ץ.</w:t>
      </w:r>
    </w:p>
    <w:p>
      <w:pPr>
        <w:pStyle w:val="Body"/>
        <w:bidi/>
      </w:pPr>
      <w:r>
        <w:rPr>
          <w:rStyle w:val="LeadWord"/>
        </w:rPr>
        <w:t xml:space="preserve">אלא</w:t>
      </w:r>
      <w:r>
        <w:t xml:space="preserve"> דצ"ע גדול היכי מצי' לפרש כן בדעת שו"ע. אחר דמוכח מב"י דהדר ביה מהו"א למיעבד פלוגתא, ולשון 'סיום' בשו"ע מורה דקאי אברכת עצמו, ובעיקר שכן הוא רהיטות דברי מרן ז"ל דקאי ארישא.</w:t>
      </w:r>
    </w:p>
    <w:p>
      <w:pPr>
        <w:pStyle w:val="Body"/>
        <w:bidi/>
      </w:pPr>
      <w:r>
        <w:rPr>
          <w:rStyle w:val="LeadWord"/>
        </w:rPr>
        <w:t xml:space="preserve">ועי' ביאור</w:t>
      </w:r>
      <w:r>
        <w:t xml:space="preserve"> הלכה</w:t>
      </w:r>
      <w:r>
        <w:t xml:space="preserve"> </w:t>
      </w:r>
      <w:r>
        <w:rPr>
          <w:rStyle w:val="SmallSource"/>
        </w:rPr>
        <w:t xml:space="preserve">[ד"ה ולא יענה]</w:t>
      </w:r>
      <w:r>
        <w:t xml:space="preserve"> וזה לשונו: לכאורה נוכל לומר דכוונת הב"י הוא דוקא אם הוא מתפלל בשוה עם הש"ץ וה"ה אם הוא מתפלל ביחידי כו' ובאופן זה גם אחר ברכת יוצר אור אין לענות דהוי עונה אמן אחר עצמו. ובאמת נראה דרומז בה"ל להעיר לפי פירוש זה בדברי מרן ז"ל אמאי כתב מרן דאין לענות אמן אחר הבוחר בעמו ישראל באהבה הלא אף אחר ברכת יוצר אור נמי אין לענות, אלא דמסכים בה"ל דאי מהא לא איריא דיש לומר לאו דוקא. </w:t>
      </w:r>
      <w:r>
        <w:rPr>
          <w:rStyle w:val="SmallSource"/>
        </w:rPr>
        <w:t xml:space="preserve">[וברור דכוונת בה"ל לרמוז בדופי בהאי פירושא]</w:t>
      </w:r>
      <w:r>
        <w:t xml:space="preserve">.</w:t>
      </w:r>
    </w:p>
    <w:p>
      <w:pPr>
        <w:pStyle w:val="Body"/>
        <w:bidi/>
      </w:pPr>
      <w:r>
        <w:rPr>
          <w:rStyle w:val="LeadWord"/>
        </w:rPr>
        <w:t xml:space="preserve">אמנם</w:t>
      </w:r>
      <w:r>
        <w:t xml:space="preserve"> אחר המחילה רבה, כל זה שייך אחר שהעמיד רבנו הבה"ל דברי מרן באם מתפלל בשווה עם הש"ץ וסיימו הש"ץ והיחיד יחדו, דבכה"ג אפי' אחר ברכת יוצר שומע סיום ברכה מהש"ץ ואף בזה לא יענה אמן אחר הש"ץ, ודייק לשון בה"ל דכתב דכוונת הב"י הוא דוקא אם הוא מתפלל בשוה עם הש"ץ והו"ה אם הוא מתפלל ביחידי, לשון והו"ה מוכח דאין זה עיקר הביאור במרן אלא בתורת והו"ה, אמנם להאמת הכי הול"ל דכוונת הב"י הוא דוקא אם הוא מתפלל ביחידי, והו"ה אם הוא מתפלל בשוה עם הש"ץ. ולפי"ז לא הוה קשיא כלל אמאי השמיט השו"ע דין אמן אחר ברכת יוצר, דכלפי יחידי פשיטא דליכא אמן אחר יוצר דאינו סוף ברכות כאהבה רבה. וברור דהשולחן ערוך נגרר בזה אחר דברי הרמב"ם.</w:t>
      </w:r>
    </w:p>
    <w:p>
      <w:pPr>
        <w:pStyle w:val="Body"/>
        <w:bidi/>
      </w:pPr>
      <w:r>
        <w:rPr>
          <w:rStyle w:val="LeadWord"/>
        </w:rPr>
        <w:t xml:space="preserve">ומה</w:t>
      </w:r>
      <w:r>
        <w:t xml:space="preserve"> שכתב עוד בה"ל שם דכן משמע קצת </w:t>
      </w:r>
      <w:r>
        <w:rPr>
          <w:rStyle w:val="SmallSource"/>
        </w:rPr>
        <w:t xml:space="preserve">[כביאור ראשון בשו"ע]</w:t>
      </w:r>
      <w:r>
        <w:t xml:space="preserve"> בב"י ממה שכתב בסוף דבריו על דברי הרמ"ה אלא שאם אירע שסיים קודם ש"ץ עונה אחריו אמן דמשמע דהכי ס"ל לב"י, ודאי דבאמת אין משם ראיה כמו שסיים בה"ל בסוף הדיבור עי"ש. וצע"ג אמאי לא הביא ראיה ממש"כ הב"י לחלק חילוקו השני מדברי הטור.</w:t>
      </w:r>
    </w:p>
    <w:p>
      <w:pPr>
        <w:pStyle w:val="Body"/>
        <w:bidi/>
      </w:pPr>
      <w:r>
        <w:rPr>
          <w:rStyle w:val="LeadWord"/>
        </w:rPr>
        <w:t xml:space="preserve">ומה</w:t>
      </w:r>
      <w:r>
        <w:t xml:space="preserve"> שכתב</w:t>
      </w:r>
      <w:r>
        <w:t xml:space="preserve"> בה"ל הנז' דמברכ"י ושע"ת משמע כביאור ראשון בדעת השו"ע, דס"ל דאחר עצמו כן עונה אפי' אחר הבוחר. לא זכיתי להבין, הא להדיא העיר הברכ"י סי' סא ב, והשע"ת הכא, דנהי דמשמע ממרן כמנהג העולם דאין עונים אחר הש"ץ אחר הבוחר, מ"מ אחר יוצר משמע דעונים, ובזה שאלו אמש"כ דמב"י משמע דאפי' אחר ברכת יוצר אין עונים אחר הש"ץ. ומוכח דביארו דברי מרן באחר ש"ץ ולא באחר עצמו. ואדרבה מברכ"י ושע"ת משמע כהגר"א, ואמאי כתב בה"ל דמשמע מינייהו דלא כהגר"א. וצ"ע. [ועי' עוז והדר במ"ב המבואר הערה קיד ולא אמרו כלום, דהשע"ת קאי אמש"כ ברכ"י דס"ל בדעת שו"ע לאסור אפי' אחר יוצר אחר הש"ץ].</w:t>
      </w:r>
    </w:p>
    <w:p>
      <w:pPr>
        <w:pStyle w:val="Body"/>
        <w:bidi/>
      </w:pPr>
      <w:r>
        <w:rPr>
          <w:rStyle w:val="LeadWord"/>
        </w:rPr>
        <w:t xml:space="preserve">ועוד</w:t>
      </w:r>
      <w:r>
        <w:t xml:space="preserve"> כתב רבינו הביאור הלכה וז"ל: וכוונת הרמ"א במה שסיים ועיין וכו' היינו במה שכתב שם דאפילו ביחידי לא חיישינן להפסק בזה. פירוש, דרבינו קאי בביאור ראשון שביאר בשולחן ערוך דמיירי באמן אחר ברכת עצמו, והוקשה לבה"ל א"כ דשו"ע התיר לענות אמן אחר ש"ץ, במאי פליג רמ"א, וע"ז כתב דכוונת רמ"א לחלוק ולומר דאפי' אחר ברכת עצמו לא חיישי' להפסק.</w:t>
      </w:r>
    </w:p>
    <w:p>
      <w:pPr>
        <w:pStyle w:val="Body"/>
        <w:bidi/>
      </w:pPr>
      <w:r>
        <w:rPr>
          <w:rStyle w:val="LeadWord"/>
        </w:rPr>
        <w:t xml:space="preserve">ולא</w:t>
      </w:r>
      <w:r>
        <w:t xml:space="preserve"> זכיתי להבין אמאי לא ביאר כמש"כ דאין כוונת רמ"א לחלוק לדינא אלא לציין חילוקי מנהגים [והנראה משום דברור לבה"ל דרמ"א מתייחס למש"כ השו"ע להדיא לא למה דמשמע מיניה ממה שהשמיט, אולם איני מבין מאי פסקא ליה]. ובעיקר דהנה ז"ל רמ"א שם </w:t>
      </w:r>
      <w:r>
        <w:rPr>
          <w:rStyle w:val="SmallSource"/>
        </w:rPr>
        <w:t xml:space="preserve">[סי' סא ס"ג]</w:t>
      </w:r>
      <w:r>
        <w:t xml:space="preserve">: ויש שכתבו דכל הקורא קריאת שמע ביחיד יאמר אל מלך נאמן שמע וגו', כי ג' תיבות אלו משלימין המנין של רמ"ח, והוא במקום אמן שיש לענות אחר ברוך הבוחר בעמו ישראל באהבה, וכן נוהגין. ונראה דכוונת בה"ל להוכיח דמשמע דכיון דאמר אל מלך נאמן מש"ה לא צריך לענות אמן אחר עצמו בברכת הבוחר, משמע לולי פתרון זה אה"נ היה צריך לומר אמן אחר ברכת הבוחר. אולם צ"ב דא"כ אמאי אמרו אל מלך שאינו מנוסח התפילה ולא יענו אמן כיון דהוא אחר סיום ברכותיו. כיון דאין לחוש משום הפסק. ומסיום דברי רמ"א שם דכתב: ונראה לי מכל מקום כשקורא עם הצבור לא יאמר אל מלך נאמן רק יאמר אמן אחר הש"צ כשמסיים הברכה, וכן נוהגין ונכון הוא. משמע הא ביחיד אם יאמר אמן אינו נכון. ועוד קשה דא"כ נמצא דהגהת רמ"א כאן אינה תואמת למה שהגיה בד"מ, דבד"מ לא העיר אלא דהמנהג כהרא"ש לסיים ולא שהמנהג לומר אמן אף אחר ברכת עצמו. והגם דאין זו קושיא כ"כ, מ"מ לכא' עדות מיהא איכא דאין כוונת רמ"א כמש"כ הרב ז"ל. [ובאמת נראה לכאורה דהוקשה לבה"ל מהיכי תיתי לבאר כך בדעת רמ"א, ומש"ה הוצרך לדחוק בשו"ע כפירוש שני שכתב, אולם אילו היה מפרש דרמ"א לא פליג לדינא, וחילוקי מנהגים בעלמא הוא דמציין ממילא לא היה נצרך לדחוק].</w:t>
      </w:r>
    </w:p>
    <w:p>
      <w:pPr>
        <w:pStyle w:val="Body"/>
        <w:bidi/>
      </w:pPr>
      <w:r>
        <w:rPr>
          <w:rStyle w:val="LeadWord"/>
        </w:rPr>
        <w:t xml:space="preserve">ועוד</w:t>
      </w:r>
      <w:r>
        <w:t xml:space="preserve"> יש להדגיש, דהנה ברור דדעת השו"ע למעשה דאין ברכות ק"ש חשיבי כברכה על המצוה, [עי' סי' נח במ"ב סקכ"ה, וסי' ס ס"ב ובמ"ב שם, וכ"ה בפשטות בב"י סימן מו], ואי אמרת סבר השו"ע דאין לענות אמן אחר ש"ץ, נצרך לידחק יותר. דבשלמא למאי דפרשנו לעיל דהעיקר דדעת מרן ז"ל דאחר ש"ץ מצי עני, ודוקא אחר עצמו לא משום דסו"ס אין ענייה זו חשובה כ"כ, דאינה אלא לסיום ברכותיו וכיון דסו"ס ברכות אלו נתקנו על ק"ש למה יפסיק בזה, משא"כ אחר אמן גמור ודאי יענה דודאי אינו הפסק, כמו דסובר מרן גופיה. אלא אי אמרת ס"ל הכא למרן דאין לענות אמן אפי' אחר הש"ץ נמצא קשיא טפי, דמחד גיסא אמרת הוי הפסק גמור דאפי' אחר אמן דחיוב לא יענה, ומאידך גיסא דעת מרן באידך דוכתי דכיון דלא מברך אקב"ו לקרות שמע דמזה מוכח דלאו כברכה על ק"ש הוא. והיאך יתיישבו הדברים. וזה ברור.</w:t>
      </w:r>
    </w:p>
    <w:p>
      <w:pPr>
        <w:pStyle w:val="Body"/>
        <w:bidi/>
      </w:pPr>
      <w:r>
        <w:rPr>
          <w:rStyle w:val="LeadWord"/>
        </w:rPr>
        <w:t xml:space="preserve">סוף</w:t>
      </w:r>
      <w:r>
        <w:t xml:space="preserve"> דבר</w:t>
      </w:r>
      <w:r>
        <w:t xml:space="preserve">, מרבינו הגר"א ומ"ב, ומברכ"י ושע"ת מוכח דלא פרשו דברי השו"ע כמש"כ. מהגר"א ומ"ב הא דאמרן בכולה מילתא. ומברכ"י ושע"ת נמי ממה שהק' ממה שכתב מרן שאין עונים אחר הבוחר דמשמע הא אחר יוצר עונים, והק' בזה אהא דמשמע מב"י דס"ל כהמנהג העולם דאין עונים כלל, ואי ס"ל לבאר בשו"ע כמש"כ אין זה קושיא כלל, כיון דלא מיירי השו"ע אלא באחר ברכת עצמו דלא שייך ביוצר. וא"כ ודאי דאין דברינו כלום. אלא דלא זכיתי להבין אמאי.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3" name="Ornament 463"/>
            <wp:cNvGraphicFramePr>
              <a:graphicFrameLocks noChangeAspect="1"/>
            </wp:cNvGraphicFramePr>
            <a:graphic>
              <a:graphicData uri="http://schemas.openxmlformats.org/drawingml/2006/picture">
                <pic:pic>
                  <pic:nvPicPr>
                    <pic:cNvPr id="46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466" behindDoc="1" locked="0" layoutInCell="1" allowOverlap="1">
            <wp:simplePos x="0" y="0"/>
            <wp:positionH relativeFrom="page">
              <wp:posOffset>0</wp:posOffset>
            </wp:positionH>
            <wp:positionV relativeFrom="page">
              <wp:posOffset>0</wp:posOffset>
            </wp:positionV>
            <wp:extent cx="6336000" cy="9000000"/>
            <wp:effectExtent l="0" t="0" r="0" b="0"/>
            <wp:wrapNone/>
            <wp:docPr id="466" name="עמוד שער"/>
            <wp:cNvGraphicFramePr>
              <a:graphicFrameLocks noChangeAspect="1"/>
            </wp:cNvGraphicFramePr>
            <a:graphic>
              <a:graphicData uri="http://schemas.openxmlformats.org/drawingml/2006/picture">
                <pic:pic>
                  <pic:nvPicPr>
                    <pic:cNvPr id="466" name="div-86.jpg"/>
                    <pic:cNvPicPr/>
                  </pic:nvPicPr>
                  <pic:blipFill>
                    <a:blip r:embed="rIdImg105"/>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467" behindDoc="1" locked="0" layoutInCell="1" allowOverlap="1">
            <wp:simplePos x="0" y="0"/>
            <wp:positionH relativeFrom="margin">
              <wp:align>center</wp:align>
            </wp:positionH>
            <wp:positionV relativeFrom="paragraph">
              <wp:posOffset>0</wp:posOffset>
            </wp:positionV>
            <wp:extent cx="4698860" cy="521249"/>
            <wp:effectExtent l="0" t="0" r="0" b="0"/>
            <wp:wrapNone/>
            <wp:docPr id="467" name="מסגרת סימן 467"/>
            <wp:cNvGraphicFramePr>
              <a:graphicFrameLocks noChangeAspect="1"/>
            </wp:cNvGraphicFramePr>
            <a:graphic>
              <a:graphicData uri="http://schemas.openxmlformats.org/drawingml/2006/picture">
                <pic:pic>
                  <pic:nvPicPr>
                    <pic:cNvPr id="467" name="title-86.png"/>
                    <pic:cNvPicPr/>
                  </pic:nvPicPr>
                  <pic:blipFill>
                    <a:blip r:embed="rIdImg106"/>
                    <a:stretch>
                      <a:fillRect/>
                    </a:stretch>
                  </pic:blipFill>
                  <pic:spPr>
                    <a:xfrm>
                      <a:off x="0" y="0"/>
                      <a:ext cx="4698860" cy="521249"/>
                    </a:xfrm>
                    <a:prstGeom prst="rect">
                      <a:avLst/>
                    </a:prstGeom>
                  </pic:spPr>
                </pic:pic>
              </a:graphicData>
            </a:graphic>
          </wp:anchor>
        </w:drawing>
      </w:r>
      <w:r>
        <w:t xml:space="preserve">משקרא ק"ש אין צריך לברך שכבר נפטר באהבה רבה</w:t>
      </w:r>
    </w:p>
    <w:p>
      <w:pPr>
        <w:pStyle w:val="ArticleSubtitle"/>
        <w:bidi/>
      </w:pPr>
      <w:r>
        <w:t xml:space="preserve">ברכת אברהם</w:t>
      </w:r>
    </w:p>
    <w:p>
      <w:pPr>
        <w:pStyle w:val="ArticleAuthor"/>
        <w:bidi/>
        <w:sectPr>
          <w:headerReference w:type="default" r:id="rIdHA86d"/>
          <w:headerReference w:type="even" r:id="rIdHA86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משקרא</w:t>
      </w:r>
      <w:r>
        <w:t xml:space="preserve"> ק"ש אין צריך לברך שכבר נפטר באהבה רבה. לכאורה יש לעיין לפי מש"כ הרמב"ן בסה"מ במנין שלו </w:t>
      </w:r>
      <w:r>
        <w:rPr>
          <w:rStyle w:val="SmallSource"/>
        </w:rPr>
        <w:t xml:space="preserve">(ט"ו)</w:t>
      </w:r>
      <w:r>
        <w:t xml:space="preserve"> דמצות ברכת התורה להודות לו על הטובה הגדולה שעשה לנו בתתו תורתו אלינו, כיצד זה נתקיים בברכת אהבה רבה שכולה תפלה. ולכאורה דברי הרמב"ן מתקיימים דוקא בברכת אשר בחר בנו.</w:t>
      </w:r>
    </w:p>
    <w:p>
      <w:pPr>
        <w:pStyle w:val="Body"/>
        <w:bidi/>
      </w:pPr>
      <w:r>
        <w:rPr>
          <w:rStyle w:val="LeadWord"/>
        </w:rPr>
        <w:t xml:space="preserve">אמנם</w:t>
      </w:r>
      <w:r>
        <w:t xml:space="preserve"> כיון דמוזכר ובנו בחרת מכל עם ולשון וקרבתנו לשמך הגדול, ומבואר במג"א </w:t>
      </w:r>
      <w:r>
        <w:rPr>
          <w:rStyle w:val="SmallSource"/>
        </w:rPr>
        <w:t xml:space="preserve">(סי' ס' סק"ב)</w:t>
      </w:r>
      <w:r>
        <w:t xml:space="preserve"> בשם האר"י ז"ל כשיאמר ובנו בחרת יזכור מתן תורה, וקרבתנו מעמד הר סיני. וע' בטור </w:t>
      </w:r>
      <w:r>
        <w:rPr>
          <w:rStyle w:val="SmallSource"/>
        </w:rPr>
        <w:t xml:space="preserve">(מ"ז)</w:t>
      </w:r>
      <w:r>
        <w:t xml:space="preserve"> כוונת ברכת אשר בחר בנו, הרי דזה מוזכר בתוך ברכת אהבה רבה.</w:t>
      </w:r>
    </w:p>
    <w:p>
      <w:pPr>
        <w:pStyle w:val="Body"/>
        <w:bidi/>
      </w:pPr>
      <w:r>
        <w:rPr>
          <w:rStyle w:val="LeadWord"/>
        </w:rPr>
        <w:t xml:space="preserve">ולמ"ד</w:t>
      </w:r>
      <w:r>
        <w:t xml:space="preserve"> להלן דברכת התורה והערב נא צ"ל דבחימה מברך המלמד תורה לעמו ישראל, ובזה מתקיים הרמב"ן, וכ"ש לפי גירסת הרמב"ם </w:t>
      </w:r>
      <w:r>
        <w:rPr>
          <w:rStyle w:val="SmallSource"/>
        </w:rPr>
        <w:t xml:space="preserve">(תפלה פ"ז ה"י)</w:t>
      </w:r>
      <w:r>
        <w:t xml:space="preserve"> נותן התורה. אבל למ"ד שברכת התורה רק אקב"ו לעסוק בדברי תורה, צ"ע.</w:t>
      </w:r>
    </w:p>
    <w:p>
      <w:pPr>
        <w:pStyle w:val="Body"/>
        <w:bidi/>
      </w:pPr>
      <w:r>
        <w:rPr>
          <w:rStyle w:val="LeadWord"/>
        </w:rPr>
        <w:t xml:space="preserve">א) והדברים</w:t>
      </w:r>
      <w:r>
        <w:t xml:space="preserve"> מתמיהים וצ"ע, כיצד י"ל דמברכים רק על מקרא, וכי תורה שבעל פה לאו תורה היא, הרי מעיקרי הדת מבואר בפיה"מ להרמב"ם ר"פ חלק ביסוד השמיני שפירוש התורה המקובל הוא מפי הי"ת למשה מסיני והכל בכלל תורה, ולמה זה שלא יברך על זה, וכי יש מקום לדון כלל שלא יצא ידי מצות התורה של תלמוד תורה ע"י מדרש ומשנה וגמרא.</w:t>
      </w:r>
    </w:p>
    <w:p>
      <w:pPr>
        <w:pStyle w:val="Body"/>
        <w:bidi/>
      </w:pPr>
      <w:r>
        <w:rPr>
          <w:rStyle w:val="LeadWord"/>
        </w:rPr>
        <w:t xml:space="preserve">ויותר</w:t>
      </w:r>
      <w:r>
        <w:t xml:space="preserve"> מזה הא עיקר מצות ת"ת ילפינן מקרא דושננתם לבניך, כמבואר בסה"מ </w:t>
      </w:r>
      <w:r>
        <w:rPr>
          <w:rStyle w:val="SmallSource"/>
        </w:rPr>
        <w:t xml:space="preserve">(מ"ע י"א)</w:t>
      </w:r>
      <w:r>
        <w:t xml:space="preserve"> שיהיו דברי תורה מחודדים בפיך וכו', הרי זה עצמו נאמר על תורה שבעל פה, וכיצד י"ל שאין לברך על זה.</w:t>
      </w:r>
    </w:p>
    <w:p>
      <w:pPr>
        <w:pStyle w:val="Body"/>
        <w:bidi/>
      </w:pPr>
      <w:r>
        <w:rPr>
          <w:rStyle w:val="LeadWord"/>
        </w:rPr>
        <w:t xml:space="preserve">עו"ק</w:t>
      </w:r>
      <w:r>
        <w:t xml:space="preserve"> הרי גם משנה וגמרא מלאים בפסוקים מהתורה, ושוב יתחייב לברך מחמת הפסוקים הנזכרים בה. ועו"ק, אם יש מקום לחלק, דהברכה נתקנה דוקא על תורה שבכתב, שזהעיקר שורש הכל, כיצד עדיין יש דרגות בין מדרש דמכילתא ספרא וספרי ובין משנה ובין גמרא, שזה יותר קרוב למקרא, וסכינא חריפא פסקי בין פרטי חלקי התורה. וצ"ב.</w:t>
      </w:r>
    </w:p>
    <w:p>
      <w:pPr>
        <w:pStyle w:val="Body"/>
        <w:bidi/>
      </w:pPr>
      <w:r>
        <w:rPr>
          <w:rStyle w:val="LeadWord"/>
        </w:rPr>
        <w:t xml:space="preserve">ב) ובעל</w:t>
      </w:r>
      <w:r>
        <w:t xml:space="preserve"> המאור כתב שמברך שלשתם כנגד תורה ומשנה ומדרש, וכבר הקשה הראב"ד, אטו כל התורה לא ענין אחד, ולמה צריך ברכה לכל אחד, ועוד כיצד מברך שלשתם על מצות הרבה, והו"ל לברך א' על מקרא, וללמוד, ושוב א' על משנה. וצ"ע.</w:t>
      </w:r>
    </w:p>
    <w:p>
      <w:pPr>
        <w:pStyle w:val="Body"/>
        <w:bidi/>
      </w:pPr>
      <w:r>
        <w:rPr>
          <w:rStyle w:val="LeadWord"/>
        </w:rPr>
        <w:t xml:space="preserve">ועו"ק</w:t>
      </w:r>
      <w:r>
        <w:t xml:space="preserve"> לפי הבעהמ"א, דא"כ מי שלומד מקרא יברך רק אחת, וכן הלומד משנה או גמרא. ורק אם אומר גם הפסוקים וגם ואלו דברים צ"ל שלשתם, ולא נזכר בגמרא.</w:t>
      </w:r>
    </w:p>
    <w:p>
      <w:pPr>
        <w:pStyle w:val="Body"/>
        <w:bidi/>
      </w:pPr>
      <w:r>
        <w:rPr>
          <w:rStyle w:val="LeadWord"/>
        </w:rPr>
        <w:t xml:space="preserve">ועו"ק</w:t>
      </w:r>
      <w:r>
        <w:t xml:space="preserve"> מש"כ התוס' די"ל הברכות גם אם אינו לומד, ויצא, ולא מצינו כן בשום מצוה.</w:t>
      </w:r>
    </w:p>
    <w:p>
      <w:pPr>
        <w:pStyle w:val="Body"/>
        <w:bidi/>
      </w:pPr>
      <w:r>
        <w:rPr>
          <w:rStyle w:val="LeadWord"/>
        </w:rPr>
        <w:t xml:space="preserve">ג) ובכדי</w:t>
      </w:r>
      <w:r>
        <w:t xml:space="preserve"> לבא לבירור הענין נקדים דיש לחקור בעיקר ברכת התורה, האם היא ברכת המצות או ברכת הודאה, ע' ברמב"ם הלכות ברכות </w:t>
      </w:r>
      <w:r>
        <w:rPr>
          <w:rStyle w:val="SmallSource"/>
        </w:rPr>
        <w:t xml:space="preserve">(פ"א ה"ד)</w:t>
      </w:r>
      <w:r>
        <w:t xml:space="preserve"> נמצאו כל הברכות כולם שלשה מינים, ברכות ההנייה, וברכות המצות, וברכות הודאה, שהן דרך שבח והודייה ובקשה, כדי לזכור את הבורא תמיד וליראה ממנו.</w:t>
      </w:r>
    </w:p>
    <w:p>
      <w:pPr>
        <w:pStyle w:val="Body"/>
        <w:bidi/>
      </w:pPr>
      <w:r>
        <w:rPr>
          <w:rStyle w:val="LeadWord"/>
        </w:rPr>
        <w:t xml:space="preserve">ונראה</w:t>
      </w:r>
      <w:r>
        <w:t xml:space="preserve"> דנחלקו בזה הראשונים. ברמב"ן בסה"מ </w:t>
      </w:r>
      <w:r>
        <w:rPr>
          <w:rStyle w:val="SmallSource"/>
        </w:rPr>
        <w:t xml:space="preserve">(מצוה ט"ו)</w:t>
      </w:r>
      <w:r>
        <w:t xml:space="preserve"> ממצות שהרמב"ן הוסיף על מנין הרמב"ם, כתב בזה"ל, שנצטוינו </w:t>
      </w:r>
      <w:r>
        <w:t xml:space="preserve">להודות</w:t>
      </w:r>
      <w:r>
        <w:t xml:space="preserve"> לשמו ית' בכל עת שנקרא בתורה, על הטובה הגדולה שעשה לנו בתתו תורתו אלינו, והודיענו המעשים הרצויים לפניו, שבהם ננחל חיי העוה"ב, וכאשר נצטוינו בברכה אחר כל האכילה, כן נצטוינו בזו, ובשלישי של ברכות </w:t>
      </w:r>
      <w:r>
        <w:rPr>
          <w:rStyle w:val="SmallSource"/>
        </w:rPr>
        <w:t xml:space="preserve">(כ"א ע"א)</w:t>
      </w:r>
      <w:r>
        <w:t xml:space="preserve"> אמרו מנין לברכת התורה לפניה מן התורה שנא' כי שם ה' אקרא הבו גודל לאלינו וכו'. עכ"ל.</w:t>
      </w:r>
    </w:p>
    <w:p>
      <w:pPr>
        <w:pStyle w:val="Body"/>
        <w:bidi/>
      </w:pPr>
      <w:r>
        <w:rPr>
          <w:rStyle w:val="LeadWord"/>
        </w:rPr>
        <w:t xml:space="preserve">וברור</w:t>
      </w:r>
      <w:r>
        <w:t xml:space="preserve"> בדברי הרמב"ן שברכת התורה היא ברכת הודאה ולא ברכת המצות, בין מצד לשונו </w:t>
      </w:r>
      <w:r>
        <w:t xml:space="preserve">להודות על הטובה הגדולה של נתינת התורה</w:t>
      </w:r>
      <w:r>
        <w:t xml:space="preserve">, ובין מצד שלא הזכיר מצות לימוד התורה, וכן מצד השואתו לברכת המזון, הבנויה על סוגיא דלקמן.</w:t>
      </w:r>
    </w:p>
    <w:p>
      <w:pPr>
        <w:pStyle w:val="Body"/>
        <w:bidi/>
      </w:pPr>
      <w:r>
        <w:rPr>
          <w:rStyle w:val="LeadWord"/>
        </w:rPr>
        <w:t xml:space="preserve">ד) אבל</w:t>
      </w:r>
      <w:r>
        <w:t xml:space="preserve"> הרמב"ם </w:t>
      </w:r>
      <w:r>
        <w:rPr>
          <w:rStyle w:val="SmallSource"/>
        </w:rPr>
        <w:t xml:space="preserve">(ברכות פי"א ה"א)</w:t>
      </w:r>
      <w:r>
        <w:t xml:space="preserve"> כתב כל הברכות כולן פותח בהן ברוך וחותם בהן בברוך חוץ מברכה אחרונה של קריאת שמע וברכה הסמוכה לחברתה, וברכת הפירות והדומה לה וברכת עשיית המצות, ואלו הברכות שאמרנו שהן דרך שבח והודייה שיש מהן שהוא פותח בברוך ואינו חותם, ויש מהם שהוא חותם בברוך ואינו פותח, אלא מעט </w:t>
      </w:r>
      <w:r>
        <w:t xml:space="preserve">מברכת המצוות כגון ברכת ספר תורה</w:t>
      </w:r>
      <w:r>
        <w:t xml:space="preserve">, וכגון רואה קברי ישראל מאלו שהן דרך שבח והודייה, אבל שאר ברכת המצוות כולן פותח בהן בברוך ואינו חותם. עכ"ל. ומבואר בדבריו בהדיא שברכת אשר בחר בנו היא </w:t>
      </w:r>
      <w:r>
        <w:t xml:space="preserve">ברכת המצוות.</w:t>
      </w:r>
    </w:p>
    <w:p>
      <w:pPr>
        <w:pStyle w:val="Body"/>
        <w:bidi/>
      </w:pPr>
      <w:r>
        <w:rPr>
          <w:rStyle w:val="LeadWord"/>
        </w:rPr>
        <w:t xml:space="preserve">ה) דמה</w:t>
      </w:r>
      <w:r>
        <w:t xml:space="preserve"> שהקשינו כיצד יתכן לומר שאין מברכין על מדרש או משנה או גמרא שבודאי הכל בכלל תורה ובכלל מצות ת"ת, יש ליישב לפי שיטת הרמב"ן שזה ברכת הודיה שחייבים לברך קודם הלימוד, שמקור הברכה במש"כ כי שם ה' אקרא הבו גודל לאלקינו, ומבואר במהרש"א </w:t>
      </w:r>
      <w:r>
        <w:rPr>
          <w:rStyle w:val="SmallSource"/>
        </w:rPr>
        <w:t xml:space="preserve">(כ"א ע"א)</w:t>
      </w:r>
      <w:r>
        <w:t xml:space="preserve"> דכשאני קורא בתורה שהיא כולה שמות של הקב"ה, שכל התורה באותיותיה היא שמותיו של הקב"ה כדאיתא במדרשות, </w:t>
      </w:r>
      <w:r>
        <w:rPr>
          <w:rStyle w:val="SmallSource"/>
        </w:rPr>
        <w:t xml:space="preserve">(ועד"ז כתב בחי' הגר"א ביאור כולנו יודעי שמך שבברכת התורה)</w:t>
      </w:r>
      <w:r>
        <w:t xml:space="preserve">, א"כ שפיר יש מקום להבין שזה נאמר רק על תורה שבכתב </w:t>
      </w:r>
      <w:r>
        <w:rPr>
          <w:rStyle w:val="SmallSource"/>
        </w:rPr>
        <w:t xml:space="preserve">(ע' רמב"ן עה"ת בבראשית)</w:t>
      </w:r>
      <w:r>
        <w:t xml:space="preserve">. וע"ע פי' הגר"א על שיר השירים </w:t>
      </w:r>
      <w:r>
        <w:rPr>
          <w:rStyle w:val="SmallSource"/>
        </w:rPr>
        <w:t xml:space="preserve">(ה' י')</w:t>
      </w:r>
      <w:r>
        <w:t xml:space="preserve">.</w:t>
      </w:r>
    </w:p>
    <w:p>
      <w:pPr>
        <w:pStyle w:val="Body"/>
        <w:bidi/>
      </w:pPr>
      <w:r>
        <w:rPr>
          <w:rStyle w:val="LeadWord"/>
        </w:rPr>
        <w:t xml:space="preserve">ולפ"ז</w:t>
      </w:r>
      <w:r>
        <w:t xml:space="preserve"> מבואר נמי מש"כ רבנו יונה </w:t>
      </w:r>
      <w:r>
        <w:rPr>
          <w:rStyle w:val="SmallSource"/>
        </w:rPr>
        <w:t xml:space="preserve">(ה' ע"ב ד"ה רבי יוחנן)</w:t>
      </w:r>
      <w:r>
        <w:t xml:space="preserve"> דמדרש ספרא וספרי שהם מפרשים את דרשות הפסוקים, יש לכול בזה מאחר שבעיקר בזה הפסוקים, וכן למ"ד במשנה כתב ששם לומד טעמי המצות אבל תלמוד זה גדר פירוש למשנה ועל זה אי"צ לברך, למי שפוטר, ולהלכה כר"א דאפילו לתלמוד צריך לברך, שגם בתלמוד מפרש עיקרי הפסוקים. והכל סובב על מידת הקשר לעיקרי הפסוקים. וחזינן שאין כאן זכר למצות ת"ת, ובע"כ משמע דהנדון שברכת התורה נקבעה על עיקר התורה, בין אם הברכה דאורייתא כשיטת הרמב"ן והחינוך והרשב"א והמאירי, ובין אם היא דרבנן, ע' במשנ"ב </w:t>
      </w:r>
      <w:r>
        <w:rPr>
          <w:rStyle w:val="SmallSource"/>
        </w:rPr>
        <w:t xml:space="preserve">(מ"ז סק"א)</w:t>
      </w:r>
      <w:r>
        <w:t xml:space="preserve"> ובעלנ"מ לקמן </w:t>
      </w:r>
      <w:r>
        <w:rPr>
          <w:rStyle w:val="SmallSource"/>
        </w:rPr>
        <w:t xml:space="preserve">(כ"א ע"א)</w:t>
      </w:r>
      <w:r>
        <w:t xml:space="preserve">, מ"מ י"ל דיסוד ברכה זו הודאה על עיקר התורה כשנ"ת.</w:t>
      </w:r>
    </w:p>
    <w:p>
      <w:pPr>
        <w:pStyle w:val="Body"/>
        <w:bidi/>
      </w:pPr>
      <w:r>
        <w:rPr>
          <w:rStyle w:val="LeadWord"/>
        </w:rPr>
        <w:t xml:space="preserve">ולפ"ז</w:t>
      </w:r>
      <w:r>
        <w:t xml:space="preserve"> גם מתיישב מה שהקשינו, למה לא יברך על תלמוד מצד הפסוקים הנזכרים בגמ', שאם הברכה על תורה שבכתב או הדרשות של הפסוקים, נקבעה הברכה על לימוד כזה שזה העיקר, אבל אם הפסוק בדרך אגב בבירורי ההלכות אין שם הלימוד כך.</w:t>
      </w:r>
    </w:p>
    <w:p>
      <w:pPr>
        <w:pStyle w:val="Body"/>
        <w:bidi/>
      </w:pPr>
      <w:r>
        <w:rPr>
          <w:rStyle w:val="LeadWord"/>
        </w:rPr>
        <w:t xml:space="preserve">ו) ואכתי</w:t>
      </w:r>
      <w:r>
        <w:t xml:space="preserve"> יש להקשות, דאפי' אם נימא דהוה ברכה הודאה, ויסודה על שמותיו של הקב"ה עיקר שורש התורה, אבל למה לא יצטרך לברך לכו"ע ברכת המצות על המצוה הגדולה </w:t>
      </w:r>
      <w:r>
        <w:t xml:space="preserve">של תלמוד תורה כנגד כולם</w:t>
      </w:r>
      <w:r>
        <w:t xml:space="preserve">, והרי בזה לכו"ע מקיימין גם בתלמוד, וגם אם יש ברכת המצוה כמו על כל המצות, וכיצד אמר רב המנונא שאם מברך אשר בחר בנו סגי בזה.</w:t>
      </w:r>
    </w:p>
    <w:p>
      <w:pPr>
        <w:pStyle w:val="Body"/>
        <w:bidi/>
      </w:pPr>
      <w:r>
        <w:rPr>
          <w:rStyle w:val="LeadWord"/>
        </w:rPr>
        <w:t xml:space="preserve">והנראה</w:t>
      </w:r>
      <w:r>
        <w:t xml:space="preserve"> בזה, דכמו שמצינו בברכת מצות הסוכה שהברכה נקבעה על אכילה ופוטרת השינה כתי' א' בתוס', וכמש"כ בשו"ע </w:t>
      </w:r>
      <w:r>
        <w:rPr>
          <w:rStyle w:val="SmallSource"/>
        </w:rPr>
        <w:t xml:space="preserve">(תרל"ט ח')</w:t>
      </w:r>
      <w:r>
        <w:t xml:space="preserve"> שאין מברכים אלא בשעת אכילה, שלדעת הפוסקים האלה נקבעה הברכה על עיקר הישיבה ובזה פוטרים גם על כל מה שיושב בסוכה, על דרך זה י"ל דהברכה על עיקר שורש התורה, שזו תורה שבכתב וכלול בזה הכל, ושוב נפטרים עי"ז גם על כל עסק התורה, שהכל מבוסס על מש"כ בתורה.</w:t>
      </w:r>
    </w:p>
    <w:p>
      <w:pPr>
        <w:pStyle w:val="Body"/>
        <w:bidi/>
      </w:pPr>
      <w:r>
        <w:rPr>
          <w:rStyle w:val="LeadWord"/>
        </w:rPr>
        <w:t xml:space="preserve">ולפי</w:t>
      </w:r>
      <w:r>
        <w:t xml:space="preserve"> השיטות שאין כאן ברכת המצות, י"ל שלא תקנו חכמים ברכת המצות אלא כשאין ברכה על המצוה עצמה, אבל אם מברכים על החפצא של תורה, ועל מתן תורה ומעמד הר סיני, כמבואר בטור </w:t>
      </w:r>
      <w:r>
        <w:rPr>
          <w:rStyle w:val="SmallSource"/>
        </w:rPr>
        <w:t xml:space="preserve">(מ"ז)</w:t>
      </w:r>
      <w:r>
        <w:t xml:space="preserve"> על ברכת אשר בחר בנו, או בברכת והערב נא לפי הראשונים שזו ברכה בפנ"ע, כרמב"ם </w:t>
      </w:r>
      <w:r>
        <w:rPr>
          <w:rStyle w:val="SmallSource"/>
        </w:rPr>
        <w:t xml:space="preserve">(תפלה ה"י וי"א)</w:t>
      </w:r>
      <w:r>
        <w:t xml:space="preserve"> גהם ג' ברכות, וכן בבעהמ"א וראב"ד, ומובא גם ברבנו יונה, הרי מתפללים על ידיעת התורה, וחותמים המלמד תורה לעמו ישראל או נותן התורה, עכ"פ אפשר להבין שכל כי האי לא תיקנו ברכה נפרדת על קיום המצוה, מאחר שבירך על התורה עצמה.</w:t>
      </w:r>
    </w:p>
    <w:p>
      <w:pPr>
        <w:pStyle w:val="Body"/>
        <w:bidi/>
      </w:pPr>
      <w:r>
        <w:rPr>
          <w:rStyle w:val="LeadWord"/>
        </w:rPr>
        <w:t xml:space="preserve">ז) ולרמב"ן</w:t>
      </w:r>
      <w:r>
        <w:t xml:space="preserve"> שמדאורייתא חייב בברכת הודאה, לכאו' צ"ע למה לר"י אמר שמואל מברך רק אשר קדשנו במצותיו וצונו לעסוק בדברי תורה, והא אין כאן הודיה על התורה, י"ל דמודה שברכת התורה דאורייתא, אלא שנוסח הברכה על מצות ת"ת ובזה כלול שבח והודיה על עצם התורה שכל כך חשובה שנצטוינו לעסוק בה יומם ולילה.</w:t>
      </w:r>
    </w:p>
    <w:p>
      <w:pPr>
        <w:pStyle w:val="Body"/>
        <w:bidi/>
      </w:pPr>
      <w:r>
        <w:rPr>
          <w:rStyle w:val="LeadWord"/>
        </w:rPr>
        <w:t xml:space="preserve">ח) אמנם</w:t>
      </w:r>
      <w:r>
        <w:t xml:space="preserve"> כל משנ"ת הרי אינו אלא בדרך הרמב"ן וסייעתי' דס"ל דברכת התורה היא ברכת הודיה, אבל לפי משנ"ת באות ה' דשיטת הרמב"ם דברכת התורה היא ברכת המצות, אכתי צ"ע, וכן כתבנו באות ו' בשיטת התוס' בעירובין, ולשיטתם לא נתיישבו עדיין כל הקושיות שהקשינו.</w:t>
      </w:r>
    </w:p>
    <w:p>
      <w:pPr>
        <w:pStyle w:val="Body"/>
        <w:bidi/>
      </w:pPr>
      <w:r>
        <w:rPr>
          <w:rStyle w:val="LeadWord"/>
        </w:rPr>
        <w:t xml:space="preserve">גם</w:t>
      </w:r>
      <w:r>
        <w:t xml:space="preserve"> יש להקשות, דבשלמא לר"י אמר שמואל שהנוסח אשר קדשנו במצותיו ככל נוסח ברכת המצוה, מובן שג"ז ברכת המצות, אבל מה נאמר על והערב נא או אשר בחר בנו, שהנוסח תפלה או הודאה, וכיצד י"ל דזו ברכת המצות.</w:t>
      </w:r>
    </w:p>
    <w:p>
      <w:pPr>
        <w:pStyle w:val="Body"/>
        <w:bidi/>
      </w:pPr>
      <w:r>
        <w:rPr>
          <w:rStyle w:val="LeadWord"/>
        </w:rPr>
        <w:t xml:space="preserve">אמנם</w:t>
      </w:r>
      <w:r>
        <w:t xml:space="preserve"> מצינו ברמב"ן בסוגיין שכתב על ברכת אהבה רבה ואהבת עולם שהן ברכת המצות למצות קריאת שמע, ולכן אין לומר קל מלך נאמן, שמפסיק בין הברכה למצוה. הרי מצינו כבר שאין ענין ברכת המצות דוקא בנוסח של אקב"ו, אלא העיקר שנתקנה הברכה, לברך את ה' לפני קיום המצוה, ועל דרך זה י"ל בדעת הרמב"ם וסייעתי' על ברכת התורה.</w:t>
      </w:r>
    </w:p>
    <w:p>
      <w:pPr>
        <w:pStyle w:val="Body"/>
        <w:bidi/>
      </w:pPr>
      <w:r>
        <w:rPr>
          <w:rStyle w:val="LeadWord"/>
        </w:rPr>
        <w:t xml:space="preserve">ט) ולפי</w:t>
      </w:r>
      <w:r>
        <w:t xml:space="preserve"> שיטת הקרית ספר </w:t>
      </w:r>
      <w:r>
        <w:rPr>
          <w:rStyle w:val="SmallSource"/>
        </w:rPr>
        <w:t xml:space="preserve">(פי"ב מהל' תפלה)</w:t>
      </w:r>
      <w:r>
        <w:t xml:space="preserve"> שהרמב"ם מודה שברכת התורה דאורייתא כפשטא דגמ' להלן </w:t>
      </w:r>
      <w:r>
        <w:rPr>
          <w:rStyle w:val="SmallSource"/>
        </w:rPr>
        <w:t xml:space="preserve">(כ"א ע"א)</w:t>
      </w:r>
      <w:r>
        <w:t xml:space="preserve">, אלא שלא מנה מצוה בפנ"ע, אלא כלל זה במצות ת"ת, שצורת לימודה עי"ז שיברך תחילה, י"ל דלכן שאני בזה הנוסח, שכאן מצות התורה היא לברך על מצוה זו באופן שמקדים שבח והודיה או תפלה על התורה ואין תמיהה כלל למה שונה הנוסח מכל ברכת המצות, שכולם רק תקנת חכמים.</w:t>
      </w:r>
    </w:p>
    <w:p>
      <w:pPr>
        <w:pStyle w:val="Body"/>
        <w:bidi/>
      </w:pPr>
      <w:r>
        <w:rPr>
          <w:rStyle w:val="LeadWord"/>
        </w:rPr>
        <w:t xml:space="preserve">ואם</w:t>
      </w:r>
      <w:r>
        <w:t xml:space="preserve"> כן יש לתרץ גם מה שנקבע כן על עיקר תורה שבכתב, או פירוש הפסוקים כשנ"ת </w:t>
      </w:r>
      <w:r>
        <w:rPr>
          <w:rStyle w:val="SmallSource"/>
        </w:rPr>
        <w:t xml:space="preserve">(באות ז')</w:t>
      </w:r>
      <w:r>
        <w:t xml:space="preserve"> בשם רבנו יונה, ול"ק גם להרמב"ם למה נקבע, למ"ד זה, לא על כל חלקי התורה, גם אם כולם בכלל המצוה, אבל יסוד הברכה על שמותיו של הקב"ה ועיקר שורש התורה, ובזה פוטר הכל.</w:t>
      </w:r>
    </w:p>
    <w:p>
      <w:pPr>
        <w:pStyle w:val="Body"/>
        <w:bidi/>
      </w:pPr>
      <w:r>
        <w:rPr>
          <w:rStyle w:val="LeadWord"/>
        </w:rPr>
        <w:t xml:space="preserve">והרי</w:t>
      </w:r>
      <w:r>
        <w:t xml:space="preserve"> הבאנו כיו"ב בברכת המצוה על סוכה שי"מ שאין ברכה אלא על אכילה קבועה, אע"פ שמקיים מצוה גם בשינה ובישיבה.</w:t>
      </w:r>
    </w:p>
    <w:p>
      <w:pPr>
        <w:pStyle w:val="Body"/>
        <w:bidi/>
      </w:pPr>
      <w:r>
        <w:rPr>
          <w:rStyle w:val="LeadWord"/>
        </w:rPr>
        <w:t xml:space="preserve">י) מיהו</w:t>
      </w:r>
      <w:r>
        <w:t xml:space="preserve"> לשיטת מגילת אסתר בסה"מ, שכתב שהרמב"ם לא מנה מצות ברכת התורה מפני שסובר שהיא מדרבנן וקרא אסמכתא בעלמא, אכתי יש לעיין, שמסתבר לפ"ז שהיה ראוי לכו"ע לברך ברכת המצות בכל חלק מחלקי התורה, במשנה וגמרא והלכה ואגדה וסודות הקבלה.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לכלול כל מאמרי חז"ל במשנה וכל זה בתורה היכן מרומז כל דבר, ושבסוף ימיו עסק בתורה שבכתב ואגב הפסוקים חזר על תורה שבעל פה כולה. וז"ל הגאון המקובל תלמיד הגר"א רבי מנחם מנדל משקלאוו בהקדמת ביאור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מצות ת"ת נקבעה הברכה.</w:t>
      </w:r>
    </w:p>
    <w:p>
      <w:pPr>
        <w:pStyle w:val="Body"/>
        <w:bidi/>
      </w:pPr>
      <w:r>
        <w:rPr>
          <w:rStyle w:val="LeadWord"/>
        </w:rPr>
        <w:t xml:space="preserve">ומה</w:t>
      </w:r>
      <w:r>
        <w:t xml:space="preserve"> שמטבע הברכה שונה משאר ברכת המצות, ל"ק, מאחר שת"ת כנגד כולם, ויסוד כל המצות כולם, לכן קבעו על מצוה זו תפלה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8" name="Ornament 468"/>
            <wp:cNvGraphicFramePr>
              <a:graphicFrameLocks noChangeAspect="1"/>
            </wp:cNvGraphicFramePr>
            <a:graphic>
              <a:graphicData uri="http://schemas.openxmlformats.org/drawingml/2006/picture">
                <pic:pic>
                  <pic:nvPicPr>
                    <pic:cNvPr id="46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1" behindDoc="1" locked="0" layoutInCell="1" allowOverlap="1">
            <wp:simplePos x="0" y="0"/>
            <wp:positionH relativeFrom="margin">
              <wp:align>center</wp:align>
            </wp:positionH>
            <wp:positionV relativeFrom="paragraph">
              <wp:posOffset>0</wp:posOffset>
            </wp:positionV>
            <wp:extent cx="4266432" cy="826154"/>
            <wp:effectExtent l="0" t="0" r="0" b="0"/>
            <wp:wrapNone/>
            <wp:docPr id="471" name="מסגרת סימן 471"/>
            <wp:cNvGraphicFramePr>
              <a:graphicFrameLocks noChangeAspect="1"/>
            </wp:cNvGraphicFramePr>
            <a:graphic>
              <a:graphicData uri="http://schemas.openxmlformats.org/drawingml/2006/picture">
                <pic:pic>
                  <pic:nvPicPr>
                    <pic:cNvPr id="471" name="title-87.png"/>
                    <pic:cNvPicPr/>
                  </pic:nvPicPr>
                  <pic:blipFill>
                    <a:blip r:embed="rIdImg107"/>
                    <a:stretch>
                      <a:fillRect/>
                    </a:stretch>
                  </pic:blipFill>
                  <pic:spPr>
                    <a:xfrm>
                      <a:off x="0" y="0"/>
                      <a:ext cx="4266432" cy="826154"/>
                    </a:xfrm>
                    <a:prstGeom prst="rect">
                      <a:avLst/>
                    </a:prstGeom>
                  </pic:spPr>
                </pic:pic>
              </a:graphicData>
            </a:graphic>
          </wp:anchor>
        </w:drawing>
      </w:r>
      <w:r>
        <w:t xml:space="preserve">הגדרת מחלוקת השיטות במצוות צריכות</w:t>
      </w:r>
      <w:r>
        <w:br/>
      </w:r>
      <w:r>
        <w:t xml:space="preserve">כונה ועפי"ז להבין הדינים שמצאנו בפוסקים</w:t>
      </w:r>
    </w:p>
    <w:p>
      <w:pPr>
        <w:pStyle w:val="ArticleAuthor"/>
        <w:bidi/>
        <w:sectPr>
          <w:headerReference w:type="default" r:id="rIdHA87d"/>
          <w:headerReference w:type="even" r:id="rIdHA87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ר"ה</w:t>
      </w:r>
      <w:r>
        <w:t xml:space="preserve"> כח. כפאוהו ואכל מצה יצא וכו' אמר ר"א שכפאוהו פרסיים אומר רש"י ואע"ג שלא נתכוון לצאת ידי חובת מצה בליל ראשון של פסח יצא אמר רבא ז"א התוקע לשיר יצא ומבארים תוס' דמצות אינם צריכות כונה פשיטא היינו הך מחלקת הגמ' מהו דתימא התם אכול מצה אמר רחמנא והא אכל ומבאר רש"י ונהנה באכילתו הלכך לאו מתעסק הוא שהרי אף לענין חיוב חטאת אמרינן המתעסק בחלבים ועריות חייב שכן נהנה. מבואר מרש"י שהנקודה והא אכל אע"פ שכפאוהו לאכול ס"ס מחמת ההנאה שבאכילה לא חשיב כמתעסק אם יש פה להחשיב את האכילה כאכילת עם כונה שהנאת מעיו נותנת משמעות להאי אכילה וממילא ממשיכה הגמ' אבל הכא זכרון תרועה כתיב והאי מתעסק בעלמא ולכאורא לא מובן מה צריך להסבר זכרון תרועה כתיב ובאמת הריטב"א משמיט מילים הללו וגורס אבל הכא מתעסק בעלמא אמנם גירסת הר"ח בעינן כונת הלב. ואז קמ"ל רבא שגם בתקיעה לא בעי כונה וזהו שממשיכה הגמ' אלמא קסבר רבא מצות אין צריכות כונה וזה לכאורא רק למדנו מרבא ולא מכפאוהו פרסיים ששם נוכל לומר שגם אם בעי כונה הוי ככונה מחמת הנאת האכילה אמנם כאן צריך להדגיש שאם בעי כונה ואולי גם למ"ד דמצוות לא בעי כונה זה דוקא כשיודע שכופים אותו באכילת מצה ויודע שזה ליל פסח ורק עצם מעשה האכילה נעשה ע"י כפיה אבל אם כלל לא מודע שמה שאוכל זה מצה או שאינו יודע שזה ליל פסח כאן חסר בעצם מעשה שגם אם יש הנאת מעיו ס"ס היא חושב שהוא סתם אכל משהו או חושב שאכל מצה לא בפסח וכך באמת הר"ן מביא בשם הרא"ה ומדייק מזה שהגמ' נוקטת ציור של כפאוהו פרסיים, והביאור שאם לא יודע שפסח או שלא יודע שזה מצה חסר בעצם המעשה שרק היכא דיש מעשה וחסר בכונה כאן אמרינן שבאכילה שיש הנאת מעיו חשיב כונה.</w:t>
      </w:r>
    </w:p>
    <w:p>
      <w:pPr>
        <w:pStyle w:val="Body"/>
        <w:bidi/>
      </w:pPr>
      <w:r>
        <w:rPr>
          <w:rStyle w:val="LeadWord"/>
        </w:rPr>
        <w:t xml:space="preserve">מתבאר</w:t>
      </w:r>
      <w:r>
        <w:t xml:space="preserve"> ששיטת רבא שמצות לא צריכים כונה ולכן התוקע לשיר יצא יד"ח אמנם בגמ' בסוף כח: מביאה שיטת ר"ז שבעינן כונת משמיע וכונת שומע ומתבאר שלשיטתו ודאי בעי כונה שהרי בתוקע לשיר אין ודאי כונה וגם לא סגי בכונת השומע אלא דבעינן ג"כ לכונת משמיע.</w:t>
      </w:r>
    </w:p>
    <w:p>
      <w:pPr>
        <w:pStyle w:val="Body"/>
        <w:bidi/>
      </w:pPr>
      <w:r>
        <w:rPr>
          <w:rStyle w:val="LeadWord"/>
        </w:rPr>
        <w:t xml:space="preserve">ובראשונים</w:t>
      </w:r>
      <w:r>
        <w:t xml:space="preserve"> הובאו שיטות כמי פסקינן האם כרבא או כר"ז ובהמשך נתמקד יותר בשיטות.</w:t>
      </w:r>
    </w:p>
    <w:p>
      <w:pPr>
        <w:pStyle w:val="Body"/>
        <w:bidi/>
      </w:pPr>
      <w:r>
        <w:rPr>
          <w:rStyle w:val="LeadWord"/>
        </w:rPr>
        <w:t xml:space="preserve">רבינו</w:t>
      </w:r>
      <w:r>
        <w:t xml:space="preserve"> יונה בברכות י"ב לכאורא מצמצם את המח' אם מצות צריכות כונה או לא צריך כונה שהגמ' שם דנה אם היה לפניו כסא דשכרא ופתח אדעתא דחמרא וסיים כמו שצריך ואומר רבינו יונה שאפ' למ"ד מצוה אין צריכות כונה ולכאו' מה אכפת לי מה היתה כונתו מלכתחילא כשפתח בברוך אדעתא דחמרא ומבאר דבמידי דאמירה כאן חייב כונה אפ' למ"ד דאין צריכות כונה דדוקא כשעושה מעשה יש תוקף לעצם המעשה ומצד המעשה נותן תוקף לדבר אבל באמירה כל תוקף העשיה היא רק בכונת הלב ולכן גם למ"ד שמצות אין צריכות כונה באמירה בעי כונה יוצא לפי"ז שכתוב דמ"ד מצות אין צריכות כונה לא שלא צריך כונה אלא שמונח הכונה או יותר נכון העשיה השלמה היא בעצם המעשה רק יש מקומות כמו באמירה שלא מתקיים שלמות העשיה בלי כונת הלב ולכן שם ודאי יצריך כונה ולפי"ז מ"ד דמצות צריכות כונה גם במידי דהוי במעשה יסבור שלא מספיק תוכן בעשיה שלא צריך ממש כונה כלומר יצא שהמח' מה ההגדרה של 'כונה' הנצרכת בעשיית המצוה האם הכל כפשוטו שצריך מלבד העשיה הטכנית כונת הלב או שהמושג כונה הוא מתפרש שצריך עשיה שלמה והיכא שהעשיה שלמה לא צריך עוד כונות מעבר.</w:t>
      </w:r>
    </w:p>
    <w:p>
      <w:pPr>
        <w:pStyle w:val="Body"/>
        <w:bidi/>
      </w:pPr>
      <w:r>
        <w:rPr>
          <w:rStyle w:val="LeadWord"/>
        </w:rPr>
        <w:t xml:space="preserve">ולפי"ז</w:t>
      </w:r>
      <w:r>
        <w:t xml:space="preserve"> יוצא ההגדרה למ"ד מצות אין צריכות כונה אמנם לא בעי כונה כתוספת למעשה אבל צריך שהמעשה יהיה שלם ולכן באכילה שאפ' שהפרסיים דחפו לפיו חשיב מעשה שלם מחמת ההנאה כמו מתעסק בחלבים ועריות ולא חשיב כמתעסק שודאי לכו"ע לא יצא שאין כל עשיה אמנם מ"ד דמצות צריכות כונה היינו שצריך מעבר לעשיה או יותר נכון שהעשיה המושלמת היא רק עשיה שיש בה תוכן וזה הכונה וזה גם מה שרואים בדברי ר' יונה שגם למ"ד שמצוות לא בעי כונה מ"מ במצוה של אמירה הכונה מעכבת כי כל ענין המצוה באמירה היא כונת הלב ונראה שכך סבר המ"ד דמצוות בעי כונה.</w:t>
      </w:r>
    </w:p>
    <w:p>
      <w:pPr>
        <w:pStyle w:val="Body"/>
        <w:bidi/>
      </w:pPr>
      <w:r>
        <w:rPr>
          <w:rStyle w:val="LeadWord"/>
        </w:rPr>
        <w:t xml:space="preserve">המשנ"ב</w:t>
      </w:r>
      <w:r>
        <w:t xml:space="preserve"> בריש סעיף ד' מקדים דיש ב' כונות א. כונת הלב למצוה עצמה ב. כונה לצאת בה היינו שיתכוין לצאת מצות ה', וכונה א' לכו"ע לא נצרכת ורק בפס' ראשון של ק"ש ונראה לתת טעם ואולי בדרך דרוש קצת כדי שעפי"ז נבין בדיוק את המח' בין מ"ד מצוות צריכות כונה למ"ד מצוות לא צריכות כונה. והיינו שיש את עיקר המצוה וזה כל אחד מחויב ויש את המטרה של המצוה וזה חלק של כל יהודי להתקדם ואין בזה סוף וכל אחד זה לפום כוחו ומצבו והתורה לא רוצה לחייב שהאדם צריך לעשות כונות ויחודים אע"פ שהתורה רוצה שנגיע לשם וזה בדיוק הענין שזה כל אדם צריך להגיע מעצמו וזה הדרגא הגבוהה שאדם בעצמו מתעלה לכבוד ה' ולכן מובן למה כונת הלב אינה מחויבת ולכן נראה שגם מ"ד שסבר שמצות צריכות כונה כל זה באותו שטח ואותו מקום שמדבר המ"ד שמצות אין צריכות כונה וכולם מדברים האם שלמות </w:t>
      </w:r>
      <w:r>
        <w:t xml:space="preserve">מעשה</w:t>
      </w:r>
      <w:r>
        <w:t xml:space="preserve"> ובהדגשה על מעשה המצוה האם זה מתקיים ומושלם העשיה בגוף המעשה או שנצרך כונה כי בלא הכונה חסר בתוכן המעשה.</w:t>
      </w:r>
    </w:p>
    <w:p>
      <w:pPr>
        <w:pStyle w:val="Body"/>
        <w:bidi/>
      </w:pPr>
      <w:r>
        <w:rPr>
          <w:rStyle w:val="LeadWord"/>
        </w:rPr>
        <w:t xml:space="preserve">המשנ"ב</w:t>
      </w:r>
      <w:r>
        <w:t xml:space="preserve"> ס"ק ו' מביא חיי אדם כלל ס"י דמה שצריך לחזור אם לא כיון היינו במקום שיש לתלות שעשייה הראשונה לא היתה לשם מצוה כמו בתקיעה להתלמד אבל קורא ק"ש בסדר התפילה ונוטל לולב אע"פ שלא כיון יצא שהרי משום זה עושה כדי לצאת ומובא בספרו של מרן ר' דוד לנדו שכונת הח"א דיש כונה מפורשת וכונה סתומה וכונה סתומה אינה העדר כונה אלא הכונה חבויה בתוכו וזה אומר הח"א שיוצא בזה ולא מצד שסתמא לשמה ולפי דברינו יסוד זה מצוין שאין בדין מצות צריכות כונה שיהיה כונה בשביל כונה אלא כל ענין הכונה היא שיהיה לנו שלמות המעשה שרק ע"י כונה יש פה מעשה שלם ולכן במצוה שמוכח מעצם העשיה שנעשה לשם המצוה כאן אמנם אם היינו דנים בפרטי המושג כונה באמת קשה להבין שבכזו כונה יוצא ידי הערך של כונה אבל אם כל תכלית הכונה </w:t>
      </w:r>
      <w:r>
        <w:rPr>
          <w:rStyle w:val="SmallSource"/>
        </w:rPr>
        <w:t xml:space="preserve">(המחויבת)</w:t>
      </w:r>
      <w:r>
        <w:t xml:space="preserve"> היא שיהיה מעשה שלם אז גם כונה חבויה בנבכי לבו גם בזה סגי בשביל שיוגדר פעולה שלמה. ולפי ההבנה הזאת במחלוקת מובן מדוע לכו"ע מתעסק או בכונה הפכית לכו"ע לא יצא שחסר כבר בעצם המעשה שמתעסק פשוט שאין פה מעשה שמשוייך אלי' וכן בכונה הופכית אני מנתק את עצמי מכל תוכן במצוה ומובן מאד דברי הח"א שהרי ודאי לא מיירי בסתמא כמו שהמשנ"ב בעצמו מביא ומ"מ מביא את הח"א שיש לסמוך עליו כי אין זה מטעם סתמא אלא מטעם שבעשייה שמונחת בשביל מצוה יש פה שלמות מעשה מצוה גם בלא כונה הברורה אלא בכונה הפנימית כי המעשה שלם מצד הוכחת העושה בהאי עשיה.</w:t>
      </w:r>
    </w:p>
    <w:p>
      <w:pPr>
        <w:pStyle w:val="Body"/>
        <w:bidi/>
      </w:pPr>
      <w:r>
        <w:rPr>
          <w:rStyle w:val="LeadWord"/>
        </w:rPr>
        <w:t xml:space="preserve">יש</w:t>
      </w:r>
      <w:r>
        <w:t xml:space="preserve"> להוסיף תוספת הסבר בהבנת מ"ד מצות צריכות כונה עפ"י דברינו יש מצוות שבעצם גם גוי עושה בדיוק כמו יהודי הוא גם יכול לכבד אביו ואמו וכדו' אלא שהדין מ"ד מצות צריכות כונה מתי זה נהפך למעשה מצות כיבוד אב ואם כשמכוין רק אז נהיה תוכן אחר למעשה ולא רק כמעשה יפה שגוי מבין שצריך לכבד הורים, ולכן סבר מ"ד דמצוות צריכות כונה שלולא הכונה חסר בעצם המעשה ולא בשביל איזה תוספת שנצרך גם מעשה וגם כונה אלא הכל זה ענין אחד שנגיע למעשה שלם.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2" name="Ornament 472"/>
            <wp:cNvGraphicFramePr>
              <a:graphicFrameLocks noChangeAspect="1"/>
            </wp:cNvGraphicFramePr>
            <a:graphic>
              <a:graphicData uri="http://schemas.openxmlformats.org/drawingml/2006/picture">
                <pic:pic>
                  <pic:nvPicPr>
                    <pic:cNvPr id="47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5" behindDoc="1" locked="0" layoutInCell="1" allowOverlap="1">
            <wp:simplePos x="0" y="0"/>
            <wp:positionH relativeFrom="margin">
              <wp:align>center</wp:align>
            </wp:positionH>
            <wp:positionV relativeFrom="paragraph">
              <wp:posOffset>0</wp:posOffset>
            </wp:positionV>
            <wp:extent cx="3222212" cy="521285"/>
            <wp:effectExtent l="0" t="0" r="0" b="0"/>
            <wp:wrapNone/>
            <wp:docPr id="475" name="מסגרת סימן 475"/>
            <wp:cNvGraphicFramePr>
              <a:graphicFrameLocks noChangeAspect="1"/>
            </wp:cNvGraphicFramePr>
            <a:graphic>
              <a:graphicData uri="http://schemas.openxmlformats.org/drawingml/2006/picture">
                <pic:pic>
                  <pic:nvPicPr>
                    <pic:cNvPr id="475" name="title-88.png"/>
                    <pic:cNvPicPr/>
                  </pic:nvPicPr>
                  <pic:blipFill>
                    <a:blip r:embed="rIdImg108"/>
                    <a:stretch>
                      <a:fillRect/>
                    </a:stretch>
                  </pic:blipFill>
                  <pic:spPr>
                    <a:xfrm>
                      <a:off x="0" y="0"/>
                      <a:ext cx="3222212" cy="521285"/>
                    </a:xfrm>
                    <a:prstGeom prst="rect">
                      <a:avLst/>
                    </a:prstGeom>
                  </pic:spPr>
                </pic:pic>
              </a:graphicData>
            </a:graphic>
          </wp:anchor>
        </w:drawing>
      </w:r>
      <w:r>
        <w:t xml:space="preserve">ביסוד הדין דמצוות צריכות כוונה</w:t>
      </w:r>
    </w:p>
    <w:p>
      <w:pPr>
        <w:pStyle w:val="ArticleAuthor"/>
        <w:bidi/>
        <w:sectPr>
          <w:headerReference w:type="default" r:id="rIdHA88d"/>
          <w:headerReference w:type="even" r:id="rIdHA88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rPr>
          <w:rStyle w:val="LeadWord"/>
        </w:rPr>
        <w:t xml:space="preserve"> נח'</w:t>
      </w:r>
      <w:r>
        <w:t xml:space="preserve"> האמוראים בגמ' ר"ה כח: אם מצוות צריכות כוונה או לא ויל"ע מהו שורש פלוגתתם ומהו שורש דין כוונה במצוות ובפשוטו מ"ד מצוות צריכות כוונה ס"ל דאין די במעשה המצוה ובעי' גם כוונה בלב לקיים מצוות ה' ויסודו שלא תהא המצוה כמצוות אנשים מלומדה אלא מתוך עבדות וקיום רצון ה'. ובמ"ב סק"ז כ' דלכתחילה לכו"ע צריך לכוון מהא דנדרים דעשה דברים לשם פעלם ושלא תהא מצוותו מלומדה וי"ל דבהא פליגי אם דבר זה מעכב או לא.</w:t>
      </w:r>
    </w:p>
    <w:p>
      <w:pPr>
        <w:pStyle w:val="Body"/>
        <w:bidi/>
      </w:pPr>
      <w:r>
        <w:rPr>
          <w:rStyle w:val="LeadWord"/>
        </w:rPr>
        <w:t xml:space="preserve">ב.</w:t>
      </w:r>
      <w:r>
        <w:rPr>
          <w:rStyle w:val="LeadWord"/>
        </w:rPr>
        <w:t xml:space="preserve"> אמנם</w:t>
      </w:r>
      <w:r>
        <w:t xml:space="preserve"> לכאו' אין הדבר ברור דהנה במ"ב סק"י הביא דברי הח"א דהיכא דמוכח לפי הענין דכוונתו לקיום המצוה יצא יד"ח אף למ"ד צריכות כוונה ואפי' שלא כוון.</w:t>
      </w:r>
    </w:p>
    <w:p>
      <w:pPr>
        <w:pStyle w:val="Body"/>
        <w:bidi/>
      </w:pPr>
      <w:r>
        <w:rPr>
          <w:rStyle w:val="LeadWord"/>
        </w:rPr>
        <w:t xml:space="preserve">ולכאו'</w:t>
      </w:r>
      <w:r>
        <w:t xml:space="preserve"> אם נימא דיסוד דין כוונה היינו לעשות המצוה עם כוונת הלב ולא מלומדה א"כ מה מהני דמוכח אחר דלא כוון.</w:t>
      </w:r>
    </w:p>
    <w:p>
      <w:pPr>
        <w:pStyle w:val="Body"/>
        <w:bidi/>
      </w:pPr>
      <w:r>
        <w:rPr>
          <w:rStyle w:val="LeadWord"/>
        </w:rPr>
        <w:t xml:space="preserve">ונראה</w:t>
      </w:r>
      <w:r>
        <w:t xml:space="preserve"> דהח"א למד דגדר הדין דמצוות צריכות כוונה אינו כלל מדין כוונת הלב ועבודת הלב אלא דס"ל למ"ד זה דבעי' שהמעשה יהיה מיוחד לשם מצוה ובלא זה חסר בכל המעשה מצוה. ולכך כל שמוכח מעשייתי דלשם מצוה הוא לא בעי' תו כוונה.</w:t>
      </w:r>
    </w:p>
    <w:p>
      <w:pPr>
        <w:pStyle w:val="Body"/>
        <w:bidi/>
      </w:pPr>
      <w:r>
        <w:rPr>
          <w:rStyle w:val="LeadWord"/>
        </w:rPr>
        <w:t xml:space="preserve">וכן</w:t>
      </w:r>
      <w:r>
        <w:t xml:space="preserve"> היה נראה מהא דציין החיי אדם לזבחים ב: דשם הסוג' היא בדין לשמה בקרבנות והתם וודאי אי"ז דין בעבודת הלב אלא דין יחוד הקרבן לשם חטאת וכו'. ונראה מזה דהוא גם דינא דמצ"כ דבעי' שהמעשה יהא מיוחד לשם מצוה וכל שהמעשה מוכח מצד עצמו דלשם מצוה נעשה יוצא אף בלא כוונה</w:t>
      </w:r>
    </w:p>
    <w:p>
      <w:pPr>
        <w:pStyle w:val="Body"/>
        <w:bidi/>
      </w:pPr>
      <w:r>
        <w:rPr>
          <w:rStyle w:val="LeadWord"/>
        </w:rPr>
        <w:t xml:space="preserve">ג.</w:t>
      </w:r>
      <w:r>
        <w:rPr>
          <w:rStyle w:val="LeadWord"/>
        </w:rPr>
        <w:t xml:space="preserve"> אמנם</w:t>
      </w:r>
      <w:r>
        <w:t xml:space="preserve"> יעויין בחי' ר' דב לנדו </w:t>
      </w:r>
      <w:r>
        <w:rPr>
          <w:rStyle w:val="SmallSource"/>
        </w:rPr>
        <w:t xml:space="preserve">[מועד סי' ה' אות ג']</w:t>
      </w:r>
      <w:r>
        <w:t xml:space="preserve"> שכתב בדעת הח"א באופן אחר וז"ל כמדומה דכוונת הח"א היא דיש כוונה מפורשת ויש כוונה סתומה וכוונה סתומה אינה העדר כוונה אלא חסר בירורה במחשבתו אבל גם בכהות המחשבה אית בה כוונה וכיוון דאיכא כוונה כל דהי סגי בה ואין כאן ענין של סתמא וכו' ע"כ</w:t>
      </w:r>
    </w:p>
    <w:p>
      <w:pPr>
        <w:pStyle w:val="Body"/>
        <w:bidi/>
      </w:pPr>
      <w:r>
        <w:rPr>
          <w:rStyle w:val="LeadWord"/>
        </w:rPr>
        <w:t xml:space="preserve">מבו' דלמד</w:t>
      </w:r>
      <w:r>
        <w:t xml:space="preserve"> דכוונת הח"א אינה דאי"צ כוונה דלעולם צריך כוונה אלא דאם צורת העשיה היא בשביל לעשות המצוה הרי חבויה במחשבה הכוונה לקיים בזה המצוה.</w:t>
      </w:r>
    </w:p>
    <w:p>
      <w:pPr>
        <w:pStyle w:val="Body"/>
        <w:bidi/>
      </w:pPr>
      <w:r>
        <w:rPr>
          <w:rStyle w:val="LeadWord"/>
        </w:rPr>
        <w:t xml:space="preserve">ד.</w:t>
      </w:r>
      <w:r>
        <w:rPr>
          <w:rStyle w:val="LeadWord"/>
        </w:rPr>
        <w:t xml:space="preserve"> והנה</w:t>
      </w:r>
      <w:r>
        <w:t xml:space="preserve"> המ"ב בסק"י אחר שהביא דברי הח"א כ' דלכתחילה כו"ע מודו דבעי כוונה קודם קיום המצוה והביא כן מדה"ח וח"א ומעשה רב והנה למשנ"ת באות ב' הרי דלהח"א יסוד דין מצוות צריכות כוונה אינו מדין עבודת הלב אלא בשביל יחוד המעשה למעשה מצוה א"כ לכאו' צ"ע מנליה דין לכתחילה זה דלכאו' אי"ז שייך לדין מצ"כ. והרי"ז סותר מיניה וביה בדברי הח"א.</w:t>
      </w:r>
    </w:p>
    <w:p>
      <w:pPr>
        <w:pStyle w:val="Body"/>
        <w:bidi/>
      </w:pPr>
      <w:r>
        <w:rPr>
          <w:rStyle w:val="LeadWord"/>
        </w:rPr>
        <w:t xml:space="preserve">והיה</w:t>
      </w:r>
      <w:r>
        <w:t xml:space="preserve"> נראה דבאמת ענין זה מקורו מהא דעשה דברים לשם פעלם ומותהי יראתם אותי מצוות אנשים מלומדה ואי"ז מדין מצ"כ.</w:t>
      </w:r>
    </w:p>
    <w:p>
      <w:pPr>
        <w:pStyle w:val="Body"/>
        <w:bidi/>
      </w:pPr>
      <w:r>
        <w:rPr>
          <w:rStyle w:val="LeadWord"/>
        </w:rPr>
        <w:t xml:space="preserve">אמנם</w:t>
      </w:r>
      <w:r>
        <w:t xml:space="preserve"> העומד לנגדי הוא דהח"א עצמו בכלל כ"א סעיף ה' הביא מקורו מהא דמצוות צריכות כוונה מבו' דגם לדידיה יסוד דין מצ"כ הוא כוונת הלב ולא רק יחוד המעשה אך לדברי מרן הגרד"ל שליט"א א"ש דלדידיה הרי גם להח"א הדין הוא כוונת הלב אלא דסגי בכוונה סתומה וזהו דכתב המ"ב דלכתחילה צריך כוונה להדיא, וצ"ע.</w:t>
      </w:r>
    </w:p>
    <w:p>
      <w:pPr>
        <w:pStyle w:val="Body"/>
        <w:bidi/>
      </w:pPr>
      <w:r>
        <w:rPr>
          <w:rStyle w:val="LeadWord"/>
        </w:rPr>
        <w:t xml:space="preserve">ה.</w:t>
      </w:r>
      <w:r>
        <w:rPr>
          <w:rStyle w:val="LeadWord"/>
        </w:rPr>
        <w:t xml:space="preserve"> והנה</w:t>
      </w:r>
      <w:r>
        <w:t xml:space="preserve"> יל"ד נ"מ בין ב' הצדדים הנ"ל בגדר מצ"כ דיעויין בביאוה"ל כתב דהלובש ציצית בלא כוונה ביטל העשה דציצית למ"ד מצ"כ </w:t>
      </w:r>
      <w:r>
        <w:rPr>
          <w:rStyle w:val="SmallSource"/>
        </w:rPr>
        <w:t xml:space="preserve">[ויעויין מנח"ש א' א' מש"כ בזה]</w:t>
      </w:r>
      <w:r>
        <w:t xml:space="preserve"> ולכאו' אם נימא דגדר הדין כוונה הוא לייחד המעשה והיכא דמוכח לשם מצוה אי"צ כוונה א"כ לכאו' הציצית אי"צ כוונה דהרי וודאי מוכח מעצם צורת הבגד דהוא לשם מצוה וא"כ מה איכפ"ל כ"כ לביאוה"ל.</w:t>
      </w:r>
    </w:p>
    <w:p>
      <w:pPr>
        <w:pStyle w:val="Body"/>
        <w:bidi/>
      </w:pPr>
      <w:r>
        <w:rPr>
          <w:rStyle w:val="LeadWord"/>
        </w:rPr>
        <w:t xml:space="preserve">ואולי</w:t>
      </w:r>
      <w:r>
        <w:t xml:space="preserve"> כיוון דלבישתו אז אינה סתם לבישה אלא לכבוד א"כ נמצא דיש כאן כוונה להדיא למשהו אחר וממילא שפיר דבזה יש לחוש לביטול עשה </w:t>
      </w:r>
      <w:r>
        <w:rPr>
          <w:rStyle w:val="SmallSource"/>
        </w:rPr>
        <w:t xml:space="preserve">[וצ"ע בסברא זו]</w:t>
      </w:r>
    </w:p>
    <w:p>
      <w:pPr>
        <w:pStyle w:val="Body"/>
        <w:bidi/>
      </w:pPr>
      <w:r>
        <w:rPr>
          <w:rStyle w:val="LeadWord"/>
        </w:rPr>
        <w:t xml:space="preserve">אולם</w:t>
      </w:r>
      <w:r>
        <w:t xml:space="preserve"> אם נימא דהגדר בדין מצ"כ הוא לשתף הלב בעשיית המצוה א"ש טובא דכאן וודאי אין כאן כוונה אפי' סתומה ושפיר דיש לחוש לביטול העשה. </w:t>
      </w:r>
      <w:r>
        <w:rPr>
          <w:rStyle w:val="SmallSource"/>
        </w:rPr>
        <w:t xml:space="preserve">[וצ"ע]</w:t>
      </w:r>
    </w:p>
    <w:p>
      <w:pPr>
        <w:pStyle w:val="Body"/>
        <w:bidi/>
      </w:pPr>
      <w:r>
        <w:rPr>
          <w:rStyle w:val="LeadWord"/>
        </w:rPr>
        <w:t xml:space="preserve">ו.</w:t>
      </w:r>
      <w:r>
        <w:rPr>
          <w:rStyle w:val="LeadWord"/>
        </w:rPr>
        <w:t xml:space="preserve"> והנה</w:t>
      </w:r>
      <w:r>
        <w:t xml:space="preserve"> יל"ד אם צריך כוונה למצוה זו דוקא או סגי בכוונה לקיים בזה כאשר צוה ה' ולכאו' יש לתלות בהנ"ל דאם הגדר הוא לשתף הלב לקיום המצוה לשם ה' אי"ז נצרך לכוין על מצוה פרטית זו.</w:t>
      </w:r>
    </w:p>
    <w:p>
      <w:pPr>
        <w:pStyle w:val="Body"/>
        <w:bidi/>
      </w:pPr>
      <w:r>
        <w:rPr>
          <w:rStyle w:val="LeadWord"/>
        </w:rPr>
        <w:t xml:space="preserve">אבל</w:t>
      </w:r>
      <w:r>
        <w:t xml:space="preserve"> אם נימא דהגדר הוא ליחד המעשה למעשה מצוה י"ל שפיר דבעי יחוד למצוה זו דוקא. וע"י במחברי הזמן מש"כ בזה.</w:t>
      </w:r>
    </w:p>
    <w:p>
      <w:pPr>
        <w:pStyle w:val="Body"/>
        <w:bidi/>
      </w:pPr>
      <w:r>
        <w:rPr>
          <w:rStyle w:val="LeadWord"/>
        </w:rPr>
        <w:t xml:space="preserve">ז.</w:t>
      </w:r>
      <w:r>
        <w:rPr>
          <w:rStyle w:val="LeadWord"/>
        </w:rPr>
        <w:t xml:space="preserve"> עוד</w:t>
      </w:r>
      <w:r>
        <w:t xml:space="preserve"> יל"ד במש"כ המ"ב בשם הא"ר דאם כוונתו לב' ענינים גם לשם מצוה וגם לשם דבר אחר דאי"ז חיסרון בכוונה דהמצוה ויעויין במנ"ח מצוה י' שנסתפק בזה.</w:t>
      </w:r>
    </w:p>
    <w:p>
      <w:pPr>
        <w:pStyle w:val="Body"/>
        <w:bidi/>
      </w:pPr>
      <w:r>
        <w:rPr>
          <w:rStyle w:val="LeadWord"/>
        </w:rPr>
        <w:t xml:space="preserve">ויעויין</w:t>
      </w:r>
      <w:r>
        <w:t xml:space="preserve"> בקוב"ש פסחים </w:t>
      </w:r>
      <w:r>
        <w:rPr>
          <w:rStyle w:val="SmallSource"/>
        </w:rPr>
        <w:t xml:space="preserve">(קע"א)</w:t>
      </w:r>
      <w:r>
        <w:t xml:space="preserve"> שכ' דוודאי אין בזה חיסרון דלשמה ושלא לשמה דקרבנות דהתם צריך יחוד הקרבן לשם דבר מסוים ובזה הנידון אם היחוד לדבר נוסף פוגע ביחוד אבל בדין כוונה במצוות וודאי אי"ז חיסרון דאין דין הכוונה ליחד המעשה לשם מצוה אלא הוא דין על הגברא המקיים המצוה לבל יעשה המצוה בלא כוונת הלב ובזה ודאי לא איכפ"ל במה דאיכא כוונה נוספת.</w:t>
      </w:r>
    </w:p>
    <w:p>
      <w:pPr>
        <w:pStyle w:val="Body"/>
        <w:bidi/>
      </w:pPr>
      <w:r>
        <w:rPr>
          <w:rStyle w:val="LeadWord"/>
        </w:rPr>
        <w:t xml:space="preserve">ולהנ"ל</w:t>
      </w:r>
      <w:r>
        <w:t xml:space="preserve"> אי"ז ברור די"ל דגם דין מצ"כ דינו ליחד המעשה למעשה מצוה ולפי"ז גם כאן יל"ד משום לשמה ולא לשמה [אומנם יעויי"ש בקוב"ש דבל"ה אין כפי נ"מ בזה דהיכא דאין הכוונות סותרות וודאי אי"ז שום חיסרון]</w:t>
      </w:r>
    </w:p>
    <w:p>
      <w:pPr>
        <w:pStyle w:val="Body"/>
        <w:bidi/>
      </w:pPr>
      <w:r>
        <w:rPr>
          <w:rStyle w:val="LeadWord"/>
        </w:rPr>
        <w:t xml:space="preserve">ח.</w:t>
      </w:r>
      <w:r>
        <w:rPr>
          <w:rStyle w:val="LeadWord"/>
        </w:rPr>
        <w:t xml:space="preserve"> נת'</w:t>
      </w:r>
      <w:r>
        <w:t xml:space="preserve"> דיש לומר דדין הכוונה במצוות אי"ז מצד הגברא שצריך לכוון ולשתף את לבו בקיום המצוה אלא הוא הדין בעצם המעשה מצוה דבל"ה אי"ז מעשה מצוה </w:t>
      </w:r>
      <w:r>
        <w:rPr>
          <w:rStyle w:val="SmallSource"/>
        </w:rPr>
        <w:t xml:space="preserve">[ונת' לפי"ז דזהו כוונת הח"א]</w:t>
      </w:r>
      <w:r>
        <w:t xml:space="preserve">.</w:t>
      </w:r>
    </w:p>
    <w:p>
      <w:pPr>
        <w:pStyle w:val="Body"/>
        <w:bidi/>
      </w:pPr>
      <w:r>
        <w:rPr>
          <w:rStyle w:val="LeadWord"/>
        </w:rPr>
        <w:t xml:space="preserve">ומצינו</w:t>
      </w:r>
      <w:r>
        <w:t xml:space="preserve"> שכן מבו' באחרונים דאכן דין הכוונה הוא בשביל הוא בשביל השלמת המעשה מצוה ובלא זה חסר בכל המעשה ואי"ז דין בגברא גרידא.</w:t>
      </w:r>
    </w:p>
    <w:p>
      <w:pPr>
        <w:pStyle w:val="Body"/>
        <w:bidi/>
      </w:pPr>
      <w:r>
        <w:rPr>
          <w:rStyle w:val="LeadWord"/>
        </w:rPr>
        <w:t xml:space="preserve">דהנה</w:t>
      </w:r>
      <w:r>
        <w:t xml:space="preserve"> איתא בגמ' עירובין צו: לגבי המוצא תפילין בשבת שא"י לטלטלם ביד יכניסם למקום שמור ע"י שילבישם ואיתא התם </w:t>
      </w:r>
      <w:r>
        <w:rPr>
          <w:rStyle w:val="SmallSource"/>
        </w:rPr>
        <w:t xml:space="preserve">[למהלך מסוים]</w:t>
      </w:r>
      <w:r>
        <w:t xml:space="preserve"> דנח' תנאים אם יכול ללבוש ב' זוגות או דוקא זוג זוג וביארו שם הפלוגתא דמ"ד שיכול ללבוש ב' זוגות ס"ל דמצוות צריכות כוונה וממילא אף שלובש ב' זוגות אינו עובר בבל תוסיף כיון שאינו מכוון לשם מצוה, משא"כ מ"ד דילבש רק זוג אחד ס"ל דמצוות אין צריכות כוונה וממילא כיון שלובש ב' זוגות עובר בבל תוסיף אף דאינו מכוון למצוה.</w:t>
      </w:r>
    </w:p>
    <w:p>
      <w:pPr>
        <w:pStyle w:val="Body"/>
        <w:bidi/>
      </w:pPr>
      <w:r>
        <w:rPr>
          <w:rStyle w:val="LeadWord"/>
        </w:rPr>
        <w:t xml:space="preserve">והקשה</w:t>
      </w:r>
      <w:r>
        <w:t xml:space="preserve"> בטורי אבן להמבו' בכמה ראשונים דאף למ"ד מצוות אין צריכות כוונה מ"מ אם כיון להדיא לא לצאת לא יצא א"כ ה"נ יכוון להדיא לא לקיים מצוה בזה וממילא לא יעבור בבל תוסיף.</w:t>
      </w:r>
    </w:p>
    <w:p>
      <w:pPr>
        <w:pStyle w:val="Body"/>
        <w:bidi/>
      </w:pPr>
      <w:r>
        <w:rPr>
          <w:rStyle w:val="LeadWord"/>
        </w:rPr>
        <w:t xml:space="preserve">ותי' החזו"א</w:t>
      </w:r>
      <w:r>
        <w:t xml:space="preserve"> </w:t>
      </w:r>
      <w:r>
        <w:rPr>
          <w:rStyle w:val="SmallSource"/>
        </w:rPr>
        <w:t xml:space="preserve">(או"ח סו"ס כ"ט)</w:t>
      </w:r>
      <w:r>
        <w:t xml:space="preserve"> דבכדי לעבור על איסור בל תוסיף צריך לעשות את מעשה המצוה בשלימות ממילא למ"ד מצ"כ בלא כוונה המעשה חסר דהכוונה אינה דין בגברא אלא היא חלק ממעשה המצוה ומבלעדיה הרי"ז כעשה חצי מצוה וכנטל לולב פסול ולכך אינו עובר בבל תוסיף.</w:t>
      </w:r>
    </w:p>
    <w:p>
      <w:pPr>
        <w:pStyle w:val="Body"/>
        <w:bidi/>
      </w:pPr>
      <w:r>
        <w:rPr>
          <w:rStyle w:val="LeadWord"/>
        </w:rPr>
        <w:t xml:space="preserve">משא"כ</w:t>
      </w:r>
      <w:r>
        <w:t xml:space="preserve"> למ"ד דאי"צ כוונה הרי דהמעשה מצוה מושלם אף בלא כוונה ומה דמהני כוונה הפכית היינו משום דבע"כ לא נפיק </w:t>
      </w:r>
      <w:r>
        <w:rPr>
          <w:rStyle w:val="SmallSource"/>
        </w:rPr>
        <w:t xml:space="preserve">[כלשון התוס' בסוכה]</w:t>
      </w:r>
      <w:r>
        <w:t xml:space="preserve"> אבל אין חסרון במעשה המצוה ולפי"ז א"ש מה דיעבור על בל תוסיף ולא יועיל כוונה הפכית לזה ומיושב קו' הטו"א כ"כ החזו"א וכ"ה בעוד אחרונים.</w:t>
      </w:r>
    </w:p>
    <w:p>
      <w:pPr>
        <w:pStyle w:val="Body"/>
        <w:bidi/>
      </w:pPr>
      <w:r>
        <w:rPr>
          <w:rStyle w:val="LeadWord"/>
        </w:rPr>
        <w:t xml:space="preserve">הא</w:t>
      </w:r>
      <w:r>
        <w:t xml:space="preserve"> קמן דאין דין הכוונה מחובת הלב גרידא אלא הוא להשלמת תיקון המעשה וכמשנ"ת בס"ד ועי' עוד בחי' ר' דב לנדו שם שהאריך בסוגי' זו.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6" name="Ornament 476"/>
            <wp:cNvGraphicFramePr>
              <a:graphicFrameLocks noChangeAspect="1"/>
            </wp:cNvGraphicFramePr>
            <a:graphic>
              <a:graphicData uri="http://schemas.openxmlformats.org/drawingml/2006/picture">
                <pic:pic>
                  <pic:nvPicPr>
                    <pic:cNvPr id="47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9" behindDoc="1" locked="0" layoutInCell="1" allowOverlap="1">
            <wp:simplePos x="0" y="0"/>
            <wp:positionH relativeFrom="margin">
              <wp:align>center</wp:align>
            </wp:positionH>
            <wp:positionV relativeFrom="paragraph">
              <wp:posOffset>0</wp:posOffset>
            </wp:positionV>
            <wp:extent cx="2255517" cy="521207"/>
            <wp:effectExtent l="0" t="0" r="0" b="0"/>
            <wp:wrapNone/>
            <wp:docPr id="479" name="מסגרת סימן 479"/>
            <wp:cNvGraphicFramePr>
              <a:graphicFrameLocks noChangeAspect="1"/>
            </wp:cNvGraphicFramePr>
            <a:graphic>
              <a:graphicData uri="http://schemas.openxmlformats.org/drawingml/2006/picture">
                <pic:pic>
                  <pic:nvPicPr>
                    <pic:cNvPr id="479" name="title-89.png"/>
                    <pic:cNvPicPr/>
                  </pic:nvPicPr>
                  <pic:blipFill>
                    <a:blip r:embed="rIdImg109"/>
                    <a:stretch>
                      <a:fillRect/>
                    </a:stretch>
                  </pic:blipFill>
                  <pic:spPr>
                    <a:xfrm>
                      <a:off x="0" y="0"/>
                      <a:ext cx="2255517" cy="521207"/>
                    </a:xfrm>
                    <a:prstGeom prst="rect">
                      <a:avLst/>
                    </a:prstGeom>
                  </pic:spPr>
                </pic:pic>
              </a:graphicData>
            </a:graphic>
          </wp:anchor>
        </w:drawing>
      </w:r>
      <w:r>
        <w:t xml:space="preserve">מצוות צריכות כוונה</w:t>
      </w:r>
    </w:p>
    <w:p>
      <w:pPr>
        <w:pStyle w:val="ArticleAuthor"/>
        <w:bidi/>
        <w:sectPr>
          <w:headerReference w:type="default" r:id="rIdHA89d"/>
          <w:headerReference w:type="even" r:id="rIdHA8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בשו"ע</w:t>
      </w:r>
      <w:r>
        <w:t xml:space="preserve"> ס' סי' ס"ד נפסק להלכה דמצוות צריכות כוונה וכן הלכה. יש לבאר דהא דמצוות צריכות כוונה הוא מן התורה ומפורש כך ברשב"ם פסחים קי"ד: ד"ה מצווה להביא שכותב כלומר מצווה להביא מן התורה דאכתי לא קיים מצוות אכילת מרור הואיל ולא נתכוון דמצות צריכות כוונה, ע"כ.</w:t>
      </w:r>
    </w:p>
    <w:p>
      <w:pPr>
        <w:pStyle w:val="Body"/>
        <w:bidi/>
      </w:pPr>
      <w:r>
        <w:rPr>
          <w:rStyle w:val="LeadWord"/>
        </w:rPr>
        <w:t xml:space="preserve">וכן</w:t>
      </w:r>
      <w:r>
        <w:t xml:space="preserve"> מוכח מסוגיא דראש השנה כח: אבל הכא זכרון תרועה כתיב והאי מתעסק בעלמא משמע שנחלקו בדאורייתא וכן הוכיח הבה"ל והלבוש ועוד אחרונים מלבד הפמ"ג א"א סק"ג שמסתפק בזה יעו"ש.</w:t>
      </w:r>
    </w:p>
    <w:p>
      <w:pPr>
        <w:pStyle w:val="Body"/>
        <w:bidi/>
      </w:pPr>
      <w:r>
        <w:rPr>
          <w:rStyle w:val="LeadWord"/>
        </w:rPr>
        <w:t xml:space="preserve">בבה"ל</w:t>
      </w:r>
      <w:r>
        <w:t xml:space="preserve"> ד"ה ויש אומרים שצריכות כוונה וכו' בא"ד ולפי זה אם קראוהו לעלות לתורה ולוקח טליתו או טלית הקהל לעלות לבימה ואז זמנו בהול ומסתמא אינו מכוון אז בלבישתו לקיים המצוות עשה של ציצית ממילא עובר בזה על המצות עשה אם לא כשמכוון לשם מצווה ואז יוכל לברך גם כן והעולם אין נזהרין בזה ואולי טעמם וכו'</w:t>
      </w:r>
    </w:p>
    <w:p>
      <w:pPr>
        <w:pStyle w:val="Body"/>
        <w:bidi/>
      </w:pPr>
      <w:r>
        <w:rPr>
          <w:rStyle w:val="LeadWord"/>
        </w:rPr>
        <w:t xml:space="preserve">מבואר</w:t>
      </w:r>
      <w:r>
        <w:t xml:space="preserve"> לכאורה מדברי הבה"ל דכל מצווה שלא כיון בכוונה הראויה כאילו לא קיים המצווה כלל ואפי' בציצית זה כהולך ציצית בלא ד' כנפות.</w:t>
      </w:r>
    </w:p>
    <w:p>
      <w:pPr>
        <w:pStyle w:val="Body"/>
        <w:bidi/>
      </w:pPr>
      <w:r>
        <w:rPr>
          <w:rStyle w:val="LeadWord"/>
        </w:rPr>
        <w:t xml:space="preserve">במנחת</w:t>
      </w:r>
      <w:r>
        <w:t xml:space="preserve"> חינוך מצווה שכ"ה שדן לגבי מצווה הבאה בעבירה בסוכה גזולה שתוס' הקשה למה צריך פסוק מיוחד לסוכה גזולה תיפוק ליה משום מצווה הבאה בעבירה ומבאר המנח"ח שיש שני סוגי מצוות יש מצוות חיוביות דהיינו כמו תפילין או נטילת לולב שמצוות אלו אם לא מקיימם עובר על רצון ה' אבל יש מצוות קיומיות כמו ציצית וסוכה בשאר הימים דהיינו שהמצווה היא שאם הולך בגד של ד' כנפות יש חיוב של ציצית או אם אוכל אכילת קבע חייב סוכה אבל אם אין לובש בגד של ד' כנפות או שאינו אוכל אכילת קבע לא עבר על רצון ה' הכלל הוא עושה המצווה מקיים רצון ה' ואם אין עושה המצווה דהיינו שלא לבש כלל בגד של ד' כנפות לא עבר על רצון ה'</w:t>
      </w:r>
    </w:p>
    <w:p>
      <w:pPr>
        <w:pStyle w:val="Body"/>
        <w:bidi/>
      </w:pPr>
      <w:r>
        <w:rPr>
          <w:rStyle w:val="LeadWord"/>
        </w:rPr>
        <w:t xml:space="preserve">ובזה</w:t>
      </w:r>
      <w:r>
        <w:t xml:space="preserve"> נראה דהא דמצווה הבאה בעבירה אינו יוצא הוא משום שהוא נגד רצון הבורא דסניגור יעשה קטיגור ואני ה' שונא גזל וכו' ומשום זה שייך שפיר לומר דלא יצא המצווה כי זה לא לרצון ה' והנה כל זה שייך שפיר במצווה חיובית כיון שלא יצא המצווה ממילא עובר על רצון ה' דלא קיים ולא יצא המצווה יד"ח אבל במצוות שאינם אלא מצוות קיומיות כמו ציצית וסוכה בשאר הימים אם הם באים ע"י עבירה אמת דלא קיים רצון ה' דאין זה רצון ה' אבל מ"מ לא ביטל המצווה רק דלא קיים והוי לי'ה כמי שלא לבש בגד כלל או לא אכל כלל סעודת קבע דלא ביטל ולא קיים וגם על עבירה נדון איתו כמו שלא לבש כלל בגד של ד' כנפות או לא אכל כלל דאיה"נ שלא קיים המצווה אבל לא עבר על רצון ה' דהרי באמת הוא הולך עם ציצית ואוכל בסוכה אלא שהוא ע"י עבירה אז מחשבינן לי'ה כמי שלא לבש כלל או לא אכל כלל, ע"כ.</w:t>
      </w:r>
    </w:p>
    <w:p>
      <w:pPr>
        <w:pStyle w:val="Body"/>
        <w:bidi/>
      </w:pPr>
      <w:r>
        <w:rPr>
          <w:rStyle w:val="LeadWord"/>
        </w:rPr>
        <w:t xml:space="preserve">הרי</w:t>
      </w:r>
      <w:r>
        <w:t xml:space="preserve"> לנו מבואר במנח"ח דגם אם לא מקיים את המצווה כיון שלמעשה הוא יושב בסוכה או הולך עם ציצית אין כאן ביטול עשה והוא דלא כמשנ"ב שנקט בפשיטות שיש כאן ביטול עשה כשלובש ציצית בלא כוונה למ"ד שמצוות צריכות כוונה.</w:t>
      </w:r>
    </w:p>
    <w:p>
      <w:pPr>
        <w:pStyle w:val="Body"/>
        <w:bidi/>
      </w:pPr>
      <w:r>
        <w:rPr>
          <w:rStyle w:val="LeadWord"/>
        </w:rPr>
        <w:t xml:space="preserve">והנה</w:t>
      </w:r>
      <w:r>
        <w:t xml:space="preserve"> יעוין בשערי יושר ש"ב פרק כ' וזה"ל בקצרה ובסיכום דמדברי המנח"ח נראה שבמצות ציצית וסוכה בשאר הימים עיקר רצון ה' הוא שלא נלך בגד של ד' כנפות בלא ציצית וכן לא לאכול אכילת קבע מחוץ לסוכה ולכן בלבש ציצית או אכל בסוכה אלא שהיה ע"י עבירה זה לא נגד רצון ה' דמ"מ הרי יש לו ציצית אלא שנחשב כמי שלא לבש כלל אבל זה רחוק מן השכל דעיקר רצון ה' הוא שבגד עם ציצית או נאכל בסוכה אכילת קבע דהעיקר הוא הקיום של המצוות ואם זה היה ע"י עבירה הרי לא קיים רצון ה' ואם כן שפיר מיקרי שאכל חוץ לסוכה או הולך בגד בלא ציצית וכמו שסובר המשנ"ב וצדקו דבריו, ע"כ.</w:t>
      </w:r>
    </w:p>
    <w:p>
      <w:pPr>
        <w:pStyle w:val="Body"/>
        <w:bidi/>
      </w:pPr>
      <w:r>
        <w:rPr>
          <w:rStyle w:val="LeadWord"/>
        </w:rPr>
        <w:t xml:space="preserve">וכן</w:t>
      </w:r>
      <w:r>
        <w:t xml:space="preserve"> הוא באג"מ סי' ו' שכתב על חידושו של המנח"ח שלכאורה הוא תמוה דמנא לן דאיכא שני ענינים קיום המצוה ואיסור ללבוש של ד' כנפות בלא ציצית ואיסור אכילה שלא בסוכה דאחר נראה שליכא בחיובי עשה אלא קיום המעשה ולא שום איסור אלא איסור זה עצמו שלא קיים המצווה שלכן כיון שברוצה לאכול חייבתו תורה לאכול בסוכה וכן כשלבש בגד חייבתו תורה ציצית ולכן כשזה ע"י עבירה הרי לא קיים רצון ה' והוי כהולך בלא ציצית או אכל חוץ לסוכה דהרי נתחייב במצווה ולא קיים, וכן נמי כשלובש ציצית בלא כוונה כיון שלא קיים רצון ה' הוי כהולך בלי ציצית וכדברי המשנ"ב, ע"כ.</w:t>
      </w:r>
    </w:p>
    <w:p>
      <w:pPr>
        <w:pStyle w:val="Body"/>
        <w:bidi/>
      </w:pPr>
      <w:r>
        <w:rPr>
          <w:rStyle w:val="LeadWord"/>
        </w:rPr>
        <w:t xml:space="preserve">במנחת</w:t>
      </w:r>
      <w:r>
        <w:t xml:space="preserve"> שלמה סי' א' אמנם חולק על המנחת חינוך כמו כל האחרונים שהזכרנו לעיל דכיון שבציצית וסוכה העיקר כוונת התורה הוא שכשאתה לובש ציצית או אוכל אכילת קבע תקיים המצווה כתיקונה דהיינו שיהיה בו בבגד ציצית ותאכל את אכילת הקבע בסוכה ואם אתה לא מקיים זאת אתה מבטל עשה וא"כ אם זה מצווה הבאה בעבירה שפיר ביטלת עשה דלא קיימת המצווה כתיקונה אבל מצד שני חולק על המשנ"ב בענין חסרון כוונה במצוות שהם מצוות קיומיות כמו ציצית וסוכה בשאר ימי החג ובהקדם מקשה כמה קושיות אלימתות על המשנ"ב א. בבה"ל סימן תקפ"ח סעיף ב' מבואר דלא לתקוע בשופר במקום מטונף שאסור בדברי תורה והטעם משום שמצוות צריכות כוונה לצאת ידי המצווה וזה גופא חשיב דברי תורה, ע"כ. ונמצא לפי"ז דהלובש ציצית במרחץ או בביה"כ במקום שאסור בדברי תורה נכון למנוע מכוונת המצווה ולפי דברי המשנ"ב ביטל מצוות עשה כל רגע שהוא במרחץ או בביהכ"ס כיון שלא מכיון ויש לו למהר לצאת משם. ב. הא דהותר כלאים בציצית משום דעשה דוחה לא תעשה אם ילבש ציצית ולא יכוין לשם מצווה נמצא שבאותו רגע יעבור כלאים דאין כאן עשה שדוחה לא תעשה. ג. מי שישן בטלית בלילה וקם ולא נזכר בעלות השחר לכוין כל רגע ורגע מבטל מצוות עשה. ד. הקונה בית מחבירו שיש בו מזוזה נהי דלא מתחייב לברך דתיקנו לברך על הקביעה של המזוזה שבזה מינכר שהוא עוסק בקביעת מזוזה משא"כ כשיש כבר מזוזה אבל חיוב המזוזה וודאי פקע מהמוכר וחייל על השוכר או הקונה וא"כ אם נכנס לדור בדירה ולא זכר כלל ממצות מזוזה נמצא שלפי הנ"ל הרי עובר בכל רגע ורגע על עשה של מזוזה.</w:t>
      </w:r>
    </w:p>
    <w:p>
      <w:pPr>
        <w:pStyle w:val="Body"/>
        <w:bidi/>
      </w:pPr>
      <w:r>
        <w:rPr>
          <w:rStyle w:val="LeadWord"/>
        </w:rPr>
        <w:t xml:space="preserve">ואשר</w:t>
      </w:r>
      <w:r>
        <w:t xml:space="preserve"> על כן צריך ליישב כל הנ"ל ביסוד חשוב והוא בהקדם דהרי זה פשוט שאדם שעשה מעקה לגגו ולא כיון לשם מצוה דאיה"נ שלא קיים המצווה כיון שלא היה לו כוונה אבל וודאי שלא עובר בכל רגע על העשה של מעקה דהרי הוא מציאות שיש כאן מעקה ואין אדם נופל וכן לגבי שחיטה אם שחט אדם בלא כוונה איה"נ שלא קיים המצווה דחסר לו כוונה אבל וודאי הבשר מותר באכילה דהרי הוא מציאות של זבוח דהעיקר במצוות אלו היא התוצאה, וכשיש לי התוצאה אין שייך שיעבור על העשה של מצוות אלו ורק במצוות חיוביות כמו תפילין ומצה וסוכה בלילה הראשונה שזה חיוב על קרקפתא דגברא בזה שפיר אם לא כיון אפשר לומר שגם ביטל המצווה שלא עשה המצווה כמו שצריך וכמו שחז"ל תקנו אבל במצוות קיומיות אם עשה המצווה כמו שצריך ורק חסר הכוונה בזה אמרינן דאיה"נ שאין לו המצווה אבל ביטול אין כאן דיש כאן התוצאה, אבל לגבי מצווה הבאה בעבירה זה חסרון בגופו של מצווה עצמה חסר בצורתה של המצווה ומחשבינן שאין את התוצאה ולכן גם לא קיים המצווה וגם עובר על העשה של המצווה.</w:t>
      </w:r>
    </w:p>
    <w:p>
      <w:pPr>
        <w:pStyle w:val="Body"/>
        <w:bidi/>
      </w:pPr>
      <w:r>
        <w:rPr>
          <w:rStyle w:val="LeadWord"/>
        </w:rPr>
        <w:t xml:space="preserve">לסיכום</w:t>
      </w:r>
      <w:r>
        <w:t xml:space="preserve"> יש לנו ג' שיטות בדבר:</w:t>
      </w:r>
    </w:p>
    <w:p>
      <w:pPr>
        <w:pStyle w:val="Body"/>
        <w:bidi/>
      </w:pPr>
      <w:r>
        <w:rPr>
          <w:rStyle w:val="LeadWord"/>
        </w:rPr>
        <w:t xml:space="preserve">א. שיטת</w:t>
      </w:r>
      <w:r>
        <w:t xml:space="preserve"> המשנ"ב ועוד אחרונים דכל המצוות שיש חסרון כוונה לא רק שלא קיים המצווה אלא גם עובר על העשה של המצווה כגון שנקרא שהולך בלא ציצית או אוכל חוץ לסוכה וכדומה.</w:t>
      </w:r>
    </w:p>
    <w:p>
      <w:pPr>
        <w:pStyle w:val="Body"/>
        <w:bidi/>
      </w:pPr>
      <w:r>
        <w:rPr>
          <w:rStyle w:val="LeadWord"/>
        </w:rPr>
        <w:t xml:space="preserve">ב. שיטת</w:t>
      </w:r>
      <w:r>
        <w:t xml:space="preserve"> המנח"ח ועוד אחרונים דלא אמרינן הכי אלא כל שקיים המצווה כצורתה אפילו שהיה חסרון במצווה כגון שבא ע"י עבירה או שיש חסרון בכוונה אמרינן דאיה"נ שלא קיים המצווה אבל וודאי לא עובר העשה דמצוות אלו דהרי הולך עם ציצית ואכל בסוכה.</w:t>
      </w:r>
    </w:p>
    <w:p>
      <w:pPr>
        <w:pStyle w:val="Body"/>
        <w:bidi/>
      </w:pPr>
      <w:r>
        <w:rPr>
          <w:rStyle w:val="LeadWord"/>
        </w:rPr>
        <w:t xml:space="preserve">ג. שיטת</w:t>
      </w:r>
      <w:r>
        <w:t xml:space="preserve"> המנחת שלמה שיטה ממוצעת שלגבי מצווה הבאה בעבירה מסכים לדברי המ"ב כיון שהוא חסרון בגופא דהמצווה ואין כאן תוצאה שלימה ולכן שפיר גם לא קיים וגם עובר העשה דהמצווה אבל לגבי שאר מצוות שהחסרון שלהם הוא רק בכוונה זה לא חסרון בתוצאה של המצווה ולכן איה"נ שלא יצא ידי המצווה אבל אין עובר על העשה של המצווה, וכדברי המנחת שלמה מבואר נמי בקובץ שיעורים כתובות אות רמ"ט דבמצוות קיומיות עיקר המצווה היא התוצאה ע"י המצווה בשלימות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0" name="Ornament 480"/>
            <wp:cNvGraphicFramePr>
              <a:graphicFrameLocks noChangeAspect="1"/>
            </wp:cNvGraphicFramePr>
            <a:graphic>
              <a:graphicData uri="http://schemas.openxmlformats.org/drawingml/2006/picture">
                <pic:pic>
                  <pic:nvPicPr>
                    <pic:cNvPr id="48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3" behindDoc="1" locked="0" layoutInCell="1" allowOverlap="1">
            <wp:simplePos x="0" y="0"/>
            <wp:positionH relativeFrom="margin">
              <wp:align>center</wp:align>
            </wp:positionH>
            <wp:positionV relativeFrom="paragraph">
              <wp:posOffset>0</wp:posOffset>
            </wp:positionV>
            <wp:extent cx="3021076" cy="521296"/>
            <wp:effectExtent l="0" t="0" r="0" b="0"/>
            <wp:wrapNone/>
            <wp:docPr id="483" name="מסגרת סימן 483"/>
            <wp:cNvGraphicFramePr>
              <a:graphicFrameLocks noChangeAspect="1"/>
            </wp:cNvGraphicFramePr>
            <a:graphic>
              <a:graphicData uri="http://schemas.openxmlformats.org/drawingml/2006/picture">
                <pic:pic>
                  <pic:nvPicPr>
                    <pic:cNvPr id="483" name="title-90.png"/>
                    <pic:cNvPicPr/>
                  </pic:nvPicPr>
                  <pic:blipFill>
                    <a:blip r:embed="rIdImg110"/>
                    <a:stretch>
                      <a:fillRect/>
                    </a:stretch>
                  </pic:blipFill>
                  <pic:spPr>
                    <a:xfrm>
                      <a:off x="0" y="0"/>
                      <a:ext cx="3021076" cy="521296"/>
                    </a:xfrm>
                    <a:prstGeom prst="rect">
                      <a:avLst/>
                    </a:prstGeom>
                  </pic:spPr>
                </pic:pic>
              </a:graphicData>
            </a:graphic>
          </wp:anchor>
        </w:drawing>
      </w:r>
      <w:r>
        <w:t xml:space="preserve">סיכום משנ"ב סימן ס' סעיף ד'</w:t>
      </w:r>
    </w:p>
    <w:p>
      <w:pPr>
        <w:pStyle w:val="ArticleAuthor"/>
        <w:bidi/>
        <w:sectPr>
          <w:headerReference w:type="default" r:id="rIdHA90d"/>
          <w:headerReference w:type="even" r:id="rIdHA90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שתי כוונות שצריך לכוון, א. כוונת הלב למצווה עצמה דהיינו כגון ק"ש דיש לכוון במשמעות של המצווה. ב. לקיים את רצון השם לצאת לידי חובה במצווה הזאת.</w:t>
      </w:r>
    </w:p>
    <w:p>
      <w:pPr>
        <w:pStyle w:val="Body"/>
        <w:bidi/>
      </w:pPr>
      <w:r>
        <w:rPr>
          <w:rStyle w:val="LeadWord"/>
        </w:rPr>
        <w:t xml:space="preserve">כוונת</w:t>
      </w:r>
      <w:r>
        <w:t xml:space="preserve"> המצווה שמוזכרת בזה הסעיף אינה כוונה לכוון בעצם המצווה, אלא כוונה לצאת בה כאשר ציווה השם, ובזה נחלקו האם מצוות בעי כוונה או לא.</w:t>
      </w:r>
    </w:p>
    <w:p>
      <w:pPr>
        <w:pStyle w:val="Body"/>
        <w:bidi/>
      </w:pPr>
      <w:r>
        <w:rPr>
          <w:rStyle w:val="LeadWord"/>
        </w:rPr>
        <w:t xml:space="preserve">כוונה</w:t>
      </w:r>
      <w:r>
        <w:t xml:space="preserve"> לעצם המצווה הנ"ל וכגון כוונת ק"ש ותפילה וברכת המזון וקידוש כו' לכו"ע יש בזה מצווה לכתחילה שיכוון בליבו.</w:t>
      </w:r>
    </w:p>
    <w:p>
      <w:pPr>
        <w:pStyle w:val="Body"/>
        <w:bidi/>
      </w:pPr>
      <w:r>
        <w:rPr>
          <w:rStyle w:val="LeadWord"/>
        </w:rPr>
        <w:t xml:space="preserve">בכוונה</w:t>
      </w:r>
      <w:r>
        <w:t xml:space="preserve"> הנ"ל אם לא כיוון ליבו יצא גם למנ"ד מצוות צריכות כוונה.</w:t>
      </w:r>
    </w:p>
    <w:p>
      <w:pPr>
        <w:pStyle w:val="Body"/>
        <w:bidi/>
      </w:pPr>
      <w:r>
        <w:rPr>
          <w:rStyle w:val="LeadWord"/>
        </w:rPr>
        <w:t xml:space="preserve">אך</w:t>
      </w:r>
      <w:r>
        <w:t xml:space="preserve"> בפסוק ראשון של ק"ש וברכת אבות אם לא כיוון לא יצא.</w:t>
      </w:r>
    </w:p>
    <w:p>
      <w:pPr>
        <w:pStyle w:val="Body"/>
        <w:bidi/>
      </w:pPr>
      <w:r>
        <w:rPr>
          <w:rStyle w:val="LeadWord"/>
        </w:rPr>
        <w:t xml:space="preserve">לכו"ע</w:t>
      </w:r>
      <w:r>
        <w:t xml:space="preserve"> צריך כוונה ג"כ לצאת לידי מצווה כאשר ציווה השם, </w:t>
      </w:r>
      <w:r>
        <w:t xml:space="preserve">אלא שנחלקו על הדיעבד</w:t>
      </w:r>
      <w:r>
        <w:t xml:space="preserve"> דלמנ"ד מצוות לא בעי כוונה יצא, ולמנ"ד מצוות בעי כוונה לא יצא אפילו דיעבד, ועל זה קאי סעיף זה.</w:t>
      </w:r>
    </w:p>
    <w:p>
      <w:pPr>
        <w:pStyle w:val="Body"/>
        <w:bidi/>
      </w:pPr>
      <w:r>
        <w:rPr>
          <w:rStyle w:val="LeadWord"/>
        </w:rPr>
        <w:t xml:space="preserve">שורש</w:t>
      </w:r>
      <w:r>
        <w:t xml:space="preserve"> העניין שצריך כוונה דכתיב "עשה דברים לשם פועלם", ונאמר "ותהי יראתם אותי מצוות אנשים מלומדה".</w:t>
      </w:r>
    </w:p>
    <w:p>
      <w:pPr>
        <w:pStyle w:val="Body"/>
        <w:bidi/>
      </w:pPr>
      <w:r>
        <w:rPr>
          <w:rStyle w:val="LeadWord"/>
        </w:rPr>
        <w:t xml:space="preserve">אם</w:t>
      </w:r>
      <w:r>
        <w:t xml:space="preserve"> כיוון במצווה לשם איזה עניין וגם כיוון לצאת לידי חובה יצא.</w:t>
      </w:r>
    </w:p>
    <w:p>
      <w:pPr>
        <w:pStyle w:val="Body"/>
        <w:bidi/>
      </w:pPr>
      <w:r>
        <w:rPr>
          <w:rStyle w:val="LeadWord"/>
        </w:rPr>
        <w:t xml:space="preserve">המג"א</w:t>
      </w:r>
      <w:r>
        <w:t xml:space="preserve"> הביא את דעת הרידב"ז דכל זה במצוות דאורייתא, אך במצוות דרבנן יצא דיעבד.</w:t>
      </w:r>
    </w:p>
    <w:p>
      <w:pPr>
        <w:pStyle w:val="Body"/>
        <w:bidi/>
      </w:pPr>
      <w:r>
        <w:rPr>
          <w:rStyle w:val="LeadWord"/>
        </w:rPr>
        <w:t xml:space="preserve">מכמה</w:t>
      </w:r>
      <w:r>
        <w:t xml:space="preserve"> מקומות בשו"ע משמע שחלק על זה ואין הבדל בין דאורייתא לרבנן.</w:t>
      </w:r>
    </w:p>
    <w:p>
      <w:pPr>
        <w:pStyle w:val="Body"/>
        <w:bidi/>
      </w:pPr>
      <w:r>
        <w:rPr>
          <w:rStyle w:val="LeadWord"/>
        </w:rPr>
        <w:t xml:space="preserve">ומשמע</w:t>
      </w:r>
      <w:r>
        <w:t xml:space="preserve"> שכן דעת הגר"א מהא דבסימן תפט הגר"א דוחק דהשו"ע קאי אליבא דמנ"ד מצוות לא בעי כוונה ולמה לדחוק כן יותר טוב היה לומר כאליה רבה שסבר השו"ע דמצוות ספירת העומר בזה הזמן מדרבנן, ולכן יוצא בזה ומדלא העמיד כן משמע שאין לחלק בין דאורייתא לרבנן בעניין זה כלל.</w:t>
      </w:r>
    </w:p>
    <w:p>
      <w:pPr>
        <w:pStyle w:val="Body"/>
        <w:bidi/>
      </w:pPr>
      <w:r>
        <w:rPr>
          <w:rStyle w:val="LeadWord"/>
        </w:rPr>
        <w:t xml:space="preserve">ואומנם</w:t>
      </w:r>
      <w:r>
        <w:t xml:space="preserve"> הביאור הלכה ד"ה לצאת הביא דאפשר לסמוך על דעת הרדב"ז בדיעבד וכגון שאכל פחות מכזית, ובירך לקטן ולא כיוון לצאת יכול לסמוך על הרדב"ז הנ"ל ולא לברך דלדעתו יצא.</w:t>
      </w:r>
    </w:p>
    <w:p>
      <w:pPr>
        <w:pStyle w:val="Body"/>
        <w:bidi/>
      </w:pPr>
      <w:r>
        <w:rPr>
          <w:rStyle w:val="LeadWord"/>
        </w:rPr>
        <w:t xml:space="preserve">מחלוקת</w:t>
      </w:r>
      <w:r>
        <w:t xml:space="preserve"> האם מצוות צריכים כוונה, דעה ראשונה בשם יש אומרים דלא בעי כוונה, דעה שניה וכן הלכה דבעי כוונה.</w:t>
      </w:r>
    </w:p>
    <w:p>
      <w:pPr>
        <w:pStyle w:val="SubHeading"/>
        <w:bidi/>
      </w:pPr>
      <w:r>
        <w:t xml:space="preserve">למנ"ד בעי כוונה</w:t>
      </w:r>
    </w:p>
    <w:p>
      <w:pPr>
        <w:pStyle w:val="Body"/>
        <w:bidi/>
      </w:pPr>
      <w:r>
        <w:rPr>
          <w:rStyle w:val="LeadWord"/>
        </w:rPr>
        <w:t xml:space="preserve">למנ"ד</w:t>
      </w:r>
      <w:r>
        <w:t xml:space="preserve"> בעי כוונה הוי מדאורייתא כך כתב הרשב"ם בפסחים דף קי"ד: ד"ה אע"ג, וכן משמע בסוגייה בראש השנה דכתיב זכרון תרועה וכו' משמע דהווי סברה דאורייתא.</w:t>
      </w:r>
    </w:p>
    <w:p>
      <w:pPr>
        <w:pStyle w:val="Body"/>
        <w:bidi/>
      </w:pPr>
      <w:r>
        <w:rPr>
          <w:rStyle w:val="LeadWord"/>
        </w:rPr>
        <w:t xml:space="preserve">כך</w:t>
      </w:r>
      <w:r>
        <w:t xml:space="preserve"> כתב הלבוש ושארי אחרונים ודלא כפ"מ שמסתפק בזה.</w:t>
      </w:r>
    </w:p>
    <w:p>
      <w:pPr>
        <w:pStyle w:val="Body"/>
        <w:bidi/>
      </w:pPr>
      <w:r>
        <w:rPr>
          <w:rStyle w:val="LeadWord"/>
        </w:rPr>
        <w:t xml:space="preserve">בדבר</w:t>
      </w:r>
      <w:r>
        <w:t xml:space="preserve"> שהוא אכילה דעת השו"ע בסימן תעה שיצא, הב"ח מחמיר בזה.</w:t>
      </w:r>
    </w:p>
    <w:p>
      <w:pPr>
        <w:pStyle w:val="Body"/>
        <w:bidi/>
      </w:pPr>
      <w:r>
        <w:rPr>
          <w:rStyle w:val="LeadWord"/>
        </w:rPr>
        <w:t xml:space="preserve">עיין</w:t>
      </w:r>
      <w:r>
        <w:t xml:space="preserve"> הב"ח ופ"מ סימן ח וב-תרכ"ה, ומשמע מדבריהם דמצוות ציצית וסוכה הכוונה בהם לעיכובא כמו בשאר המצוות.</w:t>
      </w:r>
    </w:p>
    <w:p>
      <w:pPr>
        <w:pStyle w:val="Body"/>
        <w:bidi/>
      </w:pPr>
      <w:r>
        <w:rPr>
          <w:rStyle w:val="LeadWord"/>
        </w:rPr>
        <w:t xml:space="preserve">ולפי</w:t>
      </w:r>
      <w:r>
        <w:t xml:space="preserve"> זה אדם שעולה לתורה והוא בהול ושם עליו טלית ולכאורה במקרה זבה אינו מכוון בזה לשם מצווה, יוצא א"כ שהוא לובש ד' כנפות ללא ציצית ועובר בזה על עשה, והעצות לזה א. שיכוון לצאת לידי מצוות ציצית ואז ג"כ יוכל לברך על זה, ב. השערי אפרים כתב שיותר טוב שיקח טלית שאולה מליקח טלית מבה"כ ואם לקח מבה"כ יכוון ללבשו לשם מלבוש של ציצית ולא לכבוד בעלמא, ואם לא רוצה לברך לא ישים הטלית בראשו.</w:t>
      </w:r>
    </w:p>
    <w:p>
      <w:pPr>
        <w:pStyle w:val="Body"/>
        <w:bidi/>
      </w:pPr>
      <w:r>
        <w:rPr>
          <w:rStyle w:val="LeadWord"/>
        </w:rPr>
        <w:t xml:space="preserve">לימוד</w:t>
      </w:r>
      <w:r>
        <w:t xml:space="preserve"> זכות על מה שהעולם לא נזהרים בזה, - שלא רוצים ללבוש לשם ציצית אלא רק לכבוד התורה בעלמא, דומיא דמי שלובש להראות לקונה מידתו שפטור אז מציצית.</w:t>
      </w:r>
    </w:p>
    <w:p>
      <w:pPr>
        <w:pStyle w:val="Body"/>
        <w:bidi/>
      </w:pPr>
      <w:r>
        <w:rPr>
          <w:rStyle w:val="LeadWord"/>
        </w:rPr>
        <w:t xml:space="preserve">למנ"ד</w:t>
      </w:r>
      <w:r>
        <w:t xml:space="preserve"> דבעי כוונה, אם לא כיוון צריך לחזור, ואם ספק לו, אם זה מצוות דאורייתא בעי חזרה דספק דאורייתא לחומרא, </w:t>
      </w:r>
      <w:r>
        <w:rPr>
          <w:rStyle w:val="SmallSource"/>
        </w:rPr>
        <w:t xml:space="preserve">(זה שיטת הפ"מ)</w:t>
      </w:r>
      <w:r>
        <w:t xml:space="preserve">.</w:t>
      </w:r>
    </w:p>
    <w:p>
      <w:pPr>
        <w:pStyle w:val="Body"/>
        <w:bidi/>
      </w:pPr>
      <w:r>
        <w:rPr>
          <w:rStyle w:val="LeadWord"/>
        </w:rPr>
        <w:t xml:space="preserve">אפילו</w:t>
      </w:r>
      <w:r>
        <w:t xml:space="preserve"> אם וודאי לא כיוון בראשונה נראה למשנ"ב דלא יברך בעשייתה שנית, דהמג"א סבר דלא יחזור ויברך וכן פסק השיורי כנסת הגדולה סימן תפ"ט.</w:t>
      </w:r>
    </w:p>
    <w:p>
      <w:pPr>
        <w:pStyle w:val="Body"/>
        <w:bidi/>
      </w:pPr>
      <w:r>
        <w:rPr>
          <w:rStyle w:val="LeadWord"/>
        </w:rPr>
        <w:t xml:space="preserve">שיטת</w:t>
      </w:r>
      <w:r>
        <w:t xml:space="preserve"> החיי אדם דאם מוכח מהמעשה שהוא עושה </w:t>
      </w:r>
      <w:r>
        <w:t xml:space="preserve">שרצה</w:t>
      </w:r>
      <w:r>
        <w:t xml:space="preserve"> לצאת לידי חובת המצווה לא בעי חזרה, וכגון ק"ש בתוך התפילה, או שנטל לולב, אכל מצה, תקע, או בשאר מצוות ע"י ברכות או הכנה למצווה, כמו שאמרו בירושלמי לעניין מצה דכיוון שהסב מוכח שרצה לקיים המצווה, וכן אם היה עובר מאחורי בה"כ ושמע קול שופר וכו' אם היה עובר.. אך אם עמד בתוך בה"כ חזקה כיוון,  </w:t>
      </w:r>
      <w:r>
        <w:t xml:space="preserve">אך בסתמא </w:t>
      </w:r>
      <w:r>
        <w:t xml:space="preserve">לא יצא לידי חובה, וכגון תקיעה דרך לימודו או ק"ש דרך לימודו וכו'.</w:t>
      </w:r>
    </w:p>
    <w:p>
      <w:pPr>
        <w:pStyle w:val="Body"/>
        <w:bidi/>
      </w:pPr>
      <w:r>
        <w:rPr>
          <w:rStyle w:val="LeadWord"/>
        </w:rPr>
        <w:t xml:space="preserve">לפי</w:t>
      </w:r>
      <w:r>
        <w:t xml:space="preserve"> הנ"ל נראה לביאור הלכה שאם רגיל להתפלל ערבית לפני שקיעה ויצא פעם שהתפלל לאחר מכן נראה שאין מוכח ממעשיו שכיוון לק"ש דהלא תמיד הוא רגיל לומר לאחר התפילה ק"ש.</w:t>
      </w:r>
    </w:p>
    <w:p>
      <w:pPr>
        <w:pStyle w:val="Body"/>
        <w:bidi/>
      </w:pPr>
      <w:r>
        <w:rPr>
          <w:rStyle w:val="LeadWord"/>
        </w:rPr>
        <w:t xml:space="preserve">התוקע</w:t>
      </w:r>
      <w:r>
        <w:t xml:space="preserve"> להתלמד או בירך לקטן ברכת המזון ולא כיוון לצאת לידי אותה מצווה לא יצא לידי חובה.</w:t>
      </w:r>
    </w:p>
    <w:p>
      <w:pPr>
        <w:pStyle w:val="Body"/>
        <w:bidi/>
      </w:pPr>
      <w:r>
        <w:rPr>
          <w:rStyle w:val="LeadWord"/>
        </w:rPr>
        <w:t xml:space="preserve">ומוכח</w:t>
      </w:r>
      <w:r>
        <w:t xml:space="preserve"> מדברי הט"ז, דהמברך לקטנים גם למנ"ד מצוות לא בעי כוונה, לא יצא דהווי ליה ככיוון להדיא שלא לצאת.</w:t>
      </w:r>
    </w:p>
    <w:p>
      <w:pPr>
        <w:pStyle w:val="Body"/>
        <w:bidi/>
      </w:pPr>
      <w:r>
        <w:rPr>
          <w:rStyle w:val="LeadWord"/>
        </w:rPr>
        <w:t xml:space="preserve">ובביאור</w:t>
      </w:r>
      <w:r>
        <w:t xml:space="preserve"> הלכה הביא שנראה לו דאם לא אכל כדי שביעה דאכתי חייב בבהמ"ז רק מדרבנן אפשר שיש לסמוך בדיעבד על דעת הרדב"ז שסבר שבמצוות דרבנן לא בעי כוונה וא"כ לא צריך לחזור ולברך.</w:t>
      </w:r>
    </w:p>
    <w:p>
      <w:pPr>
        <w:pStyle w:val="Body"/>
        <w:bidi/>
      </w:pPr>
      <w:r>
        <w:rPr>
          <w:rStyle w:val="LeadWord"/>
        </w:rPr>
        <w:t xml:space="preserve">וקשה</w:t>
      </w:r>
      <w:r>
        <w:t xml:space="preserve"> על הט"ז הנ"ל שהביא ראיותיו מדברי הרא"ש, והלא הרא"ש שיטתו דבעי כוונה וממילא לא יצא, אך למנ"ד דלא בעי כווונה לעולם נימא דיצא,</w:t>
      </w:r>
    </w:p>
    <w:p>
      <w:pPr>
        <w:pStyle w:val="Body"/>
        <w:bidi/>
      </w:pPr>
      <w:r>
        <w:rPr>
          <w:rStyle w:val="LeadWord"/>
        </w:rPr>
        <w:t xml:space="preserve">לכתחילה</w:t>
      </w:r>
      <w:r>
        <w:t xml:space="preserve"> העצה שמי שצריך לברך לקטנים, א. שיכוון לצאת ג"כ לשם מצווה ויוצא בזה על אף שעושה עוד משהו וכך כתב האליה רבה, ב. שיכוון בפירוש שלא לצאת ויברך לאחר מכן לעצמו.</w:t>
      </w:r>
    </w:p>
    <w:p>
      <w:pPr>
        <w:pStyle w:val="Body"/>
        <w:bidi/>
      </w:pPr>
      <w:r>
        <w:rPr>
          <w:rStyle w:val="LeadWord"/>
        </w:rPr>
        <w:t xml:space="preserve">יש</w:t>
      </w:r>
      <w:r>
        <w:t xml:space="preserve"> כמה פוסקים הלא אימה פ"מ, העולת שבת שהביא האליה רבה שדעת השו"ע שפסק כאן שמצוות בעי כוונה זה רק משום ספק דאורייתא, ונפק"מ לעניין מצוות דרבנן א"נ לעניין ברכות.</w:t>
      </w:r>
    </w:p>
    <w:p>
      <w:pPr>
        <w:pStyle w:val="Body"/>
        <w:bidi/>
      </w:pPr>
      <w:r>
        <w:rPr>
          <w:rStyle w:val="LeadWord"/>
        </w:rPr>
        <w:t xml:space="preserve">ומשמע</w:t>
      </w:r>
      <w:r>
        <w:t xml:space="preserve"> בפ"מ דגם שיטת המג"א כך, אך הביא הביאור הלכה דאפשר לדייק שטעם המג"א הוא שיש לחוש לשאר פוסקים וזה רק בברכה לכך כתב שלא יברך שוב, אך לעולם השו"ע פסק מדין וודאי,</w:t>
      </w:r>
    </w:p>
    <w:p>
      <w:pPr>
        <w:pStyle w:val="Body"/>
        <w:bidi/>
      </w:pPr>
      <w:r>
        <w:rPr>
          <w:rStyle w:val="LeadWord"/>
        </w:rPr>
        <w:t xml:space="preserve">האליה</w:t>
      </w:r>
      <w:r>
        <w:t xml:space="preserve"> רבה דחה את דברי העולת השבת וסבר שהשו"ע כתב כן מעיקר הדין ולא מדין ספק, וכן מוכח מהגר"א סעיף ד</w:t>
      </w:r>
    </w:p>
    <w:p>
      <w:pPr>
        <w:pStyle w:val="SubHeading"/>
        <w:bidi/>
      </w:pPr>
      <w:r>
        <w:t xml:space="preserve">למנ"ד לא בעי כוונה</w:t>
      </w:r>
    </w:p>
    <w:p>
      <w:pPr>
        <w:pStyle w:val="Body"/>
        <w:bidi/>
      </w:pPr>
      <w:r>
        <w:rPr>
          <w:rStyle w:val="LeadWord"/>
        </w:rPr>
        <w:t xml:space="preserve">למנ"ד</w:t>
      </w:r>
      <w:r>
        <w:t xml:space="preserve"> אינה צריך כוונה- הביאור הלכה מביא, דבין אם שמע מאחר ובין אם עושה בעצמו ואין מתכוון לכך ואפילו דברים שקשורים לדיבור ושמיעה יצא.</w:t>
      </w:r>
    </w:p>
    <w:p>
      <w:pPr>
        <w:pStyle w:val="Body"/>
        <w:bidi/>
      </w:pPr>
      <w:r>
        <w:rPr>
          <w:rStyle w:val="LeadWord"/>
        </w:rPr>
        <w:t xml:space="preserve">אך</w:t>
      </w:r>
      <w:r>
        <w:t xml:space="preserve"> אם עשה מעשה ולא התכוון אליו כגון שנשף לתוך השופר בטעות וכדו' לא יצא כלל דהווי מתעסק.</w:t>
      </w:r>
    </w:p>
    <w:p>
      <w:pPr>
        <w:pStyle w:val="Body"/>
        <w:bidi/>
      </w:pPr>
      <w:r>
        <w:rPr>
          <w:rStyle w:val="LeadWord"/>
        </w:rPr>
        <w:t xml:space="preserve">וכן</w:t>
      </w:r>
      <w:r>
        <w:t xml:space="preserve"> אם לא ידע שכעת שעת המצווה כגון שאכל בסוכה וחשב שעדיין שזה יום אחר, או שחשב שלולב זה פסול וכו' לא יצא לכו"ע ידי חובה כלל.</w:t>
      </w:r>
    </w:p>
    <w:p>
      <w:pPr>
        <w:pStyle w:val="Body"/>
        <w:bidi/>
      </w:pPr>
      <w:r>
        <w:rPr>
          <w:rStyle w:val="LeadWord"/>
        </w:rPr>
        <w:t xml:space="preserve">וראיה</w:t>
      </w:r>
      <w:r>
        <w:t xml:space="preserve"> לזה מסימן תעה סעיף ד, שאם היה סבור באכילת מצה שזה יום חול או שאין זו מצה לא יצא, והרי במידי דאכילה אין מתכוון כמתכוון דמי, ובכול זאת כתוב שלא יצא.</w:t>
      </w:r>
    </w:p>
    <w:p>
      <w:pPr>
        <w:pStyle w:val="Body"/>
        <w:bidi/>
      </w:pPr>
      <w:r>
        <w:rPr>
          <w:rStyle w:val="LeadWord"/>
        </w:rPr>
        <w:t xml:space="preserve">והיה</w:t>
      </w:r>
      <w:r>
        <w:t xml:space="preserve"> צד לדחות ראיה זו דשם הוא לפי מאי דפסקינן בעלמא דמצוות בעי כוונה וא"כ אמרינן דאע"פ שלא כיוון במידי דאכילה יצא שכן נהנה ועל זה אמרינן דעל כל פנים הוא צריך לדעת שזה זמן חיוב, אך לעולם למנ"ד מצוות לא בעי כוונה יצא אע"פ שלא ידע שהיום פסח.</w:t>
      </w:r>
    </w:p>
    <w:p>
      <w:pPr>
        <w:pStyle w:val="Body"/>
        <w:bidi/>
      </w:pPr>
      <w:r>
        <w:rPr>
          <w:rStyle w:val="LeadWord"/>
        </w:rPr>
        <w:t xml:space="preserve">אך</w:t>
      </w:r>
      <w:r>
        <w:t xml:space="preserve"> אין דחיה – מכיוון שהר"ן מביא דאם איתא שאפילו אם לא ידע שכעת פסח וכו' יוצא למה ליה למימר כפוהו פרסיים, לימא כגון שלא ידע שזה פסח, אלא וודאי שגם לרבא דלא בעי כוונה צריך על כל פנים לדעת שזה שעת המצווה.</w:t>
      </w:r>
    </w:p>
    <w:p>
      <w:pPr>
        <w:pStyle w:val="Body"/>
        <w:bidi/>
      </w:pPr>
      <w:r>
        <w:rPr>
          <w:rStyle w:val="LeadWord"/>
        </w:rPr>
        <w:t xml:space="preserve">אך</w:t>
      </w:r>
      <w:r>
        <w:t xml:space="preserve"> הלבוש הוכיח מזה שאם לא ידע שהיום פסח, שמצוות בעי כוונה, </w:t>
      </w:r>
      <w:r>
        <w:t xml:space="preserve">וממילא למנ"ד לא בעי כוונה יצא אפילו אם לא יודע שהיום פסח</w:t>
      </w:r>
      <w:r>
        <w:t xml:space="preserve">, וזה תימא גדולה דא"כ למה הגמ' לא דיברה על כהאי גוונא למנ"ד לא בעי כוונה וכדכתב הר"ן הנ"ל.</w:t>
      </w:r>
    </w:p>
    <w:p>
      <w:pPr>
        <w:pStyle w:val="Body"/>
        <w:bidi/>
      </w:pPr>
      <w:r>
        <w:rPr>
          <w:rStyle w:val="LeadWord"/>
        </w:rPr>
        <w:t xml:space="preserve">אם</w:t>
      </w:r>
      <w:r>
        <w:t xml:space="preserve"> התכוון שלא לצאת לכו"ע לא יצא </w:t>
      </w:r>
      <w:r>
        <w:rPr>
          <w:rStyle w:val="SmallSource"/>
        </w:rPr>
        <w:t xml:space="preserve">( ב"י)</w:t>
      </w:r>
    </w:p>
    <w:p>
      <w:pPr>
        <w:pStyle w:val="Body"/>
        <w:bidi/>
      </w:pPr>
      <w:r>
        <w:rPr>
          <w:rStyle w:val="LeadWord"/>
        </w:rPr>
        <w:t xml:space="preserve">יש</w:t>
      </w:r>
      <w:r>
        <w:t xml:space="preserve"> דעה שאפילו למנ"ד דאין צ"כ בדברים שהם כגון דיבור ושמיעה בעי כוונה לצאת אותו עניין, משא"כ באכילה לא בעי כוונה שכן נהנה.</w:t>
      </w:r>
    </w:p>
    <w:p>
      <w:pPr>
        <w:pStyle w:val="SubHeading"/>
        <w:bidi/>
      </w:pPr>
      <w:r>
        <w:t xml:space="preserve">סעיף ה</w:t>
      </w:r>
    </w:p>
    <w:p>
      <w:pPr>
        <w:pStyle w:val="Body"/>
        <w:bidi/>
      </w:pPr>
      <w:r>
        <w:rPr>
          <w:rStyle w:val="LeadWord"/>
        </w:rPr>
        <w:t xml:space="preserve">יש</w:t>
      </w:r>
      <w:r>
        <w:t xml:space="preserve"> כוונה מיוחדת בק"ש שצריך לכוון וזה כוונת הלב בעצם המילים של עול מלכות שמים וכוונה זו דיבר עליה השו"ע כאן, שכתב שרק בפסוק ראשון בעי כוונה, אך כוונה לצאת בעי ככול המצוות </w:t>
      </w:r>
      <w:r>
        <w:rPr>
          <w:rStyle w:val="SmallSource"/>
        </w:rPr>
        <w:t xml:space="preserve">( כך כתב הריטב"א ברה"ש, והשיטה מקובצת בברכות,)</w:t>
      </w:r>
    </w:p>
    <w:p>
      <w:pPr>
        <w:pStyle w:val="Body"/>
        <w:bidi/>
      </w:pPr>
      <w:r>
        <w:rPr>
          <w:rStyle w:val="LeadWord"/>
        </w:rPr>
        <w:t xml:space="preserve">ויש</w:t>
      </w:r>
      <w:r>
        <w:t xml:space="preserve"> אומרים שלא צריך בשאר פרשיות אפילו כוונה לצאת (כסף משנה, ומכיוון שבפסוק הראשון בעי כוונה גדולה ולכך לא בעי כוונה בשאר הק"ש, ונראה דהביאור בזה דמכיוון שבעי כוונה גדולה בפסוק הראשון אמרינן דכל הפרשות לאחר מכן נגררים בכוונה זו דהרי הכל עניין אחד של עול מלכות השם)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4" name="Ornament 484"/>
            <wp:cNvGraphicFramePr>
              <a:graphicFrameLocks noChangeAspect="1"/>
            </wp:cNvGraphicFramePr>
            <a:graphic>
              <a:graphicData uri="http://schemas.openxmlformats.org/drawingml/2006/picture">
                <pic:pic>
                  <pic:nvPicPr>
                    <pic:cNvPr id="48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7" behindDoc="1" locked="0" layoutInCell="1" allowOverlap="1">
            <wp:simplePos x="0" y="0"/>
            <wp:positionH relativeFrom="margin">
              <wp:align>center</wp:align>
            </wp:positionH>
            <wp:positionV relativeFrom="paragraph">
              <wp:posOffset>0</wp:posOffset>
            </wp:positionV>
            <wp:extent cx="4724546" cy="521224"/>
            <wp:effectExtent l="0" t="0" r="0" b="0"/>
            <wp:wrapNone/>
            <wp:docPr id="487" name="מסגרת סימן 487"/>
            <wp:cNvGraphicFramePr>
              <a:graphicFrameLocks noChangeAspect="1"/>
            </wp:cNvGraphicFramePr>
            <a:graphic>
              <a:graphicData uri="http://schemas.openxmlformats.org/drawingml/2006/picture">
                <pic:pic>
                  <pic:nvPicPr>
                    <pic:cNvPr id="487" name="title-91.png"/>
                    <pic:cNvPicPr/>
                  </pic:nvPicPr>
                  <pic:blipFill>
                    <a:blip r:embed="rIdImg111"/>
                    <a:stretch>
                      <a:fillRect/>
                    </a:stretch>
                  </pic:blipFill>
                  <pic:spPr>
                    <a:xfrm>
                      <a:off x="0" y="0"/>
                      <a:ext cx="4724546" cy="521224"/>
                    </a:xfrm>
                    <a:prstGeom prst="rect">
                      <a:avLst/>
                    </a:prstGeom>
                  </pic:spPr>
                </pic:pic>
              </a:graphicData>
            </a:graphic>
          </wp:anchor>
        </w:drawing>
      </w:r>
      <w:r>
        <w:t xml:space="preserve">בענין אם השומע ברכה מאחר יש לו לחוש דיצא יד"ח</w:t>
      </w:r>
    </w:p>
    <w:p>
      <w:pPr>
        <w:pStyle w:val="ArticleAuthor"/>
        <w:bidi/>
        <w:sectPr>
          <w:headerReference w:type="default" r:id="rIdHA91d"/>
          <w:headerReference w:type="even" r:id="rIdHA91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 כ'</w:t>
      </w:r>
      <w:r>
        <w:t xml:space="preserve"> הטור בסי' רי"ג אין המברך מוציא האחרים אא"כ יאכל וישתה עמהם ואז יוצאים בשמיעתן שמכוונים אליו. וכו'.</w:t>
      </w:r>
    </w:p>
    <w:p>
      <w:pPr>
        <w:pStyle w:val="Body"/>
        <w:bidi/>
      </w:pPr>
      <w:r>
        <w:rPr>
          <w:rStyle w:val="LeadWord"/>
        </w:rPr>
        <w:t xml:space="preserve">ויל"ע</w:t>
      </w:r>
      <w:r>
        <w:t xml:space="preserve"> מה ההוספה שמכוונים אליו הרי וודאי דמיירי בשומעים כל הברכה א"כ מה הוסיף הטור שמכוונים אליו.</w:t>
      </w:r>
    </w:p>
    <w:p>
      <w:pPr>
        <w:pStyle w:val="Body"/>
        <w:bidi/>
      </w:pPr>
      <w:r>
        <w:rPr>
          <w:rStyle w:val="LeadWord"/>
        </w:rPr>
        <w:t xml:space="preserve">ופי' הב"י</w:t>
      </w:r>
      <w:r>
        <w:t xml:space="preserve"> דהיינו שצריך להתכוון לצאת בברכה זו.</w:t>
      </w:r>
    </w:p>
    <w:p>
      <w:pPr>
        <w:pStyle w:val="Body"/>
        <w:bidi/>
      </w:pPr>
      <w:r>
        <w:rPr>
          <w:rStyle w:val="LeadWord"/>
        </w:rPr>
        <w:t xml:space="preserve">והביא</w:t>
      </w:r>
      <w:r>
        <w:t xml:space="preserve"> דכן הוא להדיא ברמב"ם </w:t>
      </w:r>
      <w:r>
        <w:rPr>
          <w:rStyle w:val="SmallSource"/>
        </w:rPr>
        <w:t xml:space="preserve">(פ"א מהל' ברכות הי"א)</w:t>
      </w:r>
      <w:r>
        <w:t xml:space="preserve"> כל השומע ברכה מן הברכות מתחלתה ועד סופה ונתכוון לצאת בה ידי חובתו, יצא ע"כ, הרי דלהדיא כתב דבעי כוונה לצאת.</w:t>
      </w:r>
    </w:p>
    <w:p>
      <w:pPr>
        <w:pStyle w:val="Body"/>
        <w:bidi/>
      </w:pPr>
      <w:r>
        <w:rPr>
          <w:rStyle w:val="LeadWord"/>
        </w:rPr>
        <w:t xml:space="preserve">ומבאר</w:t>
      </w:r>
      <w:r>
        <w:t xml:space="preserve"> הב"י דזה מדין מצוות צריכות כוונה דאילו למ"ד מצוות אין צריכות כוונה אע"פ שלא נתכוון לצאת וחבירו לא נתכוון להוציאו כיוון ששמע יצ"ח. ע"כ.</w:t>
      </w:r>
    </w:p>
    <w:p>
      <w:pPr>
        <w:pStyle w:val="Body"/>
        <w:bidi/>
      </w:pPr>
      <w:r>
        <w:rPr>
          <w:rStyle w:val="LeadWord"/>
        </w:rPr>
        <w:t xml:space="preserve">ומשמעות</w:t>
      </w:r>
      <w:r>
        <w:t xml:space="preserve"> הדברים דלמ"ד מצוות אי"צ כוונה אי"צ שום כוונה וכיון ששמע יצא.</w:t>
      </w:r>
    </w:p>
    <w:p>
      <w:pPr>
        <w:pStyle w:val="Body"/>
        <w:bidi/>
      </w:pPr>
      <w:r>
        <w:rPr>
          <w:rStyle w:val="LeadWord"/>
        </w:rPr>
        <w:t xml:space="preserve">ב) והקשה</w:t>
      </w:r>
      <w:r>
        <w:t xml:space="preserve"> הפרישה דבסי' קצ"ג ס"א הביא הב"י מדברי הסמ"ג וז"ל סופר מברך ובור יוצא פירוש והוא שיהא שם דעת שומע ומשמיע כדתניא פ"ג דר"ה ואפי' למ"ד מצוות אי"צ כוונה לצאת, לשמוע צריכות כוונה. ע"כ.</w:t>
      </w:r>
    </w:p>
    <w:p>
      <w:pPr>
        <w:pStyle w:val="Body"/>
        <w:bidi/>
      </w:pPr>
      <w:r>
        <w:rPr>
          <w:rStyle w:val="LeadWord"/>
        </w:rPr>
        <w:t xml:space="preserve">הרי</w:t>
      </w:r>
      <w:r>
        <w:t xml:space="preserve"> דאף אם אי"צ כוונה מ"מ בעי כוונה לשמוע, ומעתה הקשה הפרישה מ"ט נקט הב"י דכוונת הטור דבעי' כוונה לצאת וכמ"ד צריכות כוונה דאולי כוונת הטור דבעי כוונה לשמוע וזהו אף למ"ד אי"צ כוונה.</w:t>
      </w:r>
    </w:p>
    <w:p>
      <w:pPr>
        <w:pStyle w:val="Body"/>
        <w:bidi/>
      </w:pPr>
      <w:r>
        <w:rPr>
          <w:rStyle w:val="LeadWord"/>
        </w:rPr>
        <w:t xml:space="preserve">ותי' הפרישה</w:t>
      </w:r>
      <w:r>
        <w:t xml:space="preserve"> שלשון הטור שמתכוונים אליו משמע דמיירי בכוונה לצאת והעתיקו בחידושי הגהות.</w:t>
      </w:r>
    </w:p>
    <w:p>
      <w:pPr>
        <w:pStyle w:val="Body"/>
        <w:bidi/>
      </w:pPr>
      <w:r>
        <w:rPr>
          <w:rStyle w:val="LeadWord"/>
        </w:rPr>
        <w:t xml:space="preserve">ג) והנה</w:t>
      </w:r>
      <w:r>
        <w:t xml:space="preserve"> יל"ד מה כוונת הסמ"ג דבעי כוונה לשמוע, האם כוונתו רק להזהיר דבעי' לשמוע היטב, או דכוונתו דצריך לרצות בהשמיעה הזאת שתועיל לשמוע.</w:t>
      </w:r>
    </w:p>
    <w:p>
      <w:pPr>
        <w:pStyle w:val="Body"/>
        <w:bidi/>
      </w:pPr>
      <w:r>
        <w:rPr>
          <w:rStyle w:val="LeadWord"/>
        </w:rPr>
        <w:t xml:space="preserve">והנה</w:t>
      </w:r>
      <w:r>
        <w:t xml:space="preserve"> הרי הסמ"ג הביא ברייתא בר"ה וכוונתו למה דתניא התם, נתכוון שומע ולא נתכוון משמיע, משמיע ולא נתכוון שומע לא יצא עד שיתכוון שומע ומשמיע.</w:t>
      </w:r>
    </w:p>
    <w:p>
      <w:pPr>
        <w:pStyle w:val="Body"/>
        <w:bidi/>
      </w:pPr>
      <w:r>
        <w:rPr>
          <w:rStyle w:val="LeadWord"/>
        </w:rPr>
        <w:t xml:space="preserve">ובביאור</w:t>
      </w:r>
      <w:r>
        <w:t xml:space="preserve"> ברייתא זו נאמרו בגמ' ב' מהלכים המהלך הא' דמצוות צריכות כוונה וממילא בעי' כוונה הן דשומע והן דמשמיע לקיים המצוה. המהלך הב' דמצוות אי"צ כוונה וכוונת משמיע בעי' שלא יהא מתעסק ומנבח נבוחי וכוונת שומע היינו שלא יהא סבור קול חמור בעלמא הוא.</w:t>
      </w:r>
    </w:p>
    <w:p>
      <w:pPr>
        <w:pStyle w:val="Body"/>
        <w:bidi/>
      </w:pPr>
      <w:r>
        <w:rPr>
          <w:rStyle w:val="LeadWord"/>
        </w:rPr>
        <w:t xml:space="preserve">ובפשוטו</w:t>
      </w:r>
      <w:r>
        <w:t xml:space="preserve"> היה נראה דכוונת הסמ"ג היא דאפי' למ"ד אי"צ כוונה בעי' שלא יהא מתעסק וכסבור קול חמור, אך כל שאינו סבור קול חמור יצא.</w:t>
      </w:r>
    </w:p>
    <w:p>
      <w:pPr>
        <w:pStyle w:val="Body"/>
        <w:bidi/>
      </w:pPr>
      <w:r>
        <w:rPr>
          <w:rStyle w:val="LeadWord"/>
        </w:rPr>
        <w:t xml:space="preserve">ד) אבל</w:t>
      </w:r>
      <w:r>
        <w:t xml:space="preserve"> יש לתמוה בהבנה זו דמה שייך שיהא סבור שהוא חמור אחר ששומע אותיות ותיבות, ובשלמא בתקיעת שופר י"ל דנדמה לו כגערת חמור אבל באמירה לא שייך זה.</w:t>
      </w:r>
    </w:p>
    <w:p>
      <w:pPr>
        <w:pStyle w:val="Body"/>
        <w:bidi/>
      </w:pPr>
      <w:r>
        <w:rPr>
          <w:rStyle w:val="LeadWord"/>
        </w:rPr>
        <w:t xml:space="preserve">ועי' בטורי</w:t>
      </w:r>
      <w:r>
        <w:t xml:space="preserve"> אבן בר"ה שם שהקשה על תי' הגמ' כסבור קול חמור בעלמא הוא והקשה הא במתני' דהתם איירי' בתקיעת שופר ובקריאת המגילה וממילא התינח בתקיעת שופר שייך לומר כסבור קול חמור אבל במגילה מה שייך זה. עיי"ש.</w:t>
      </w:r>
    </w:p>
    <w:p>
      <w:pPr>
        <w:pStyle w:val="Body"/>
        <w:bidi/>
      </w:pPr>
      <w:r>
        <w:rPr>
          <w:rStyle w:val="LeadWord"/>
        </w:rPr>
        <w:t xml:space="preserve">[היה</w:t>
      </w:r>
      <w:r>
        <w:t xml:space="preserve"> אפשר לומר דלעולם כוונת הסמ"ג דלא סגי בשמיעה גרידא ובעי' רצון שתעלה לו השמיעה וכוונתו להוכיח מהא דר"ה היינו ממה דאמר ר' יוסי </w:t>
      </w:r>
      <w:r>
        <w:rPr>
          <w:rStyle w:val="SmallSource"/>
        </w:rPr>
        <w:t xml:space="preserve">(בדף כט.)</w:t>
      </w:r>
      <w:r>
        <w:t xml:space="preserve"> דבעי כוונה להשמיע אך כמדומה דבסמ"ג בהל' קריאת המגילה מבו' דזהו רק למ"ד מצוות צריכות כוונה ולא עיינתי]</w:t>
      </w:r>
    </w:p>
    <w:p>
      <w:pPr>
        <w:pStyle w:val="Body"/>
        <w:bidi/>
      </w:pPr>
      <w:r>
        <w:rPr>
          <w:rStyle w:val="LeadWord"/>
        </w:rPr>
        <w:t xml:space="preserve">ועוד</w:t>
      </w:r>
      <w:r>
        <w:t xml:space="preserve"> צ"ב דהרי לזה אי"צ אזהרה מיוחדת דפשוט דמיירי בשומע דבל"ה צריך לשמוע כל התיבות וצ"ע.</w:t>
      </w:r>
    </w:p>
    <w:p>
      <w:pPr>
        <w:pStyle w:val="Body"/>
        <w:bidi/>
      </w:pPr>
      <w:r>
        <w:rPr>
          <w:rStyle w:val="LeadWord"/>
        </w:rPr>
        <w:t xml:space="preserve">ה) עכ"פ</w:t>
      </w:r>
      <w:r>
        <w:t xml:space="preserve"> אם כוונת הסמ"ג הוא רק דבעי' שלא יהא מתעסק א"ש דברי הב"י דהטור אזיל כמ"ד מצוות צריכות כוונה דהלשון שמכוונים אליו משמע שצריך איזה כוונה לשמיעה זו, ולא רק דלא ליהוי מתעסק, וזהו לכאו' כוונת הפרישה.</w:t>
      </w:r>
    </w:p>
    <w:p>
      <w:pPr>
        <w:pStyle w:val="Body"/>
        <w:bidi/>
      </w:pPr>
      <w:r>
        <w:rPr>
          <w:rStyle w:val="LeadWord"/>
        </w:rPr>
        <w:t xml:space="preserve">[ובעצם</w:t>
      </w:r>
      <w:r>
        <w:t xml:space="preserve"> קו' הפרישה צל"ע הא הטור ס"ל להלכה דמצוות צריכות כוונה כמבו' בסי' ס' בשם אביו ובסי' תס"ה ובסי' תקפ"ט וא"כ וודאי דצדקו ד' הב"י דכוונת הטור היא לכוונה לצאת.]</w:t>
      </w:r>
    </w:p>
    <w:p>
      <w:pPr>
        <w:pStyle w:val="Body"/>
        <w:bidi/>
      </w:pPr>
      <w:r>
        <w:rPr>
          <w:rStyle w:val="LeadWord"/>
        </w:rPr>
        <w:t xml:space="preserve">ו) אשר</w:t>
      </w:r>
      <w:r>
        <w:t xml:space="preserve"> נת' לעת עתה לכאו' הוא דלמ"ד מצוות אי"צ כוונה אי"צ שום כוונה אף בשומע כעונה דכ"ה משמעות לשון הב"י וכפשנ"ת דגם הסמ"ג והפרישה לא באו לחלוק בזה. אם כי דאין הדבר מוכרע,</w:t>
      </w:r>
    </w:p>
    <w:p>
      <w:pPr>
        <w:pStyle w:val="Body"/>
        <w:bidi/>
      </w:pPr>
      <w:r>
        <w:rPr>
          <w:rStyle w:val="LeadWord"/>
        </w:rPr>
        <w:t xml:space="preserve">[ובמ"ב</w:t>
      </w:r>
      <w:r>
        <w:t xml:space="preserve"> סי' רי"ג ס"ק  הוכיח מ"ד השו"ע שכתב דבעי שיתכוון לצאת דאף במצוה דרבנן קיי"ל דמצוות צריכות כוונה. עיי"ש]</w:t>
      </w:r>
    </w:p>
    <w:p>
      <w:pPr>
        <w:pStyle w:val="Body"/>
        <w:bidi/>
      </w:pPr>
      <w:r>
        <w:rPr>
          <w:rStyle w:val="LeadWord"/>
        </w:rPr>
        <w:t xml:space="preserve">ז) בב"י</w:t>
      </w:r>
      <w:r>
        <w:t xml:space="preserve"> סי' תפ"ט הביא מתשו' הרשב"א </w:t>
      </w:r>
      <w:r>
        <w:rPr>
          <w:rStyle w:val="SmallSource"/>
        </w:rPr>
        <w:t xml:space="preserve">(ח"א סי' תנ"ח)</w:t>
      </w:r>
      <w:r>
        <w:t xml:space="preserve"> שנשאל בזה"ל - כשהחזן מקדים לברך והקהל עונים אחריו אמן מי שחזר ובירך לאחר מיכן אם היא ברכה לבטלה. והשיב - אם דעת היחידים שלא לצאת בספירת שליח ציבור צריך לחזור ולברך ואע"ג דקיימ"ל מצוות אין צריכות כוונה </w:t>
      </w:r>
      <w:r>
        <w:rPr>
          <w:rStyle w:val="SmallSource"/>
        </w:rPr>
        <w:t xml:space="preserve">[כ"ה דעת הרשב"א]</w:t>
      </w:r>
      <w:r>
        <w:t xml:space="preserve"> כתבו חכמי הצרפתים דדווקא מן הסתם אבל אינו רוצה לצאת בו לא, ע"כ.</w:t>
      </w:r>
    </w:p>
    <w:p>
      <w:pPr>
        <w:pStyle w:val="Body"/>
        <w:bidi/>
      </w:pPr>
      <w:r>
        <w:rPr>
          <w:rStyle w:val="LeadWord"/>
        </w:rPr>
        <w:t xml:space="preserve">והעתיק</w:t>
      </w:r>
      <w:r>
        <w:t xml:space="preserve"> דין זה הרמ"א </w:t>
      </w:r>
      <w:r>
        <w:rPr>
          <w:rStyle w:val="SmallSource"/>
        </w:rPr>
        <w:t xml:space="preserve">(ס"ג)</w:t>
      </w:r>
      <w:r>
        <w:t xml:space="preserve"> דאם היה דעתו שלא לצאת יכול לחזור ולברך עיי"ש</w:t>
      </w:r>
    </w:p>
    <w:p>
      <w:pPr>
        <w:pStyle w:val="Body"/>
        <w:bidi/>
      </w:pPr>
      <w:r>
        <w:rPr>
          <w:rStyle w:val="LeadWord"/>
        </w:rPr>
        <w:t xml:space="preserve">ודייק</w:t>
      </w:r>
      <w:r>
        <w:t xml:space="preserve"> המג"א סק"ח דמן הסתם יצא יד"ח, ותמה הא קיי"ל בסי' ס' ס"ד דמצוות צריכות כונה ותי' דלענין ברכה יש לחוש להשיטות דאי"צ כוונה ול"ה יכו לחזור ולברך והעתיקו המ"ב </w:t>
      </w:r>
      <w:r>
        <w:rPr>
          <w:rStyle w:val="SmallSource"/>
        </w:rPr>
        <w:t xml:space="preserve">(סקי"ז)</w:t>
      </w:r>
    </w:p>
    <w:p>
      <w:pPr>
        <w:pStyle w:val="Body"/>
        <w:bidi/>
      </w:pPr>
      <w:r>
        <w:rPr>
          <w:rStyle w:val="LeadWord"/>
        </w:rPr>
        <w:t xml:space="preserve">ומבו'</w:t>
      </w:r>
      <w:r>
        <w:t xml:space="preserve"> גם כאן דבסתמא אם לא היה דעתו בפירוש צריך לחוש שיצא יד"ח בשמיעה אף בלא שום כוונה למ"ד מצוות אי"צ כוונה.</w:t>
      </w:r>
    </w:p>
    <w:p>
      <w:pPr>
        <w:pStyle w:val="Body"/>
        <w:bidi/>
      </w:pPr>
      <w:r>
        <w:rPr>
          <w:rStyle w:val="LeadWord"/>
        </w:rPr>
        <w:t xml:space="preserve">ובשועה"ר</w:t>
      </w:r>
      <w:r>
        <w:t xml:space="preserve"> תפ"ט י"ב כתב זה להדיא וז"ל ואפי' לא ספר עמהם כלל אלא ששמע הספירה מן אחד מן הציבור שספרו ולא נתכוון כלל להוציאו וגם הוא לא נתכוון לצאת בשמיעה זו אלא שמע לפי תומו לא יברך כשיספור בלילה שהשומע כעונה וכו'.</w:t>
      </w:r>
    </w:p>
    <w:p>
      <w:pPr>
        <w:pStyle w:val="Body"/>
        <w:bidi/>
      </w:pPr>
      <w:r>
        <w:rPr>
          <w:rStyle w:val="LeadWord"/>
        </w:rPr>
        <w:t xml:space="preserve">הא</w:t>
      </w:r>
      <w:r>
        <w:t xml:space="preserve"> קמן דאפי' בשמע הברכה מאחר ולא כוון כלל וכלל לשום דבר יש לחוש דיצא יד"ח.</w:t>
      </w:r>
    </w:p>
    <w:p>
      <w:pPr>
        <w:pStyle w:val="Body"/>
        <w:bidi/>
      </w:pPr>
      <w:r>
        <w:rPr>
          <w:rStyle w:val="LeadWord"/>
        </w:rPr>
        <w:t xml:space="preserve">ועי' בשועה"ר</w:t>
      </w:r>
      <w:r>
        <w:t xml:space="preserve"> סי' רי"ג ס"ד במוסגר - ולדברי האומרים שמצוות אי"צ כוונה יצא וכו' כגון מי שנטל פרי בידו לאכלו או מצוה לעשותו וקודם שהספיק לברך שמע ברכה זו מפי אחר המברך לעצמו אין צריך לברך ויש לחוש לדבריהם וכו'.</w:t>
      </w:r>
    </w:p>
    <w:p>
      <w:pPr>
        <w:pStyle w:val="Body"/>
        <w:bidi/>
      </w:pPr>
      <w:r>
        <w:rPr>
          <w:rStyle w:val="LeadWord"/>
        </w:rPr>
        <w:t xml:space="preserve">ומעתה</w:t>
      </w:r>
      <w:r>
        <w:t xml:space="preserve"> צ"ב איך מצאנו ידינו ורגלינו בזה שכל ההולך לאכול ושומע ברכה מאחר לא יוכל לברך וכל השומע ברכות השחר מאחר לא יוכל לברך לעצמו שכבר יצא יד"ח. וצ"ע.</w:t>
      </w:r>
    </w:p>
    <w:p>
      <w:pPr>
        <w:pStyle w:val="Body"/>
        <w:bidi/>
      </w:pPr>
      <w:r>
        <w:rPr>
          <w:rStyle w:val="LeadWord"/>
        </w:rPr>
        <w:t xml:space="preserve">ח) ונראה</w:t>
      </w:r>
      <w:r>
        <w:t xml:space="preserve"> להתבונן מעט במקור הסוג' בגמ' ר"ה כח. קאמר רבא דמדברי אבוה דשמואל מוכח דמצוות אי"צ כוונה והתוקע לשיר יצא, והקשו מהמשנה דהיה עובר אחורי בית הכנסת ושמע קול שופר או קול מגילה אם כיוון לבו יצא ואם לאו לא יצא מאי לאו אם כוון לבו לצאת לא לשמוע, לשמוע והא שמע, סבור חמור בעלמא הוא.</w:t>
      </w:r>
    </w:p>
    <w:p>
      <w:pPr>
        <w:pStyle w:val="Body"/>
        <w:bidi/>
      </w:pPr>
      <w:r>
        <w:rPr>
          <w:rStyle w:val="LeadWord"/>
        </w:rPr>
        <w:t xml:space="preserve">והיינו</w:t>
      </w:r>
      <w:r>
        <w:t xml:space="preserve"> דהעמיד הש"ס דלמ"ד מצוות אי"צ כוונה כל ששמע יצא יד"ח אלא א"כ היה סבור דקול חמור הוא, דאז לא יצא יד"ח.</w:t>
      </w:r>
    </w:p>
    <w:p>
      <w:pPr>
        <w:pStyle w:val="Body"/>
        <w:bidi/>
      </w:pPr>
      <w:r>
        <w:rPr>
          <w:rStyle w:val="LeadWord"/>
        </w:rPr>
        <w:t xml:space="preserve">עוד</w:t>
      </w:r>
      <w:r>
        <w:t xml:space="preserve"> הקשה הש"ס שם מברייתא דבעי' עד שיתכוון שומע ומשמיע ואמרי' בשלמא שומע דלא יהא סבור קול חמור הוא אבל משמיע מה כוונה שייך ביה בע"כ היינו כוונה לצאת ותי' דהיינו שכוונתו לתקיעה ולא לנביחה דאז אינו יוצא לכו"ע דמתעסק הוא.</w:t>
      </w:r>
    </w:p>
    <w:p>
      <w:pPr>
        <w:pStyle w:val="Body"/>
        <w:bidi/>
      </w:pPr>
      <w:r>
        <w:rPr>
          <w:rStyle w:val="LeadWord"/>
        </w:rPr>
        <w:t xml:space="preserve">כאשר</w:t>
      </w:r>
      <w:r>
        <w:t xml:space="preserve"> מד' הגמ' האלו עולה דלמ"ד מצוות אי"צ כוונה יצא אף בלא שום כוונה כל שאינו מתעסק.</w:t>
      </w:r>
    </w:p>
    <w:p>
      <w:pPr>
        <w:pStyle w:val="Body"/>
        <w:bidi/>
      </w:pPr>
      <w:r>
        <w:rPr>
          <w:rStyle w:val="LeadWord"/>
        </w:rPr>
        <w:t xml:space="preserve">ט) ובהמשך</w:t>
      </w:r>
      <w:r>
        <w:t xml:space="preserve"> הסוג' התם, איתא, א"ל ר' זירא לשמעיה איכוון ותקע לי אלמא קסבר משמיע בעי כוונה והקשו מברייתא דעד שיתכוון שומע ומשמיע קתני משמיע דומיא דשומע מה שומע שומע לעצמו אף משמיע משמיע לעצמו ותי' דמחלוקת תנאים היא ור"ז פסק דמשמיע בעי כוונה.</w:t>
      </w:r>
    </w:p>
    <w:p>
      <w:pPr>
        <w:pStyle w:val="Body"/>
        <w:bidi/>
      </w:pPr>
      <w:r>
        <w:rPr>
          <w:rStyle w:val="LeadWord"/>
        </w:rPr>
        <w:t xml:space="preserve">ונח' הראשונים</w:t>
      </w:r>
      <w:r>
        <w:t xml:space="preserve"> בביאור דעת ר' זירא ואם קיי"ל כוותיה, דהנה רש"י כתב איכוון ותקע לי תתכוון לתקוע בשמי להוציאני ידי חובתי, משמיע בעי כוונה, להוציא השומע, ולמדו הראשונים בדעת רש"י דס"ל לר' זירא מצוות צריכות כוונה ומשכך הוסיף ר' זירא לחדש דבשומע מאחר לא סגי בכוונת השומע לצאת ובעי' נמי כוונת המשמיע להוציא השומע, ועלה הוכיחו מברייתא דאיכא מאן דלא סבירא ליה הכי דלא בעי כוונת משמיע והסיקו דפלוגתא דתנאי היא ור"ז כר' יוסי דגם במשמיע בעי כוונה.</w:t>
      </w:r>
    </w:p>
    <w:p>
      <w:pPr>
        <w:pStyle w:val="Body"/>
        <w:bidi/>
      </w:pPr>
      <w:r>
        <w:rPr>
          <w:rStyle w:val="LeadWord"/>
        </w:rPr>
        <w:t xml:space="preserve">ואכתי</w:t>
      </w:r>
      <w:r>
        <w:t xml:space="preserve"> יל"ע למ"ד מצוות אי"צ כוונה אם בעי כוונה מסויימת ולפי"ז אכתי לא נת'.</w:t>
      </w:r>
    </w:p>
    <w:p>
      <w:pPr>
        <w:pStyle w:val="Body"/>
        <w:bidi/>
      </w:pPr>
      <w:r>
        <w:rPr>
          <w:rStyle w:val="LeadWord"/>
        </w:rPr>
        <w:t xml:space="preserve">י) והנה</w:t>
      </w:r>
      <w:r>
        <w:t xml:space="preserve"> הרי"ף הביא בהלכותיו הא דר"ז ולא הביא הא דרבא דהתוקע לשיר יצא ובבעל המאור הביא דיש סבורים לומר דלא פליגי ר' זירא על רבא דלא אמר ר' זירא איכוון ותקע לי למצוה אלא שצריך כוונה לשמוע ולהשמיע לשום תקיעת שופר כל דהו אפי' שלא לשם מצוה ולעולם כוונת מצוה לא בעינן אבל בעינן כוונה לשמוע ולהשמיע. עכ"ל. </w:t>
      </w:r>
      <w:r>
        <w:rPr>
          <w:rStyle w:val="SmallSource"/>
        </w:rPr>
        <w:t xml:space="preserve">[ולהלן יתבאר דהבעה"מ פליג על זה]</w:t>
      </w:r>
      <w:r>
        <w:t xml:space="preserve">.</w:t>
      </w:r>
    </w:p>
    <w:p>
      <w:pPr>
        <w:pStyle w:val="Body"/>
        <w:bidi/>
      </w:pPr>
      <w:r>
        <w:rPr>
          <w:rStyle w:val="LeadWord"/>
        </w:rPr>
        <w:t xml:space="preserve">והנה</w:t>
      </w:r>
      <w:r>
        <w:t xml:space="preserve"> הר"ן הוסיף דברים בזה דיש שהוכיחו כן מלשון הרי"ף שכתב אין חבירו השומע תקיעתו יוצא ידי חובתו עד שיתכוון השומע להשמיעו, ע"כ הרי דלא כתב דבעי כוונה להוציא יד"ח אלא להשמיעו, ובאמת דכן פי' הרשב"א והארחות חיים בדעת הרי"ף, וכן פי' עוד ראשונים </w:t>
      </w:r>
      <w:r>
        <w:rPr>
          <w:rStyle w:val="SmallSource"/>
        </w:rPr>
        <w:t xml:space="preserve">[עי' בקובץ שיטות קמאי הרבה מדברי הראשונים לכאן ולכאן]</w:t>
      </w:r>
      <w:r>
        <w:t xml:space="preserve">.</w:t>
      </w:r>
    </w:p>
    <w:p>
      <w:pPr>
        <w:pStyle w:val="Body"/>
        <w:bidi/>
      </w:pPr>
      <w:r>
        <w:rPr>
          <w:rStyle w:val="LeadWord"/>
        </w:rPr>
        <w:t xml:space="preserve">מבו' דיש</w:t>
      </w:r>
      <w:r>
        <w:t xml:space="preserve"> כאן סברא לומר דאף אם אי"צ כוונה מ"מ בשומע ומשמיע בעי שיכוון המשמיע להשמיע לשומע ולא סגי בשומע מעצמו, וזהו דעת ר' זירא, ויש לבאר ולברר סוד הענין, וכדלהלן.</w:t>
      </w:r>
    </w:p>
    <w:p>
      <w:pPr>
        <w:pStyle w:val="Body"/>
        <w:bidi/>
      </w:pPr>
      <w:r>
        <w:rPr>
          <w:rStyle w:val="LeadWord"/>
        </w:rPr>
        <w:t xml:space="preserve">יא) מבו'</w:t>
      </w:r>
      <w:r>
        <w:t xml:space="preserve"> דיש ראשונים שנקטו בדעת ר' זירא דבשומע כעונה בעי' כוונה להשמיע, ויל"ע אם מצד השומע בעי כוונה מסויימת.</w:t>
      </w:r>
    </w:p>
    <w:p>
      <w:pPr>
        <w:pStyle w:val="Body"/>
        <w:bidi/>
      </w:pPr>
      <w:r>
        <w:rPr>
          <w:rStyle w:val="LeadWord"/>
        </w:rPr>
        <w:t xml:space="preserve">והנה</w:t>
      </w:r>
      <w:r>
        <w:t xml:space="preserve"> כוונת המשמיע היא להשמיע לשומע, והשומע י"ל דסגי בעצם הא דשומע וכל דאינו סבור דקול חמור הוא יצא, או די"ל דכשם שבשביל לייחס התקיעה לשומע בעי' כוונת המשמיע להשמיע ה"נ בעי כוונת השומע ורצונו לשמוע ושיתייחס אליו וצ"ע בזה.</w:t>
      </w:r>
    </w:p>
    <w:p>
      <w:pPr>
        <w:pStyle w:val="Body"/>
        <w:bidi/>
      </w:pPr>
      <w:r>
        <w:rPr>
          <w:rStyle w:val="LeadWord"/>
        </w:rPr>
        <w:t xml:space="preserve">ולשונו</w:t>
      </w:r>
      <w:r>
        <w:t xml:space="preserve"> של בעל המאור הוא דבעינן כוונה לשמוע ולהשמיע, ומשמע קצת דכל שאין נותן לבו לשמוע אף אם שומע אינו יוצא יד"ח ואינה ראיה דהא אמרו בגמ' לפרש דמה שאמרו במשנה כוון לבו היינו שאינו סבור קול חמור בעלמא הוא.</w:t>
      </w:r>
    </w:p>
    <w:p>
      <w:pPr>
        <w:pStyle w:val="Body"/>
        <w:bidi/>
      </w:pPr>
      <w:r>
        <w:rPr>
          <w:rStyle w:val="LeadWord"/>
        </w:rPr>
        <w:t xml:space="preserve">ולשונו</w:t>
      </w:r>
      <w:r>
        <w:t xml:space="preserve"> של בעל ההשלמה וכשם שהשומע בעי כוונה לשמוע כך המשמיע בעי כוונה להשמיע משמע דאין כאן שום חידוש מצד השומע ונתחדש רק מצד המשמיע.</w:t>
      </w:r>
    </w:p>
    <w:p>
      <w:pPr>
        <w:pStyle w:val="Body"/>
        <w:bidi/>
      </w:pPr>
      <w:r>
        <w:rPr>
          <w:rStyle w:val="LeadWord"/>
        </w:rPr>
        <w:t xml:space="preserve">יב) והנה</w:t>
      </w:r>
      <w:r>
        <w:t xml:space="preserve"> מבו' בגמ' דאם סבור דחמור בעלמא הוא לא יצא וצ"ל הפירוש משום דהוה מתעסק דאינו סבור דשומע קול שופר.</w:t>
      </w:r>
    </w:p>
    <w:p>
      <w:pPr>
        <w:pStyle w:val="Body"/>
        <w:bidi/>
      </w:pPr>
      <w:r>
        <w:rPr>
          <w:rStyle w:val="LeadWord"/>
        </w:rPr>
        <w:t xml:space="preserve">ובגמ'</w:t>
      </w:r>
      <w:r>
        <w:t xml:space="preserve"> ברכות </w:t>
      </w:r>
      <w:r>
        <w:rPr>
          <w:rStyle w:val="SmallSource"/>
        </w:rPr>
        <w:t xml:space="preserve">(יג.)</w:t>
      </w:r>
      <w:r>
        <w:t xml:space="preserve"> וכן בר"ה </w:t>
      </w:r>
      <w:r>
        <w:rPr>
          <w:rStyle w:val="SmallSource"/>
        </w:rPr>
        <w:t xml:space="preserve">(כח:)</w:t>
      </w:r>
      <w:r>
        <w:t xml:space="preserve"> רצו להוכיח ממתני' דהיה קורא בתורה והגיע זמן המקרא אם כוון לבו יצא ואם לא לא יצא דמצוות צריכות כוונה ותי' דמיירי בקורא להגיה.</w:t>
      </w:r>
    </w:p>
    <w:p>
      <w:pPr>
        <w:pStyle w:val="Body"/>
        <w:bidi/>
      </w:pPr>
      <w:r>
        <w:rPr>
          <w:rStyle w:val="LeadWord"/>
        </w:rPr>
        <w:t xml:space="preserve">וברש"י</w:t>
      </w:r>
      <w:r>
        <w:t xml:space="preserve"> </w:t>
      </w:r>
      <w:r>
        <w:rPr>
          <w:rStyle w:val="SmallSource"/>
        </w:rPr>
        <w:t xml:space="preserve">(בר"ה)</w:t>
      </w:r>
      <w:r>
        <w:t xml:space="preserve"> ובתוס' </w:t>
      </w:r>
      <w:r>
        <w:rPr>
          <w:rStyle w:val="SmallSource"/>
        </w:rPr>
        <w:t xml:space="preserve">(בברכות)</w:t>
      </w:r>
      <w:r>
        <w:t xml:space="preserve"> מבו' דקורא להגיה אינו קורא כדין ולכך לא יצא אף אם מצוות אי"צ כוונה.</w:t>
      </w:r>
    </w:p>
    <w:p>
      <w:pPr>
        <w:pStyle w:val="Body"/>
        <w:bidi/>
      </w:pPr>
      <w:r>
        <w:rPr>
          <w:rStyle w:val="LeadWord"/>
        </w:rPr>
        <w:t xml:space="preserve">אולם</w:t>
      </w:r>
      <w:r>
        <w:t xml:space="preserve"> ברש"י בברכות </w:t>
      </w:r>
      <w:r>
        <w:rPr>
          <w:rStyle w:val="SmallSource"/>
        </w:rPr>
        <w:t xml:space="preserve">(ד"ה בקורא להגיה)</w:t>
      </w:r>
      <w:r>
        <w:t xml:space="preserve"> פי' הטעם דאינו יוצא משום דאפי' לקריאה נמי לא מתכוון, ובתוס' שם </w:t>
      </w:r>
      <w:r>
        <w:rPr>
          <w:rStyle w:val="SmallSource"/>
        </w:rPr>
        <w:t xml:space="preserve">(ד"ה בקורא)</w:t>
      </w:r>
      <w:r>
        <w:t xml:space="preserve"> תמהו בזה וז"ל - תימה ואכתי הא קרי - ע"כ. ולכך חלקו ופי' באופ"א.</w:t>
      </w:r>
    </w:p>
    <w:p>
      <w:pPr>
        <w:pStyle w:val="Body"/>
        <w:bidi/>
      </w:pPr>
      <w:r>
        <w:rPr>
          <w:rStyle w:val="LeadWord"/>
        </w:rPr>
        <w:t xml:space="preserve">אומנם</w:t>
      </w:r>
      <w:r>
        <w:t xml:space="preserve"> ברש"י מבו' דיש אופן דקורא כדינו ובכל זאת אינו יוצא.</w:t>
      </w:r>
    </w:p>
    <w:p>
      <w:pPr>
        <w:pStyle w:val="Body"/>
        <w:bidi/>
      </w:pPr>
      <w:r>
        <w:rPr>
          <w:rStyle w:val="LeadWord"/>
        </w:rPr>
        <w:t xml:space="preserve">ויעויין</w:t>
      </w:r>
      <w:r>
        <w:t xml:space="preserve"> ברבינו יונה שפי' דדרך המגיה להוציא מפיו התיבות והפסוקים ובזה אמרו דאם כוון לבו לשם קריאה יצא ואם לאו לא יצא, והביא בזה ד' הגמ' דהתוקע במתעסק לא יצא אף למ"ד אי"צ כוונה.</w:t>
      </w:r>
    </w:p>
    <w:p>
      <w:pPr>
        <w:pStyle w:val="Body"/>
        <w:bidi/>
      </w:pPr>
      <w:r>
        <w:rPr>
          <w:rStyle w:val="LeadWord"/>
        </w:rPr>
        <w:t xml:space="preserve">ולכאו'</w:t>
      </w:r>
      <w:r>
        <w:t xml:space="preserve"> זהו הפי' ג"כ ברש"י </w:t>
      </w:r>
      <w:r>
        <w:rPr>
          <w:rStyle w:val="SmallSource"/>
        </w:rPr>
        <w:t xml:space="preserve">[אומנם בתדר"י שם משמע דלא זהו פי' רש"י וצ"ב]</w:t>
      </w:r>
      <w:r>
        <w:t xml:space="preserve"> ויל"ע במה פליגי התוס' עליה.</w:t>
      </w:r>
    </w:p>
    <w:p>
      <w:pPr>
        <w:pStyle w:val="Body"/>
        <w:bidi/>
      </w:pPr>
      <w:r>
        <w:rPr>
          <w:rStyle w:val="LeadWord"/>
        </w:rPr>
        <w:t xml:space="preserve">יג) אשר</w:t>
      </w:r>
      <w:r>
        <w:t xml:space="preserve"> לפי הנ"ל י"ל ג"כ בשומע דאם אין רצונו בהשמיעה ובמקרה שומע הוא דזה חשי' מתעסק וכשם שבסבור קול חמור הוא אע"ג דשמע הכל לא יצא משום דמתעסק הוא ה"נ בלא כוון כלל לשמיעה דלא יצא משום דמתעסק הוא.</w:t>
      </w:r>
    </w:p>
    <w:p>
      <w:pPr>
        <w:pStyle w:val="Body"/>
        <w:bidi/>
      </w:pPr>
      <w:r>
        <w:rPr>
          <w:rStyle w:val="LeadWord"/>
        </w:rPr>
        <w:t xml:space="preserve">ובאמת</w:t>
      </w:r>
      <w:r>
        <w:t xml:space="preserve"> יעויין בבה"ג שכ' בזה"ל - ואפי' למ"ד מצוות אי"צ כוונה נהי דאי"צ כוונה לצאת לשמוע צריכות </w:t>
      </w:r>
      <w:r>
        <w:rPr>
          <w:rStyle w:val="SmallSource"/>
        </w:rPr>
        <w:t xml:space="preserve">[כוונה]</w:t>
      </w:r>
      <w:r>
        <w:t xml:space="preserve">, דקתני גבי ק"ש היה קורא וכו' בקורא להגיה - ע"כ והיינו דלמד הבה"ג מהא דברכות דכשם שהתם הקורא להגיה לא יצא דלא מכוון לקריאה ה"נ השומע ללא רצון בהשמיעה לא יצא.</w:t>
      </w:r>
    </w:p>
    <w:p>
      <w:pPr>
        <w:pStyle w:val="Body"/>
        <w:bidi/>
      </w:pPr>
      <w:r>
        <w:rPr>
          <w:rStyle w:val="LeadWord"/>
        </w:rPr>
        <w:t xml:space="preserve">ובאמת</w:t>
      </w:r>
      <w:r>
        <w:t xml:space="preserve"> לפי"ז אי"ז שייך להנידון אם המשמיע בעי כוונה להשמיע דאפי' אם נימא דלא בעי כוונה זו מ"מ לשמוע בעי כוונה ורצון בכדי דלא ליהוי מתעסק.</w:t>
      </w:r>
    </w:p>
    <w:p>
      <w:pPr>
        <w:pStyle w:val="Body"/>
        <w:bidi/>
      </w:pPr>
      <w:r>
        <w:rPr>
          <w:rStyle w:val="LeadWord"/>
        </w:rPr>
        <w:t xml:space="preserve">ויש</w:t>
      </w:r>
      <w:r>
        <w:t xml:space="preserve"> להעיר במהלך זה א"כ מ"ט הוצרכה הגמ' לומר כסבור קול חמור בעלמא הוא הו"ל למימר דלא כוון ולא רצה בהשמיעה דלא יצא וצ"ע.</w:t>
      </w:r>
    </w:p>
    <w:p>
      <w:pPr>
        <w:pStyle w:val="Body"/>
        <w:bidi/>
      </w:pPr>
      <w:r>
        <w:rPr>
          <w:rStyle w:val="LeadWord"/>
        </w:rPr>
        <w:t xml:space="preserve">ועוד</w:t>
      </w:r>
      <w:r>
        <w:t xml:space="preserve"> יש להעיר דלכאו' מבו' בתוס' דפליגי על זה מדהקשו על רש"י וצ"ע.</w:t>
      </w:r>
    </w:p>
    <w:p>
      <w:pPr>
        <w:pStyle w:val="Body"/>
        <w:bidi/>
      </w:pPr>
      <w:r>
        <w:rPr>
          <w:rStyle w:val="LeadWord"/>
        </w:rPr>
        <w:t xml:space="preserve">יד) ונסכם</w:t>
      </w:r>
      <w:r>
        <w:t xml:space="preserve"> הדברים שעד עתה נת' דיש ראשונים שלמדו בכוונת ר' זירא דאין דעתו משום מצוות צריכות כוונה אלא דבעי כוונת משמיע להשמיע, והראשונים דס"ל הכי רבים הם ונפרט כמה הרשב"א </w:t>
      </w:r>
      <w:r>
        <w:rPr>
          <w:rStyle w:val="SmallSource"/>
        </w:rPr>
        <w:t xml:space="preserve">(ר"ה כ"א:)</w:t>
      </w:r>
      <w:r>
        <w:t xml:space="preserve"> והארחות חיים ההשלמה בעל העיטור </w:t>
      </w:r>
      <w:r>
        <w:rPr>
          <w:rStyle w:val="SmallSource"/>
        </w:rPr>
        <w:t xml:space="preserve">[עי' בספר קובץ שיטות קמאי הובאו דבריהם]</w:t>
      </w:r>
      <w:r>
        <w:t xml:space="preserve">.</w:t>
      </w:r>
    </w:p>
    <w:p>
      <w:pPr>
        <w:pStyle w:val="Body"/>
        <w:bidi/>
      </w:pPr>
      <w:r>
        <w:rPr>
          <w:rStyle w:val="LeadWord"/>
        </w:rPr>
        <w:t xml:space="preserve">ונת' עוד</w:t>
      </w:r>
      <w:r>
        <w:t xml:space="preserve"> דאפשר דלכו"ע בעי השומע רצון בהשמיעה דאל"ה הוה כמתעסק דאינו יוצא.</w:t>
      </w:r>
    </w:p>
    <w:p>
      <w:pPr>
        <w:pStyle w:val="Body"/>
        <w:bidi/>
      </w:pPr>
      <w:r>
        <w:rPr>
          <w:rStyle w:val="LeadWord"/>
        </w:rPr>
        <w:t xml:space="preserve">טו) והבעה"מ</w:t>
      </w:r>
      <w:r>
        <w:t xml:space="preserve"> פליג על דעה זו וס"ל דודאי ר' זירא מדין מצוות צריכות כוונה הוא </w:t>
      </w:r>
      <w:r>
        <w:rPr>
          <w:rStyle w:val="SmallSource"/>
        </w:rPr>
        <w:t xml:space="preserve">[וכן ס"ל לרבים מהראשונים]</w:t>
      </w:r>
      <w:r>
        <w:t xml:space="preserve"> והוכיח זה מתרתי א] אם מצוות אי"צ כוונה לא יתכן דבעי כוונה להשמיע דדין הוא שתהא כוונת המצוה חמורה מכוונת המשמיע להשמיע, ב] עוד הוכיח דהא אוקימנא דר' זירא כר' יוסי ור' יוסי ס"ל בפסחים </w:t>
      </w:r>
      <w:r>
        <w:rPr>
          <w:rStyle w:val="SmallSource"/>
        </w:rPr>
        <w:t xml:space="preserve">(קיד:)</w:t>
      </w:r>
      <w:r>
        <w:t xml:space="preserve"> דמצוות צריכות כוונה וא"כ ה"נ כוונת ר' יוסי הוא משום דמצוות צריכות כוונה.</w:t>
      </w:r>
    </w:p>
    <w:p>
      <w:pPr>
        <w:pStyle w:val="Body"/>
        <w:bidi/>
      </w:pPr>
      <w:r>
        <w:rPr>
          <w:rStyle w:val="LeadWord"/>
        </w:rPr>
        <w:t xml:space="preserve">ומזה</w:t>
      </w:r>
      <w:r>
        <w:t xml:space="preserve"> מוכיח בעל המאור דוודאי דס"ל לר' זירא דמצוות צריכות כוונה ופסק הרי"ף כוותיה דמצוות צריכות כוונה, וכ"כ הרמב"ן במלחמות וכ"ה במאירי </w:t>
      </w:r>
      <w:r>
        <w:rPr>
          <w:rStyle w:val="SmallSource"/>
        </w:rPr>
        <w:t xml:space="preserve">[הובא בקש"ק]</w:t>
      </w:r>
      <w:r>
        <w:t xml:space="preserve">.</w:t>
      </w:r>
    </w:p>
    <w:p>
      <w:pPr>
        <w:pStyle w:val="Body"/>
        <w:bidi/>
      </w:pPr>
      <w:r>
        <w:rPr>
          <w:rStyle w:val="LeadWord"/>
        </w:rPr>
        <w:t xml:space="preserve">ובעה"מ</w:t>
      </w:r>
      <w:r>
        <w:t xml:space="preserve"> גופיה פסק מצוות אי"צ כוונה דהלכה כרבא, ומבו' מדבריו דלפי מ"ד מצוות אי"צ כוונה אי"צ כוונה להשמיע דיציבא בארעא וגיורא בשמי שמיא.</w:t>
      </w:r>
    </w:p>
    <w:p>
      <w:pPr>
        <w:pStyle w:val="Body"/>
        <w:bidi/>
      </w:pPr>
      <w:r>
        <w:rPr>
          <w:rStyle w:val="LeadWord"/>
        </w:rPr>
        <w:t xml:space="preserve">טז) עלה</w:t>
      </w:r>
      <w:r>
        <w:t xml:space="preserve"> בידינו א] הא פשיטא דלמ"ד מצוות צריכות כוונה בעי' כוונה דמשמיע להוציא השומע </w:t>
      </w:r>
      <w:r>
        <w:rPr>
          <w:rStyle w:val="SmallSource"/>
        </w:rPr>
        <w:t xml:space="preserve">[ואומנם איכא תנא בברייתא דפליג מ"מ פסק ר' זירא דבעי כוונה]</w:t>
      </w:r>
      <w:r>
        <w:t xml:space="preserve">. ב] למ"ד מצוות אי"צ כוונה נח' הראשונים דעת הרשב"א ודעימיה דבעי כוונה להשמיע ואילו דעת בעל המאור ודעימיה דלא בעי שום כוונה להשמיע וכל ששמע יצא יד"ח [ובפשוטו כל הראשונים שלמדו בדעת ר"ז דס"ל דצריכות כוונה הכי ס"ל ואינו מוכרח ויל"ע בדבריהם]. ג] גם למ"ד אי"צ כוונה מ"מ השומע בעי כוונה לשמוע דאל"ה הוה מתעסק, כן מבו' בבה"ג ויל"ע אם תוס' פליגי על זה וכמשנ"ת.</w:t>
      </w:r>
    </w:p>
    <w:p>
      <w:pPr>
        <w:pStyle w:val="Body"/>
        <w:bidi/>
      </w:pPr>
      <w:r>
        <w:rPr>
          <w:rStyle w:val="LeadWord"/>
        </w:rPr>
        <w:t xml:space="preserve">יז) ומעתה</w:t>
      </w:r>
      <w:r>
        <w:t xml:space="preserve"> נחזור לנידון השומע ברכה מאחר אם יש לו לחוש שהוא כבר יצא בברכה זו.</w:t>
      </w:r>
    </w:p>
    <w:p>
      <w:pPr>
        <w:pStyle w:val="Body"/>
        <w:bidi/>
      </w:pPr>
      <w:r>
        <w:rPr>
          <w:rStyle w:val="LeadWord"/>
        </w:rPr>
        <w:t xml:space="preserve">הנה</w:t>
      </w:r>
      <w:r>
        <w:t xml:space="preserve"> אם מצוות צריכות כוונה פשיטא דלא יצא, וכמבו' בשו"ע סי' רי"ג ס"ג וכמו שנת'. ומינה לפי פסק השו"ע דמצוות צריכות כוונה ואף בדרבנן פשוט דלא יצא יד"ח.</w:t>
      </w:r>
    </w:p>
    <w:p>
      <w:pPr>
        <w:pStyle w:val="Body"/>
        <w:bidi/>
      </w:pPr>
      <w:r>
        <w:rPr>
          <w:rStyle w:val="LeadWord"/>
        </w:rPr>
        <w:t xml:space="preserve">אומנם</w:t>
      </w:r>
      <w:r>
        <w:t xml:space="preserve"> הא המג"א הביא ד' הרדב"ז דבדרבנן לכו"ע אי"צ כוונה </w:t>
      </w:r>
      <w:r>
        <w:rPr>
          <w:rStyle w:val="SmallSource"/>
        </w:rPr>
        <w:t xml:space="preserve">[ויל"ע בסוג' זו בפנ"ע]</w:t>
      </w:r>
      <w:r>
        <w:t xml:space="preserve"> וסמך ע"ז המ"ב בסי' ס' ביאוה"ל ד"ה לצאת וכמו כן במג"א בהל' ספירת העומר תפ"ט סק"ח כ' לענין ברכה לחוש להשיטות דאי"צ כוונה.</w:t>
      </w:r>
    </w:p>
    <w:p>
      <w:pPr>
        <w:pStyle w:val="Body"/>
        <w:bidi/>
      </w:pPr>
      <w:r>
        <w:rPr>
          <w:rStyle w:val="LeadWord"/>
        </w:rPr>
        <w:t xml:space="preserve">ומעתה</w:t>
      </w:r>
      <w:r>
        <w:t xml:space="preserve"> בנידון דידן אם לא רצה בהשמיעה כלל רק שמע בלא כוונה לכאו' פשיטא דלא יצא, </w:t>
      </w:r>
      <w:r>
        <w:rPr>
          <w:rStyle w:val="SmallSource"/>
        </w:rPr>
        <w:t xml:space="preserve">[אומנם לדעת התוס' בברכות יתכן דיצא וצ"ע בזה]</w:t>
      </w:r>
      <w:r>
        <w:t xml:space="preserve"> דהוה מתעסק, אולם באופן דרצה בהשמיעה אזי תליא דאם רצה המשמיע שישמע וכגו' ברוצה שיענה אמן וכיו"ב נראה דיצא יד"ח למ"ד דאי"צ כוונה אבל אם לא רצה להשמיעו בזה תלוי בפלוגתת הראשונים הנ"ל.</w:t>
      </w:r>
    </w:p>
    <w:p>
      <w:pPr>
        <w:pStyle w:val="Body"/>
        <w:bidi/>
      </w:pPr>
      <w:r>
        <w:rPr>
          <w:rStyle w:val="LeadWord"/>
        </w:rPr>
        <w:t xml:space="preserve">והרי</w:t>
      </w:r>
      <w:r>
        <w:t xml:space="preserve"> לעיקר דינא נקטי' דצריכות כוונה ויל"ע אם צריך לחוש עד כדי כך גם אולי אי"צ כוונה וגם אולי לא בעי' למ"ד זה כוונה להשמיע.</w:t>
      </w:r>
    </w:p>
    <w:p>
      <w:pPr>
        <w:pStyle w:val="Body"/>
        <w:bidi/>
      </w:pPr>
      <w:r>
        <w:rPr>
          <w:rStyle w:val="LeadWord"/>
        </w:rPr>
        <w:t xml:space="preserve">יח) והנה</w:t>
      </w:r>
      <w:r>
        <w:t xml:space="preserve"> באות א-ז הובא מהפוסקים דחששו דיוצאים בברכה בלא כוונה למ"ד אי"צ כוונה ויל"ד אם יש הוכחה בדבריהם איך ההכרעה בהנ"ל.</w:t>
      </w:r>
    </w:p>
    <w:p>
      <w:pPr>
        <w:pStyle w:val="Body"/>
        <w:bidi/>
      </w:pPr>
      <w:r>
        <w:rPr>
          <w:rStyle w:val="LeadWord"/>
        </w:rPr>
        <w:t xml:space="preserve">והנה</w:t>
      </w:r>
      <w:r>
        <w:t xml:space="preserve"> באות ז' הובא ד' הרשב"א שכתבם הב"י בסי' תפ"ט והעתיקם הרמ"א דיחיד ששמע ברכת וספירת הש"ץ לא יצא אם היה דעתו שלא לצאת אבל בסתם יצא.</w:t>
      </w:r>
    </w:p>
    <w:p>
      <w:pPr>
        <w:pStyle w:val="Body"/>
        <w:bidi/>
      </w:pPr>
      <w:r>
        <w:rPr>
          <w:rStyle w:val="LeadWord"/>
        </w:rPr>
        <w:t xml:space="preserve">ואפשר</w:t>
      </w:r>
      <w:r>
        <w:t xml:space="preserve"> לומר דהתם בש"ץ כוונתו להשמיע והציבור רצונם לשמוע ולכך בזה יצא למ"ד אי"צ כוונה אבל אכתי אין מבו' באופן דשומע מאחר שאין כוונתו להשמיעו דיצא יד"ח.</w:t>
      </w:r>
    </w:p>
    <w:p>
      <w:pPr>
        <w:pStyle w:val="Body"/>
        <w:bidi/>
      </w:pPr>
      <w:r>
        <w:rPr>
          <w:rStyle w:val="LeadWord"/>
        </w:rPr>
        <w:t xml:space="preserve">יט) ובאות</w:t>
      </w:r>
      <w:r>
        <w:t xml:space="preserve"> א-י הובאו ד' הטור והב"י בסי' רי"ג ולפי העולה מהסוג' יש להתבונן שוב בכל זה ולראות מה מבו' בדבריהם לנידון דידן</w:t>
      </w:r>
    </w:p>
    <w:p>
      <w:pPr>
        <w:pStyle w:val="Body"/>
        <w:bidi/>
      </w:pPr>
      <w:r>
        <w:rPr>
          <w:rStyle w:val="LeadWord"/>
        </w:rPr>
        <w:t xml:space="preserve">דהנה</w:t>
      </w:r>
      <w:r>
        <w:t xml:space="preserve"> הב"י הוכיח מלשון הטור ומתכוונים אליו דהיינו דבעי כוונה לצאת, והקשה הפרישה הא כ' הסמ"ג דבעי לשמוע ולעיל שם נתחבטתי בכוונת הסמ"ג ולהאמור כוונתו דבעי דיודע ורוצה בהשמיעה ואינו במקרה בעלמא כשמיעת קולות בני אדם. דאינו מתעסק אך לפי"ז צ"ב בתי' הפרישה דאיך מוכח בטור דאין כוונתו לזה דאולי זה כוונת הטור וצ"ע.</w:t>
      </w:r>
    </w:p>
    <w:p>
      <w:pPr>
        <w:pStyle w:val="Body"/>
        <w:bidi/>
      </w:pPr>
      <w:r>
        <w:rPr>
          <w:rStyle w:val="LeadWord"/>
        </w:rPr>
        <w:t xml:space="preserve">ולכאו'</w:t>
      </w:r>
      <w:r>
        <w:t xml:space="preserve"> מבו' בב"י דס"ל דאף אם אין רוצה בהשמיעה כלל ושמע דרך מקרה בעלמא יצא וזהו כדעת התוס' בברכות, דקורא להגיה יוצא אם קרא בדקדוק.</w:t>
      </w:r>
    </w:p>
    <w:p>
      <w:pPr>
        <w:pStyle w:val="Body"/>
        <w:bidi/>
      </w:pPr>
      <w:r>
        <w:rPr>
          <w:rStyle w:val="LeadWord"/>
        </w:rPr>
        <w:t xml:space="preserve">[וכ"מ</w:t>
      </w:r>
      <w:r>
        <w:t xml:space="preserve"> מקו' הטורי אבן שהובא לעיל אות ד' שתמה מה שייך כסבור קול חמור לגבי מגילה, ולדברי הרי שייך במי ששומע במקרה ואינו רוצה בהשמיעה].</w:t>
      </w:r>
    </w:p>
    <w:p>
      <w:pPr>
        <w:pStyle w:val="Body"/>
        <w:bidi/>
      </w:pPr>
      <w:r>
        <w:rPr>
          <w:rStyle w:val="LeadWord"/>
        </w:rPr>
        <w:t xml:space="preserve">וכן</w:t>
      </w:r>
      <w:r>
        <w:t xml:space="preserve"> בשו"ע הרב בב' המקומות גם בסי' רי"ג וגם בסי' תפ"ט מבו' דאף אם לא רצה כלל בהשמיעה יצא יד"ח ולכאו' הוא כמשמעות הב"י וצ"ע דמדברי הסמ"ג והבה"ג וההשלמה ובעה"מ משמע דבעי כוונה לשמוע וצ"ע.</w:t>
      </w:r>
    </w:p>
    <w:p>
      <w:pPr>
        <w:pStyle w:val="Body"/>
        <w:bidi/>
      </w:pPr>
      <w:r>
        <w:rPr>
          <w:rStyle w:val="LeadWord"/>
        </w:rPr>
        <w:t xml:space="preserve">ומעתה</w:t>
      </w:r>
      <w:r>
        <w:t xml:space="preserve"> קמה וגם ניצבה התמיה הגדולה איך מצאנו ידינו ורגלינו בזה, ואולי דבכ"ז יש לסמוך דעיקר הדין הוא דצריכות כוונה וגם אם אי"צ כוונה אם אין כוונה לשמוע ולא להשמיע רבים מהראשונים דס"ל דאף אם אי"צ כוונה לא יצא.</w:t>
      </w:r>
    </w:p>
    <w:p>
      <w:pPr>
        <w:pStyle w:val="Body"/>
        <w:bidi/>
      </w:pPr>
      <w:r>
        <w:rPr>
          <w:rStyle w:val="LeadWord"/>
        </w:rPr>
        <w:t xml:space="preserve">אלא</w:t>
      </w:r>
      <w:r>
        <w:t xml:space="preserve"> דאכתי יל"ד בכאן בכמה וכמה אנפי בסוג' זו וכמו שיתבאר אי"ה להלן וה' יהיה בעזרי ויצילני ממכשול.</w:t>
      </w:r>
    </w:p>
    <w:p>
      <w:pPr>
        <w:pStyle w:val="ArticlePart"/>
        <w:bidi/>
      </w:pPr>
      <w:r>
        <w:t xml:space="preserve">ענף ב'</w:t>
      </w:r>
    </w:p>
    <w:p>
      <w:pPr>
        <w:pStyle w:val="Body"/>
        <w:bidi/>
      </w:pPr>
      <w:r>
        <w:rPr>
          <w:rStyle w:val="LeadWord"/>
        </w:rPr>
        <w:t xml:space="preserve">כ) הנה</w:t>
      </w:r>
      <w:r>
        <w:t xml:space="preserve"> נתבאר באר היטב מחלוקת הראשונים בדעת ר' זירא אם הוא כמ"ד מצוות צריכות כוונה או לא ונראה לדון בשורש הדבר בעיקר דברי ר' זירא והחלוקים עליו, בס"ד.</w:t>
      </w:r>
    </w:p>
    <w:p>
      <w:pPr>
        <w:pStyle w:val="Body"/>
        <w:bidi/>
      </w:pPr>
      <w:r>
        <w:rPr>
          <w:rStyle w:val="LeadWord"/>
        </w:rPr>
        <w:t xml:space="preserve">האחרונים</w:t>
      </w:r>
      <w:r>
        <w:t xml:space="preserve"> </w:t>
      </w:r>
      <w:r>
        <w:rPr>
          <w:rStyle w:val="SmallSource"/>
        </w:rPr>
        <w:t xml:space="preserve">(חזו"א או"ח סי' כ"ט קה"י ברכות סי"ג)</w:t>
      </w:r>
      <w:r>
        <w:t xml:space="preserve"> דנו בגדר שומע כעונה צד א' דשמיעה חשיב כעניה וכשם שיוצאים יד"ח בעניה ה"נ יוצאים בשמיעה והשמיעה היא גופא מעשה המצוה</w:t>
      </w:r>
    </w:p>
    <w:p>
      <w:pPr>
        <w:pStyle w:val="Body"/>
        <w:bidi/>
      </w:pPr>
      <w:r>
        <w:rPr>
          <w:rStyle w:val="LeadWord"/>
        </w:rPr>
        <w:t xml:space="preserve">צד</w:t>
      </w:r>
      <w:r>
        <w:t xml:space="preserve"> ב' דאינו יוצא בשמיעה דלעולם א"א לצאת אלא בעניה אלא דע"י השמיעה מתייחס אליו עניית חבירו.</w:t>
      </w:r>
    </w:p>
    <w:p>
      <w:pPr>
        <w:pStyle w:val="Body"/>
        <w:bidi/>
      </w:pPr>
      <w:r>
        <w:rPr>
          <w:rStyle w:val="LeadWord"/>
        </w:rPr>
        <w:t xml:space="preserve">ולשונו</w:t>
      </w:r>
      <w:r>
        <w:t xml:space="preserve"> של החזו"א בהציעו חקירה זו היא - הא דאמרי' שומע כעונה אי פירושו שיוצא במעשה השמיעה לחוד, או שמתייחס אליו גם הדיבור של המשמיע ע"י השמיעה ויוצא יד"ח בשיתוף השמיעה, והדיבור של חבירו יחד - ע"כ.</w:t>
      </w:r>
    </w:p>
    <w:p>
      <w:pPr>
        <w:pStyle w:val="Body"/>
        <w:bidi/>
      </w:pPr>
      <w:r>
        <w:rPr>
          <w:rStyle w:val="LeadWord"/>
        </w:rPr>
        <w:t xml:space="preserve">ויעויין</w:t>
      </w:r>
      <w:r>
        <w:t xml:space="preserve"> בקה"י שהביא דדעת הבית הלוי היא כצד הא' דיוצאים בשמיעה לחוד.</w:t>
      </w:r>
    </w:p>
    <w:p>
      <w:pPr>
        <w:pStyle w:val="Body"/>
        <w:bidi/>
      </w:pPr>
      <w:r>
        <w:rPr>
          <w:rStyle w:val="LeadWord"/>
        </w:rPr>
        <w:t xml:space="preserve">כא) ובחזו"א</w:t>
      </w:r>
      <w:r>
        <w:t xml:space="preserve"> הוכיח כצד ב' </w:t>
      </w:r>
      <w:r>
        <w:rPr>
          <w:rStyle w:val="SmallSource"/>
        </w:rPr>
        <w:t xml:space="preserve">(וביאר זה בפשיטות יותר בקה"י)</w:t>
      </w:r>
      <w:r>
        <w:t xml:space="preserve"> מהא דבעי כוונת משמיע להוציא דאם נימא דגדר הדין הוא דיוצא בשמיעה מה צריך שיכוון להוציאו הרי המצוה מתקיימת בשמיעה, ובע"כ דהגדר הוא דיוצא בענייתו של חבירו ולכך צריך שיכוון להוציאו.</w:t>
      </w:r>
    </w:p>
    <w:p>
      <w:pPr>
        <w:pStyle w:val="Body"/>
        <w:bidi/>
      </w:pPr>
      <w:r>
        <w:rPr>
          <w:rStyle w:val="LeadWord"/>
        </w:rPr>
        <w:t xml:space="preserve">והטעם</w:t>
      </w:r>
      <w:r>
        <w:t xml:space="preserve"> בי' החזו"א בזה"ל והלכך צריך דעת השומע והמשמיע משום דבלא דעתם אין משתתפים הדיבור והשמיעה ואין הדיבור של מצוה ולא השמיעה שמיעת קריאה של מצוה ואפי' למ"ד מצוות אי"צ כוונה כשעושה בעצמו אבל הכא צריכים דעת להשתתף יחד ואפי' למ"ד דאי"צ כוונה גם בזה היינו דבסתם נתקיים המצוה ונתאחד השמיעה והדיבור כאילו כוונו וכו', עכ"ל.</w:t>
      </w:r>
    </w:p>
    <w:p>
      <w:pPr>
        <w:pStyle w:val="Body"/>
        <w:bidi/>
      </w:pPr>
      <w:r>
        <w:rPr>
          <w:rStyle w:val="LeadWord"/>
        </w:rPr>
        <w:t xml:space="preserve">ואומנם</w:t>
      </w:r>
      <w:r>
        <w:t xml:space="preserve"> לא זכיתי להבין דבריו העמוקים, אולם יש לדון בדברים, אם נימא דהגדר בשומע כעונה דיוצאים בהשמיעה גרידא, א"כ מסברא אי"צ כוונת משמיע ובין למ"ד מצוות צריכות כוונה ובין אם אין צריכות כוונה לא בעי שום כוונה מצד המשמיע רק מצד השומע דאם מצוות צ"כ צריך כוונה לצאת בהשמיעה ואם אי"צ כוונה גם זה אין צריך.</w:t>
      </w:r>
    </w:p>
    <w:p>
      <w:pPr>
        <w:pStyle w:val="Body"/>
        <w:bidi/>
      </w:pPr>
      <w:r>
        <w:rPr>
          <w:rStyle w:val="LeadWord"/>
        </w:rPr>
        <w:t xml:space="preserve">ואם</w:t>
      </w:r>
      <w:r>
        <w:t xml:space="preserve"> נימא דהגדר הוא דיוצא בעניית חבירו דמתייחס אליו ענייתו, נמצא דהעונה הוא המקיים המצוה עבור חבירו ובזה מסתבר טובא דצריך כוונה לשם מצוה דשומע דהרי העונה הוא עושה המצוה עבור חבירו וא"כ שפיר דהוא צריך כוונה להוציא וזהו אם מצוות צ"כ.</w:t>
      </w:r>
    </w:p>
    <w:p>
      <w:pPr>
        <w:pStyle w:val="Body"/>
        <w:bidi/>
      </w:pPr>
      <w:r>
        <w:rPr>
          <w:rStyle w:val="LeadWord"/>
        </w:rPr>
        <w:t xml:space="preserve">[ומבו'</w:t>
      </w:r>
      <w:r>
        <w:t xml:space="preserve"> דאף לצד זה מ"מ בעי' גם כוונה דשומע דאף הוא ע"י שמיעתו חלק מקיום המצוה]</w:t>
      </w:r>
    </w:p>
    <w:p>
      <w:pPr>
        <w:pStyle w:val="Body"/>
        <w:bidi/>
      </w:pPr>
      <w:r>
        <w:rPr>
          <w:rStyle w:val="LeadWord"/>
        </w:rPr>
        <w:t xml:space="preserve">ולמ"ד</w:t>
      </w:r>
      <w:r>
        <w:t xml:space="preserve"> מצוות אי"צ כוונה י"ל דגם לפי צד זה אי"צ שום כוונה אך מאידך י"ל כיון דבעי' התייחסות הדיבור לשומע י"ל דבעי' כוונה להשמיעו.</w:t>
      </w:r>
    </w:p>
    <w:p>
      <w:pPr>
        <w:pStyle w:val="Body"/>
        <w:bidi/>
      </w:pPr>
      <w:r>
        <w:rPr>
          <w:rStyle w:val="LeadWord"/>
        </w:rPr>
        <w:t xml:space="preserve">כב) ומעתה</w:t>
      </w:r>
      <w:r>
        <w:t xml:space="preserve"> נבוא לבי' השיטות, המהלך בדעת ר' זירא דס"ל דמצוות אי"צ כוונה ובכ"ז בעי כוונה להשמיע, היינו משום דס"ל בגדר דין שומע כעונה דמתייחס דיבור העונה לשומע ולכך בעי כוונה להשמיע, בשביל לייחס הדיבור לשומע.</w:t>
      </w:r>
    </w:p>
    <w:p>
      <w:pPr>
        <w:pStyle w:val="Body"/>
        <w:bidi/>
      </w:pPr>
      <w:r>
        <w:rPr>
          <w:rStyle w:val="LeadWord"/>
        </w:rPr>
        <w:t xml:space="preserve">והנה</w:t>
      </w:r>
      <w:r>
        <w:t xml:space="preserve"> מבו' בגמ' דאיכא מ"ד דפליג וס"ל דלא בעי כוונה זו, וי"ל דס"ל דגדר דין שומע כעונה דבשמיעה גרידא יוצא יד"ח וממילא אי"צ כוונה להשמיע דאי"צ לייחס הדיבור לשומע וסגי בשמיעתו.</w:t>
      </w:r>
    </w:p>
    <w:p>
      <w:pPr>
        <w:pStyle w:val="Body"/>
        <w:bidi/>
      </w:pPr>
      <w:r>
        <w:rPr>
          <w:rStyle w:val="LeadWord"/>
        </w:rPr>
        <w:t xml:space="preserve">או</w:t>
      </w:r>
      <w:r>
        <w:t xml:space="preserve"> די"ל דלעולם מודו דגדר הדין דשומע כעונה היינו דמתייחס הדיבור לשומע ומ"מ ס"ל דאף בלא כוונה מיוחדת כל ששומע שמיעה זו הוה ליה בדין שומע כעונה.</w:t>
      </w:r>
    </w:p>
    <w:p>
      <w:pPr>
        <w:pStyle w:val="Body"/>
        <w:bidi/>
      </w:pPr>
      <w:r>
        <w:rPr>
          <w:rStyle w:val="LeadWord"/>
        </w:rPr>
        <w:t xml:space="preserve">זהו</w:t>
      </w:r>
      <w:r>
        <w:t xml:space="preserve"> למהלך דהסוג' אזיל כמ"ד מצוות אי"צ כוונה וכפי שפי' כן הרשב"א בדעת הרי"ף ועוד ראשונים וכנ"ל.</w:t>
      </w:r>
    </w:p>
    <w:p>
      <w:pPr>
        <w:pStyle w:val="Body"/>
        <w:bidi/>
      </w:pPr>
      <w:r>
        <w:rPr>
          <w:rStyle w:val="LeadWord"/>
        </w:rPr>
        <w:t xml:space="preserve">כג) ולמהלך</w:t>
      </w:r>
      <w:r>
        <w:t xml:space="preserve"> דהסוג' אזיל כמ"ד מצוות צריכות כוונה הנה בדעת ר' זירא דבעי' שיכוון המשמיע להוציא וכפי' רש"י ובעל המאור י"ל שפיר כנ"ל דס"ל דגדר הדין דשומע כעונה הוא דמתייחס דיבור העונה לשומע ולכך בעי' כוונה דמשמיע להוציא דהוא מקיים המצוה עבור חבירו.</w:t>
      </w:r>
    </w:p>
    <w:p>
      <w:pPr>
        <w:pStyle w:val="Body"/>
        <w:bidi/>
      </w:pPr>
      <w:r>
        <w:rPr>
          <w:rStyle w:val="LeadWord"/>
        </w:rPr>
        <w:t xml:space="preserve">והמ"ד</w:t>
      </w:r>
      <w:r>
        <w:t xml:space="preserve"> דפליג י"ל דס"ל דיוצאים בשמיעה גרידא ולכך לא בעי' שיכוון המשמיע לשם מצוה להוציא השומע ודו"ק.</w:t>
      </w:r>
    </w:p>
    <w:p>
      <w:pPr>
        <w:pStyle w:val="Body"/>
        <w:bidi/>
      </w:pPr>
      <w:r>
        <w:rPr>
          <w:rStyle w:val="LeadWord"/>
        </w:rPr>
        <w:t xml:space="preserve">והנה</w:t>
      </w:r>
      <w:r>
        <w:t xml:space="preserve"> הבעל המאור וכ"ה במאירי כתבו דבוודאי א"א לפרש דר"ז ס"ל אי"צ כוונה ובעי כוונה להשמיע דיציבא בארעא וגיורא בשמי שמיא דאם אי"צ כוונת המצוה פשוט דאי"צ כוונה להשמיע.</w:t>
      </w:r>
    </w:p>
    <w:p>
      <w:pPr>
        <w:pStyle w:val="Body"/>
        <w:bidi/>
      </w:pPr>
      <w:r>
        <w:rPr>
          <w:rStyle w:val="LeadWord"/>
        </w:rPr>
        <w:t xml:space="preserve">ולכאו'</w:t>
      </w:r>
      <w:r>
        <w:t xml:space="preserve"> תמוה מה השייכות בין הענינים דהרי שתי נידונים הם בב' סוגיות ואם בסוגיית כוונה במצוות הכרענו דאי"צ כוונה איך משפיע זה על סוג' שומע כעונה ואופן קיום המצוה עי"ז, וצ"ע.</w:t>
      </w:r>
    </w:p>
    <w:p>
      <w:pPr>
        <w:pStyle w:val="Body"/>
        <w:bidi/>
      </w:pPr>
      <w:r>
        <w:rPr>
          <w:rStyle w:val="LeadWord"/>
        </w:rPr>
        <w:t xml:space="preserve">כד) ויש</w:t>
      </w:r>
      <w:r>
        <w:t xml:space="preserve"> לציין דבמלחמות מבו' צד נוסף דמצוות צריכות כוונה ומ"מ לא בעי המשמיע כוונה להוציא אלא סגי בכוונה להשמיע, ויל"ע ביסוד הבנת שיטה זו.</w:t>
      </w:r>
    </w:p>
    <w:p>
      <w:pPr>
        <w:pStyle w:val="Body"/>
        <w:bidi/>
      </w:pPr>
      <w:r>
        <w:rPr>
          <w:rStyle w:val="LeadWord"/>
        </w:rPr>
        <w:t xml:space="preserve">עוד</w:t>
      </w:r>
      <w:r>
        <w:t xml:space="preserve"> יש לציין דברי"ץ גאות </w:t>
      </w:r>
      <w:r>
        <w:rPr>
          <w:rStyle w:val="SmallSource"/>
        </w:rPr>
        <w:t xml:space="preserve">(הובא בקש"ק)</w:t>
      </w:r>
      <w:r>
        <w:t xml:space="preserve"> הביא מרב האי גאון הבנה נוספת דלעולם מצוות אי"צ כוונה ומ"מ בשומע כעונה בעי כוונה להוציא וגם בזה יל"ע.</w:t>
      </w:r>
    </w:p>
    <w:p>
      <w:pPr>
        <w:pStyle w:val="Body"/>
        <w:bidi/>
      </w:pPr>
      <w:r>
        <w:rPr>
          <w:rStyle w:val="LeadWord"/>
        </w:rPr>
        <w:t xml:space="preserve">כה) והנה</w:t>
      </w:r>
      <w:r>
        <w:t xml:space="preserve"> נת' דיסוד הנידון דבכאן הוא בגדרי שומע כעונה אך לכאו' צ"ע גדול דבתקיעת שופר דבזה עסקי' כיון דהמצווה היא השמיעה ולא בעי' לדין שומע כעונה א"כ מ"ט בעי' כוונה להשמיע ולהוציא יד"ח אחר דבזה המצוה וקיומה הוא בשמיעה גרידא.</w:t>
      </w:r>
    </w:p>
    <w:p>
      <w:pPr>
        <w:pStyle w:val="Body"/>
        <w:bidi/>
      </w:pPr>
      <w:r>
        <w:rPr>
          <w:rStyle w:val="LeadWord"/>
        </w:rPr>
        <w:t xml:space="preserve">ויעויין</w:t>
      </w:r>
      <w:r>
        <w:t xml:space="preserve"> באבן האזל פ"ב מהלכות שופר ה"ד) שעמד בזה ומאחר שלא הבנתי כ"כ אעתיק לשונו - ונראה דבאמת כתי' יום תרועה הוא לכם, אלא דמפרשי' דהמצוה הוא לשמוע וע"כ דכוונת הכתוב שבי"ד יתקעו בעד כל הקהל וממילא צריך גדר צירוף שהתוקע תוקע בעד כל השומעים ולכן אם אינו מכוון השומע הוי כתוקע לעצמו וליכא יום תרועה יהיה לכם - ע"כ.</w:t>
      </w:r>
    </w:p>
    <w:p>
      <w:pPr>
        <w:pStyle w:val="Body"/>
        <w:bidi/>
      </w:pPr>
      <w:r>
        <w:rPr>
          <w:rStyle w:val="LeadWord"/>
        </w:rPr>
        <w:t xml:space="preserve">ונראה</w:t>
      </w:r>
      <w:r>
        <w:t xml:space="preserve"> כוונתו דדין תקיעת שופר המצוה היא לשמוע תקיעה שיתקעו עבור הקהל וממילא בעי' היחס ולכך בעי כוונה להוציא, וזהו בדעת ר' זירא ובדעת החולק צ"ל דאי"ז כן וכל המצוה היא בשמיעה גרידא.</w:t>
      </w:r>
    </w:p>
    <w:p>
      <w:pPr>
        <w:pStyle w:val="Body"/>
        <w:bidi/>
      </w:pPr>
      <w:r>
        <w:rPr>
          <w:rStyle w:val="LeadWord"/>
        </w:rPr>
        <w:t xml:space="preserve">ועי' עוד</w:t>
      </w:r>
      <w:r>
        <w:t xml:space="preserve"> בחזו"א </w:t>
      </w:r>
      <w:r>
        <w:rPr>
          <w:rStyle w:val="SmallSource"/>
        </w:rPr>
        <w:t xml:space="preserve">(סי' כ"ט סק"ד)</w:t>
      </w:r>
      <w:r>
        <w:t xml:space="preserve"> מש"כ בזה.</w:t>
      </w:r>
    </w:p>
    <w:p>
      <w:pPr>
        <w:pStyle w:val="Body"/>
        <w:bidi/>
      </w:pPr>
      <w:r>
        <w:rPr>
          <w:rStyle w:val="LeadWord"/>
        </w:rPr>
        <w:t xml:space="preserve">נתבאר</w:t>
      </w:r>
      <w:r>
        <w:t xml:space="preserve"> בס"ד במקצת סברות ושורשי הנידונים שבכאן כפי המבו' בדברי רבותינו החזו"א והקה"י.</w:t>
      </w:r>
    </w:p>
    <w:p>
      <w:pPr>
        <w:pStyle w:val="Body"/>
        <w:bidi/>
      </w:pPr>
      <w:r>
        <w:rPr>
          <w:rStyle w:val="LeadWord"/>
        </w:rPr>
        <w:t xml:space="preserve">כו) וכעת</w:t>
      </w:r>
      <w:r>
        <w:t xml:space="preserve"> נבוא לדון במשנ"ת לעיל בדין השומע אם שומע במקרה בלא כוונה לשמיעה אם יוצא יד"ח.</w:t>
      </w:r>
    </w:p>
    <w:p>
      <w:pPr>
        <w:pStyle w:val="Body"/>
        <w:bidi/>
      </w:pPr>
      <w:r>
        <w:rPr>
          <w:rStyle w:val="LeadWord"/>
        </w:rPr>
        <w:t xml:space="preserve">ולעיל</w:t>
      </w:r>
      <w:r>
        <w:t xml:space="preserve"> אות י"ב הובא בזה דלכאו' תלוי בפלוגתא דרש"י ותוס' בפי' הא דקורא להגיה דלרש"י שפי' דאינו מכוון לקריאה מבו' דכל שאינו מכוון לקריאה חשיב מתעסק וא"כ ה"נ כל שאינו מכוון לשמיעה חשיב מתעסק.</w:t>
      </w:r>
    </w:p>
    <w:p>
      <w:pPr>
        <w:pStyle w:val="Body"/>
        <w:bidi/>
      </w:pPr>
      <w:r>
        <w:rPr>
          <w:rStyle w:val="LeadWord"/>
        </w:rPr>
        <w:t xml:space="preserve">ואילו</w:t>
      </w:r>
      <w:r>
        <w:t xml:space="preserve"> לתוס' דתמהו על פי' רש"י מבו' דס"ל שקורא אע"ג שאין רצונו ודעתו לקריאה יצא ול"ח מתעסק ה"נ בשומע אע"ג דאינו רוצה ומכוון להשמיעה לא חשיב מתעסק ויצא למ"ד דאי"צ כוונה.</w:t>
      </w:r>
    </w:p>
    <w:p>
      <w:pPr>
        <w:pStyle w:val="Body"/>
        <w:bidi/>
      </w:pPr>
      <w:r>
        <w:rPr>
          <w:rStyle w:val="LeadWord"/>
        </w:rPr>
        <w:t xml:space="preserve">ונת' דמדברי</w:t>
      </w:r>
      <w:r>
        <w:t xml:space="preserve"> הבה"ג מבו' כדעת רש"י דחשיב כמתעסק ובעי' דעת להשמיעה ונת' לעיל אות יט דכ"מ בסמ"ג שהביא הב"י בסי' קצ"ג, ושו"ר שכ"כ להדיא הרשב"א ברכות י"ג: בשם הרי"ץ גאות וז"ל בקורא להגיה פירשו רבינו האי גאון ורש"י ז"ל לפי שצריך לכוון מיהא לקריאתה וכ"כ הר"י בן גיאת ז"ל דהו"ל כוונה זו כנתכוון שומע לשמוע ומשמיע להשמיע שאינה כוונה גמורה אלא שצריך מיהא כוונת שמיעה. </w:t>
      </w:r>
      <w:r>
        <w:rPr>
          <w:rStyle w:val="SmallSource"/>
        </w:rPr>
        <w:t xml:space="preserve">[ומש"כ דמה"ט צריך כוונת משמיע לא נת' לי]</w:t>
      </w:r>
      <w:r>
        <w:t xml:space="preserve">.</w:t>
      </w:r>
    </w:p>
    <w:p>
      <w:pPr>
        <w:pStyle w:val="Body"/>
        <w:bidi/>
      </w:pPr>
      <w:r>
        <w:rPr>
          <w:rStyle w:val="LeadWord"/>
        </w:rPr>
        <w:t xml:space="preserve">ונת' שם</w:t>
      </w:r>
      <w:r>
        <w:t xml:space="preserve"> דבדברי הב"י בסי' רי"ג משמע דלא בעי כוונה לשמוע וכל ששמע יצא, ונת' באות י"ב דמדברי הגמ' </w:t>
      </w:r>
      <w:r>
        <w:rPr>
          <w:rStyle w:val="SmallSource"/>
        </w:rPr>
        <w:t xml:space="preserve">[ובפרט לפי קושיית הטו"א]</w:t>
      </w:r>
      <w:r>
        <w:t xml:space="preserve"> משמע יותר דכל ששמע יצא מדהוצרכו לומר כסבור קול חמור בעלמא הוא.</w:t>
      </w:r>
    </w:p>
    <w:p>
      <w:pPr>
        <w:pStyle w:val="Body"/>
        <w:bidi/>
      </w:pPr>
      <w:r>
        <w:rPr>
          <w:rStyle w:val="SmallSource"/>
        </w:rPr>
        <w:t xml:space="preserve">(כז)</w:t>
      </w:r>
      <w:r>
        <w:rPr>
          <w:rStyle w:val="LeadWord"/>
        </w:rPr>
        <w:t xml:space="preserve"> והנה</w:t>
      </w:r>
      <w:r>
        <w:t xml:space="preserve"> הרמב"ם </w:t>
      </w:r>
      <w:r>
        <w:rPr>
          <w:rStyle w:val="SmallSource"/>
        </w:rPr>
        <w:t xml:space="preserve">(פ"ב מק"ש ה"א)</w:t>
      </w:r>
      <w:r>
        <w:t xml:space="preserve"> כתב הקורא את שמע וכו' והשאר אם לא כוון לבו יצא אפי' היה קורא בתורה כדרכו או מגיה את הפרשיות האלו בעונת קריאה יצא.</w:t>
      </w:r>
    </w:p>
    <w:p>
      <w:pPr>
        <w:pStyle w:val="Body"/>
        <w:bidi/>
      </w:pPr>
      <w:r>
        <w:rPr>
          <w:rStyle w:val="LeadWord"/>
        </w:rPr>
        <w:t xml:space="preserve">וכבר</w:t>
      </w:r>
      <w:r>
        <w:t xml:space="preserve"> תמה הכס"מ דאמרו בגמ' דקורא להגיה אינו יוצא אם אי"צ כוונה וא"כ איך מהני קורא להגיה.</w:t>
      </w:r>
    </w:p>
    <w:p>
      <w:pPr>
        <w:pStyle w:val="Body"/>
        <w:bidi/>
      </w:pPr>
      <w:r>
        <w:rPr>
          <w:rStyle w:val="LeadWord"/>
        </w:rPr>
        <w:t xml:space="preserve">והנה</w:t>
      </w:r>
      <w:r>
        <w:t xml:space="preserve"> אם הרמב"ם פי' בקורא להגיה כתוס' דאינו קורא כהלכתו וודאי דאין לזה מובן דוודאי לא יצא אף בשאר הפרשיות ובע"כ דפי' כרש"י דלא כוון לקריאה וחשיב מתעסק ובכ"ז בשאר פרשיות יצא, וצ"ע בזה.)</w:t>
      </w:r>
    </w:p>
    <w:p>
      <w:pPr>
        <w:pStyle w:val="Body"/>
        <w:bidi/>
      </w:pPr>
      <w:r>
        <w:rPr>
          <w:rStyle w:val="LeadWord"/>
        </w:rPr>
        <w:t xml:space="preserve">כח) אחר</w:t>
      </w:r>
      <w:r>
        <w:t xml:space="preserve"> דנת' אם המשמיע בעי כוונה להוציא או להשמיע ואם השומע בעי כוונה לשמוע ונת' דיש כאן שאלה חמורה בכל א' ששומע מחבירו ברכה שמחויב בה איך יוכל לברך אח"כ וק"ו כשכוונתו להשמיעו ורוצה לשמוע וכגון ברוצה שיענה אמן על ברכותיו ותמוה טובא איך מצאנו בזה ידינו ורגלינו.</w:t>
      </w:r>
    </w:p>
    <w:p>
      <w:pPr>
        <w:pStyle w:val="Body"/>
        <w:bidi/>
      </w:pPr>
      <w:r>
        <w:rPr>
          <w:rStyle w:val="LeadWord"/>
        </w:rPr>
        <w:t xml:space="preserve">ונראה</w:t>
      </w:r>
      <w:r>
        <w:t xml:space="preserve"> לדון בזה מצד אחר וה' יהיה בעזרי.</w:t>
      </w:r>
    </w:p>
    <w:p>
      <w:pPr>
        <w:pStyle w:val="Body"/>
        <w:bidi/>
      </w:pPr>
      <w:r>
        <w:rPr>
          <w:rStyle w:val="LeadWord"/>
        </w:rPr>
        <w:t xml:space="preserve">כט) כתב</w:t>
      </w:r>
      <w:r>
        <w:t xml:space="preserve"> הב"י סי' ו' בשם האגור וז"ל שנשאל מהר"י מולין וכו' שנוהגין הזקנים וכו' לברך ענט"י בקול רם ואחד הוא המברך וחבריו עונים אמן ואח"כ מברכים האחרים ג"כ פעם אחרת ענט"י בקול רם, למה לא יצאו באמן שענו והשיב שאע"פ שענו אמן יכולים לחזור ולברך מאחר שהמתחיל לברך אינו מברך להוציא ואפי' אם הש"ץ יכוון להוציא מי שאינו בקי מ"מ המברכים אחריו אינם מכוונים לצאת יד"ח בברכתו.</w:t>
      </w:r>
    </w:p>
    <w:p>
      <w:pPr>
        <w:pStyle w:val="Body"/>
        <w:bidi/>
      </w:pPr>
      <w:r>
        <w:rPr>
          <w:rStyle w:val="LeadWord"/>
        </w:rPr>
        <w:t xml:space="preserve">ובשו"ע</w:t>
      </w:r>
      <w:r>
        <w:t xml:space="preserve"> שם ס"ד העתיק דבריו בשינוי שסיים הם מכוונים שלא לצאת בברכתו והנה מלשון האגור בשם מהרי"ל משמע דס"ל דמצוות צ"כ וכל שלא כוון לצאת לא יצא אומנם השו"ע שינה דמכוונים שלא לצאת ומשמע דמשום דמכוונים שלא לצאת אתינן עלה, ולכאו' צ"ב הא ס"ל לשו"ע להלכה דמצוות צריכות כוונה ואף בדרבנן וכדהוכיח המ"ב בסי' רי"ג ומ"ט הוצרך דמכוונים שלא לצאת, ואפשר דכוון השו"ע לרווחא דמילתא דבאמת כאן יש גם כוונה שלא לצאת.</w:t>
      </w:r>
    </w:p>
    <w:p>
      <w:pPr>
        <w:pStyle w:val="Body"/>
        <w:bidi/>
      </w:pPr>
      <w:r>
        <w:rPr>
          <w:rStyle w:val="LeadWord"/>
        </w:rPr>
        <w:t xml:space="preserve">ונראה</w:t>
      </w:r>
      <w:r>
        <w:t xml:space="preserve"> הטעם דכיוון דכך מנהגם לברך כ"א לעצמו ולא לצאת א"כ אנן סהדי דאינו רוצה לצאת בברכה זו שלא כמנהגו.</w:t>
      </w:r>
    </w:p>
    <w:p>
      <w:pPr>
        <w:pStyle w:val="Body"/>
        <w:bidi/>
      </w:pPr>
      <w:r>
        <w:rPr>
          <w:rStyle w:val="LeadWord"/>
        </w:rPr>
        <w:t xml:space="preserve">והיה</w:t>
      </w:r>
      <w:r>
        <w:t xml:space="preserve"> אפשר מעתה ליישב מנהגינו דכיוון דבד"כ נוהגים לברך כ"א בעצמו א"כ חשיב כאנ"ס שמכוונים שלא לצאת.</w:t>
      </w:r>
    </w:p>
    <w:p>
      <w:pPr>
        <w:pStyle w:val="Body"/>
        <w:bidi/>
      </w:pPr>
      <w:r>
        <w:rPr>
          <w:rStyle w:val="LeadWord"/>
        </w:rPr>
        <w:t xml:space="preserve">אומנם</w:t>
      </w:r>
      <w:r>
        <w:t xml:space="preserve"> יש לדחות דאי"ז דומה להתם דהתם כך היה תמיד דשומעים ברכת השני ומברכים אח"כ לעצמם משא"כ כאן דבמקרה שמע ברכת רעהו, אלא דאכתי יל"ד בזה ובהקדם הסוג' דמכוון שלא לצאת.</w:t>
      </w:r>
    </w:p>
    <w:p>
      <w:pPr>
        <w:pStyle w:val="Body"/>
        <w:bidi/>
      </w:pPr>
      <w:r>
        <w:rPr>
          <w:rStyle w:val="LeadWord"/>
        </w:rPr>
        <w:t xml:space="preserve">ל) כתב</w:t>
      </w:r>
      <w:r>
        <w:t xml:space="preserve"> הר"ן </w:t>
      </w:r>
      <w:r>
        <w:rPr>
          <w:rStyle w:val="SmallSource"/>
        </w:rPr>
        <w:t xml:space="preserve">(ר"ה כט.)</w:t>
      </w:r>
      <w:r>
        <w:t xml:space="preserve"> בשם הרבינו שמואל דאע"ג דאמרו מצוות אין צריכות כוונה מ"מ זהו דווקא בסתם אבל במכוון שלא לצאת אינו יוצא וכ"כ בשמו הרבינו יונה </w:t>
      </w:r>
      <w:r>
        <w:rPr>
          <w:rStyle w:val="SmallSource"/>
        </w:rPr>
        <w:t xml:space="preserve">(ברכות יב.)</w:t>
      </w:r>
    </w:p>
    <w:p>
      <w:pPr>
        <w:pStyle w:val="Body"/>
        <w:bidi/>
      </w:pPr>
      <w:r>
        <w:rPr>
          <w:rStyle w:val="LeadWord"/>
        </w:rPr>
        <w:t xml:space="preserve">ובא</w:t>
      </w:r>
      <w:r>
        <w:t xml:space="preserve"> ליישב בזה סוג' הגמ' ברכות יב. דמבו' שם דפתח בדחמרא וסיים בדשיכרא נס' הגמ' אם יצא, והקשו הראשונים פשיטא דיצא להנך דס"ל מצוות אי"צ כוונה ופי' הרשב"ם דהוה כמכוון שלא לצאת וממילא לא יצא.</w:t>
      </w:r>
    </w:p>
    <w:p>
      <w:pPr>
        <w:pStyle w:val="Body"/>
        <w:bidi/>
      </w:pPr>
      <w:r>
        <w:rPr>
          <w:rStyle w:val="SmallSource"/>
        </w:rPr>
        <w:t xml:space="preserve">[ועי'</w:t>
      </w:r>
      <w:r>
        <w:rPr>
          <w:rStyle w:val="SmallSource"/>
        </w:rPr>
        <w:t xml:space="preserve"> בחזו"א (סי' כ"ט ס"ק ט' י' י"א) מש"כ בזה]</w:t>
      </w:r>
    </w:p>
    <w:p>
      <w:pPr>
        <w:pStyle w:val="Body"/>
        <w:bidi/>
      </w:pPr>
      <w:r>
        <w:rPr>
          <w:rStyle w:val="LeadWord"/>
        </w:rPr>
        <w:t xml:space="preserve">ואומנם</w:t>
      </w:r>
      <w:r>
        <w:t xml:space="preserve"> הרא"ה פליג על זה וכמו שהביא הב"י בסי' תקפ"ט מ"מ להלכה קי"ל כרשב"ם וכמו שהביאו הרבינו יונה כ"כ הב"י.</w:t>
      </w:r>
    </w:p>
    <w:p>
      <w:pPr>
        <w:pStyle w:val="Body"/>
        <w:bidi/>
      </w:pPr>
      <w:r>
        <w:rPr>
          <w:rStyle w:val="LeadWord"/>
        </w:rPr>
        <w:t xml:space="preserve">לא) ובסברת</w:t>
      </w:r>
      <w:r>
        <w:t xml:space="preserve"> הדבר דבמכוון שלא לצאת לא יצא, יעויין בחי' ר' ראובן סוכה סי' שהעמיד ב' הבנות בזה סברת התוס' בסוכה </w:t>
      </w:r>
      <w:r>
        <w:rPr>
          <w:rStyle w:val="SmallSource"/>
        </w:rPr>
        <w:t xml:space="preserve">(לט. ד"ה  )</w:t>
      </w:r>
      <w:r>
        <w:t xml:space="preserve"> דהוא משום דבע"כ לא נפיק והיינו דסברא היא דאף אם אי"צ כוונה זהו ברוצה עכ"פ לצאת אבל ברוצה שלא לצאת לא זיכוהו במצוה בע"כ.</w:t>
      </w:r>
    </w:p>
    <w:p>
      <w:pPr>
        <w:pStyle w:val="Body"/>
        <w:bidi/>
      </w:pPr>
      <w:r>
        <w:rPr>
          <w:rStyle w:val="LeadWord"/>
        </w:rPr>
        <w:t xml:space="preserve">עוד</w:t>
      </w:r>
      <w:r>
        <w:t xml:space="preserve"> פי' הבנה אחרת דזהו משום דמה דמצוות אי"צ כוונה היינו משום דסתמא דהמעשה לשם מצוה אבל במכוון להדיא לא לצאת הוציאו מן הסתמא ולכך לא יצא ועיי"ש שהאריך בזה ויש להאריך בזה.</w:t>
      </w:r>
    </w:p>
    <w:p>
      <w:pPr>
        <w:pStyle w:val="Body"/>
        <w:bidi/>
      </w:pPr>
      <w:r>
        <w:rPr>
          <w:rStyle w:val="LeadWord"/>
        </w:rPr>
        <w:t xml:space="preserve">לב) והנה</w:t>
      </w:r>
      <w:r>
        <w:t xml:space="preserve"> דין זה דבדעתו שלא לצאת נפסק בשו"ע סי' תפ"ט ס"ג ברמ"א שכתב דבדעתו שלא לצאת לא יצא.</w:t>
      </w:r>
    </w:p>
    <w:p>
      <w:pPr>
        <w:pStyle w:val="Body"/>
        <w:bidi/>
      </w:pPr>
      <w:r>
        <w:rPr>
          <w:rStyle w:val="LeadWord"/>
        </w:rPr>
        <w:t xml:space="preserve">ובס"ד</w:t>
      </w:r>
      <w:r>
        <w:t xml:space="preserve"> כתב שם השו"ע מי ששואל אותו חבירו בין השמשות כמה סופרים היום לא יענה לו כמנין יום זה דא"כ לא יוכל לחזור ולספור</w:t>
      </w:r>
    </w:p>
    <w:p>
      <w:pPr>
        <w:pStyle w:val="Body"/>
        <w:bidi/>
      </w:pPr>
      <w:r>
        <w:rPr>
          <w:rStyle w:val="LeadWord"/>
        </w:rPr>
        <w:t xml:space="preserve">והעיר</w:t>
      </w:r>
      <w:r>
        <w:t xml:space="preserve"> המג"א דקיי"ל מצוות צ"כ ותי' דלענין ברכה חיישינן והעתיקו המ"ב בס"ק כ"ב </w:t>
      </w:r>
      <w:r>
        <w:rPr>
          <w:rStyle w:val="SmallSource"/>
        </w:rPr>
        <w:t xml:space="preserve">[ותמוה מהא דסי' רי"ג וצ"ע]</w:t>
      </w:r>
      <w:r>
        <w:t xml:space="preserve">.</w:t>
      </w:r>
    </w:p>
    <w:p>
      <w:pPr>
        <w:pStyle w:val="Body"/>
        <w:bidi/>
      </w:pPr>
      <w:r>
        <w:rPr>
          <w:rStyle w:val="LeadWord"/>
        </w:rPr>
        <w:t xml:space="preserve">ובמ"ב</w:t>
      </w:r>
      <w:r>
        <w:t xml:space="preserve"> שם בשם האחרונים דאם היה ביום שיש כבר מנין שבועות אפי' אמר לו מנין הימים כיוון שלא הזכיר השבועות צריך לחזור ולספור בברכה.</w:t>
      </w:r>
    </w:p>
    <w:p>
      <w:pPr>
        <w:pStyle w:val="Body"/>
        <w:bidi/>
      </w:pPr>
      <w:r>
        <w:rPr>
          <w:rStyle w:val="LeadWord"/>
        </w:rPr>
        <w:t xml:space="preserve">ובשעה"צ</w:t>
      </w:r>
      <w:r>
        <w:t xml:space="preserve"> ס"ק כ"ח דבפר"ח כתב דמיירי דווקא ביומי דמשלם שבועי דאז לא יצא בלא ספירת השבועות אבהל ביום אחר אף אם לא ספר השבועות אין יכול לחזור ולברך.</w:t>
      </w:r>
    </w:p>
    <w:p>
      <w:pPr>
        <w:pStyle w:val="Body"/>
        <w:bidi/>
      </w:pPr>
      <w:r>
        <w:rPr>
          <w:rStyle w:val="LeadWord"/>
        </w:rPr>
        <w:t xml:space="preserve">אך</w:t>
      </w:r>
      <w:r>
        <w:t xml:space="preserve"> בא"ר מבו' דבכל גווני דלא הזכיר שבועות כיוון דדרכו למנות שבועות יכול לחזור ולספור בברכה דאנ"ס שאינו רוצה לצאת, וכ' בשעה"צ לסמוך עליו.</w:t>
      </w:r>
    </w:p>
    <w:p>
      <w:pPr>
        <w:pStyle w:val="Body"/>
        <w:bidi/>
      </w:pPr>
      <w:r>
        <w:rPr>
          <w:rStyle w:val="LeadWord"/>
        </w:rPr>
        <w:t xml:space="preserve">ובביאוה"ל</w:t>
      </w:r>
      <w:r>
        <w:t xml:space="preserve"> שם ד"ה שאם כ' ג"כ דאם מנהג אדם זה לספור אחר צאה"כ כמנהג המדקדקים דמסתבר דהוי כמכוון בהדיא שלא לצאת.</w:t>
      </w:r>
    </w:p>
    <w:p>
      <w:pPr>
        <w:pStyle w:val="Body"/>
        <w:bidi/>
      </w:pPr>
      <w:r>
        <w:rPr>
          <w:rStyle w:val="LeadWord"/>
        </w:rPr>
        <w:t xml:space="preserve">מבו' כאן</w:t>
      </w:r>
      <w:r>
        <w:t xml:space="preserve"> חי' נורא דלא רק אם מכוון להדיא שלא לצאת דלא יצא אלא אפי' באומדנא דאינו רוצה לצאת אינו יוצא.</w:t>
      </w:r>
    </w:p>
    <w:p>
      <w:pPr>
        <w:pStyle w:val="Body"/>
        <w:bidi/>
      </w:pPr>
      <w:r>
        <w:rPr>
          <w:rStyle w:val="LeadWord"/>
        </w:rPr>
        <w:t xml:space="preserve">ומסברא</w:t>
      </w:r>
      <w:r>
        <w:t xml:space="preserve"> יל"ד דהא ניחא אם הטעם הוא כתוס' דבע"כ לא נפיק יש מקום לומר דכיוון שאינו רוצה אע"ג דאינו מכוון בהדיא לא יצא, אבל לסברא השניה דע"י הכוונה שלא לצאת מוציא מהסתמא דלשם מצוה מסתבר דזהו דווקא במכוון להדיא שלא לצאת אבל באינו מכוון להדיא רק אומדנא היא מסתבר דאינו מוציא מהסתמא.</w:t>
      </w:r>
    </w:p>
    <w:p>
      <w:pPr>
        <w:pStyle w:val="Body"/>
        <w:bidi/>
      </w:pPr>
      <w:r>
        <w:rPr>
          <w:rStyle w:val="SmallSource"/>
        </w:rPr>
        <w:t xml:space="preserve">[ובאמת</w:t>
      </w:r>
      <w:r>
        <w:rPr>
          <w:rStyle w:val="SmallSource"/>
        </w:rPr>
        <w:t xml:space="preserve"> דמבו' שם בביאוה"ל דלא נקט זה לדבר פשוט]</w:t>
      </w:r>
    </w:p>
    <w:p>
      <w:pPr>
        <w:pStyle w:val="Body"/>
        <w:bidi/>
      </w:pPr>
      <w:r>
        <w:rPr>
          <w:rStyle w:val="LeadWord"/>
        </w:rPr>
        <w:t xml:space="preserve">לג) וילה"ק</w:t>
      </w:r>
      <w:r>
        <w:t xml:space="preserve"> על יסוד זה דהיכא דמוכח שאינו רוצה לצאת לא יצא, דא"כ התוקע לשיר אמאי יצא וודאי דאינו רוצה לצאת בלא ברכה דאיסור גמור הוא וכמבו' בהא דערום לא יתרום, וכן קשיא באכל מרור בטיבול ראשון דמבו' בגמ' </w:t>
      </w:r>
      <w:r>
        <w:rPr>
          <w:rStyle w:val="SmallSource"/>
        </w:rPr>
        <w:t xml:space="preserve">(פסחים קי"ד:)</w:t>
      </w:r>
      <w:r>
        <w:t xml:space="preserve"> דלמ"ד אי"צ כוונה יצא ואמאי והרי לא בירך וגם הרי עיקר המצוה לאכול המרור אחר המצה וכמבו' בראשונים שם.</w:t>
      </w:r>
    </w:p>
    <w:p>
      <w:pPr>
        <w:pStyle w:val="Body"/>
        <w:bidi/>
      </w:pPr>
      <w:r>
        <w:rPr>
          <w:rStyle w:val="LeadWord"/>
        </w:rPr>
        <w:t xml:space="preserve">וגם</w:t>
      </w:r>
      <w:r>
        <w:t xml:space="preserve"> בהא דספיה"ע מ"ט יש לחוש דיצא הא לא בירך וגם הא לא אמר בעומר וביותר הא עיקר הדין דמצוות צ"כ ואנ"ס דרוצה לצאת המצוה כעיקר הדין עם כוונה ומ"ט נימא דיצא, וצ"ע.</w:t>
      </w:r>
    </w:p>
    <w:p>
      <w:pPr>
        <w:pStyle w:val="Body"/>
        <w:bidi/>
      </w:pPr>
      <w:r>
        <w:rPr>
          <w:rStyle w:val="LeadWord"/>
        </w:rPr>
        <w:t xml:space="preserve">לד) והנה</w:t>
      </w:r>
      <w:r>
        <w:t xml:space="preserve"> לפי"ד המ"ב היה מקום להקל הקושיא דאומנם אדם השומע ברכה מחבירו אין חשש לחזור ולברך דאנ"ס שלא רצה לצאת מאחר דמעיה"ד לא יצא דעיקר הדין דמצוות צ"כ.</w:t>
      </w:r>
    </w:p>
    <w:p>
      <w:pPr>
        <w:pStyle w:val="Body"/>
        <w:bidi/>
      </w:pPr>
      <w:r>
        <w:rPr>
          <w:rStyle w:val="LeadWord"/>
        </w:rPr>
        <w:t xml:space="preserve">אולם</w:t>
      </w:r>
      <w:r>
        <w:t xml:space="preserve"> כאמור דהדברים תמוהים מאוד ונסתרים מסוג' הגמ' וצ"ע ולא זכיתי לראות ישוב דברי רבינו המשנ"ב.</w:t>
      </w:r>
    </w:p>
    <w:p>
      <w:pPr>
        <w:pStyle w:val="Body"/>
        <w:bidi/>
      </w:pPr>
      <w:r>
        <w:rPr>
          <w:rStyle w:val="LeadWord"/>
        </w:rPr>
        <w:t xml:space="preserve">סוף</w:t>
      </w:r>
      <w:r>
        <w:t xml:space="preserve"> דבר</w:t>
      </w:r>
      <w:r>
        <w:t xml:space="preserve"> נת' כמה צדדים מ"ט אין לחוש בשמיעת ברכות השחר מחבירו שכבר יצא יד"ח וכן בברכת הנהנין א) עיקר הדין קיי"ל דמצוות צריכות כוונה אף בדרבנן ואף לענין ברכה ב) גם אם נחוש בברכה ובדרבנן דאי"צ כוונה מ"מ בעי כוונה להשמיע לפי כמה ראשונים ובאופן דל"ה כוונה להשמיע יש כאן צירוף נוסף להקל לחזור ולברך ג) באופן דלא כוון לשמוע נת' מדברי כמה וכמה ראשונים דלא יצא אף למ"ד אי"צ כוונה משום דמתעסק הוא ד) נת' לדון דאולי איכא אנ"ס שאינו רוצה לצאת יד"ח אחר דרק סברא רחוקה היא דיצא אך נת' דאין ענין זה ברור כלל להלכה.</w:t>
      </w:r>
    </w:p>
    <w:p>
      <w:pPr>
        <w:pStyle w:val="Body"/>
        <w:bidi/>
      </w:pPr>
      <w:r>
        <w:rPr>
          <w:rStyle w:val="LeadWord"/>
        </w:rPr>
        <w:t xml:space="preserve">והנה</w:t>
      </w:r>
      <w:r>
        <w:t xml:space="preserve"> לכל הנך צדדים יש משמעות בשו"ע ובשעוה"ר לחוש דאף בכ"ז יצא יד"ח וממילא נשאר הדבר בצ"ע.</w:t>
      </w:r>
    </w:p>
    <w:p>
      <w:pPr>
        <w:pStyle w:val="Body"/>
        <w:bidi/>
      </w:pPr>
      <w:r>
        <w:rPr>
          <w:rStyle w:val="LeadWord"/>
        </w:rPr>
        <w:t xml:space="preserve">הערה</w:t>
      </w:r>
      <w:r>
        <w:t xml:space="preserve"> נחוצה</w:t>
      </w:r>
      <w:r>
        <w:t xml:space="preserve"> להמת' הרי דעת גדולי הראשונים בה"ג רש"י סמ"ג רשב"א בשם רי"ץ גאות דבשומע בלא כוונת שמיעה לא יצא ולפי"ז יש ליזהר טובא ביוצא ברכת המוציא מאחר וכיו"ב שיאמר המברך ברשות שיתנו השומעים לבם לשמוע דבל"ה יש לחוש דהוה בכלל הקורא להגיה דלא יצא.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8" name="Ornament 488"/>
            <wp:cNvGraphicFramePr>
              <a:graphicFrameLocks noChangeAspect="1"/>
            </wp:cNvGraphicFramePr>
            <a:graphic>
              <a:graphicData uri="http://schemas.openxmlformats.org/drawingml/2006/picture">
                <pic:pic>
                  <pic:nvPicPr>
                    <pic:cNvPr id="48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1" behindDoc="1" locked="0" layoutInCell="1" allowOverlap="1">
            <wp:simplePos x="0" y="0"/>
            <wp:positionH relativeFrom="margin">
              <wp:align>center</wp:align>
            </wp:positionH>
            <wp:positionV relativeFrom="paragraph">
              <wp:posOffset>0</wp:posOffset>
            </wp:positionV>
            <wp:extent cx="4244753" cy="521259"/>
            <wp:effectExtent l="0" t="0" r="0" b="0"/>
            <wp:wrapNone/>
            <wp:docPr id="491" name="מסגרת סימן 491"/>
            <wp:cNvGraphicFramePr>
              <a:graphicFrameLocks noChangeAspect="1"/>
            </wp:cNvGraphicFramePr>
            <a:graphic>
              <a:graphicData uri="http://schemas.openxmlformats.org/drawingml/2006/picture">
                <pic:pic>
                  <pic:nvPicPr>
                    <pic:cNvPr id="491" name="title-92.png"/>
                    <pic:cNvPicPr/>
                  </pic:nvPicPr>
                  <pic:blipFill>
                    <a:blip r:embed="rIdImg112"/>
                    <a:stretch>
                      <a:fillRect/>
                    </a:stretch>
                  </pic:blipFill>
                  <pic:spPr>
                    <a:xfrm>
                      <a:off x="0" y="0"/>
                      <a:ext cx="4244753" cy="521259"/>
                    </a:xfrm>
                    <a:prstGeom prst="rect">
                      <a:avLst/>
                    </a:prstGeom>
                  </pic:spPr>
                </pic:pic>
              </a:graphicData>
            </a:graphic>
          </wp:anchor>
        </w:drawing>
      </w:r>
      <w:r>
        <w:t xml:space="preserve">אם בעת עשיית המצוה מכוון בעיקר לדבר אחר</w:t>
      </w:r>
    </w:p>
    <w:p>
      <w:pPr>
        <w:pStyle w:val="ArticleAuthor"/>
        <w:bidi/>
        <w:sectPr>
          <w:headerReference w:type="default" r:id="rIdHA92d"/>
          <w:headerReference w:type="even" r:id="rIdHA92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פסק</w:t>
      </w:r>
      <w:r>
        <w:t xml:space="preserve"> המשנה ברורה סימן ס סק"ט בשם האליה רבה </w:t>
      </w:r>
      <w:r>
        <w:rPr>
          <w:rStyle w:val="SmallSource"/>
        </w:rPr>
        <w:t xml:space="preserve">[סימן תקפט סק"ח]</w:t>
      </w:r>
      <w:r>
        <w:t xml:space="preserve"> דאם כוונתו בעשיית המצוה לשום איזה ענין וגם לצאת בה ידי חובתו יצא, ובא"ר שם כתב כן בשם תוספות </w:t>
      </w:r>
      <w:r>
        <w:rPr>
          <w:rStyle w:val="SmallSource"/>
        </w:rPr>
        <w:t xml:space="preserve">[וכרגע לא ידעתי היכן מצא הא"ר כן בתוס']</w:t>
      </w:r>
      <w:r>
        <w:t xml:space="preserve">.</w:t>
      </w:r>
    </w:p>
    <w:p>
      <w:pPr>
        <w:pStyle w:val="Body"/>
        <w:bidi/>
      </w:pPr>
      <w:r>
        <w:rPr>
          <w:rStyle w:val="LeadWord"/>
        </w:rPr>
        <w:t xml:space="preserve">ובמתני'</w:t>
      </w:r>
      <w:r>
        <w:t xml:space="preserve"> ברכות יג. איתא היה קורא בתורה והגיע זמן המקרא אם כיון ליבו יצא ואם לאו לא יצא. ובגמ' ש"מ מצות צריכות כוונה, מאי אם כיון ליבו לקרות, לקרות והא קא קרי, בקורא להגיה. מוכח דקורא להגיה לכו"ע לא יצא ידי חובתו.</w:t>
      </w:r>
    </w:p>
    <w:p>
      <w:pPr>
        <w:pStyle w:val="Body"/>
        <w:bidi/>
      </w:pPr>
      <w:r>
        <w:rPr>
          <w:rStyle w:val="LeadWord"/>
        </w:rPr>
        <w:t xml:space="preserve">והרמב"ם</w:t>
      </w:r>
      <w:r>
        <w:t xml:space="preserve"> פרק ב' מהלכות קריאת שמע ה"א פסק וזה לשונו: הקורא את שמע ולא כיון לבו בפסוק ראשון שהוא שמע ישראל לא יצא ידי חובתו והשאר אם לא כיון לבו יצא, אפי' היה קורא בתורה כדרכו או מגיה את הפרשיות האלו בעונת קריאה יצא.</w:t>
      </w:r>
    </w:p>
    <w:p>
      <w:pPr>
        <w:pStyle w:val="Body"/>
        <w:bidi/>
      </w:pPr>
      <w:r>
        <w:rPr>
          <w:rStyle w:val="LeadWord"/>
        </w:rPr>
        <w:t xml:space="preserve">וכבר</w:t>
      </w:r>
      <w:r>
        <w:t xml:space="preserve"> תמהו המפרשים היאך פסק הרמב"ם דאפילו הקורא להגיה יצא ידי חובתו, הא בגמ' מבואר כנז' דלכו"ע לא יצא ידי חובה.</w:t>
      </w:r>
    </w:p>
    <w:p>
      <w:pPr>
        <w:pStyle w:val="Body"/>
        <w:bidi/>
      </w:pPr>
      <w:r>
        <w:rPr>
          <w:rStyle w:val="LeadWord"/>
        </w:rPr>
        <w:t xml:space="preserve">ובכסף</w:t>
      </w:r>
      <w:r>
        <w:t xml:space="preserve"> משנה שם תי', דהרמב"ם ס"ל דלמאי דקיימא לן דבעי' כוונת הענין בפסוק ראשון, אם כן יש לפרש דברי המשנה כפשוטה היה קורא בתורה אם כיון ליבו יצא היינו אם כיון כוונת הענין ואם לאו לאו יצא. [ויש לומר דניחא ליה להרמב"ם לפרש דברי המשנה הכי משום דלשון כיון ליבו משמע כוונה שיש בה הבנה והיינו כוונת הענין דאי לאו הכי הוה ליה לתנא למימר אם כיון יצא ואם לא יצא, ומה התוספת בלשון אם כיון ליבו משמע שיש כאן ריבוי כוונה ובעיקר כוונה התלויה בלב, דהיינו כוונת הענין]. ונשוב לענין, ומפרש הכסף משנה דלאחר דיש לפרש דברי המשנה כפשוטה אין צורך להעמיד דמיירי בקורא להגיה דאפי' תימא קורא להגיה יצא מ"מ מצי' לפרש דאינו קורא להגיה וצריך כוונה והיינו כוונת הענין.</w:t>
      </w:r>
    </w:p>
    <w:p>
      <w:pPr>
        <w:pStyle w:val="Body"/>
        <w:bidi/>
      </w:pPr>
      <w:r>
        <w:rPr>
          <w:rStyle w:val="LeadWord"/>
        </w:rPr>
        <w:t xml:space="preserve">ומבאר</w:t>
      </w:r>
      <w:r>
        <w:t xml:space="preserve"> הכסף משנה דאין להקשות סוף סוף הא בגמ' משמע דאפי' למאן דאמר מצות אין צריכות כוונה איתא בגמ' דקורא להגיה לא יצא השתא למאי דקיימא לן מצות צריכות כוונה לא כל שכן שלא יצא ידי חובתו, ומבאר הכסף משנה דאדרבה היא הנותנת, אם אתה אומר מצות אין צריכות כוונה אם כן אם קורא להגיה גם יצא ידי חובה במה מוכח שעשה מצוה, הלא אף למאן דאמר מצות אין צריכות כוונה בעי' על כל פנים שלא יהיה כמתעסק כמו שכתבו הראשונים והובא בביאור הלכה סימן ס ס"ד ד"ה יש אומרים, אולם למאן דקיימא לן צריך לכוון בפסוק ראשון אם כן אפי' בקורא להגיה נמי מוכח כבר שאין כוונתו כמתעסק בעלמא שהרי כיון בפסוק ראשון והוכיח שכוונתו לשם מצוה.</w:t>
      </w:r>
    </w:p>
    <w:p>
      <w:pPr>
        <w:pStyle w:val="Body"/>
        <w:bidi/>
      </w:pPr>
      <w:r>
        <w:rPr>
          <w:rStyle w:val="LeadWord"/>
        </w:rPr>
        <w:t xml:space="preserve">ומדברי</w:t>
      </w:r>
      <w:r>
        <w:t xml:space="preserve"> הכסף משנה מוכח דסבירא ליה דמגיה שפסק הרמב"ם שיצא ידי חובה היינו במגיה דגמ' פירוש שאין בו כוונה לצאת ידי חובה, ומוכח מזה דסגי בכוונה לצאת בפסוק ראשון, שהרי אם מכוון לצאת בכל הפרשיות אם כן מה החסרון במה שהוא מגיה.</w:t>
      </w:r>
    </w:p>
    <w:p>
      <w:pPr>
        <w:pStyle w:val="Body"/>
        <w:bidi/>
      </w:pPr>
      <w:r>
        <w:rPr>
          <w:rStyle w:val="LeadWord"/>
        </w:rPr>
        <w:t xml:space="preserve">אולם</w:t>
      </w:r>
      <w:r>
        <w:t xml:space="preserve"> המגן אברהם סק"ד ביאר בלשון השו"ע </w:t>
      </w:r>
      <w:r>
        <w:rPr>
          <w:rStyle w:val="SmallSource"/>
        </w:rPr>
        <w:t xml:space="preserve">[לא בדעת השו"ע]</w:t>
      </w:r>
      <w:r>
        <w:t xml:space="preserve"> שהיא לשון הרמב"ם דבמגיה נמי בעי' שיכוון לצאת בכל הפרשיות, וכתב שמלשון הרמב"ם משמע כהכסף משנה, ועל כל פנים נשאל לדעת מגן אברהם מאי קמ"ל הרמב"ם כיון דאיכא כוונה לצאת בכל הפרשיות, ועל כרחך מבאר מ"א דקמ"ל הרמב"ם לדין האליה רבה, והיינו דלא נימא כיון דבעי' כוונה לצאת בעי' שלא תהיה לו שום סיבה נוספת בעשיית המצוה, והיינו שלא יכוון כלל להגיה קמ"ל דשרי. הרי דכבר חידש הרמב"ם דינא דהא"ר.</w:t>
      </w:r>
    </w:p>
    <w:p>
      <w:pPr>
        <w:pStyle w:val="Body"/>
        <w:bidi/>
      </w:pPr>
      <w:r>
        <w:rPr>
          <w:rStyle w:val="LeadWord"/>
        </w:rPr>
        <w:t xml:space="preserve">ובמתני'</w:t>
      </w:r>
      <w:r>
        <w:t xml:space="preserve"> חגיגה ז: איתא דיוצאין ידי חובת שלמי שמחה בחג בקרבנות דנדרים ונדבות, ונחלקו הראשונים בגדר חיוב שמחה האם העיקר שישמח ומצוה מן המובחר בקרבן או דלמא חיוב נפרד להביא קרבן שמחה, ובמשנה ברורה סימן תקכט סקט"ו פסק כהרמב"ם </w:t>
      </w:r>
      <w:r>
        <w:rPr>
          <w:rStyle w:val="SmallSource"/>
        </w:rPr>
        <w:t xml:space="preserve">[פ"ו מהל' יו"ט הי"ז י"ח]</w:t>
      </w:r>
      <w:r>
        <w:t xml:space="preserve"> דהעיקר שישמח, ומ"מ דדעת התוס' מועד קטן יד: ד"ה עשה דאיכא חיוב של שלמי שמחה, וע"פ התוס' צ"ב היכי מצי נפיק בנדרים ובנדבות הא הוי מכון לצאת ידי דבר אחר, ועכ"ח ס"ל כהיסוד הנז' דכל שכוונתו לשניהם יצא ידי חובה.</w:t>
      </w:r>
    </w:p>
    <w:p>
      <w:pPr>
        <w:pStyle w:val="Body"/>
        <w:bidi/>
      </w:pPr>
      <w:r>
        <w:rPr>
          <w:rStyle w:val="LeadWord"/>
        </w:rPr>
        <w:t xml:space="preserve">אלא</w:t>
      </w:r>
      <w:r>
        <w:t xml:space="preserve"> דיש לדעת דהיינו דוקא היכא דכוונותיו שוות, פירוש למצוה ולדבר אחר, אולם היכא דעיקר כוונתו שלא לשם מצוה לא יצא ידי חובתו, וראיה, דבסימן לח ס"ח פסק השולחן ערוך וזה לשונו: כותבי תפילין ומזוזות הם ותגריהם ותגרי תגריהם וכל העוסקים במלאכת שמים, פטורים מהנחת תפילין כל היום. וכתב שם המגן אברהם סק"ח וזה לשונו: פירש"י הלוקחים כדי להמציאן למכור למי שצריך להם עכ"ל משמע דאם עושה כדי להשתכר בו לא מקרי עוסק במצוה, וצ"ע בנדרים דף לג משמע דמחזיר אבידה הוו עוסק במצוה אף על פי שנוטל עליו שכר וי"ל דהתם אינו נוטל אלא שכר בטלתו א"נ התם עיקר כוונתו להשיב אבדה אבל הכא עיקר כוונתו להשתכר עסי' תל"ג ס"ח. ע"כ. וכוונתו מסימן תלג דאיתא התם דאין לחפש חמץ בגל שיש בו שלשה טפחים מפני סכנת עקרב, ואע"ג דשומר מצוה לא ידע דבר רע, משני בגמ' שמא יחפש אחר מחט, ומקשי' נמי עלה דאף בכה"ג שומר מצוה מקרי, ומשני שמא אחר שמצא החמץ יחפש משמע דבעת שעוסק במצוה ודבר אחר עוסק במצוה קרי.</w:t>
      </w:r>
    </w:p>
    <w:p>
      <w:pPr>
        <w:pStyle w:val="Body"/>
        <w:bidi/>
      </w:pPr>
      <w:r>
        <w:rPr>
          <w:rStyle w:val="LeadWord"/>
        </w:rPr>
        <w:t xml:space="preserve">הרי</w:t>
      </w:r>
      <w:r>
        <w:t xml:space="preserve"> להדיא במגן אברהם דאם עיקר כוונתו לשכר ולא למצוה לא חשיב עוסק במצוה. ולפי"ז הו"ה בנידון דידן אם עיקר כוונתו לדבר אחר ולא לשם מצוה לא יצא ידי חובתו אפי' להא"ר הנז'.</w:t>
      </w:r>
    </w:p>
    <w:p>
      <w:pPr>
        <w:pStyle w:val="Body"/>
        <w:bidi/>
      </w:pPr>
      <w:r>
        <w:rPr>
          <w:rStyle w:val="LeadWord"/>
        </w:rPr>
        <w:t xml:space="preserve">ולכאורה</w:t>
      </w:r>
      <w:r>
        <w:t xml:space="preserve"> יש לחלק בין הסוגיות לומר דהתם עוסק במצוה בעי' דמיקרי, הכא כוונה למצוה סגי ובזה סגי.</w:t>
      </w:r>
    </w:p>
    <w:p>
      <w:pPr>
        <w:pStyle w:val="Body"/>
        <w:bidi/>
      </w:pPr>
      <w:r>
        <w:rPr>
          <w:rStyle w:val="LeadWord"/>
        </w:rPr>
        <w:t xml:space="preserve">וכ"ת</w:t>
      </w:r>
      <w:r>
        <w:t xml:space="preserve"> להשיב דאין לחלק, דממה נפשך אם כוונה למצוה אע"ג דאינה עיקר הכוונה נמי יצא ידי חובה הא על כרחך עוסק במצוה מקרי דהא מצוה עביד, זה אינה טענה דמצי' אופנים דשייך שייחשב שעושה מצוה אבל לא שנחשב עוסק במצוה, וכגון שתורם צדקה לשם התפארות וזו עיקר כוונתו, </w:t>
      </w:r>
      <w:r>
        <w:rPr>
          <w:rStyle w:val="SmallSource"/>
        </w:rPr>
        <w:t xml:space="preserve">[שלולי זה לא היה תורם]</w:t>
      </w:r>
      <w:r>
        <w:t xml:space="preserve">, דיתכן דסגי בקצת כוונה נמי לשם מצוה דייצא ידי חובה ואכתי שם עוסק במצוה ליכא הכא דנתינת צדקה אינה בכלל עוסק במצוה.</w:t>
      </w:r>
    </w:p>
    <w:p>
      <w:pPr>
        <w:pStyle w:val="Body"/>
        <w:bidi/>
      </w:pPr>
      <w:r>
        <w:rPr>
          <w:rStyle w:val="LeadWord"/>
        </w:rPr>
        <w:t xml:space="preserve">מ"מ</w:t>
      </w:r>
      <w:r>
        <w:t xml:space="preserve"> עי' ביאור הלכה סימן לח ס"ח ד"ה הם דכתב להעיר על יסוד המגן אברהם שם דאם כוונתו לשכר לא חשיב עוסק במצוה, וכתב דמכל מקום אם כוונותיו שוות, דהיינו למצוה ולשכר חשיב עוסק במצוה, והביא ראיה מדברי האליה רבה דידן דמוכח דהיכא דכוונותיו שוות יצא ידי חובת המצוה אף למ"ד מצות צריכות כוונה. ואי אמרת איכא לחלק בין יסוד של עוסק במצוה לבין כוונה למצוה היכי פשיט ביה"ל מהא"ר להתם, עכ"ח ס"ל דאין לחלק בין הסוגיות, ויש לומר הטעם דאין סברא לומר דתהיה עיקר כוונתו לדבר אחר שלא נחשב עוסק במצוה ומחמת מקצת כוונה ייצא ידי חובתו דמיעוט כוונתו בטלה לגבי רוב כוונתו וכמאן דליתא.</w:t>
      </w:r>
    </w:p>
    <w:p>
      <w:pPr>
        <w:pStyle w:val="Body"/>
        <w:bidi/>
      </w:pPr>
      <w:r>
        <w:rPr>
          <w:rStyle w:val="LeadWord"/>
        </w:rPr>
        <w:t xml:space="preserve">ועיין</w:t>
      </w:r>
      <w:r>
        <w:t xml:space="preserve"> עוד בספר טהרת הבית חלק א דיני פרישה סמוך לוסת הלכה י"ב שם בהערה, ובספר הוראה ברורה סימן קפד סקצ"ד, ובספר אוצר הטהרה סימן קפד הערה קעט, ועי' ספר מנחת יצחק חלק ו סימן יז, ואינו מוכרח דפליג דלצירוף בעלמא קאמר עי"ש. ובפרט דאיכא למימר דכוונתו לשניהם בשווה. עי"ש].</w:t>
      </w:r>
    </w:p>
    <w:p>
      <w:pPr>
        <w:pStyle w:val="Body"/>
        <w:bidi/>
      </w:pPr>
      <w:r>
        <w:rPr>
          <w:rStyle w:val="LeadWord"/>
        </w:rPr>
        <w:t xml:space="preserve">והנה</w:t>
      </w:r>
      <w:r>
        <w:t xml:space="preserve"> בסימן תקסח פסק השו"ע בסעי' ה וזה לשונו: המתענה תענית חלום בי"ט, או בחולו של מועד, או בראש חדש, או בחנוכה ופורים, או בערב יום הכפורים צריך למיתב תעניתא לתעניתיה, כדין המתענה תענית חלום בשבת ע"כ. וכתב המשנה ברורה סקל"ו וזה לשונו: נראה דהמתענה תענית חלום בר"ח ניסן או בר"ח אב דאין צריך למיתב תענית לתעניתו דהא יש אומרים דמצוה להתענות בם כמו שכתוב סימן תק"פ. ולכאורה צריך עיון, הא כיון דעיקר כוונתו לשם תענית חלום ולא לשם מצוה להתענות בראש חודש נמצא דלא קיים מצוה לצום בר"ח </w:t>
      </w:r>
      <w:r>
        <w:rPr>
          <w:rStyle w:val="SmallSource"/>
        </w:rPr>
        <w:t xml:space="preserve">[ניסן או אב כאמור]</w:t>
      </w:r>
      <w:r>
        <w:t xml:space="preserve">, וא"כ אמאי לא בעי למיתב תענית לתעניתו.</w:t>
      </w:r>
    </w:p>
    <w:p>
      <w:pPr>
        <w:pStyle w:val="Body"/>
        <w:bidi/>
      </w:pPr>
      <w:r>
        <w:rPr>
          <w:rStyle w:val="LeadWord"/>
        </w:rPr>
        <w:t xml:space="preserve">ושאלנו</w:t>
      </w:r>
      <w:r>
        <w:t xml:space="preserve"> כן למורנו ראש הכולל הרה"ג ר' משה זאדה שליט"א ואמר ליישב דלמ"ד צריך להתענות בר"ח ניסן או אב אין צריך שתהיה כוונתו לשם מצות צום, אלא העיקר שיהיה מעונה, וה"נ הא התענה, ויסוד זה שאזלי' אחר התוצאה לפעמים איתא כבר באחרונים, אולם לענ"ד זה אינו, דא"כ אפי' המתענה בר"ח ניסן או אב בלא קבלת תענית נמי ייחשב לו לצדקה שהרי התענה בפועל, אלא ודאי כל שאינו כהלכות תענית אינו חשיב תענית כלל אפי' שבפועל לא אכל, הא קמן דאין הענין רק בתוצאה אלא שיצום כהלכה, וה"נ כיון שלא כיון לשם תענית דר"ח אלא לשם תענית חלום, כלפי זה לא קיים מצוה. ויש לחלק דסו"ס התם כיון לשם תענית, בשונה ממי שלא קיבל על עצמו כלל תענית.</w:t>
      </w:r>
    </w:p>
    <w:p>
      <w:pPr>
        <w:pStyle w:val="Body"/>
        <w:bidi/>
      </w:pPr>
      <w:r>
        <w:rPr>
          <w:rStyle w:val="LeadWord"/>
        </w:rPr>
        <w:t xml:space="preserve">ולענין</w:t>
      </w:r>
      <w:r>
        <w:t xml:space="preserve"> הלכה למעשה </w:t>
      </w:r>
      <w:r>
        <w:t xml:space="preserve">יש לדון מה הדין בבחור ישיבה הלומד תורה לשם התפארות ח"ו האם קיים מצות תלמוד תורה הלא עיקר כוונתו שלא לשם מצוה, [ונהי דבחור הלומד מחמת שחייבוהו מהישיבה דמי לכופין אותו עד שיאמר רוצה אני דאמדי' בעומק דעתו דניחא ליה בכך, </w:t>
      </w:r>
      <w:r>
        <w:rPr>
          <w:rStyle w:val="SmallSource"/>
        </w:rPr>
        <w:t xml:space="preserve">(מלבד היכא דתוהא על הראשונות)</w:t>
      </w:r>
      <w:r>
        <w:t xml:space="preserve">, משא"כ בנידו"ד איכא כוונה אחרת וממילא אין משמעות למקצת כוונה לצאת ידי מצוה]. ויש לדון ולומר דאפי' בלומד לשם התפארות עיקר כוונתו לשם מצוה, רק שהרצון להתפארות נותן לו דחף. ועכ"פ יש להתחזק בדבר זה בעזה"י.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2" name="Ornament 492"/>
            <wp:cNvGraphicFramePr>
              <a:graphicFrameLocks noChangeAspect="1"/>
            </wp:cNvGraphicFramePr>
            <a:graphic>
              <a:graphicData uri="http://schemas.openxmlformats.org/drawingml/2006/picture">
                <pic:pic>
                  <pic:nvPicPr>
                    <pic:cNvPr id="49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5" behindDoc="1" locked="0" layoutInCell="1" allowOverlap="1">
            <wp:simplePos x="0" y="0"/>
            <wp:positionH relativeFrom="margin">
              <wp:align>center</wp:align>
            </wp:positionH>
            <wp:positionV relativeFrom="paragraph">
              <wp:posOffset>0</wp:posOffset>
            </wp:positionV>
            <wp:extent cx="3735490" cy="521231"/>
            <wp:effectExtent l="0" t="0" r="0" b="0"/>
            <wp:wrapNone/>
            <wp:docPr id="495" name="מסגרת סימן 495"/>
            <wp:cNvGraphicFramePr>
              <a:graphicFrameLocks noChangeAspect="1"/>
            </wp:cNvGraphicFramePr>
            <a:graphic>
              <a:graphicData uri="http://schemas.openxmlformats.org/drawingml/2006/picture">
                <pic:pic>
                  <pic:nvPicPr>
                    <pic:cNvPr id="495" name="title-93.png"/>
                    <pic:cNvPicPr/>
                  </pic:nvPicPr>
                  <pic:blipFill>
                    <a:blip r:embed="rIdImg113"/>
                    <a:stretch>
                      <a:fillRect/>
                    </a:stretch>
                  </pic:blipFill>
                  <pic:spPr>
                    <a:xfrm>
                      <a:off x="0" y="0"/>
                      <a:ext cx="3735490" cy="521231"/>
                    </a:xfrm>
                    <a:prstGeom prst="rect">
                      <a:avLst/>
                    </a:prstGeom>
                  </pic:spPr>
                </pic:pic>
              </a:graphicData>
            </a:graphic>
          </wp:anchor>
        </w:drawing>
      </w:r>
      <w:r>
        <w:t xml:space="preserve">ביאור הסוגיה בענין מצוות צריכות כוונה</w:t>
      </w:r>
    </w:p>
    <w:p>
      <w:pPr>
        <w:pStyle w:val="ArticleAuthor"/>
        <w:bidi/>
        <w:sectPr>
          <w:headerReference w:type="default" r:id="rIdHA93d"/>
          <w:headerReference w:type="even" r:id="rIdHA9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SubHeading"/>
        <w:bidi/>
      </w:pPr>
      <w:r>
        <w:t xml:space="preserve">בביאור מהלך ופשט הסוגיה בר"ה בדברי הראשונים</w:t>
      </w:r>
    </w:p>
    <w:p>
      <w:pPr>
        <w:pStyle w:val="Body"/>
        <w:bidi/>
      </w:pPr>
      <w:r>
        <w:rPr>
          <w:rStyle w:val="LeadWord"/>
        </w:rPr>
        <w:t xml:space="preserve">הנה</w:t>
      </w:r>
      <w:r>
        <w:t xml:space="preserve"> יש לדון בעיקר הסוגיה של מצות צריכות כוונה וכמו שמתבאר בסוגיה בר"ה כח.:] שאיתא שם "שלחו ליה לאבוה דשמואל כפאו ואכל מצה יצא </w:t>
      </w:r>
      <w:r>
        <w:rPr>
          <w:rStyle w:val="SmallSource"/>
        </w:rPr>
        <w:t xml:space="preserve">[ואע''ג שלא נתכוון לצאת ידי חובת מצה בליל ראשון של פסח יצא רש"י.]</w:t>
      </w:r>
      <w:r>
        <w:t xml:space="preserve"> כפאו מאן אילימא כפאו שד והתניא עתים חלים עתים שוטה כשהוא חלים הרי הוא כפקח לכל דבריו כשהוא שוטה הרי הוא כשוטה לכל דבריו אמר רב אשי שכפאוהו פרסיים אמר רבא זאת אומרת התוקע לשיר יצא. [התוקע לשיר. לשורר ולזמר כך שמעתי מפי מורי הזקן וביסודו של מורי רבי יצחק בן יהודה ראיתי התוקע לשד להבריח רוח רעה מעליו.] פשיטא היינו הך מהו דתימא התם אכול מצה אמר רחמנא והא אכל  אבל הכא - זכרון תרועה כתיב, והאי מתעסק בעלמא הוא, קא משמע לן. אלמא קסבר רבא: מצות אין צריכות כוונה ע"כ.</w:t>
      </w:r>
    </w:p>
    <w:p>
      <w:pPr>
        <w:pStyle w:val="Body"/>
        <w:bidi/>
      </w:pPr>
      <w:r>
        <w:rPr>
          <w:rStyle w:val="LeadWord"/>
        </w:rPr>
        <w:t xml:space="preserve">וכתב</w:t>
      </w:r>
      <w:r>
        <w:t xml:space="preserve"> רש"י ונהנה באכילתו, הלכך לאו מתעסק הוא, שהרי אף לענין חיוב חטאת אמרינן </w:t>
      </w:r>
      <w:r>
        <w:rPr>
          <w:rStyle w:val="SmallSource"/>
        </w:rPr>
        <w:t xml:space="preserve">(כריתות יט, ב)</w:t>
      </w:r>
      <w:r>
        <w:t xml:space="preserve">: המתעסק בחלבים ובעריות - חייב, שכן נהנה קא משמע לן - דאף על גב</w:t>
      </w:r>
    </w:p>
    <w:p>
      <w:pPr>
        <w:pStyle w:val="Body"/>
        <w:bidi/>
      </w:pPr>
      <w:r>
        <w:rPr>
          <w:rStyle w:val="LeadWord"/>
        </w:rPr>
        <w:t xml:space="preserve">דמתעסק</w:t>
      </w:r>
      <w:r>
        <w:t xml:space="preserve"> הוא - יצא, דמצות אין צריכות כוונה.</w:t>
      </w:r>
    </w:p>
    <w:p>
      <w:pPr>
        <w:pStyle w:val="SubHeading"/>
        <w:bidi/>
      </w:pPr>
      <w:r>
        <w:t xml:space="preserve">שיטת רש"י</w:t>
      </w:r>
    </w:p>
    <w:p>
      <w:pPr>
        <w:pStyle w:val="Body"/>
        <w:bidi/>
      </w:pPr>
      <w:r>
        <w:rPr>
          <w:rStyle w:val="LeadWord"/>
        </w:rPr>
        <w:t xml:space="preserve">והנה</w:t>
      </w:r>
      <w:r>
        <w:t xml:space="preserve"> יש לדון לרש"י מהו כל הצירותכא שכתוב כאן בגמ' שהתחדש בדברי רבא שאמרינן הכא שהתחדש בדברי רבא שאף התוקע לשיר יצא יותר ממה שאמר אבוה דשמואל בכפוהו ואכל מצה שיצא והתבאר שעיקר החידוש הוא שאמרינן שבמצה דוקא היה מקום לאמר שאכן הוא יצא בכה"ג הוא וסו"ס הוא נהנה באכילתו והרי קיי"ל גבי איסורים </w:t>
      </w:r>
      <w:r>
        <w:rPr>
          <w:rStyle w:val="SmallSource"/>
        </w:rPr>
        <w:t xml:space="preserve">[סנהדרין סא: כריתות יט:]</w:t>
      </w:r>
      <w:r>
        <w:t xml:space="preserve"> שהמתעסק בחלבים ועריות חייב לפי שנהנה וה"ה כאן נימא שהוא יצא הועיל וסו"ס היה לו הנאה בשעת אכילתו ולכך זהו הטעם שיצא קמ"ל רבא שאף התוקע לשיר נמי יצא שאפי' שהוא לא נהנה שם בתקיעת שופר בכל אופן אמרינן שהוא יצא אף שלא היה לו כלל הנאה.</w:t>
      </w:r>
    </w:p>
    <w:p>
      <w:pPr>
        <w:pStyle w:val="Body"/>
        <w:bidi/>
      </w:pPr>
      <w:r>
        <w:rPr>
          <w:rStyle w:val="LeadWord"/>
        </w:rPr>
        <w:t xml:space="preserve">והנה</w:t>
      </w:r>
      <w:r>
        <w:t xml:space="preserve"> נראה לכאו' מדברי רש"י שהוא העמיד במקרה שכפוהו לאכול מצה שהוא כן ידע שהיום פסח ואף הוא ידע שהיום פסח והוא רק החליט שהוא אינו אוכל ובמקרה הזה כפאהו שעל כך אמרינן שהוא יצא וכמו שכתב רש"י </w:t>
      </w:r>
      <w:r>
        <w:rPr>
          <w:rStyle w:val="SmallSource"/>
        </w:rPr>
        <w:t xml:space="preserve">[ד"ה שכפוהו.]</w:t>
      </w:r>
      <w:r>
        <w:t xml:space="preserve"> ואע''ג שלא נתכוון לצאת ידי חובת מצה בליל ראשון של פסח יצא ע"כ. ומבואר שמיירי אכן שהוא ידע שזהו פסח וכן ידע שזה מצוה וכל החיסרון הוא רק מצד שהוא לא נתכוון בכה"ג לצאת י"ח המצוה ואמרינן לאבוה דשמואל שהוא יצא.</w:t>
      </w:r>
    </w:p>
    <w:p>
      <w:pPr>
        <w:pStyle w:val="Body"/>
        <w:bidi/>
      </w:pPr>
      <w:r>
        <w:rPr>
          <w:rStyle w:val="LeadWord"/>
        </w:rPr>
        <w:t xml:space="preserve">והנה</w:t>
      </w:r>
      <w:r>
        <w:t xml:space="preserve"> ע"כ לאמר שעד כמה שאכן מדובר כאן בכפוהו פרסיים אז אף כאשר הוא לא רצה לצאת י"ח המצוה והיינו שהיה לו כוונה הופכית לא לצאת י"ח המצוה שאם לא כן מהו הטעם שהיה צריך שיכפו אותו לכך שכן אם הוא היה רוצה לצאת הוא היה אוכל מעצמו ולכאו' כל הטעם שהוא לא אכל למרות שהוא יודע שכעת פסח ואף שיש מצוה לאכול מצה הוא משום שאינו רוצה לקיים את המצוה ונראה שטעם הדבר הזה שסו"ס כיון שהוא מצד עצמו לא היה אוכל כיון שהוא לא רצה וכד' ממילא נראה לאמר שזה חשיב לכוונה הופכית שהוא לא רוצה כלל לקיים את המצוה.</w:t>
      </w:r>
    </w:p>
    <w:p>
      <w:pPr>
        <w:pStyle w:val="Body"/>
        <w:bidi/>
      </w:pPr>
      <w:r>
        <w:rPr>
          <w:rStyle w:val="LeadWord"/>
        </w:rPr>
        <w:t xml:space="preserve">ואף</w:t>
      </w:r>
      <w:r>
        <w:t xml:space="preserve"> שמדובר כאן בכוונה הופכית בכל אופן מחדש לנו רש"י גבי מצה שהועיל והוא נהנה אז אף בכוונה הופכית אכן אמרינן שהוא יוצא י"ח.</w:t>
      </w:r>
    </w:p>
    <w:p>
      <w:pPr>
        <w:pStyle w:val="Body"/>
        <w:bidi/>
      </w:pPr>
      <w:r>
        <w:rPr>
          <w:rStyle w:val="LeadWord"/>
        </w:rPr>
        <w:t xml:space="preserve">והנה</w:t>
      </w:r>
      <w:r>
        <w:t xml:space="preserve"> יש להדגיש ועוד התבאר בהמשך שאף כאשר הוא נהנה זה לא אומר שאם אכן הוא נהנה ממילא זה נחשב שהוא ממש מתכוון וזה בעצם הציור של כפוהו ואכל מצה שהרי נראה מכל הסוגיה שמוכחים מזה גופא שאין זה נחשב לכוונה שאל"כ איך רבא למד מזה שמצוה אין צריכות כוונה אם אכן שם מדובר שהוא כן כוון והרי סו"ס כתוב הכא שרבא למד מן הדין של כפוהו ואכל מצה שמצות אי"צ כוונה וע"כ אף שאמרינן שהוא נהנה מ,מ אין זה חשוב ממש לכוונה גמורה שכן כל הדין הזה הוא חידוש גדול לאמר שההנאה חשובה ממש כוונה </w:t>
      </w:r>
      <w:r>
        <w:rPr>
          <w:rStyle w:val="SmallSource"/>
        </w:rPr>
        <w:t xml:space="preserve">[וכמו שהתבאר בעזה"י בהמשך.]</w:t>
      </w:r>
      <w:r>
        <w:t xml:space="preserve"> אלא ע"כ מדובר שאין זה ממש חשוב לכוונה אלא יש כאן יותר סיבה ישצא י,ח יותר מאופן שהוא לא נהנה כלל.</w:t>
      </w:r>
    </w:p>
    <w:p>
      <w:pPr>
        <w:pStyle w:val="Body"/>
        <w:bidi/>
      </w:pPr>
      <w:r>
        <w:rPr>
          <w:rStyle w:val="LeadWord"/>
        </w:rPr>
        <w:t xml:space="preserve">והנה</w:t>
      </w:r>
      <w:r>
        <w:t xml:space="preserve"> יש לשאול שלאה גדולה לרש,י שהרי ידוע שדרכו של רש"י להצמד תמיד לפשט של הדברים והוא מפרש את הדברים כפשוטם וכמו שכותב הרשב"ץ [ ] "שלא קם כרש"י לפרש את הדברים על כוונת אומרם וכן מטו משמיה דהגר"ח וולוזין [עיין בספר כרם יהושע </w:t>
      </w:r>
      <w:r>
        <w:rPr>
          <w:rStyle w:val="SmallSource"/>
        </w:rPr>
        <w:t xml:space="preserve">[עמ'  ]</w:t>
      </w:r>
      <w:r>
        <w:t xml:space="preserve"> שזהו דרכו של רש"י לפרש את הסוגיה מתוך אותה סוגיה משא"כ התוס' ממרחק יביאו לחמם והלכו כרוכלא לפרש את הסוגיה ממקומות אחרים. וממילא למה הכא למה רש"י לא מפרש את הסוגיה כפשוטה וכלשונה</w:t>
      </w:r>
      <w:r>
        <w:rPr>
          <w:rStyle w:val="SmallSource"/>
        </w:rPr>
        <w:t xml:space="preserve">[וכמו שבאמת פירש הר"ח שיבא להלן.]</w:t>
      </w:r>
      <w:r>
        <w:t xml:space="preserve"> שהחידוש שיש גבי שופר שיצא אף בלי כוונה יותר ממצה שאף שאין מעשה ממש אלא רק תקיעה בעלמא מ"מ אמרינן שהוא יוצא בכך י"ח וצ"ע טובא.</w:t>
      </w:r>
    </w:p>
    <w:p>
      <w:pPr>
        <w:pStyle w:val="Body"/>
        <w:bidi/>
      </w:pPr>
      <w:r>
        <w:rPr>
          <w:rStyle w:val="LeadWord"/>
        </w:rPr>
        <w:t xml:space="preserve">והנה</w:t>
      </w:r>
      <w:r>
        <w:t xml:space="preserve"> למעשה מה שהתבאר בצריכותא בגמ' לפי רש"י שאמרינן שעיקר החידוש שיש בשופר שבעוד שבמצה אף שהוא התעסק מ"מ הוא יצא י"ח הועיל והוא נהנה עכ"פ באכילתו אומנם בשופר שלא היה לו הנאה</w:t>
      </w:r>
      <w:r>
        <w:rPr>
          <w:rStyle w:val="FootnoteReference"/>
        </w:rPr>
        <w:footnoteReference w:id="99"/>
      </w:r>
      <w:r>
        <w:t xml:space="preserve"> היה מקום לאמר שכן יהיה צריך כוונה קמ"ל רבא שאף בכה"ג לא צריך כוונה. ונמצא שהתבאר איפוא שעכ"פ הוא עצמו חשיב למתעסק וכמו שכבר התבאר להדיא בגמ' "אבל הכא - זכרון תרועה כתיב, </w:t>
      </w:r>
      <w:r>
        <w:t xml:space="preserve">והאי מתעסק בעלמא הוא</w:t>
      </w:r>
      <w:r>
        <w:t xml:space="preserve">, קא משמע לן. אלמא קסבר רבא מצות אין צריכות כוונה" ע"כ. וביאר רש"י שם שקמ"ל שאע"ג דמתעסק הוא יצא דמצות אין צריכות כוונה ע"כ.</w:t>
      </w:r>
    </w:p>
    <w:p>
      <w:pPr>
        <w:pStyle w:val="Body"/>
        <w:bidi/>
      </w:pPr>
      <w:r>
        <w:rPr>
          <w:rStyle w:val="LeadWord"/>
        </w:rPr>
        <w:t xml:space="preserve">ותמה</w:t>
      </w:r>
      <w:r>
        <w:t xml:space="preserve"> המהרש"א </w:t>
      </w:r>
      <w:r>
        <w:rPr>
          <w:rStyle w:val="SmallSource"/>
        </w:rPr>
        <w:t xml:space="preserve">[רש"י ד"ה אבל הכא.]</w:t>
      </w:r>
      <w:r>
        <w:t xml:space="preserve"> שהנה לכאו' מתבאר מן הגמ' וכמו שביאר רש"י שאף שהוא מתעסק בכל אופן אמרינן שהוא יצא ותמוה שהרי איתא לקמן במשנה </w:t>
      </w:r>
      <w:r>
        <w:rPr>
          <w:rStyle w:val="SmallSource"/>
        </w:rPr>
        <w:t xml:space="preserve">[לב:]</w:t>
      </w:r>
      <w:r>
        <w:t xml:space="preserve"> אין מעכבין את התנוקות מלתקוע, אבל מתעסקין עמהן עד שילמדו. והמתעסק לא יצא, והשומע מן המתעסק - לא יצא ע"כ.</w:t>
      </w:r>
    </w:p>
    <w:p>
      <w:pPr>
        <w:pStyle w:val="Body"/>
        <w:bidi/>
      </w:pPr>
      <w:r>
        <w:rPr>
          <w:rStyle w:val="LeadWord"/>
        </w:rPr>
        <w:t xml:space="preserve">וא"כ</w:t>
      </w:r>
      <w:r>
        <w:t xml:space="preserve"> מבואר להדיא במשנה שאכן אמרינן שמתעסק כלל לא יצא ואיך רבא אומר שאף המתעסק יצא והרי מבואר להדיא במשנה שבכה"ג שהוא מתעסק אין הוא יוצא י"ח המצוה לכו"ע.</w:t>
      </w:r>
    </w:p>
    <w:p>
      <w:pPr>
        <w:pStyle w:val="Body"/>
        <w:bidi/>
      </w:pPr>
      <w:r>
        <w:rPr>
          <w:rStyle w:val="LeadWord"/>
        </w:rPr>
        <w:t xml:space="preserve">ואכן</w:t>
      </w:r>
      <w:r>
        <w:t xml:space="preserve"> בגמ' </w:t>
      </w:r>
      <w:r>
        <w:rPr>
          <w:rStyle w:val="SmallSource"/>
        </w:rPr>
        <w:t xml:space="preserve">[שם לג:]</w:t>
      </w:r>
      <w:r>
        <w:t xml:space="preserve"> דנה הגמ' תחילה להביא ראייה מן המשנה הזאת לדברי רבא שמצות אי"צ כוונה שכן מתבאר שם דוקא כאשר הוא מתעסק הוא יצא הא משמע שבסתמא כאשר הוא קיים מצוה בלי כוונה הוא אכן שפיר יצא שכן מבואר "והמתעסק לא יצא. הא תוקע לשיר - יצא. לימא מסייע ליה לרבא, דאמר רבא:התוקע לשיר יצא. דלמא תוקע לשיר - נמי מתעסק קרי ליה" ע"כ.</w:t>
      </w:r>
    </w:p>
    <w:p>
      <w:pPr>
        <w:pStyle w:val="Body"/>
        <w:bidi/>
      </w:pPr>
      <w:r>
        <w:rPr>
          <w:rStyle w:val="LeadWord"/>
        </w:rPr>
        <w:t xml:space="preserve">הרי</w:t>
      </w:r>
      <w:r>
        <w:t xml:space="preserve"> לן שתחילה הגמ' דנה שיש חילוק בין מתעסק לחיסרון כוונה ולכאו' מהו החילוק בין הדברים ועל כך מבאר שם רש"י את החילוק בניהם וז"ל "שאינו מתכוין לתקיעה, </w:t>
      </w:r>
      <w:r>
        <w:t xml:space="preserve">ואפילו דלאו מצוה</w:t>
      </w:r>
      <w:r>
        <w:t xml:space="preserve">, אלא מנבח נבוחי, או שהיה נופח בשופר ועלתה בידו תקיעה, אבל תוקע לשיר, שמתכוין לתקיעה בעלמא - יצא ע"כ.</w:t>
      </w:r>
    </w:p>
    <w:p>
      <w:pPr>
        <w:pStyle w:val="Body"/>
        <w:bidi/>
      </w:pPr>
      <w:r>
        <w:rPr>
          <w:rStyle w:val="LeadWord"/>
        </w:rPr>
        <w:t xml:space="preserve">נמצא</w:t>
      </w:r>
      <w:r>
        <w:t xml:space="preserve"> א"כ שמבאר רש"י שיש חילוק מהותי בין המתעסק לבין מי שרק לא מכוון למצוה - שבעוד שמתעסק היינו שלא רק שהוא לא מתכוון לצאת י"ח המצוה אלא הוא מתכוון לעשות ממש מעשה אחר לגמרי כגון מי שהיה נופח סתם ועלתה לו תקיעה אומנם נראה לכאו' שכן לא רק שיש חיסרון בכך שהוי מעשה אחר אלא נראה שיש כאן חיסרון בעצם כל המעשה של המצוה וכמו שכתב שם רש"י "ואפילו דלאו מצוה" ונמצא שאף כאשר הוא מחשב על מצוה אחרת אפ"ה זה כן חשוב למצוה ורק כאשר יש חיסרון בכל המעשה של המצוה אז אמרינן על כה"ג במשנה שהמתעסק לא יצא שכן מה שהביא רש"י ציור של נבוחי מנבח שם רש"י מבאר מה הפירוש בזה אומנם כאן אצלנו </w:t>
      </w:r>
      <w:r>
        <w:rPr>
          <w:rStyle w:val="SmallSource"/>
        </w:rPr>
        <w:t xml:space="preserve">[כח:]</w:t>
      </w:r>
      <w:r>
        <w:t xml:space="preserve"> מבאר רש"י </w:t>
      </w:r>
      <w:r>
        <w:rPr>
          <w:rStyle w:val="SmallSource"/>
        </w:rPr>
        <w:t xml:space="preserve">[ד"ה נבוחי מנבח.]</w:t>
      </w:r>
      <w:r>
        <w:t xml:space="preserve"> שאינו תוקע שיעור תקיעה המפורש במשנתנו בפרק אחרון </w:t>
      </w:r>
      <w:r>
        <w:rPr>
          <w:rStyle w:val="SmallSource"/>
        </w:rPr>
        <w:t xml:space="preserve">[לקמן לג:]</w:t>
      </w:r>
      <w:r>
        <w:t xml:space="preserve"> ע"כ.</w:t>
      </w:r>
    </w:p>
    <w:p>
      <w:pPr>
        <w:pStyle w:val="Body"/>
        <w:bidi/>
      </w:pPr>
      <w:r>
        <w:rPr>
          <w:rStyle w:val="LeadWord"/>
        </w:rPr>
        <w:t xml:space="preserve">הרי</w:t>
      </w:r>
      <w:r>
        <w:t xml:space="preserve"> שבאופן כזה אין כאן כלל תקיעה שהוא יוכל לצאת י"ח וכן נראה לאמר בציור השני שהביא רש"י שהיה נופח בשופר ועלתה לו תקיעה שמיירי שלמרות שאולי עלתה לו תקיעה אך עדיין לו היה לו את השיעור של התקיעה שהוא יוכל לצאת בכך י"ח – ונמצא שרק על כה"ג שלא היה כאן כלל מצוה אז אמרינן במשנה שהוי מתעסק ולא יצא אומנם אם הוא רק לא כוון למצוה לצאת בה י"ח הועיל וסו"ס היה כאן מיהא תקיעה כדבעי לכך זהו הטעם שהוא כן יוצא בכך.</w:t>
      </w:r>
    </w:p>
    <w:p>
      <w:pPr>
        <w:pStyle w:val="Body"/>
        <w:bidi/>
      </w:pPr>
      <w:r>
        <w:rPr>
          <w:rStyle w:val="LeadWord"/>
        </w:rPr>
        <w:t xml:space="preserve">ולכאו'</w:t>
      </w:r>
      <w:r>
        <w:t xml:space="preserve"> יש לתמוה על רש"י שאם אכן כדבריו שזהו הפירוש של מתעסק - היינו שהוא כלל לא עשה את המעשה של המצוה א"כ פשיטא שהוא לא יצא בכה"ג י"ח בתקעיה שכזו ומהו כל החידוש של המשנה - שהמתעסק או השומע מן המתעסק לא יצא.</w:t>
      </w:r>
    </w:p>
    <w:p>
      <w:pPr>
        <w:pStyle w:val="Body"/>
        <w:bidi/>
      </w:pPr>
      <w:r>
        <w:rPr>
          <w:rStyle w:val="LeadWord"/>
        </w:rPr>
        <w:t xml:space="preserve">ועוד</w:t>
      </w:r>
      <w:r>
        <w:t xml:space="preserve"> שאם אכן מדובר שהוא כלל לא עשה את המעשה והפעולה של המצוה והיינו שלא שחסר בכה"ג מן הכוונה שלו למעשה אלא שיש חיסרון בעצם המעשה של המצוה כגון הכא שהוא לא ממש תקע תקיעה שלמה שוב לא מבון על מה שהבאיה הגמ' </w:t>
      </w:r>
      <w:r>
        <w:rPr>
          <w:rStyle w:val="SmallSource"/>
        </w:rPr>
        <w:t xml:space="preserve">[כח:]</w:t>
      </w:r>
      <w:r>
        <w:t xml:space="preserve"> שבעינן מיהא שיתכוון השומע והמשמיע – ואם אכן לרש"י אין כלל כוונה מה יועיל מה שהוא יכוון מאחר שסו"ס לא היה כאן בכלל מעשה.</w:t>
      </w:r>
    </w:p>
    <w:p>
      <w:pPr>
        <w:pStyle w:val="Body"/>
        <w:bidi/>
      </w:pPr>
      <w:r>
        <w:rPr>
          <w:rStyle w:val="LeadWord"/>
        </w:rPr>
        <w:t xml:space="preserve">ואכן</w:t>
      </w:r>
      <w:r>
        <w:t xml:space="preserve"> היה מקום לבאר בדברי רש"י כעין מה שביארו התוס' בדבריו של רש"י שכן כתבתו התוס' </w:t>
      </w:r>
      <w:r>
        <w:rPr>
          <w:rStyle w:val="SmallSource"/>
        </w:rPr>
        <w:t xml:space="preserve">[כח: ד"ה דקא מנבח.]</w:t>
      </w:r>
      <w:r>
        <w:t xml:space="preserve"> וז"ל דקא מנבח נבוחי. פי' בקונט' דאינו תוקע כשיעור תקיעה המפורש במשנתנו וקשיא דאם כן אפילו נתכוון נמי לא נפיק ונראה לי מנבח נבוחי שאין מתכוין לתקוע שיעור תקיעה ותקע שיעור תקיעה ושמא כך רוצה לומר בקונט' אי נמי כעין שפירש בקונט' לקמן בפרק בתרא </w:t>
      </w:r>
      <w:r>
        <w:rPr>
          <w:rStyle w:val="SmallSource"/>
        </w:rPr>
        <w:t xml:space="preserve">(דף לג:)</w:t>
      </w:r>
      <w:r>
        <w:t xml:space="preserve"> מתעסק שהיה נופח בשופר ועלתה לו בידו תקיעה ע"כ. וכ"כ הרשב"א שם.</w:t>
      </w:r>
    </w:p>
    <w:p>
      <w:pPr>
        <w:pStyle w:val="Body"/>
        <w:bidi/>
      </w:pPr>
      <w:r>
        <w:rPr>
          <w:rStyle w:val="LeadWord"/>
        </w:rPr>
        <w:t xml:space="preserve">ומבואר</w:t>
      </w:r>
      <w:r>
        <w:t xml:space="preserve"> א"כ בדברי התוס' שהם אכן תמהו על הפירוש הזה של רש"י שהוא כלל לא תקע שיעור של תקיעה שא"כ אז שוב מה יעויל לו מה שהוא התכוון אם אכן סו,ס באמת אין כלל מעשה   ולכך ביארו התוס' שהן אמת שעיקר הכוונה שלו שלא לתקוע שיעור של תקיעה אומנם בסוף כן עלתה לו תקיעה שעל כך אנו אומרים שהוא כן יוצא י"ח.</w:t>
      </w:r>
    </w:p>
    <w:p>
      <w:pPr>
        <w:pStyle w:val="Body"/>
        <w:bidi/>
      </w:pPr>
      <w:r>
        <w:rPr>
          <w:rStyle w:val="LeadWord"/>
        </w:rPr>
        <w:t xml:space="preserve">ואכן</w:t>
      </w:r>
      <w:r>
        <w:t xml:space="preserve"> לדרך זו יותר התבאר לנו דברי רש"י מה מהני הכוונה שלו שאם אכן הוא התכוון לצאת י"ח – היינו שהוא התכוון לתקוע תקיעה טובה אז אכן לדברי רבא הוא יצא י"ח ואז יותר התשייבו דברי רש"י.</w:t>
      </w:r>
    </w:p>
    <w:p>
      <w:pPr>
        <w:pStyle w:val="Body"/>
        <w:bidi/>
      </w:pPr>
      <w:r>
        <w:rPr>
          <w:rStyle w:val="LeadWord"/>
        </w:rPr>
        <w:t xml:space="preserve">אך</w:t>
      </w:r>
      <w:r>
        <w:t xml:space="preserve"> מה נעשה שזהו דוחק גדול להעמיד כך בכוונת רש"י בפירוש דברי הגמ' במנבח נבוחי שכן רש"י פירש לנו בפישטות שמיירי שהוא לא תקע כלל שיעור של תקיעה ואין במשמעות דבריו שהוא רק התכוון לכך אומנם בפועל הוא כן תקע תקיעה כמו שצריך שאין זה פשטות לשונו וכן אנו מוצאים בדברי הריטב"א שאחרי שהוא הביא את הפירוש הזה בדברי הוא כתב שם "אבל אין זה משמעות לשונו". וכן התוס' הרא"ש הוא לא כתב כתוס' לפרש כן בדברי רש"י עצמו אלא כתוב ונראה באופן אחר – ולא כתב לבאר כן בדברי רש"י עצמו.</w:t>
      </w:r>
    </w:p>
    <w:p>
      <w:pPr>
        <w:pStyle w:val="Body"/>
        <w:bidi/>
      </w:pPr>
      <w:r>
        <w:rPr>
          <w:rStyle w:val="LeadWord"/>
        </w:rPr>
        <w:t xml:space="preserve">ואם</w:t>
      </w:r>
      <w:r>
        <w:t xml:space="preserve"> אכן כדברים הללו שוב אנו עומדים נבוכים בביאור דברי רש"י שלכאו' משמע שהוא העציד את הציור של מתעסק באופן שאין כאן כלל שום תקיעה ולא רק שחסר כאן בכוונה של המעשה שלו ושוב קשה שא"כ איך אומרת הברייתא שאם הוא אכן מכוון לצאת בכה"ג נמי זה מועיל וקשה אם אכן חסר כאן בכל המעשה של המצוה.</w:t>
      </w:r>
    </w:p>
    <w:p>
      <w:pPr>
        <w:pStyle w:val="Body"/>
        <w:bidi/>
      </w:pPr>
      <w:r>
        <w:rPr>
          <w:rStyle w:val="LeadWord"/>
        </w:rPr>
        <w:t xml:space="preserve">ואכן</w:t>
      </w:r>
      <w:r>
        <w:t xml:space="preserve"> ראיתי שעמד על המדוכה הזאת בספר זרע אברהם </w:t>
      </w:r>
      <w:r>
        <w:rPr>
          <w:rStyle w:val="SmallSource"/>
        </w:rPr>
        <w:t xml:space="preserve">[הו"ד בקובץ מפרשים על ר"ה. שיצא לאחרונה.]</w:t>
      </w:r>
      <w:r>
        <w:t xml:space="preserve"> שאחרי שהוא כתב שם שהוא לא מצא לשום מפרש שעמד על הקושיה הזאת בדברי רש"י הוא רצה לבאר בדברי רש"י </w:t>
      </w:r>
      <w:r>
        <w:rPr>
          <w:rStyle w:val="SmallSource"/>
        </w:rPr>
        <w:t xml:space="preserve">[לג:]</w:t>
      </w:r>
      <w:r>
        <w:t xml:space="preserve"> במה שהוא חילק שם בין מתעסק שהוא לא יצא לבין תוקע לשיר שהוי רק חסירון של כוונה שכל מה שרש"י כתב לבאר לפי"ז שמתעסק היינו שהוא כלל לא קיים את המצוה כגון מנבח נבוחי וכד' כל זה אמור רק להו"א של הגמ' שבאמת סברא לחלק בענין זה בין חיסרון של כוונה – תוקע לשיר לבין ציור אומנם לפי מה שהגמ' דוחה שם שבאמת נתין לאמר שמה שכתוב מתעסק – היינו כמו תוקע לשיר והיינו הך ובאמת בשניהם לא יצא י"ח.</w:t>
      </w:r>
    </w:p>
    <w:p>
      <w:pPr>
        <w:pStyle w:val="Body"/>
        <w:bidi/>
      </w:pPr>
      <w:r>
        <w:rPr>
          <w:rStyle w:val="LeadWord"/>
        </w:rPr>
        <w:t xml:space="preserve">אז</w:t>
      </w:r>
      <w:r>
        <w:t xml:space="preserve"> באמת צריך לאמר שהגמ' חזרה בה לפי רש"י והגדר של מתעסק הוא באופן שכן עשה את המעשה של המצוה אלא שהוא רק התכוון למעשה אחר של תקיעה עכ"פ לבין כאשר יש כאן את המעשה הגמור של התקיעה ורק חסר בכוונה של המצוה לאת י"ח וממילא לפי"ז הגמ' חזרה בה מעיקר ההבנה בגדר של מתעסק עכת"ד.</w:t>
      </w:r>
    </w:p>
    <w:p>
      <w:pPr>
        <w:pStyle w:val="Body"/>
        <w:bidi/>
      </w:pPr>
      <w:r>
        <w:rPr>
          <w:rStyle w:val="LeadWord"/>
        </w:rPr>
        <w:t xml:space="preserve">אומנם</w:t>
      </w:r>
      <w:r>
        <w:t xml:space="preserve"> לענ"ד אחר המחילה לא נראה לבאר כך בדברי רש"י חדא שאין שום משמעות של חזרה מכל ההבנה בגדר של הדין הזה אלא נראה שרק הגמ' אומרת זאת רק בדרך דחייה בעלמא שאין הכרח וראייה מן המשנה לדעת רבא שמצות אי"צ כוונה משום שניתן לפרש שתוקע לשיר היינו מתעסק אומנם לא נראה שיש חזרה לגמרי מכל ההבנה.</w:t>
      </w:r>
    </w:p>
    <w:p>
      <w:pPr>
        <w:pStyle w:val="Body"/>
        <w:bidi/>
      </w:pPr>
      <w:r>
        <w:rPr>
          <w:rStyle w:val="LeadWord"/>
        </w:rPr>
        <w:t xml:space="preserve">ועוד</w:t>
      </w:r>
      <w:r>
        <w:t xml:space="preserve"> שהרי רש"י בעיקר מקור הסוגיה </w:t>
      </w:r>
      <w:r>
        <w:rPr>
          <w:rStyle w:val="SmallSource"/>
        </w:rPr>
        <w:t xml:space="preserve">[כח:]</w:t>
      </w:r>
      <w:r>
        <w:t xml:space="preserve"> הרי מפרש הוא בפשטות בגדר של מתעסק ביחס לאוקימתא של מנבח נבוחי שמיירי ששם לא היה לו כלל שיעור של תקיעה שזהו שחשיב למתעסק ומשמע שאם אכן הוא כן תקע ורק התכוון למעשה אחר גם לדברי רש"י יצא.</w:t>
      </w:r>
    </w:p>
    <w:p>
      <w:pPr>
        <w:pStyle w:val="Body"/>
        <w:bidi/>
      </w:pPr>
      <w:r>
        <w:rPr>
          <w:rStyle w:val="LeadWord"/>
        </w:rPr>
        <w:t xml:space="preserve">ועוד</w:t>
      </w:r>
      <w:r>
        <w:t xml:space="preserve"> שעדיין לפי המהלך הזה עדיין לא התבאר לנו בפשט דברי רש"י מה שהוא כתב נמי בדברי רבא </w:t>
      </w:r>
      <w:r>
        <w:rPr>
          <w:rStyle w:val="SmallSource"/>
        </w:rPr>
        <w:t xml:space="preserve">[ד"ה קמ"ל.]</w:t>
      </w:r>
      <w:r>
        <w:t xml:space="preserve"> "דאע"ג דמתעסק הוא יצא דמצות אי"צ כוונה". ואכן בפשטות מדברי רש"י הללו נראה שהוא למד שבכל הצירוכתא בגמ' שהתחדש שאף כאשר הוא מתעסק נמי זה מועיל.</w:t>
      </w:r>
    </w:p>
    <w:p>
      <w:pPr>
        <w:pStyle w:val="Body"/>
        <w:bidi/>
      </w:pPr>
      <w:r>
        <w:rPr>
          <w:rStyle w:val="LeadWord"/>
        </w:rPr>
        <w:t xml:space="preserve">והנה</w:t>
      </w:r>
      <w:r>
        <w:t xml:space="preserve"> בעיקר הקושיה של המהרש"א הנ"ל בדברי רש"י שלכאו' דברי רש"י הכא שאמרינן שאע"ג דמתעסק יצא דמצות אי"צ כוונה שלכאו' זה נסתר למשנה להלן לב: שמבואר שם שהמתעסק לא יצא.</w:t>
      </w:r>
    </w:p>
    <w:p>
      <w:pPr>
        <w:pStyle w:val="Body"/>
        <w:bidi/>
      </w:pPr>
      <w:r>
        <w:rPr>
          <w:rStyle w:val="LeadWord"/>
        </w:rPr>
        <w:t xml:space="preserve">כתב</w:t>
      </w:r>
      <w:r>
        <w:t xml:space="preserve"> העורך לנר לבאר בזה בהקדם קושיה נוספת שהתקשו בה האחרונים </w:t>
      </w:r>
      <w:r>
        <w:rPr>
          <w:rStyle w:val="SmallSource"/>
        </w:rPr>
        <w:t xml:space="preserve">[יום תרועה פנ"י טורי אבן.]</w:t>
      </w:r>
      <w:r>
        <w:t xml:space="preserve"> בקושיה נוספת שיש לשאול לפי הביאור של רש"י שלדבריו שכל עיקר החדיוש והצירותכא בגמ' ששי בשופר יותר ממצה שאמרינן שבעוד שבמצה הועיל והוא נהנה בזה הו"א דוקא שיחשב שלא היה צריך כוונה אומנם בתקיעת שופר שאין הוא נהנה כן היה מקום לאמר שיהיה בעי כוונה קמ"ל שגם בכה"ג אי"צ כוונה שלדבריו א"כ מדוע הגמ' היתה להוסיף ולנמק גבי שופר "אבל הכא זכרון תרועה כתיב והאי מתעסק בעלמא הוא" שלכאו' היה די בטעם אחד של מתעסק ולמה צריך להוסיף ולהביא נמי את הפס' הזה של "זכרון תרועה" ועוד שמה נצרך הכא הפס' הזה מאחר שעיקר נקודת החידוש שיש בשופר הוא שלא נהנה.</w:t>
      </w:r>
    </w:p>
    <w:p>
      <w:pPr>
        <w:pStyle w:val="Body"/>
        <w:bidi/>
      </w:pPr>
      <w:r>
        <w:rPr>
          <w:rStyle w:val="LeadWord"/>
        </w:rPr>
        <w:t xml:space="preserve">וכתב</w:t>
      </w:r>
      <w:r>
        <w:t xml:space="preserve"> הערוך לנר שצריך לאמר שקושיה חדתא מתרצא בחברתה – והיינו שצריך לאמר שכל עיקר הפס' הזה בא לחדש לנו חידוש דין מיוחד גבי שופר ששם בעינן ממש כוונה לשם המצוה ואם אין לו כוונה לצאת י"ח המצוה כגון בתוקע לשיר וכד' אז אמרינן שלא יצא והיינו שאנו לומדים ממה שכתוב "זכרון תרועה" שצריך שתיהיה לנו ממש כוונה לשם המצוה בכדי שהוא יצא י"ח בתקיעת שופר. – וממילא הועיל ובעי כוונה גמורה למצוה - לכך כ"ז שלא כוון הרי הוא חשיב למתעסק ולא יצא י"ח.</w:t>
      </w:r>
    </w:p>
    <w:p>
      <w:pPr>
        <w:pStyle w:val="Body"/>
        <w:bidi/>
      </w:pPr>
      <w:r>
        <w:rPr>
          <w:rStyle w:val="LeadWord"/>
        </w:rPr>
        <w:t xml:space="preserve">וממילא</w:t>
      </w:r>
      <w:r>
        <w:t xml:space="preserve"> יש לאמר שכל עיקר החידוש לפי"ז שמחדש רבא ואומר שיש בשופר חידוש יותר ממצה שהתחדש שאף שלכאו' היה מקום לאמר שגבי שופר הוא צריך כוונה גמורה קמ"ל שבאמת גם בתוקע לשי אף שהוא לא ממש מתכון למצוה בכל אוםן הוא יוצא י"ח ונמצא שכל עיקר החידוש שחידש רבא הוא מסוים רק גבי שופר וממילא כעת מיושב מה שכתוב מתעסק שאין הכוונה שממש הוא מתעסק שהרי באמת מבואר להלן במשנה שהמתעסק לא יצא </w:t>
      </w:r>
      <w:r>
        <w:rPr>
          <w:rStyle w:val="SmallSource"/>
        </w:rPr>
        <w:t xml:space="preserve">[וכקושיית המהרש"א.]</w:t>
      </w:r>
      <w:r>
        <w:t xml:space="preserve"> אלא שהפס' של זכון תרועה חידש שבעי כוונה גמרוה קמ"ל שאע"ג שהוא מתעסק באופן יחסי לתקיעת שופר יצא י"ח.</w:t>
      </w:r>
    </w:p>
    <w:p>
      <w:pPr>
        <w:pStyle w:val="Body"/>
        <w:bidi/>
      </w:pPr>
      <w:r>
        <w:rPr>
          <w:rStyle w:val="LeadWord"/>
        </w:rPr>
        <w:t xml:space="preserve">אומנם</w:t>
      </w:r>
      <w:r>
        <w:t xml:space="preserve"> אף שנראים הדברים כנפלאים ממש נראה שבאמת הם מאוד מוקשים גם מדברי הגמ' וגם מדברי רש"י גופא.</w:t>
      </w:r>
    </w:p>
    <w:p>
      <w:pPr>
        <w:pStyle w:val="Body"/>
        <w:bidi/>
      </w:pPr>
      <w:r>
        <w:rPr>
          <w:rStyle w:val="LeadWord"/>
        </w:rPr>
        <w:t xml:space="preserve">שכן</w:t>
      </w:r>
      <w:r>
        <w:t xml:space="preserve"> בעוד שלדבריו יוצא שכל עיקר החידוש של רבא הוא חידוש מיוחד ומסוים שאמור הוא רק ביחס לשופר ולא בכל המצות וכלאו' קשה הרי מגוף דברי רבא הרי למדה הגמ' "אלמא קסבר רבא מצות אי"צ כוונה" ומשמע מזה שאנו לומדים מדברי רבא גבי כל המצות שבאמת אי"צ כוונה ואין זה דין מיוחד שאמרוה או רק גבי תקיעת שופר.</w:t>
      </w:r>
    </w:p>
    <w:p>
      <w:pPr>
        <w:pStyle w:val="Body"/>
        <w:bidi/>
      </w:pPr>
      <w:r>
        <w:rPr>
          <w:rStyle w:val="LeadWord"/>
        </w:rPr>
        <w:t xml:space="preserve">ועוד</w:t>
      </w:r>
      <w:r>
        <w:t xml:space="preserve"> שמכל המהלך של דברי לא נראה כדבריו שכן לדברי רש"י עיקר החידוש שיש בשופר הוא שאף שבשופר אין לו הנאה כמו שיש במצוה בכל זאת אמרינן שהוא יצא בכה"ג ואין זה חידוש שהתחד ביחס לתקיעת שופר בלחוד.</w:t>
      </w:r>
    </w:p>
    <w:p>
      <w:pPr>
        <w:pStyle w:val="Body"/>
        <w:bidi/>
      </w:pPr>
      <w:r>
        <w:rPr>
          <w:rStyle w:val="LeadWord"/>
        </w:rPr>
        <w:t xml:space="preserve">וכן</w:t>
      </w:r>
      <w:r>
        <w:t xml:space="preserve"> מדברי רש"י </w:t>
      </w:r>
      <w:r>
        <w:rPr>
          <w:rStyle w:val="SmallSource"/>
        </w:rPr>
        <w:t xml:space="preserve">[ד"ה קמ"ל]</w:t>
      </w:r>
      <w:r>
        <w:t xml:space="preserve"> נראה נמי שזהו חידוש כללי גבי מתעסק היינו שהתחדש שלדברי רבא אף כאשר הוא מתעסק בכל אופן הוא יצא י"ח המצוה שכן כתב "קמ"לדאע"ג דמתעסק הוא יצא דמצות אי"צ כוונה".</w:t>
      </w:r>
    </w:p>
    <w:p>
      <w:pPr>
        <w:pStyle w:val="Body"/>
        <w:bidi/>
      </w:pPr>
      <w:r>
        <w:rPr>
          <w:rStyle w:val="LeadWord"/>
        </w:rPr>
        <w:t xml:space="preserve">ולכך</w:t>
      </w:r>
      <w:r>
        <w:t xml:space="preserve"> אחרי שהגענו לכאו' בדברי רש"י למבוי סתום היאך נבאר את דברי רש"י - ונראה לאמר שבאמת כמו הפשטות שהתבאר בדברי רש"י שאכן הוא מבאר מתעסק באופן שלא רק שהוא מתעסק במעשה אחר אומנם המעשה עצמו כן היה שלם אלא נראה כמו שהתבאר שרש"י לומד שמתעסק שמבואר במשנה </w:t>
      </w:r>
      <w:r>
        <w:rPr>
          <w:rStyle w:val="SmallSource"/>
        </w:rPr>
        <w:t xml:space="preserve">[לב:]</w:t>
      </w:r>
      <w:r>
        <w:t xml:space="preserve"> שלא יצא י"ח היינו באופן שהוא לא תקע כלל שעירו התקיעה וחסר בעצם השיעור של התקיעה שאז כמובן לכו"ע לא יצא י"ח.</w:t>
      </w:r>
    </w:p>
    <w:p>
      <w:pPr>
        <w:pStyle w:val="Body"/>
        <w:bidi/>
      </w:pPr>
      <w:r>
        <w:rPr>
          <w:rStyle w:val="LeadWord"/>
        </w:rPr>
        <w:t xml:space="preserve">ולכך</w:t>
      </w:r>
      <w:r>
        <w:t xml:space="preserve"> מה שחידש לנו רבא שאמרינן שמצות אי"צ כוונה לאמר שלא רק כאשר חסר רק בכוונה של המצוה היינו שכן יש כאן מעשה מצוה טוב וכל עיקר החסירון הוא רק מצד הכוונה שלו אלא אף כאשר הוא ממש מתכוון למעשה לעשות מעשה אחר אם אכן בסופו של דבר נעשה כאן מעשה טוב אין זה חשוב למתעסק והוא כן יוצא בכך י"ח.</w:t>
      </w:r>
    </w:p>
    <w:p>
      <w:pPr>
        <w:pStyle w:val="Body"/>
        <w:bidi/>
      </w:pPr>
      <w:r>
        <w:rPr>
          <w:rStyle w:val="LeadWord"/>
        </w:rPr>
        <w:t xml:space="preserve">וקצת</w:t>
      </w:r>
      <w:r>
        <w:t xml:space="preserve"> להביא ראיה לכך שלרש"י אף כאשר הוא מתעסק במעשה אחר נמי הוא יוצא בכך י"ח שכן רש"י </w:t>
      </w:r>
      <w:r>
        <w:rPr>
          <w:rStyle w:val="SmallSource"/>
        </w:rPr>
        <w:t xml:space="preserve">[כח.]</w:t>
      </w:r>
      <w:r>
        <w:t xml:space="preserve"> ביאר בב' אופנים מהו הציור של תוקע לשיר וז"ל שורר ולזמר כך שמעתי מפי מורי הזקן וביסודו של מורי רבי יצחק בן יהודה ראיתי התוקע לשד להבריח רוח רעה מעליו ע"כ.</w:t>
      </w:r>
    </w:p>
    <w:p>
      <w:pPr>
        <w:pStyle w:val="Body"/>
        <w:bidi/>
      </w:pPr>
      <w:r>
        <w:rPr>
          <w:rStyle w:val="LeadWord"/>
        </w:rPr>
        <w:t xml:space="preserve">והיינו</w:t>
      </w:r>
      <w:r>
        <w:t xml:space="preserve"> שמבואר שאיכא ב' אופנים א. שהוא רק תוקע לשיר שזה אכן בפשטות רק חיסרון של כוונה וכמו שרש"י כתב להלן לג:] ב. זהו מה שפירש רבו של רש"י שהוא מתכוון להבריח את השד ואכן לפירוש הזה לכאו' יש כאן ממש מעשה אחר ואין זה רק חיסרון של כוונה גרידא אלא הוא מתעסק בכה"ג במעשה אחר לגמרי – ואכן אף שרש"י מפרש כפשוטו שהוא תוקע לשיר מ"מ לא נראה שהוא חולק על הפירוש של רבו שהוא תוקע להבריח את השד – והיינו שבאופן כזה שהוא מתכוון למעשה אחר לגמרי ובכל אופן התבאר שהוא יוצא בכה"ג י"ח ואף ניתן לאמר שרש"י לומד שבאמת רש"י לומד שמה שכתוב תוקע לשיר אין זה רק חיסרון מצד הכוונה שלו שהוא לא מתכוון למעשה אלא באמת זה חשיב למעשה אחר ולכך אמרינן שגם בכה"ג נמי הוא יוצא י"ח.</w:t>
      </w:r>
    </w:p>
    <w:p>
      <w:pPr>
        <w:pStyle w:val="Body"/>
        <w:bidi/>
      </w:pPr>
      <w:r>
        <w:rPr>
          <w:rStyle w:val="LeadWord"/>
        </w:rPr>
        <w:t xml:space="preserve">ונמצא</w:t>
      </w:r>
      <w:r>
        <w:t xml:space="preserve"> א"כ שלדברי רש"י אמרינן שמה שהתבאר לדברי רבא שמצות אי"צ כוונה - היינו שאף היכא שהוא כלל לא מתכוון לאותו מעשה אלא למעשה אחר הועיל וסו"ס הוא עשה את המעשה כמו שצריך אף שהוא ממש התכוון למעשה אחר נמי הוא יצא בכה"ג ורק היכא שהוא לא עשה כלל את השיעור של המצוה אז זהו חשיב למתעסק כיון שחסר בכל עצם השיעור של המצוה – וזהו הטעם שהוא לא יצא י"ח לכו"ע.</w:t>
      </w:r>
    </w:p>
    <w:p>
      <w:pPr>
        <w:pStyle w:val="Body"/>
        <w:bidi/>
      </w:pPr>
      <w:r>
        <w:rPr>
          <w:rStyle w:val="LeadWord"/>
        </w:rPr>
        <w:t xml:space="preserve">וממילא</w:t>
      </w:r>
      <w:r>
        <w:t xml:space="preserve"> לפי הדברים הנ"ל נבין את כל החידוש בדברי הגמ' שהתחדש גבי שופר שאף שאין לו הנאה כלל והוא חשיב למתעסק בכל אופן אמרינן שהוא יצא הועיל ומצות אי"צ כוונה – והיינו שלפי"ז מה שכתוב שהוא מתעסק היינו שהוא מתכוון בכה"ג למעשה אחר ובכל אופן הוא יוצא בכך י"ח.</w:t>
      </w:r>
    </w:p>
    <w:p>
      <w:pPr>
        <w:pStyle w:val="Body"/>
        <w:bidi/>
      </w:pPr>
      <w:r>
        <w:rPr>
          <w:rStyle w:val="LeadWord"/>
        </w:rPr>
        <w:t xml:space="preserve">ואף</w:t>
      </w:r>
      <w:r>
        <w:t xml:space="preserve"> נראה להוסיף  שבאמת מה שהגמ' הכא משתמשת בלשון "מתעסק" אין זה בא להגדיר את עצם הפעולה והמעשה שלו. אלא זהו התוצאה וההגדרה של המעשה שלו כאשר הוא נעשה בלי כוונה או אם כוונה למעשה אחר שאנו אומרים שאף שבאמת הועיל וכל עיקר הכוונה </w:t>
      </w:r>
      <w:r>
        <w:rPr>
          <w:rStyle w:val="SmallSource"/>
        </w:rPr>
        <w:t xml:space="preserve">[בפשטות.]</w:t>
      </w:r>
      <w:r>
        <w:t xml:space="preserve"> היא חלק בלתי נפרד ממעשה המצוה ממילא כאשר הוא לא כוון במעשה או אף יותר מזה מכוון הוא למעשה אחר ממילא יהיה זה חשיב שאין כאן כלל מעשה של מצוה.</w:t>
      </w:r>
    </w:p>
    <w:p>
      <w:pPr>
        <w:pStyle w:val="Body"/>
        <w:bidi/>
      </w:pPr>
      <w:r>
        <w:rPr>
          <w:rStyle w:val="LeadWord"/>
        </w:rPr>
        <w:t xml:space="preserve">וזהו</w:t>
      </w:r>
      <w:r>
        <w:t xml:space="preserve"> נמי הגדר שכתוב הכא שהתחדש אליבא דרבא שאמרינן לדבריו דאע"ג דמתעסק הוא ומתעסק אומר שאין המעשה מתייחס אל העושה כיון שחסר כאן בכוונה בכל אופן אמרינן אליבא דרבא שכיון שמצות אי"צ כוונה ממילא הוא יוצא גם בכה"ג י"ח.</w:t>
      </w:r>
    </w:p>
    <w:p>
      <w:pPr>
        <w:pStyle w:val="Body"/>
        <w:bidi/>
      </w:pPr>
      <w:r>
        <w:rPr>
          <w:rStyle w:val="LeadWord"/>
        </w:rPr>
        <w:t xml:space="preserve">ובמה</w:t>
      </w:r>
      <w:r>
        <w:t xml:space="preserve"> שאף הוסיפה הגמ' "אבל הכא זכרון תרועה כתיב" וכמו שכבר התבאר ששאלו האחרונים על זה לשם מה צריך את התוספת הזאת ואכן מבואר בכמה ראושנים שלא גרסו את זה [עיין בר"ח כאן. ותוס' </w:t>
      </w:r>
      <w:r>
        <w:rPr>
          <w:rStyle w:val="SmallSource"/>
        </w:rPr>
        <w:t xml:space="preserve">[ד"ה אבל הכא.]</w:t>
      </w:r>
      <w:r>
        <w:t xml:space="preserve"> ברמב"ן במלחמות </w:t>
      </w:r>
      <w:r>
        <w:rPr>
          <w:rStyle w:val="SmallSource"/>
        </w:rPr>
        <w:t xml:space="preserve">[כאן.]</w:t>
      </w:r>
      <w:r>
        <w:t xml:space="preserve"> ובר"ן </w:t>
      </w:r>
      <w:r>
        <w:rPr>
          <w:rStyle w:val="SmallSource"/>
        </w:rPr>
        <w:t xml:space="preserve">[על הרי"ף.]</w:t>
      </w:r>
      <w:r>
        <w:t xml:space="preserve"> וכן הוא נמי בדקדוקי סופרים שלא מובאת התוספת הזאת ואף הרמב"ן רצה לאמר שגם לדברי רש"י ל"ג כן.] אומנם בפשטות נראה שרש"י כן גרס את זה ושוב קשה לדבריו מדוע צריך את התוספת הזאת.</w:t>
      </w:r>
    </w:p>
    <w:p>
      <w:pPr>
        <w:pStyle w:val="Body"/>
        <w:bidi/>
      </w:pPr>
      <w:r>
        <w:rPr>
          <w:rStyle w:val="LeadWord"/>
        </w:rPr>
        <w:t xml:space="preserve">נראה</w:t>
      </w:r>
      <w:r>
        <w:t xml:space="preserve"> לאמר כמו שכתב הנצי"ב במרומי שדה </w:t>
      </w:r>
      <w:r>
        <w:rPr>
          <w:rStyle w:val="SmallSource"/>
        </w:rPr>
        <w:t xml:space="preserve">[שם.]</w:t>
      </w:r>
      <w:r>
        <w:t xml:space="preserve"> וז"ל אבל הכא מתעסק בעלמא הוא, והכי הוי נוס' רש"י ז"ל. אבל נוס' דילן גיר' הראשונים היא, דס"ל דבשופר יש ג"כ הנאת הגוף, ומכ"מ משום דכתיב זכרון תרועה, דוקא בעינן שיתקע בשביל מצוה, שיזכור על מה הוא תוקע ע"כ.</w:t>
      </w:r>
    </w:p>
    <w:p>
      <w:pPr>
        <w:pStyle w:val="Body"/>
        <w:bidi/>
      </w:pPr>
      <w:r>
        <w:rPr>
          <w:rStyle w:val="LeadWord"/>
        </w:rPr>
        <w:t xml:space="preserve">ואכן</w:t>
      </w:r>
      <w:r>
        <w:t xml:space="preserve"> כבר הקדימו בביאור זה הרש"ש </w:t>
      </w:r>
      <w:r>
        <w:rPr>
          <w:rStyle w:val="SmallSource"/>
        </w:rPr>
        <w:t xml:space="preserve">[שם ד"ה אבל הכא.]</w:t>
      </w:r>
      <w:r>
        <w:t xml:space="preserve"> וז"ל נ"ל דדייק מלשון זכרון דכיון דקאתי לזכרון דהיינו שיעלה זכרוננו לטובה כדלעיל </w:t>
      </w:r>
      <w:r>
        <w:rPr>
          <w:rStyle w:val="SmallSource"/>
        </w:rPr>
        <w:t xml:space="preserve">(טז)</w:t>
      </w:r>
      <w:r>
        <w:t xml:space="preserve"> נצטרך לה כוונה. או דזכרון משמעו שתעשה בזכרון ורעיון נאות דהיינו כוונה למצוה ע"כ.</w:t>
      </w:r>
    </w:p>
    <w:p>
      <w:pPr>
        <w:pStyle w:val="Body"/>
        <w:bidi/>
      </w:pPr>
      <w:r>
        <w:rPr>
          <w:rStyle w:val="LeadWord"/>
        </w:rPr>
        <w:t xml:space="preserve">היינו</w:t>
      </w:r>
      <w:r>
        <w:t xml:space="preserve"> שזה גופא לומדים ממה שכתוב זכרון תרועה שידע על מה שהוא תוקע אומנם עדיין צ"ב בזה שלמה באמת צריך קרא מיוחד גבי תקיעת שופר אומנם באמת למה צריך קרא מיוחד גבי שופר שאכן צריך כוונה.</w:t>
      </w:r>
    </w:p>
    <w:p>
      <w:pPr>
        <w:pStyle w:val="Body"/>
        <w:bidi/>
      </w:pPr>
      <w:r>
        <w:rPr>
          <w:rStyle w:val="LeadWord"/>
        </w:rPr>
        <w:t xml:space="preserve">ואולי</w:t>
      </w:r>
      <w:r>
        <w:t xml:space="preserve"> יש לאמר בזה שאכן ממה שכתוב זכרון תרועה" בקרא אז אכן אנו לומדים מפס' זה לשאר כל המצות שאכן הוא צריך לכוון בשעה שהוא מקיים את המצות – ואכן כך הביא הבה"ל </w:t>
      </w:r>
      <w:r>
        <w:rPr>
          <w:rStyle w:val="SmallSource"/>
        </w:rPr>
        <w:t xml:space="preserve">[ס. ד"ה וי"א שצריכות כוונה.]</w:t>
      </w:r>
      <w:r>
        <w:t xml:space="preserve"> וז"ל וכן משמע פשטי' דסוגיא בר"ה ד' כ"ח:] בגמרא אבל זכרון תרועה כתיב וכו' משמע דפלוגתיהו בדאורייתא ע"כ. וממילא יש מקום לאמר שלכך הביאה הגמ' את הפס' הזה לחדש ולאמר שאכן הוא בעי כוונה גבי כל המצות קמ"ל רבא שאפ"ה אמרינן כיון שהוא עשה את עיקר המעשה מצוה – ממילא בכך הוא יצא י"ח </w:t>
      </w:r>
      <w:r>
        <w:rPr>
          <w:rStyle w:val="SmallSource"/>
        </w:rPr>
        <w:t xml:space="preserve">[בדיעבד.]</w:t>
      </w:r>
      <w:r>
        <w:t xml:space="preserve"> אף שלא כוון.</w:t>
      </w:r>
    </w:p>
    <w:p>
      <w:pPr>
        <w:pStyle w:val="Body"/>
        <w:bidi/>
      </w:pPr>
      <w:r>
        <w:rPr>
          <w:rStyle w:val="LeadWord"/>
        </w:rPr>
        <w:t xml:space="preserve">וכיון</w:t>
      </w:r>
      <w:r>
        <w:t xml:space="preserve"> שהגענו לכך היה מקום לחדש וליישב עוד שאלה בפשט שיש כאן בגמ' שהנה בעוד שגבי מצה אנו מוצאים שהגמ' אומרת "התם אכול מצה אמר רחמנא והא אכל אבל הכא זכרון תרועה כתיב והאי מתעסק בעלמא הוא".</w:t>
      </w:r>
    </w:p>
    <w:p>
      <w:pPr>
        <w:pStyle w:val="Body"/>
        <w:bidi/>
      </w:pPr>
      <w:r>
        <w:rPr>
          <w:rStyle w:val="LeadWord"/>
        </w:rPr>
        <w:t xml:space="preserve">היינו</w:t>
      </w:r>
      <w:r>
        <w:t xml:space="preserve"> שאנו מוצאים שדוקא גבי שופר הגמ' מביאה את הפסח ואילו גבי המצוה של אכילת מצה הגמ' לא מביאה לכך פס' של "בערב תאכלו מצות" אלא אומרת רק שאכול מצה אמר רחמנא ותמוה שבאמת מדוע גבי מצה הגמ' לא הביאה נמי את הפס' בקרא [ובאמת בר"ח אנו מוצאים איפכא שכן כתוב את הפס' "בערב תאכלו מצות" ולא הביא את הפס' של זכרון תרועה"].</w:t>
      </w:r>
    </w:p>
    <w:p>
      <w:pPr>
        <w:pStyle w:val="Body"/>
        <w:bidi/>
      </w:pPr>
      <w:r>
        <w:rPr>
          <w:rStyle w:val="LeadWord"/>
        </w:rPr>
        <w:t xml:space="preserve">ואולי</w:t>
      </w:r>
      <w:r>
        <w:t xml:space="preserve"> היה מקום לאמר דרך צחות שעיקר הטעם שהגי' לא יכלה להביא את ב' הפסוקים אז לא היינו יכולים ללמוד מן הגילוי של הקרא לכל מקום וכמו שאמרו </w:t>
      </w:r>
      <w:r>
        <w:rPr>
          <w:rStyle w:val="SmallSource"/>
        </w:rPr>
        <w:t xml:space="preserve">[פסחים כו. יומא ס. קידושין כד. לד. לה לז: מג. נח. ועוד.]</w:t>
      </w:r>
      <w:r>
        <w:t xml:space="preserve"> לחד מא"ד שם "שכל ב' כתובים הבאים כאחד אין מלמדין" ולכך יש מקום לחדש שזהו הטעם שיכלה הגמ' להביא רק פס' אחד כדי שבאמת נאכל ללמוד מן הפס' הזה של זכרון תרועה שבעי כוונה בכל המצות. אומנם כל זה רק על דרך הצחות אך עדיין צ"ב בכל הענין בביאור הפשט של הגמ'.</w:t>
      </w:r>
    </w:p>
    <w:p>
      <w:pPr>
        <w:pStyle w:val="Body"/>
        <w:bidi/>
      </w:pPr>
      <w:r>
        <w:rPr>
          <w:rStyle w:val="LeadWord"/>
        </w:rPr>
        <w:t xml:space="preserve">אומנם</w:t>
      </w:r>
      <w:r>
        <w:t xml:space="preserve"> עדיין צ"ב בכל עיקר דברי רש"י שהתבאר שאף כאשר הוא מתכוון ממש למעשה אחר כל זמן שהוא אכן עשה את עצם המעשה כדבעי הוא יצא י,ח כיון שסו"ס הוא עשה את עיקר המעשה של המצוה אף שהוא התכוון למעשה אחר בכל אופן הוא יצא בכך י"ח.</w:t>
      </w:r>
    </w:p>
    <w:p>
      <w:pPr>
        <w:pStyle w:val="Body"/>
        <w:bidi/>
      </w:pPr>
      <w:r>
        <w:rPr>
          <w:rStyle w:val="LeadWord"/>
        </w:rPr>
        <w:t xml:space="preserve">שלכאו'</w:t>
      </w:r>
      <w:r>
        <w:t xml:space="preserve"> נראה א"כ שרש"י סותר את עצמו שכן איתא בגמ' בברכות יג.] וז"ל  היה קורא בתורה והגיע זמן המקרא אם כוון לבו יצא. ודנה הגמ' גמרא שמע מינה מצות צריכות כוונה מאי אם כוון לבו לקרות לקרות והא קא קרי בקורא להגיה ע"כ.</w:t>
      </w:r>
    </w:p>
    <w:p>
      <w:pPr>
        <w:pStyle w:val="Body"/>
        <w:bidi/>
      </w:pPr>
      <w:r>
        <w:rPr>
          <w:rStyle w:val="LeadWord"/>
        </w:rPr>
        <w:t xml:space="preserve">והיינו</w:t>
      </w:r>
      <w:r>
        <w:t xml:space="preserve"> שהגמ' כתבה לדון וללמוד ממה שמבואר שהוא צריך לכוון שמצות צריכות כוונה וא"כ תיהיה מכאן פירכא לרבא שאמר שמצות אי"צ כוונה. ולכך הגמ' העמידה בקורא להגיה שבכה"ג גם רבא מודה שאכן הוא בעי כוונה.</w:t>
      </w:r>
    </w:p>
    <w:p>
      <w:pPr>
        <w:pStyle w:val="Body"/>
        <w:bidi/>
      </w:pPr>
      <w:r>
        <w:rPr>
          <w:rStyle w:val="LeadWord"/>
        </w:rPr>
        <w:t xml:space="preserve">ובביאור</w:t>
      </w:r>
      <w:r>
        <w:t xml:space="preserve"> מה זה חשיב לקורא להגיה שבו גם רבא מודה שכן יהיה צריך כוונה כתב רש"י </w:t>
      </w:r>
      <w:r>
        <w:rPr>
          <w:rStyle w:val="SmallSource"/>
        </w:rPr>
        <w:t xml:space="preserve">[ד"ה בקורא להגיה.]</w:t>
      </w:r>
      <w:r>
        <w:t xml:space="preserve"> וז"ל את הספר אם יש בו טעות, דאפילו לקריאה נמי לא מתכוין ע"כ.</w:t>
      </w:r>
    </w:p>
    <w:p>
      <w:pPr>
        <w:pStyle w:val="Body"/>
        <w:bidi/>
      </w:pPr>
      <w:r>
        <w:rPr>
          <w:rStyle w:val="LeadWord"/>
        </w:rPr>
        <w:t xml:space="preserve">ואכן</w:t>
      </w:r>
      <w:r>
        <w:t xml:space="preserve"> תמהו התוס' לדבריו שאם אכן מיירי רק שהוא כן קרא ורק היה מגיהה את הספר הרי סו"ס הוא כן קרא ואמר את המילים ומהו א"כ הטעם שבאמת לרבא לא יצא י"ח וז"ל פירש בקונטרס שאין מתכוין לקרות. תימה אכתי הא קא קרי ע"כ.</w:t>
      </w:r>
    </w:p>
    <w:p>
      <w:pPr>
        <w:pStyle w:val="Body"/>
        <w:bidi/>
      </w:pPr>
      <w:r>
        <w:rPr>
          <w:rStyle w:val="LeadWord"/>
        </w:rPr>
        <w:t xml:space="preserve">והנה</w:t>
      </w:r>
      <w:r>
        <w:t xml:space="preserve"> לפי מה שהתבאר עד כה בדברי רש"י לכאו' הקושיה יותר גדולה שכן נמצא שרש"י סותר את עצמו שכן עד כה התבאר לדבריו שאף כאשר הוא מתכוון למעשה אחר בכל זאת אמרינן שהוא יצא י"ח בכך וא"כ למה רש"י אומר גבי קורא להגיה ששם לכאו' הוא נמי מתכוון למעשה אחר שהוא לא יצא בכך י"ח.</w:t>
      </w:r>
    </w:p>
    <w:p>
      <w:pPr>
        <w:pStyle w:val="Body"/>
        <w:bidi/>
      </w:pPr>
      <w:r>
        <w:rPr>
          <w:rStyle w:val="LeadWord"/>
        </w:rPr>
        <w:t xml:space="preserve">ואכן</w:t>
      </w:r>
      <w:r>
        <w:t xml:space="preserve"> בגמ' אצלנו בר"ה </w:t>
      </w:r>
      <w:r>
        <w:rPr>
          <w:rStyle w:val="SmallSource"/>
        </w:rPr>
        <w:t xml:space="preserve">[כח:]</w:t>
      </w:r>
      <w:r>
        <w:t xml:space="preserve"> אנו מוצאים שהגמ' הקשתה לרבא מן המשנה בברכות הנ"ל ותירצה נמי שמיירי בקורא להגיה אך שם בדברי רש"י אנו מוצאים שלכאו' הוא פירש בענין אחר וז"ל </w:t>
      </w:r>
      <w:r>
        <w:rPr>
          <w:rStyle w:val="SmallSource"/>
        </w:rPr>
        <w:t xml:space="preserve">[ד"ה קורא להגיה.]</w:t>
      </w:r>
      <w:r>
        <w:t xml:space="preserve"> אף קרייה אין כאן אלא מגמגם ע"כ.</w:t>
      </w:r>
    </w:p>
    <w:p>
      <w:pPr>
        <w:pStyle w:val="Body"/>
        <w:bidi/>
      </w:pPr>
      <w:r>
        <w:rPr>
          <w:rStyle w:val="LeadWord"/>
        </w:rPr>
        <w:t xml:space="preserve">והנה</w:t>
      </w:r>
      <w:r>
        <w:t xml:space="preserve"> יש לדון בדברי רש"י הנ"ל בר"ה שלכאו' בפשטות נראה שהוא סותר לרש"י בברכות והנה יש לבאר לכאו' שמה שכתב רש"י "מגמגם" כוונתו למה שביאר בברכות </w:t>
      </w:r>
      <w:r>
        <w:rPr>
          <w:rStyle w:val="SmallSource"/>
        </w:rPr>
        <w:t xml:space="preserve">[כב:]</w:t>
      </w:r>
      <w:r>
        <w:t xml:space="preserve"> ומגילה </w:t>
      </w:r>
      <w:r>
        <w:rPr>
          <w:rStyle w:val="SmallSource"/>
        </w:rPr>
        <w:t xml:space="preserve">[לא:]</w:t>
      </w:r>
      <w:r>
        <w:t xml:space="preserve"> ששם הוא כתב שהכוונה שקורא במרוצה.</w:t>
      </w:r>
    </w:p>
    <w:p>
      <w:pPr>
        <w:pStyle w:val="Body"/>
        <w:bidi/>
      </w:pPr>
      <w:r>
        <w:rPr>
          <w:rStyle w:val="LeadWord"/>
        </w:rPr>
        <w:t xml:space="preserve">אומנם</w:t>
      </w:r>
      <w:r>
        <w:t xml:space="preserve"> נראה שאין זה ענין להכא במה שמבואר שהוא קורא במרוצה שא"כ באמת קשה שאלת התוס' שלמה במאת הוא לא יצא הרי סו"ס הוא קרא את המילים ולמה זה לא מועיל. לכך יש מקום לכאו' לבאר שמה שכתב רש"י הכא מגמגם זהו דומיא של מה שהתבאר בגמ' בחגיגה </w:t>
      </w:r>
      <w:r>
        <w:rPr>
          <w:rStyle w:val="SmallSource"/>
        </w:rPr>
        <w:t xml:space="preserve">[טו:]</w:t>
      </w:r>
      <w:r>
        <w:t xml:space="preserve"> במה שהתבאר שם גבי אלישע </w:t>
      </w:r>
      <w:r>
        <w:rPr>
          <w:rStyle w:val="SmallSource"/>
        </w:rPr>
        <w:t xml:space="preserve">[אחר.]</w:t>
      </w:r>
      <w:r>
        <w:t xml:space="preserve"> שאמר לתינוק " לבתרא אמר ליה: פסוק לי פסוקך! - אמר ליה: ולרשע אמר אלהים מה לך לספר חקי וגו'. ההוא ינוקא הוה מגמגם בלישניה, אשתמע כמה דאמר ליה ולאלישע אמר אלהים" ע"כ.</w:t>
      </w:r>
    </w:p>
    <w:p>
      <w:pPr>
        <w:pStyle w:val="Body"/>
        <w:bidi/>
      </w:pPr>
      <w:r>
        <w:rPr>
          <w:rStyle w:val="LeadWord"/>
        </w:rPr>
        <w:t xml:space="preserve">ונראה</w:t>
      </w:r>
      <w:r>
        <w:t xml:space="preserve"> יותר שכאן המשמעות של המילה מגמגם היינו שהוא לא קרא וביטא היטב את המילים כדבעי ולכך זהו הטעם שלא יצא י"ח וא"כ יש מקום לאמר שזהו הכוונה של רש"י שם בר"ה.</w:t>
      </w:r>
    </w:p>
    <w:p>
      <w:pPr>
        <w:pStyle w:val="Body"/>
        <w:bidi/>
      </w:pPr>
      <w:r>
        <w:rPr>
          <w:rStyle w:val="LeadWord"/>
        </w:rPr>
        <w:t xml:space="preserve">אומנם</w:t>
      </w:r>
      <w:r>
        <w:t xml:space="preserve"> באמת לפי"ז יצא שרש"י שרש"י סותר את עצמו מהכא להתם שבעוד שבר"ה הוא העמיד שהוא כלל לא קרא וביטא את כל המילים בברכות משמע שהוא כן קרא ויצא שר,שי סותר את עצמו</w:t>
      </w:r>
    </w:p>
    <w:p>
      <w:pPr>
        <w:pStyle w:val="Body"/>
        <w:bidi/>
      </w:pPr>
      <w:r>
        <w:rPr>
          <w:rStyle w:val="LeadWord"/>
        </w:rPr>
        <w:t xml:space="preserve">ועוד</w:t>
      </w:r>
      <w:r>
        <w:t xml:space="preserve"> שזה יסתור לכאו' את כל מה שהתבאר עד כה בדבריו שבאמת אף כאשר יש כוונה למעשה אחר בכל זאת אמרינן שהוא שפיר יוצא בכך י"ח.</w:t>
      </w:r>
    </w:p>
    <w:p>
      <w:pPr>
        <w:pStyle w:val="Body"/>
        <w:bidi/>
      </w:pPr>
      <w:r>
        <w:rPr>
          <w:rStyle w:val="LeadWord"/>
        </w:rPr>
        <w:t xml:space="preserve">ולכך</w:t>
      </w:r>
      <w:r>
        <w:t xml:space="preserve"> נראה להעמיד את הענין שכל עיקר הכוונה של רש"י בברכות הוא כדברי הריטב"א</w:t>
      </w:r>
    </w:p>
    <w:p>
      <w:pPr>
        <w:pStyle w:val="Body"/>
        <w:bidi/>
      </w:pPr>
      <w:r>
        <w:rPr>
          <w:rStyle w:val="LeadWord"/>
        </w:rPr>
        <w:t xml:space="preserve">וז"ל</w:t>
      </w:r>
      <w:r>
        <w:t xml:space="preserve"> והנכון בקורא להגיה שאין כונתו לקריאה אלא לראות אם הספר מתוקן ואינו קורא אלא כמתעסק בעלמא ודינו כמתעסק דשופר ולא יצא ע"כ. וכ"כ כעין זה הרא"ה בברכות שם.</w:t>
      </w:r>
    </w:p>
    <w:p>
      <w:pPr>
        <w:pStyle w:val="Body"/>
        <w:bidi/>
      </w:pPr>
      <w:r>
        <w:rPr>
          <w:rStyle w:val="LeadWord"/>
        </w:rPr>
        <w:t xml:space="preserve">והיינו</w:t>
      </w:r>
      <w:r>
        <w:t xml:space="preserve"> שמדובר שהוא בכלל לא קורא אלא רק עובר מלעמלה לראות אם אכן הספר מתוקן אם יש בו טעות וכד' שזהו ממש פשט הדברים של הגהת הספרים - ונראה שזהו נמי הכוונה של רש"י שכתב בקורא להגיה את הספר אם יש בו טעות דאפילו לקריאה נמי לא מתכוון ע"כ.</w:t>
      </w:r>
    </w:p>
    <w:p>
      <w:pPr>
        <w:pStyle w:val="Body"/>
        <w:bidi/>
      </w:pPr>
      <w:r>
        <w:rPr>
          <w:rStyle w:val="LeadWord"/>
        </w:rPr>
        <w:t xml:space="preserve">וכעת</w:t>
      </w:r>
      <w:r>
        <w:t xml:space="preserve"> אחרי שרואים את דברי הריטב"א נראה שזהו ממש כוונתו שכתב שאפ'י לקריאה נמי לא מתכוון והיינו שבאמת הוא לא קורא כלל את הספר אלא הוא עובר עליו מלמעלה לראות אם יש בו איזה אות חסרה וכד' שאז באמת הוא לא קרא וממילא מיושבת בכך קושיית התוס' שבאמת הוא לא קרא כלל את הספר ולא ביטא את המילים שאז בכה"ג יש כאן חיסרון בכל המעשה ולא רק שהוא מתכוון למעשה אחר אלא אין כאן מעשה כלל.</w:t>
      </w:r>
    </w:p>
    <w:p>
      <w:pPr>
        <w:pStyle w:val="Body"/>
        <w:bidi/>
      </w:pPr>
      <w:r>
        <w:rPr>
          <w:rStyle w:val="LeadWord"/>
        </w:rPr>
        <w:t xml:space="preserve">וכעת</w:t>
      </w:r>
      <w:r>
        <w:t xml:space="preserve"> שהגענו לכאן נראה לאמר שזהו הכוונה של רש"י בר"ה </w:t>
      </w:r>
      <w:r>
        <w:rPr>
          <w:rStyle w:val="SmallSource"/>
        </w:rPr>
        <w:t xml:space="preserve">[שם.]</w:t>
      </w:r>
      <w:r>
        <w:t xml:space="preserve"> שכתב שאף קריאה אין כאן אלא מגמגם והיינו שבאמת כיון שהוא לא באמת קורא את הספר אלא הוא רק עובר עליו מלמעלה. לראות אם יש בו טעות או לא ממילא באמת זה לא חשוב כלל שהוא קורא אלא רק הוא מגיהה את הספר לראות אם יש בו טעות או לא ולכך כה"ג כיון שאין כאן כלל מעשה של קריאה אלא הוא חשיב ממש למתעסק שחסר בכל המעשה של המצוה לכך זהו הטעם שהתבאר שגם רבא מודה שכה"ג שהוי מתעסק שלא יצא י"ח.</w:t>
      </w:r>
    </w:p>
    <w:p>
      <w:pPr>
        <w:pStyle w:val="SubHeading"/>
        <w:bidi/>
      </w:pPr>
      <w:r>
        <w:t xml:space="preserve">שיטת הרבנו חננאל</w:t>
      </w:r>
    </w:p>
    <w:p>
      <w:pPr>
        <w:pStyle w:val="Body"/>
        <w:bidi/>
      </w:pPr>
      <w:r>
        <w:rPr>
          <w:rStyle w:val="LeadWord"/>
        </w:rPr>
        <w:t xml:space="preserve">מהלך</w:t>
      </w:r>
      <w:r>
        <w:t xml:space="preserve"> אחר מדברי רש"י אנו מוצאים בדברי הר"ח שנראה שהוא בא לפרש כפשוטו את הגמ' שעיקר החידוש שיש בשופר יותר ממצה שבעוד שגבי מצה עיקר המצוה זהו המעשה של המצוה – שיאכל מצה ואכן הוא אכל גבי שופר אמרינן שעיקר הקפידא של התורה זהו הכוונה בתקיעה וכאן הר אין כוונה קמ"ל שבכל אופן הוא יצא י"ח וז"ל</w:t>
      </w:r>
    </w:p>
    <w:p>
      <w:pPr>
        <w:pStyle w:val="Body"/>
        <w:bidi/>
      </w:pPr>
      <w:r>
        <w:rPr>
          <w:rStyle w:val="LeadWord"/>
        </w:rPr>
        <w:t xml:space="preserve">"שלחו</w:t>
      </w:r>
      <w:r>
        <w:t xml:space="preserve"> ליה לאבוה דשמואל כפאו ואכל מצה בפסח יצא ופירשה רב אשי כשכפאוהו פרסיים ש"מ מצות אינן צריכות כוונה. אמר רבא זאת אומרת התוקע לשיר יצא כגון הא דכתיב הללוהו בתקע שופר שתוקעין להלל וכיוצא בו אם תקע כסדרן אף על פי שהוא לשיר השומע יצא כי מצות אין צריכות כוונה. פשיטא </w:t>
      </w:r>
      <w:r>
        <w:t xml:space="preserve">מהו דתימא התם תאכלו מצות אמר רחמנא והא אכליה אבל הכא בענין תקיעות כוונת הלב בעינן וליכא קמ"ל מצות אין צריכות כוונה</w:t>
      </w:r>
      <w:r>
        <w:t xml:space="preserve"> ע"כ.</w:t>
      </w:r>
    </w:p>
    <w:p>
      <w:pPr>
        <w:pStyle w:val="Body"/>
        <w:bidi/>
      </w:pPr>
      <w:r>
        <w:rPr>
          <w:rStyle w:val="LeadWord"/>
        </w:rPr>
        <w:t xml:space="preserve">הרי</w:t>
      </w:r>
      <w:r>
        <w:t xml:space="preserve"> לן מדבריו שזהו עיקר נקודת החידוש שיש גבי שופר שאף שאין שם מעשה בכ"ז הוא יצא בכך י"ח אף בלא כוונה. וזהו אכן פשטות לשוון הגמ' שזהו עיקר החילוק שיש בין שופר למצה שבמצה יש שם מעשה והוא סו"ס עשה את עיקר המעשה של המצוה משא"כ בשופר ששם עיקר הקפידא הוא השמיעה והכוונה שבתקיעה וזה לכאו' חסר במצוה.</w:t>
      </w:r>
    </w:p>
    <w:p>
      <w:pPr>
        <w:pStyle w:val="Body"/>
        <w:bidi/>
      </w:pPr>
      <w:r>
        <w:rPr>
          <w:rStyle w:val="LeadWord"/>
        </w:rPr>
        <w:t xml:space="preserve">ויש</w:t>
      </w:r>
      <w:r>
        <w:t xml:space="preserve"> לדקדק בדבריו שכן לכאו' למה הוא כתב תחילה גבי מה שכתב התוקע לשיר יצא – השומע יצא כי מצות אי"צ כוונה.</w:t>
      </w:r>
    </w:p>
    <w:p>
      <w:pPr>
        <w:pStyle w:val="Body"/>
        <w:bidi/>
      </w:pPr>
      <w:r>
        <w:rPr>
          <w:rStyle w:val="LeadWord"/>
        </w:rPr>
        <w:t xml:space="preserve">ותמוה</w:t>
      </w:r>
      <w:r>
        <w:t xml:space="preserve"> לכאו' שלמה הוא נקט רק השומע יצא וכי התוקע עצמו לא יצא בכה"ג ועוד תמוה מדוע הוא ביאר את האופן האמור של תוקע לשיר בתוקע בשופר להלל ולשבח לקב"ה ומדוע הוא העמיד דוקר את הציור הזה ולא נקט בפשטות שהוא תוקע לשיר כמו שביאר רש"י לשורר ולזמר.</w:t>
      </w:r>
    </w:p>
    <w:p>
      <w:pPr>
        <w:pStyle w:val="Body"/>
        <w:bidi/>
      </w:pPr>
      <w:r>
        <w:rPr>
          <w:rStyle w:val="LeadWord"/>
        </w:rPr>
        <w:t xml:space="preserve">ואכן</w:t>
      </w:r>
      <w:r>
        <w:t xml:space="preserve"> ראיתי בס"ד שעמד על התמיהות האלה הגאון ר' שלמה היימן </w:t>
      </w:r>
      <w:r>
        <w:rPr>
          <w:rStyle w:val="SmallSource"/>
        </w:rPr>
        <w:t xml:space="preserve">[חידושי ר' שלמה ח"א ר"ה סימן א.]</w:t>
      </w:r>
      <w:r>
        <w:t xml:space="preserve"> ושם הוא האריך לייסד בדברי הר"ח שאמרינן שצ"ל שכיון שמירי הכא שהוא מכוון בתקיעת שופר כדי להלל ולשבח לקב"ה ולא לשם תקיעת שופר עצמה – ממילא בכה"ג אנו מחדשים שזהו חשוב לכונה הופכית לא לצאת י"ח המצוה ואף אי נימא שמצות אי"צ כוונה מ"מ בכוונה הופכית לא יצא לכו"ע ולכך זהו הטעם שאמרינן הכא שהתוקע עצמו לא יצא.</w:t>
      </w:r>
    </w:p>
    <w:p>
      <w:pPr>
        <w:pStyle w:val="Body"/>
        <w:bidi/>
      </w:pPr>
      <w:r>
        <w:rPr>
          <w:rStyle w:val="LeadWord"/>
        </w:rPr>
        <w:t xml:space="preserve">אומנם</w:t>
      </w:r>
      <w:r>
        <w:t xml:space="preserve"> ביחס לשומע כיון שסו"ס הוא עצמו שמע תקיעה שפיר ביחס אילו ניתן לאמר שהוא יצא י"ח שהרי הוא כן שמע כן תקיעה ורק ביחס לתקוע שהוא חשיב שכיון כוונה הופכית לכך התוקע לא יצא עכת"ד.</w:t>
      </w:r>
    </w:p>
    <w:p>
      <w:pPr>
        <w:pStyle w:val="Body"/>
        <w:bidi/>
      </w:pPr>
      <w:r>
        <w:rPr>
          <w:rStyle w:val="LeadWord"/>
        </w:rPr>
        <w:t xml:space="preserve">אומנם</w:t>
      </w:r>
      <w:r>
        <w:t xml:space="preserve"> אחרי המחילה לא זכיתי להבין דבריו ותמהני על עיקר חידושו הן בסברא וגם בפשטות דברי הר"ח. שכן על עצם החידוש שרצה לחדש שבמכוון לעשות מצוה אחרת הוי כמכוון כוונה הופכית לא לצאת י"ח המצוה זהו חידוש גדול וכמו שנראה שהוא בעצמו הרגיש בקושי שיש בדבר הזה כיון שהרי כאשר הוא מכוון גם לשם המצוה וגם לשם מצוה אחרת זה פשוט שהוא אכן יוצא בכה"ג י"ח ואין הכוונה של המצוה האחרת מגרעת מעיקר הכוונה לצאת י"ח </w:t>
      </w:r>
      <w:r>
        <w:rPr>
          <w:rStyle w:val="SmallSource"/>
        </w:rPr>
        <w:t xml:space="preserve">[וכמו שהביא את היסוד הזה המ"ב סימן ס. ס"ק ט. בשם הא"ר בסימן תקפט.]</w:t>
      </w:r>
      <w:r>
        <w:t xml:space="preserve"> וא"כ למה שנימא שכאשר הוא מכוון רק למצוה אחרת שיחשב לכוונה הופכית.</w:t>
      </w:r>
    </w:p>
    <w:p>
      <w:pPr>
        <w:pStyle w:val="Body"/>
        <w:bidi/>
      </w:pPr>
      <w:r>
        <w:rPr>
          <w:rStyle w:val="LeadWord"/>
        </w:rPr>
        <w:t xml:space="preserve">זאת</w:t>
      </w:r>
      <w:r>
        <w:t xml:space="preserve"> ועוד על מה שרצה לחדש שגם אי נימא שכה"ג התוקע לא יצא שהוי ככוונה הופכית אומנם השומע עצמו את התקיעת שופר כן יוצא. ענין זה תמוה ביותר שאיך ניתן לחלק בדבר הזה שאם גבי התוקע אמרינן שהוא לא יצא משון שהוי כחיסרון בכל המעשה של המצוה איך ניתן לאמר שהשומע כן יוצא.</w:t>
      </w:r>
    </w:p>
    <w:p>
      <w:pPr>
        <w:pStyle w:val="Body"/>
        <w:bidi/>
      </w:pPr>
      <w:r>
        <w:rPr>
          <w:rStyle w:val="LeadWord"/>
        </w:rPr>
        <w:t xml:space="preserve">והן</w:t>
      </w:r>
      <w:r>
        <w:t xml:space="preserve"> אמת שהוא כתב שם שבאמת למא"ד מצות אי"צ כוונה אנו אומרים שאין הכוונה חלק ממעשה המצוה אלא זהו חלק נפרד מן המצוה והוי רק תנאי מתנאי המצוה ולכך זהו הטעם שאף אי נימא שהוא לא כוון מ"מ אין זהו חיסרון במעשה של המצוה ולכך יש כאן בעצם מעשה של מצוה שיכול השומע לצאת בו אומנם עדיין יש בזה מן התימה לחלק בדבר הזה ולאמר שהתוקע לא יצא ואילו השומע כן יצא.</w:t>
      </w:r>
    </w:p>
    <w:p>
      <w:pPr>
        <w:pStyle w:val="Body"/>
        <w:bidi/>
      </w:pPr>
      <w:r>
        <w:rPr>
          <w:rStyle w:val="LeadWord"/>
        </w:rPr>
        <w:t xml:space="preserve">ואכן</w:t>
      </w:r>
      <w:r>
        <w:t xml:space="preserve"> היה נראה לבאר בדרך אחרת בדברי הר"ח שכן באמת נראה מדבריו שמה שכתב "שהשומע יצא שמצות אי"צ כוונה" פשוט שאין הכוונה שלו שרק השומע יצא והרי פשיטא שרק התוקע עצמו נמי יצא י"ח שבאמת כמו שהתבאר אין שום סיבה וטען לחלק בניהם בין התוקע לשומע.</w:t>
      </w:r>
    </w:p>
    <w:p>
      <w:pPr>
        <w:pStyle w:val="Body"/>
        <w:bidi/>
      </w:pPr>
      <w:r>
        <w:rPr>
          <w:rStyle w:val="LeadWord"/>
        </w:rPr>
        <w:t xml:space="preserve">ואכן</w:t>
      </w:r>
      <w:r>
        <w:t xml:space="preserve"> כך נראה מדבריו גופא שאחרי שהוא הביא את את הצריכותא בדברי רבא הוא כתב בסתמא "קמ"ל שמצות אי"צ כוונה" והוא לא חילק בענין זה בין התוקע לשומע – אלא אמרינן שבכל אופן מצות אי"צ כוונה והוא אכן יצא י"ח.</w:t>
      </w:r>
    </w:p>
    <w:p>
      <w:pPr>
        <w:pStyle w:val="Body"/>
        <w:bidi/>
      </w:pPr>
      <w:r>
        <w:rPr>
          <w:rStyle w:val="LeadWord"/>
        </w:rPr>
        <w:t xml:space="preserve">אלא</w:t>
      </w:r>
      <w:r>
        <w:t xml:space="preserve"> היה מקום בראש לבאר באופן אחר שבאמת מה שכתב הר"ח שהשומע יצא זהו לאו דוקא אלא אמרינן כן אף התוקע שכ"ש שהוא עצמו יצא אם אכן אין צריך כוונה ומה שכתב הר"ח והעמיד שתוקע לשיר היינו שתוקע להלל ולשבח לקב"ה שנא' "הללו בתקע שופר".</w:t>
      </w:r>
    </w:p>
    <w:p>
      <w:pPr>
        <w:pStyle w:val="Body"/>
        <w:bidi/>
      </w:pPr>
      <w:r>
        <w:rPr>
          <w:rStyle w:val="LeadWord"/>
        </w:rPr>
        <w:t xml:space="preserve">ונראה</w:t>
      </w:r>
      <w:r>
        <w:t xml:space="preserve"> לבאר בס"ד שהנה</w:t>
      </w:r>
    </w:p>
    <w:p>
      <w:pPr>
        <w:pStyle w:val="SubHeading"/>
        <w:bidi/>
      </w:pPr>
      <w:r>
        <w:t xml:space="preserve">בביאור דעת התוס'</w:t>
      </w:r>
    </w:p>
    <w:p>
      <w:pPr>
        <w:pStyle w:val="Body"/>
        <w:bidi/>
      </w:pPr>
      <w:r>
        <w:rPr>
          <w:rStyle w:val="LeadWord"/>
        </w:rPr>
        <w:t xml:space="preserve">הנה</w:t>
      </w:r>
      <w:r>
        <w:t xml:space="preserve"> בעיקר הצריכותא שרבא עשה הגמ' שהתבאר שאנו מוצאים שיש נקודת חידוש שיש גבי שופר יותר ממצה במה שלא צריך כוונה לכאו' יש ללמוד מדברי התוס' שהם למדו באופן אחר מדברי רש"י והר"ח הנ"ל.</w:t>
      </w:r>
    </w:p>
    <w:p>
      <w:pPr>
        <w:pStyle w:val="Body"/>
        <w:bidi/>
      </w:pPr>
      <w:r>
        <w:rPr>
          <w:rStyle w:val="LeadWord"/>
        </w:rPr>
        <w:t xml:space="preserve">שכן</w:t>
      </w:r>
      <w:r>
        <w:t xml:space="preserve"> כתבו התוס' </w:t>
      </w:r>
      <w:r>
        <w:rPr>
          <w:rStyle w:val="SmallSource"/>
        </w:rPr>
        <w:t xml:space="preserve">[כח: ד"ה אבל הכא.]</w:t>
      </w:r>
      <w:r>
        <w:t xml:space="preserve"> תוקע לשיר מתעסק בעלמא הוה ולקמן בפרק בתרא </w:t>
      </w:r>
      <w:r>
        <w:rPr>
          <w:rStyle w:val="SmallSource"/>
        </w:rPr>
        <w:t xml:space="preserve">(דף לב:)</w:t>
      </w:r>
      <w:r>
        <w:t xml:space="preserve"> תנן המתעסק לא יצא ע"כ.</w:t>
      </w:r>
    </w:p>
    <w:p>
      <w:pPr>
        <w:pStyle w:val="Body"/>
        <w:bidi/>
      </w:pPr>
      <w:r>
        <w:rPr>
          <w:rStyle w:val="LeadWord"/>
        </w:rPr>
        <w:t xml:space="preserve">ויש</w:t>
      </w:r>
      <w:r>
        <w:t xml:space="preserve"> ללמוד בפשטות מדבריהם שעיקר החידוש שיש הכא גבי שופר שאנו אומרים שאין הוא חשוב למתעסק שהרי קיי"ל גבי שופר שהמתעסק או השומע מן המתעסק לא יצא י"ח – וא"כ ע"כ מיירי הכא במי שהוא לא חשוב למתעסק.</w:t>
      </w:r>
    </w:p>
    <w:p>
      <w:pPr>
        <w:pStyle w:val="Body"/>
        <w:bidi/>
      </w:pPr>
      <w:r>
        <w:rPr>
          <w:rStyle w:val="LeadWord"/>
        </w:rPr>
        <w:t xml:space="preserve">וכן</w:t>
      </w:r>
      <w:r>
        <w:t xml:space="preserve"> כתב לבאר הריטב"א וז"ל</w:t>
      </w:r>
    </w:p>
    <w:p>
      <w:pPr>
        <w:pStyle w:val="Body"/>
        <w:bidi/>
      </w:pPr>
      <w:r>
        <w:rPr>
          <w:rStyle w:val="LeadWord"/>
        </w:rPr>
        <w:t xml:space="preserve">אומנם</w:t>
      </w:r>
      <w:r>
        <w:t xml:space="preserve"> אחר העיון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6" name="Ornament 496"/>
            <wp:cNvGraphicFramePr>
              <a:graphicFrameLocks noChangeAspect="1"/>
            </wp:cNvGraphicFramePr>
            <a:graphic>
              <a:graphicData uri="http://schemas.openxmlformats.org/drawingml/2006/picture">
                <pic:pic>
                  <pic:nvPicPr>
                    <pic:cNvPr id="49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9" behindDoc="1" locked="0" layoutInCell="1" allowOverlap="1">
            <wp:simplePos x="0" y="0"/>
            <wp:positionH relativeFrom="margin">
              <wp:align>center</wp:align>
            </wp:positionH>
            <wp:positionV relativeFrom="paragraph">
              <wp:posOffset>0</wp:posOffset>
            </wp:positionV>
            <wp:extent cx="3343078" cy="521118"/>
            <wp:effectExtent l="0" t="0" r="0" b="0"/>
            <wp:wrapNone/>
            <wp:docPr id="499" name="מסגרת סימן 499"/>
            <wp:cNvGraphicFramePr>
              <a:graphicFrameLocks noChangeAspect="1"/>
            </wp:cNvGraphicFramePr>
            <a:graphic>
              <a:graphicData uri="http://schemas.openxmlformats.org/drawingml/2006/picture">
                <pic:pic>
                  <pic:nvPicPr>
                    <pic:cNvPr id="499" name="title-94.png"/>
                    <pic:cNvPicPr/>
                  </pic:nvPicPr>
                  <pic:blipFill>
                    <a:blip r:embed="rIdImg114"/>
                    <a:stretch>
                      <a:fillRect/>
                    </a:stretch>
                  </pic:blipFill>
                  <pic:spPr>
                    <a:xfrm>
                      <a:off x="0" y="0"/>
                      <a:ext cx="3343078" cy="521118"/>
                    </a:xfrm>
                    <a:prstGeom prst="rect">
                      <a:avLst/>
                    </a:prstGeom>
                  </pic:spPr>
                </pic:pic>
              </a:graphicData>
            </a:graphic>
          </wp:anchor>
        </w:drawing>
      </w:r>
      <w:r>
        <w:t xml:space="preserve">בענין הכוונה של הטעם של המצוה</w:t>
      </w:r>
    </w:p>
    <w:p>
      <w:pPr>
        <w:pStyle w:val="ArticleAuthor"/>
        <w:bidi/>
        <w:sectPr>
          <w:headerReference w:type="default" r:id="rIdHA94d"/>
          <w:headerReference w:type="even" r:id="rIdHA94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עד כה בהרחבה בס"ד שאנו אומרים לענין הלכה שמצות צריכות כוונה וכמו שנפסק </w:t>
      </w:r>
      <w:r>
        <w:rPr>
          <w:rStyle w:val="SmallSource"/>
        </w:rPr>
        <w:t xml:space="preserve">[סימן ס.ד]</w:t>
      </w:r>
      <w:r>
        <w:t xml:space="preserve"> תקפט </w:t>
      </w:r>
      <w:r>
        <w:rPr>
          <w:rStyle w:val="SmallSource"/>
        </w:rPr>
        <w:t xml:space="preserve">[ח.]</w:t>
      </w:r>
      <w:r>
        <w:t xml:space="preserve"> שאנו אומרים שאכן קיי"ל כדעת האומרים שמצות צריכות כוונה מ"מ אנו מוצים חידוש גדול שחידש בה"ח שישנם מצות שאנו אומרים שמלד עצם הכוונה הפשוטה לצאת י"ח המצוה כנ"ל יש לו נמי להוסיף ולכוון כוונה נוספת לטעם של המצוה. ונבאר את הענין באר היטב.</w:t>
      </w:r>
    </w:p>
    <w:p>
      <w:pPr>
        <w:pStyle w:val="Body"/>
        <w:bidi/>
      </w:pPr>
      <w:r>
        <w:rPr>
          <w:rStyle w:val="LeadWord"/>
        </w:rPr>
        <w:t xml:space="preserve">שכידוע</w:t>
      </w:r>
      <w:r>
        <w:t xml:space="preserve"> נחלקו תנאי מהו הטעם שאנו עושים את הסוכה שהנה כתוב </w:t>
      </w:r>
      <w:r>
        <w:rPr>
          <w:rStyle w:val="SmallSource"/>
        </w:rPr>
        <w:t xml:space="preserve">[ויקרא כג.מג]</w:t>
      </w:r>
      <w:r>
        <w:t xml:space="preserve"> "כי בסכות הושבתי את בני ישראל בהוצאי אותם מארץ מצרים " שמבואר בסוכה </w:t>
      </w:r>
      <w:r>
        <w:rPr>
          <w:rStyle w:val="SmallSource"/>
        </w:rPr>
        <w:t xml:space="preserve">[יא:]</w:t>
      </w:r>
      <w:r>
        <w:t xml:space="preserve"> מח' תנאי "דתניא {ויקרא כג-מג} כי בסוכות הושבתי את בני ישראל ענני כבוד היו </w:t>
      </w:r>
      <w:r>
        <w:rPr>
          <w:rStyle w:val="SmallSource"/>
        </w:rPr>
        <w:t xml:space="preserve">[רש"י סוכות שאמר הכתוב שהושיבם במדבר.]</w:t>
      </w:r>
      <w:r>
        <w:t xml:space="preserve">. דברי ר' אליעזר ר''ע אומר סוכות ממש עשו להם </w:t>
      </w:r>
      <w:r>
        <w:rPr>
          <w:rStyle w:val="SmallSource"/>
        </w:rPr>
        <w:t xml:space="preserve">[רש"י מפני החמה בשעת חנייתן היו עושים סכות]</w:t>
      </w:r>
      <w:r>
        <w:t xml:space="preserve">" ע"כ.</w:t>
      </w:r>
    </w:p>
    <w:p>
      <w:pPr>
        <w:pStyle w:val="Body"/>
        <w:bidi/>
      </w:pPr>
      <w:r>
        <w:rPr>
          <w:rStyle w:val="LeadWord"/>
        </w:rPr>
        <w:t xml:space="preserve">הרי</w:t>
      </w:r>
      <w:r>
        <w:t xml:space="preserve"> שנחלקו מהו עיקר הטעם שאנו עושים את הסוכות האם זהו זכר לענני הכבוד שהיו בהם אבותינו בעת יציאת מצרים או</w:t>
      </w:r>
    </w:p>
    <w:p>
      <w:pPr>
        <w:pStyle w:val="Body"/>
        <w:bidi/>
      </w:pPr>
      <w:r>
        <w:rPr>
          <w:rStyle w:val="LeadWord"/>
        </w:rPr>
        <w:t xml:space="preserve">שמא</w:t>
      </w:r>
      <w:r>
        <w:t xml:space="preserve"> זהו זכר לסוכות שישבו בהם אבותניו בשעה שיצאו ממצרים.</w:t>
      </w:r>
    </w:p>
    <w:p>
      <w:pPr>
        <w:pStyle w:val="Body"/>
        <w:bidi/>
      </w:pPr>
      <w:r>
        <w:rPr>
          <w:rStyle w:val="LeadWord"/>
        </w:rPr>
        <w:t xml:space="preserve">ואכן</w:t>
      </w:r>
      <w:r>
        <w:t xml:space="preserve"> יש לבאר שהועיל ואנו מוצאים בדברי חז"ל שאותם ענני כבוד היו מקיפם אותם מכל הכוונים לכך ר"א ס"ל שזכר לזה אנו עושים את הסוכות.</w:t>
      </w:r>
    </w:p>
    <w:p>
      <w:pPr>
        <w:pStyle w:val="Body"/>
        <w:bidi/>
      </w:pPr>
      <w:r>
        <w:rPr>
          <w:rStyle w:val="LeadWord"/>
        </w:rPr>
        <w:t xml:space="preserve">שכן</w:t>
      </w:r>
      <w:r>
        <w:t xml:space="preserve"> איתא בתוספתא </w:t>
      </w:r>
      <w:r>
        <w:rPr>
          <w:rStyle w:val="SmallSource"/>
        </w:rPr>
        <w:t xml:space="preserve">[סוטה פרק ד.א]</w:t>
      </w:r>
      <w:r>
        <w:t xml:space="preserve"> באברהם הוא אומר </w:t>
      </w:r>
      <w:r>
        <w:rPr>
          <w:rStyle w:val="SmallSource"/>
        </w:rPr>
        <w:t xml:space="preserve">(בראשית יח)</w:t>
      </w:r>
      <w:r>
        <w:t xml:space="preserve"> והשענו תחת העץ אף המקום יא] נתן לבניו שבעה ענני כבוד במדבר ד' אחד מימינם ואחד משמאלם ואחד לפניהם ואחד לאחריהם ואחד למעלה מראשיהם ואחד לשכינה שביניהם ע"כ. ולכך זהו הטעם שזכר לזה עושים אנו את הסוכה שתיהיה מקפת אותנו לגמרי מכל הכוונים. וכן הוא בספרי בהעלותך </w:t>
      </w:r>
      <w:r>
        <w:rPr>
          <w:rStyle w:val="SmallSource"/>
        </w:rPr>
        <w:t xml:space="preserve">[פרשה פג.]</w:t>
      </w:r>
    </w:p>
    <w:p>
      <w:pPr>
        <w:pStyle w:val="Body"/>
        <w:bidi/>
      </w:pPr>
      <w:r>
        <w:rPr>
          <w:rStyle w:val="LeadWord"/>
        </w:rPr>
        <w:t xml:space="preserve">והנה</w:t>
      </w:r>
      <w:r>
        <w:t xml:space="preserve"> לענין הלכה אנו מוצאים שנקטו הראושנים </w:t>
      </w:r>
      <w:r>
        <w:rPr>
          <w:rStyle w:val="SmallSource"/>
        </w:rPr>
        <w:t xml:space="preserve">[רש"י על החומש שם והרמב"ן והאבן עזרא שם]</w:t>
      </w:r>
      <w:r>
        <w:t xml:space="preserve"> להלכה בזה כדעתו של ר"א שאמר שעיקר מה שאנו עושים את הסוכה זהו זכר לענני הכבוד.</w:t>
      </w:r>
    </w:p>
    <w:p>
      <w:pPr>
        <w:pStyle w:val="Body"/>
        <w:bidi/>
      </w:pPr>
      <w:r>
        <w:rPr>
          <w:rStyle w:val="LeadWord"/>
        </w:rPr>
        <w:t xml:space="preserve">ועל</w:t>
      </w:r>
      <w:r>
        <w:t xml:space="preserve"> עיקר הדבר הזה שאנו מוצאים להני ראושנים שנקטו להלכה בזה כדעתו של ר"א יש לתמוה שמדוע לא פסקו כדעת ר"ע שכן קיי"ל עירובין </w:t>
      </w:r>
      <w:r>
        <w:rPr>
          <w:rStyle w:val="SmallSource"/>
        </w:rPr>
        <w:t xml:space="preserve">[מו:]</w:t>
      </w:r>
      <w:r>
        <w:t xml:space="preserve"> שהלכה כר"ע מחבירו וא"כ היה לנו לפסוק כוותיה זאת ועוד שהרי לא נתין לפסוק הלכה כדברי ר"א משום שהוא שמותי וכמו שמבואר בשבת </w:t>
      </w:r>
      <w:r>
        <w:rPr>
          <w:rStyle w:val="SmallSource"/>
        </w:rPr>
        <w:t xml:space="preserve">[קל:]</w:t>
      </w:r>
      <w:r>
        <w:t xml:space="preserve"> ובטעם הדבר נמצא בב"מ </w:t>
      </w:r>
      <w:r>
        <w:rPr>
          <w:rStyle w:val="SmallSource"/>
        </w:rPr>
        <w:t xml:space="preserve">[נט:]</w:t>
      </w:r>
      <w:r>
        <w:t xml:space="preserve"> וא"כ מדוע פסקו הלכה כמותו והן אמת שר"א היה רבו של ר"ע וכמו שמבואר בסהנדרין </w:t>
      </w:r>
      <w:r>
        <w:rPr>
          <w:rStyle w:val="SmallSource"/>
        </w:rPr>
        <w:t xml:space="preserve">[סח: קא:]</w:t>
      </w:r>
      <w:r>
        <w:t xml:space="preserve"> מ"מ כמו שהתבאר יש לנו לפסוק כר"ע דוקא.</w:t>
      </w:r>
    </w:p>
    <w:p>
      <w:pPr>
        <w:pStyle w:val="Body"/>
        <w:bidi/>
      </w:pPr>
      <w:r>
        <w:rPr>
          <w:rStyle w:val="LeadWord"/>
        </w:rPr>
        <w:t xml:space="preserve">ואכן</w:t>
      </w:r>
      <w:r>
        <w:t xml:space="preserve"> על התמיהה הזאת עמד כבר הרא"ם </w:t>
      </w:r>
      <w:r>
        <w:rPr>
          <w:rStyle w:val="SmallSource"/>
        </w:rPr>
        <w:t xml:space="preserve">[על רש"י בחומש שם.]</w:t>
      </w:r>
      <w:r>
        <w:t xml:space="preserve"> הבכורי יעקב </w:t>
      </w:r>
      <w:r>
        <w:rPr>
          <w:rStyle w:val="SmallSource"/>
        </w:rPr>
        <w:t xml:space="preserve">[שם אות ב.]</w:t>
      </w:r>
      <w:r>
        <w:t xml:space="preserve"> ר' ישיעה פיק במסורת הש"ס סוכה יא:] המהר"ץ חיות </w:t>
      </w:r>
      <w:r>
        <w:rPr>
          <w:rStyle w:val="SmallSource"/>
        </w:rPr>
        <w:t xml:space="preserve">[שם.]</w:t>
      </w:r>
      <w:r>
        <w:t xml:space="preserve"> ואכן מחמת הקושיה הזאת הם הביאו שאכן בכמה מדרשי חז"ל אנו מוצאים שהגירסא הפוכה ואכן ר"ע הוא זה שאמר שזהו זכר לענני הכבוד.</w:t>
      </w:r>
    </w:p>
    <w:p>
      <w:pPr>
        <w:pStyle w:val="Body"/>
        <w:bidi/>
      </w:pPr>
      <w:r>
        <w:rPr>
          <w:rStyle w:val="LeadWord"/>
        </w:rPr>
        <w:t xml:space="preserve">שכן</w:t>
      </w:r>
      <w:r>
        <w:t xml:space="preserve"> מבואר בתורת כהנים </w:t>
      </w:r>
      <w:r>
        <w:rPr>
          <w:rStyle w:val="SmallSource"/>
        </w:rPr>
        <w:t xml:space="preserve">[אמור פרשה יז. יא]</w:t>
      </w:r>
      <w:r>
        <w:t xml:space="preserve"> מכילתא דר' ישמעאל בא פרשה יד.] שאיתא שם למען ידעו דורותיכם כי בסוכות הושבתי את בני ישראל בהוציאי אותם מארץ מצרים, רבי אליעזר אומר סוכות ממש היו, רבי עקיבא אומר בסוכות ענני כבוד היו, בהוציאי אותם מארץ מצרים, מלמד שאף הסוכה זכר ליציאת מצרים ע"כ. וכן הביא גירסא זו בספר הרוקח </w:t>
      </w:r>
      <w:r>
        <w:rPr>
          <w:rStyle w:val="SmallSource"/>
        </w:rPr>
        <w:t xml:space="preserve">[סימן ריט.]</w:t>
      </w:r>
    </w:p>
    <w:p>
      <w:pPr>
        <w:pStyle w:val="Body"/>
        <w:bidi/>
      </w:pPr>
      <w:r>
        <w:rPr>
          <w:rStyle w:val="LeadWord"/>
        </w:rPr>
        <w:t xml:space="preserve">הרי</w:t>
      </w:r>
      <w:r>
        <w:t xml:space="preserve"> לן שאכן ר"ע הוא זה שאמר שזה שזה זכר לענני הכבוד ולפי"ז אתי שפיר ותו לא קשיא מידי שבאמת אנן פוסקים כר"ע שהלכה כמותו משום שהכלה כר"ע מחבירו.</w:t>
      </w:r>
    </w:p>
    <w:p>
      <w:pPr>
        <w:pStyle w:val="Body"/>
        <w:bidi/>
      </w:pPr>
      <w:r>
        <w:rPr>
          <w:rStyle w:val="LeadWord"/>
        </w:rPr>
        <w:t xml:space="preserve">אופן</w:t>
      </w:r>
      <w:r>
        <w:t xml:space="preserve"> אחר היה מקום לאמר על פי יסוד גדול שייסד לנו הרמב"ם בכללי הפסיקה בתלמוד שכן אף שאנו מוצאים בכמה דוכתי בש"ס כללים בעניני הפסיקה </w:t>
      </w:r>
      <w:r>
        <w:rPr>
          <w:rStyle w:val="SmallSource"/>
        </w:rPr>
        <w:t xml:space="preserve">[עיין עירובין מו: מז. ביצה ד: נדה ז: כד: ועוד.]</w:t>
      </w:r>
      <w:r>
        <w:t xml:space="preserve"> מ"מ כותב הרמב"ם בפירוש המשניות בג' מקומות </w:t>
      </w:r>
      <w:r>
        <w:rPr>
          <w:rStyle w:val="SmallSource"/>
        </w:rPr>
        <w:t xml:space="preserve">[סוטה ג.ג סנהדרין י. ג שבועות א.ד]</w:t>
      </w:r>
      <w:r>
        <w:t xml:space="preserve"> שאנו אומרים שכל הכללים הלו אמורים הם דוקא בענינים שיש בהם הלכה למעשה אומנם בדברים שאין להם נפק"מ למעשה וכל ענינם הוא רק בעניני הדעות והמידות בזה לא שייכים הכללים הללו.</w:t>
      </w:r>
    </w:p>
    <w:p>
      <w:pPr>
        <w:pStyle w:val="Body"/>
        <w:bidi/>
      </w:pPr>
      <w:r>
        <w:rPr>
          <w:rStyle w:val="LeadWord"/>
        </w:rPr>
        <w:t xml:space="preserve">וכן</w:t>
      </w:r>
      <w:r>
        <w:t xml:space="preserve"> הביא כלל זה בספר הנפלא יד מלאכי </w:t>
      </w:r>
      <w:r>
        <w:rPr>
          <w:rStyle w:val="SmallSource"/>
        </w:rPr>
        <w:t xml:space="preserve">[כללי הה"א אות רכ.]</w:t>
      </w:r>
      <w:r>
        <w:t xml:space="preserve"> וז"ל הלכה כפלוני לגבי פלוני, לא שייך אלא בדבר שיבא לידי מעשה וז"ל הרמב"ם בפירוש המשנה </w:t>
      </w:r>
      <w:r>
        <w:rPr>
          <w:rStyle w:val="SmallSource"/>
        </w:rPr>
        <w:t xml:space="preserve">[סוף פרק חלק]</w:t>
      </w:r>
      <w:r>
        <w:t xml:space="preserve"> כבר זכרתי לך פעמים רבות שכל מחלוקת שיהיה בין החכמים שאינו בא לידי מעשה אלא שהוא אמונת דבר בלב דאין צד לפסוק הלכה כאחד מהם ע"כ.</w:t>
      </w:r>
    </w:p>
    <w:p>
      <w:pPr>
        <w:pStyle w:val="Body"/>
        <w:bidi/>
      </w:pPr>
      <w:r>
        <w:rPr>
          <w:rStyle w:val="LeadWord"/>
        </w:rPr>
        <w:t xml:space="preserve">וממילא</w:t>
      </w:r>
      <w:r>
        <w:t xml:space="preserve"> יש מקום נמי לאמר הכא שהועיל ולכאו' אין שום משמעות ונפק"מ הלכתית בכל המח' הזאת לכך יש מקום לאמר שבכה"ג כמו שכותב הרמב"ם לא שייכים כל הכללים הללו וממילא שפיר פסק הרמב"ם כר"א אף שאין הלכה כמותו משום שכל מה שלא פסקינן כמותו זה אמור רק במח' כזו שיש בה נפק"מ למעשה אומנם הכא הועיל ואין כל נפק"מ למעשה לכך זהו הטעם שפוסקים בזה כר"א.</w:t>
      </w:r>
    </w:p>
    <w:p>
      <w:pPr>
        <w:pStyle w:val="Body"/>
        <w:bidi/>
      </w:pPr>
      <w:r>
        <w:rPr>
          <w:rStyle w:val="LeadWord"/>
        </w:rPr>
        <w:t xml:space="preserve">אומנם</w:t>
      </w:r>
      <w:r>
        <w:t xml:space="preserve"> היד הדוחה נוטיה שכן מגוף הסוגיה שם בסוכה </w:t>
      </w:r>
      <w:r>
        <w:rPr>
          <w:rStyle w:val="SmallSource"/>
        </w:rPr>
        <w:t xml:space="preserve">[יא:]</w:t>
      </w:r>
      <w:r>
        <w:t xml:space="preserve"> רואים בעליל שהגמ' מוציאה נפק"מ מהאי מח' האם ניתן לללמוד מזה שניתן לסכך בדבר המקבל טומאה או שמא לא ניתן כלל לסכך בדבר המקבל טומאה יעוי"ש בדברי הגמ'.</w:t>
      </w:r>
    </w:p>
    <w:p>
      <w:pPr>
        <w:pStyle w:val="Body"/>
        <w:bidi/>
      </w:pPr>
      <w:r>
        <w:rPr>
          <w:rStyle w:val="LeadWord"/>
        </w:rPr>
        <w:t xml:space="preserve">זאת</w:t>
      </w:r>
      <w:r>
        <w:t xml:space="preserve"> ועוד שאכן כמו שחידש הב"ח </w:t>
      </w:r>
      <w:r>
        <w:rPr>
          <w:rStyle w:val="SmallSource"/>
        </w:rPr>
        <w:t xml:space="preserve">[להלן.]</w:t>
      </w:r>
      <w:r>
        <w:t xml:space="preserve"> יש נמי נפק"מ לענין הכוונה. מהי הכוונה שצריך לכוון בשעה שהוא יושב בסוכה האם הוא צריך לכוון זכר לענני כבוד או שמא זהו זכר לסוכות ממש.</w:t>
      </w:r>
    </w:p>
    <w:p>
      <w:pPr>
        <w:pStyle w:val="Body"/>
        <w:bidi/>
      </w:pPr>
      <w:r>
        <w:rPr>
          <w:rStyle w:val="LeadWord"/>
        </w:rPr>
        <w:t xml:space="preserve">ויש</w:t>
      </w:r>
      <w:r>
        <w:t xml:space="preserve"> אף לציין שנראה שאין דברי הרמב"ם הללו מוסכמים על הראושנים שכן מדברי הרשב"א </w:t>
      </w:r>
      <w:r>
        <w:rPr>
          <w:rStyle w:val="SmallSource"/>
        </w:rPr>
        <w:t xml:space="preserve">[א. קצד. רמב.]</w:t>
      </w:r>
      <w:r>
        <w:t xml:space="preserve"> נראה שהוא לא נקיט את האי כללא שכן שם הוא דן בענין משומד האם הוא מטמא באהל או לא ובתוך דבריו הוא דן נמי במח' תנאי בקידושין </w:t>
      </w:r>
      <w:r>
        <w:rPr>
          <w:rStyle w:val="SmallSource"/>
        </w:rPr>
        <w:t xml:space="preserve">[לו.]</w:t>
      </w:r>
      <w:r>
        <w:t xml:space="preserve"> האם ישראל הוא אע"פ שחטא שנח' ר"מ ור"י האם אכן הוא ישראל הוא אע"פ שחטא או לא שכן מבואר שם לכדתניא: בנים אתם לה' אלהיכם, בזמן שאתם נוהגים מנהג בנים - אתם קרוים בנים, אין אתם נוהגים מנהג בנים - אין אתם קרוים בנים, דברי ר' יהודה; רבי מאיר אומר: בין כך ובין כך אתם קרוים בנים, שנאמר בנים סכלים המה, ואומר בנים לא אמון בם, ואומר זרע מרעים בנים משחיתים, ואומר: והיה במקום אשר יאמר להם לא עמי אתם יאמר להם בני אל חי ע"כ.</w:t>
      </w:r>
    </w:p>
    <w:p>
      <w:pPr>
        <w:pStyle w:val="Body"/>
        <w:bidi/>
      </w:pPr>
      <w:r>
        <w:rPr>
          <w:rStyle w:val="LeadWord"/>
        </w:rPr>
        <w:t xml:space="preserve">וכותב</w:t>
      </w:r>
      <w:r>
        <w:t xml:space="preserve"> שם הרשב"א שאף שקיי"ל עירובין </w:t>
      </w:r>
      <w:r>
        <w:rPr>
          <w:rStyle w:val="SmallSource"/>
        </w:rPr>
        <w:t xml:space="preserve">[מז.]</w:t>
      </w:r>
      <w:r>
        <w:t xml:space="preserve"> ומבואר הטעם בעירובין </w:t>
      </w:r>
      <w:r>
        <w:rPr>
          <w:rStyle w:val="SmallSource"/>
        </w:rPr>
        <w:t xml:space="preserve">[יג:]</w:t>
      </w:r>
      <w:r>
        <w:t xml:space="preserve"> שקיי"ל שבמח' ר"י ור"מ הלכה כר"י שם במח' הזאת אנו פוסקים דוקא כדעת ר"מ ושם נימק הרשב"א משום "דדיק קרא" וא"כ יש לאמר שלדעת הרשב"א דוקא משום שאנו מוצאים שהוא דייק קרא לכך יש לפסוק הלכה כמותו אך לולא זה לא יה הלנו לפסוק הלכה כמותו ואף שלכאו' כאן מיירי במח' בעניני הגדה שאין בה נפק"מ להלכה.</w:t>
      </w:r>
    </w:p>
    <w:p>
      <w:pPr>
        <w:pStyle w:val="Body"/>
        <w:bidi/>
      </w:pPr>
      <w:r>
        <w:rPr>
          <w:rStyle w:val="LeadWord"/>
        </w:rPr>
        <w:t xml:space="preserve">אומנם</w:t>
      </w:r>
      <w:r>
        <w:t xml:space="preserve"> לאמיתו של דבר יש מקום לדחות ולאמר שלעולם הרשב"א כן מודה לכלל הגדול של הרמב"ם שכללי הפסיקה לא תקפים כל עיקר המח' בעניני אגדה אומנם כל מה שהוסיף וכתב הרשב"א שיש לפסוק כר"מ דדיק קרא היינו שהוסיף כן הרשב"א את הטעם הנוסף בזה משום דהכא ר"מ נמי דייק קרא והיינו שמבאר ברשב"א שמה שהוא נטה הכא לפוק הלכה כר"מ דוקא משום דדיק קרא אומנם באמת אין זה משום שהוא סובר שבכה"ג תקפים כללי הפסיקה האמורים.</w:t>
      </w:r>
    </w:p>
    <w:p>
      <w:pPr>
        <w:pStyle w:val="Body"/>
        <w:bidi/>
      </w:pPr>
      <w:r>
        <w:rPr>
          <w:rStyle w:val="LeadWord"/>
        </w:rPr>
        <w:t xml:space="preserve">ועוד</w:t>
      </w:r>
      <w:r>
        <w:t xml:space="preserve"> יש לאמר שבאמת שם הרי הרשב"א רוצה להוציא נפק"מ הלכתית מן המח' הזאת לעיקר השאלה שהוא דן שם וכמו שיראה המעיין בדבריו שם וממילא כיון שזה ענין הלכתי כבר שפיר מובן למה הוא הוצרך להוסיף נמי שאף שבכל מקום אנו פסוקים כר"י נגד שיטתו של ר"מ הכא יש לנו לפסוק כר"מ דדייק קרא. ואכן אח"כ מצאתי שהאריך לדון בזה כדרכו הגאון האדיר בעל השדי חמד </w:t>
      </w:r>
      <w:r>
        <w:rPr>
          <w:rStyle w:val="SmallSource"/>
        </w:rPr>
        <w:t xml:space="preserve">[מערכת ה. אות לב.]</w:t>
      </w:r>
      <w:r>
        <w:t xml:space="preserve"> ששם הביא דעות וצדדים לכאו ולכאן בדברי הרשב"א הנ"ל.</w:t>
      </w:r>
    </w:p>
    <w:p>
      <w:pPr>
        <w:pStyle w:val="Body"/>
        <w:bidi/>
      </w:pPr>
      <w:r>
        <w:rPr>
          <w:rStyle w:val="LeadWord"/>
        </w:rPr>
        <w:t xml:space="preserve">ומ"מ</w:t>
      </w:r>
      <w:r>
        <w:t xml:space="preserve"> סוף דבר נראה שלא ניתן לאמר את הכלל שכותב הרמב"ם שבעניני אגדה לא תקפים כלל כללי הפסיקה משום שכמו שהתבאר הענין זה לא שייך לאמר כן כיון שכן יש משמעות הלכתית למחלוקת הזאת וכמו שהבתאר בס"ד.</w:t>
      </w:r>
    </w:p>
    <w:p>
      <w:pPr>
        <w:pStyle w:val="Body"/>
        <w:bidi/>
      </w:pPr>
      <w:r>
        <w:rPr>
          <w:rStyle w:val="LeadWord"/>
        </w:rPr>
        <w:t xml:space="preserve">ואכן</w:t>
      </w:r>
      <w:r>
        <w:t xml:space="preserve"> אופן נוסף שניתן ליישב בענין זה </w:t>
      </w:r>
      <w:r>
        <w:rPr>
          <w:rStyle w:val="SmallSource"/>
        </w:rPr>
        <w:t xml:space="preserve">[וכעין זה כתב נמי המהר"ץ חיות שם.]</w:t>
      </w:r>
      <w:r>
        <w:t xml:space="preserve"> הוא שהרי מבואר בתרגום אונקלוס </w:t>
      </w:r>
      <w:r>
        <w:rPr>
          <w:rStyle w:val="SmallSource"/>
        </w:rPr>
        <w:t xml:space="preserve">[שם.]</w:t>
      </w:r>
      <w:r>
        <w:t xml:space="preserve"> כטעם שזהו זכר לענני הכבוד שכן כתב וז"ל בדיל דידעון דריכון ארי במטלת עננין אותיבית ית בני ישראל באפקותי יתהון מארעא דמצרים אנא יי אלהכון ע"כ. וכן הוא בתרגום ירושלמי שם.]</w:t>
      </w:r>
    </w:p>
    <w:p>
      <w:pPr>
        <w:pStyle w:val="Body"/>
        <w:bidi/>
      </w:pPr>
      <w:r>
        <w:rPr>
          <w:rStyle w:val="LeadWord"/>
        </w:rPr>
        <w:t xml:space="preserve">ורואים</w:t>
      </w:r>
      <w:r>
        <w:t xml:space="preserve"> שהוא נקט כעיקר כמו הטעם שזהו זכר לעניי הכבוד והרי מבואר במגילה </w:t>
      </w:r>
      <w:r>
        <w:rPr>
          <w:rStyle w:val="SmallSource"/>
        </w:rPr>
        <w:t xml:space="preserve">[ג.]</w:t>
      </w:r>
      <w:r>
        <w:t xml:space="preserve"> שאונקלוס היו תלמידם של ר' אליעזר ור' יהושע וממילא יש לאמר כאן בתרתי א. שכיון שגם אנו מוצאים שהתרגום אונקלוס נקיט את הטעם הזה לכך זהוה טעם שאנו פסוקים את הטעם הזה.</w:t>
      </w:r>
    </w:p>
    <w:p>
      <w:pPr>
        <w:pStyle w:val="Body"/>
        <w:bidi/>
      </w:pPr>
      <w:r>
        <w:rPr>
          <w:rStyle w:val="LeadWord"/>
        </w:rPr>
        <w:t xml:space="preserve">ב. ועוד</w:t>
      </w:r>
      <w:r>
        <w:t xml:space="preserve"> יש להוסיף שאף אם התבאר שאין הלכה כר"א מ"מ כאן כיון שגם ר' יהושע מסיע לו </w:t>
      </w:r>
      <w:r>
        <w:rPr>
          <w:rStyle w:val="SmallSource"/>
        </w:rPr>
        <w:t xml:space="preserve">[שכן כמו שהתאר התרגום אנקלוס בנוי ומבוסס על פי ר"א ור' יהושע.]</w:t>
      </w:r>
      <w:r>
        <w:t xml:space="preserve"> ממילא מובן מדוע אנו פוסקים כר"א כיון שדעתו של ר' יהושע מסייעת לו.</w:t>
      </w:r>
    </w:p>
    <w:p>
      <w:pPr>
        <w:pStyle w:val="Body"/>
        <w:bidi/>
      </w:pPr>
      <w:r>
        <w:rPr>
          <w:rStyle w:val="LeadWord"/>
        </w:rPr>
        <w:t xml:space="preserve">אומנם</w:t>
      </w:r>
      <w:r>
        <w:t xml:space="preserve"> לא אכחיד שלא כל הראשונים מסכימים לפסק הזה שעיקר הטעם של סוכות זהו משום זכר לענני הכבוד אלא יש שלמדו שעיקר הטעם הוא משום שזהו זכר לסוכות ממש שישבו בהם אבותינו זה יצא ראשונה מה שאנו מוצאים לכאו' בדברי הר"ח </w:t>
      </w:r>
      <w:r>
        <w:rPr>
          <w:rStyle w:val="SmallSource"/>
        </w:rPr>
        <w:t xml:space="preserve">[סוכה ב:]</w:t>
      </w:r>
      <w:r>
        <w:t xml:space="preserve"> שכן מבואר שם בגמ' גבי המקור שאין לעשות את הסוכה למעלה מכ' אמה "אמר רבה: דאמר קרא למען ידעו דרתיכם כי בסכות הושבתי את בני ישראל, עד עשרים אמה - אדם יודע שהוא דר בסוכה, למעלה מעשרים אמה - אין אדם יודע שדר בסוכה, משום דלא שלטא בה עינא... וממשיכה הגמ' ואומרת כולהו כרבה לא אמרי - ההוא ידיעה לדורות היא ע"כ.</w:t>
      </w:r>
    </w:p>
    <w:p>
      <w:pPr>
        <w:pStyle w:val="Body"/>
        <w:bidi/>
      </w:pPr>
      <w:r>
        <w:rPr>
          <w:rStyle w:val="LeadWord"/>
        </w:rPr>
        <w:t xml:space="preserve">ופירש</w:t>
      </w:r>
      <w:r>
        <w:t xml:space="preserve"> רש"י שם רש"י ההוא - לאו בידיעה דישיבת סוכה קא אמר, אלא בידיעות דורות הבאין היקף סוכות ענני כבוד הנעשה לאבות "עכ והיינו שרואים שרש"י בזה אזיל לשיטתו שאכן עיקר הטעם והזכר של הסוכות הוא כר"א שאנו עושים כן זכר לענני הכבוד.</w:t>
      </w:r>
    </w:p>
    <w:p>
      <w:pPr>
        <w:pStyle w:val="Body"/>
        <w:bidi/>
      </w:pPr>
      <w:r>
        <w:rPr>
          <w:rStyle w:val="LeadWord"/>
        </w:rPr>
        <w:t xml:space="preserve">אומנם</w:t>
      </w:r>
      <w:r>
        <w:t xml:space="preserve"> מלשון הרבנו חננאל  לכאו' לא נראה כן שכן הוא כותב שם "כולהי הני אמוראי כרבה לא אמרי משום דסבירא להו דהאי ידיעה דכתיב בה קרא ליתא ידיעה למאן דיתיב בסוכה דצריך היושב שיעור ידיעתו כי יושב בסכך של אותה סוכה אלא ידיעה לדורות כלומר הדורות הבאין כיון שרואין שעושין סוכות ומניחין בית דירתן ויושבין בימות החג בסוכה שואלין </w:t>
      </w:r>
      <w:r>
        <w:t xml:space="preserve">מפני מה עושין כך ומגידין להן אבותיהם מעשה יציאת מצרים</w:t>
      </w:r>
      <w:r>
        <w:t xml:space="preserve">" ע"כ.</w:t>
      </w:r>
    </w:p>
    <w:p>
      <w:pPr>
        <w:pStyle w:val="Body"/>
        <w:bidi/>
      </w:pPr>
      <w:r>
        <w:rPr>
          <w:rStyle w:val="LeadWord"/>
        </w:rPr>
        <w:t xml:space="preserve">ומבואר</w:t>
      </w:r>
      <w:r>
        <w:t xml:space="preserve"> מדבריו בפשטות שהוא נקט כעיקר כמו הטעם שעיקר הזכר שאנו עושים זהו זכר ליציאת מצרים וזהו עיקר הטעם שאנו עושים [ואכן יש תוספת מחודשת שהוא למד בפשט הכתוב שעיקר הידעה הזאת נעשית בדרך של והגדת לבנך.]</w:t>
      </w:r>
    </w:p>
    <w:p>
      <w:pPr>
        <w:pStyle w:val="Body"/>
        <w:bidi/>
      </w:pPr>
      <w:r>
        <w:rPr>
          <w:rStyle w:val="LeadWord"/>
        </w:rPr>
        <w:t xml:space="preserve">וכן</w:t>
      </w:r>
      <w:r>
        <w:t xml:space="preserve"> אנו מוצים בהרחבה יותר בדברי הרמב"ם במורה נבוכים </w:t>
      </w:r>
      <w:r>
        <w:rPr>
          <w:rStyle w:val="SmallSource"/>
        </w:rPr>
        <w:t xml:space="preserve">[חלק ג. פרק מג.]</w:t>
      </w:r>
      <w:r>
        <w:t xml:space="preserve"> ששם הוא ביאר את הענין של השיבה בסוכה וז"ל  אמנם הדעת בסוכות, להתמיד זכר אותות המדבר לדורות, אמנם המדות הוא שיהיה האדם זוכר ימי הרעה בימי הטובה, בעבור שירבה להודות להשם ושילמוד מדת ענוה ושפלות, יאכל מצה ומרור בפסח לזכור מה שאירע לנו, וכן יצא מן הבתים לשכון בסכות כמו שיעשו השרויים בצער שוכני המדברות, לזכור שכן היה עניננו בתחלה, כי בסכות הושבתי את בני ישראל וגו' ע"כ.</w:t>
      </w:r>
    </w:p>
    <w:p>
      <w:pPr>
        <w:pStyle w:val="Body"/>
        <w:bidi/>
      </w:pPr>
      <w:r>
        <w:rPr>
          <w:rStyle w:val="LeadWord"/>
        </w:rPr>
        <w:t xml:space="preserve">ומדבריו</w:t>
      </w:r>
      <w:r>
        <w:t xml:space="preserve"> נראה נמי שהוא נקט שע"י שאנו נזכור את ימי הרעה שבו לא היינו בבתים נוחים ומסודרים אלל נדדנו במדבר ממילא מתוך כך אנו נבוא ונודה לפניו ית' על ימי הטובה שה' נותן לנו.</w:t>
      </w:r>
    </w:p>
    <w:p>
      <w:pPr>
        <w:pStyle w:val="Body"/>
        <w:bidi/>
      </w:pPr>
      <w:r>
        <w:rPr>
          <w:rStyle w:val="LeadWord"/>
        </w:rPr>
        <w:t xml:space="preserve">וכן</w:t>
      </w:r>
      <w:r>
        <w:t xml:space="preserve"> נמצא בדברי הרשב"ם שם בפירושו על התורה </w:t>
      </w:r>
      <w:r>
        <w:rPr>
          <w:rStyle w:val="SmallSource"/>
        </w:rPr>
        <w:t xml:space="preserve">[שם.]</w:t>
      </w:r>
      <w:r>
        <w:t xml:space="preserve"> וז"ל</w:t>
      </w:r>
    </w:p>
    <w:p>
      <w:pPr>
        <w:pStyle w:val="Body"/>
        <w:bidi/>
      </w:pPr>
      <w:r>
        <w:rPr>
          <w:rStyle w:val="LeadWord"/>
        </w:rPr>
        <w:t xml:space="preserve">פשוטו</w:t>
      </w:r>
      <w:r>
        <w:t xml:space="preserve"> כדברי האומרים במסכת סוכה סוכה ממש. וזה טעמו של דבר. חג הסוכות תעשה לך באוספך מגרנך ומיקבך באוספך את תבואת הארץ ובתיכם מלאים כל טוב דגן ותירוש ויצהר, למען תזכרו כי בסוכות הושבתי את בני ישראל במדבר ארבעים שנה בלא יישוב ובלא נחלה, ומתוך כך תתנו הודאה למי שנתן לכם נחלה ובתיכם מלאים כל טוב, ואל תאמרו בלבבכם כחי ועוצם ידי עשה לי את החיל הזה...ע"כ. ונמצא נמי כעין דברי הרמב"ם הנ"ל שאנו נוקטים שזהו היה סוכות ממש. וכן עיין בזה עוד ברבנו בחיי </w:t>
      </w:r>
      <w:r>
        <w:rPr>
          <w:rStyle w:val="SmallSource"/>
        </w:rPr>
        <w:t xml:space="preserve">[שם]</w:t>
      </w:r>
      <w:r>
        <w:t xml:space="preserve"> ובספר כד הקמח </w:t>
      </w:r>
      <w:r>
        <w:rPr>
          <w:rStyle w:val="SmallSource"/>
        </w:rPr>
        <w:t xml:space="preserve">[ערך סוכה.]</w:t>
      </w:r>
      <w:r>
        <w:t xml:space="preserve"> אברבנאל </w:t>
      </w:r>
      <w:r>
        <w:rPr>
          <w:rStyle w:val="SmallSource"/>
        </w:rPr>
        <w:t xml:space="preserve">[שם]</w:t>
      </w:r>
      <w:r>
        <w:t xml:space="preserve"> והמלבי"ם </w:t>
      </w:r>
      <w:r>
        <w:rPr>
          <w:rStyle w:val="SmallSource"/>
        </w:rPr>
        <w:t xml:space="preserve">[שם.]</w:t>
      </w:r>
    </w:p>
    <w:p>
      <w:pPr>
        <w:pStyle w:val="Body"/>
        <w:bidi/>
      </w:pPr>
      <w:r>
        <w:rPr>
          <w:rStyle w:val="LeadWord"/>
        </w:rPr>
        <w:t xml:space="preserve">והנה</w:t>
      </w:r>
      <w:r>
        <w:t xml:space="preserve"> אחר שהבאנו מדברי כמה ראשונים כמלאכים שהם נקטו כעיקר כטעמו של ר"ע בדוקא שעיקר המצוה של סוכות זהו זכר לסוכות ממש שעשו שם.</w:t>
      </w:r>
    </w:p>
    <w:p>
      <w:pPr>
        <w:pStyle w:val="Body"/>
        <w:bidi/>
      </w:pPr>
      <w:r>
        <w:rPr>
          <w:rStyle w:val="LeadWord"/>
        </w:rPr>
        <w:t xml:space="preserve">יש</w:t>
      </w:r>
      <w:r>
        <w:t xml:space="preserve"> לנו לעיין מהי המשעות של הזכרון הזה שמה אנו צריכים לזכור ע"י כך והנה הט"ז שם ס"ק א.] האריך הרבה בענין הזה ושם הוא ביאר שלדעת ר"ע שאנו עושים זכר לסוכות ממש היינו שעיקר הזכר הוא זכר ליצאת מצרים וע"י הסוכה אנו ממילא צריכים לזכור את יציאת מצרים וזהו עיקר הזכירה שאנו צריכים לזכור וכן נקט נמי התורה תמימה </w:t>
      </w:r>
      <w:r>
        <w:rPr>
          <w:rStyle w:val="SmallSource"/>
        </w:rPr>
        <w:t xml:space="preserve">[שם.]</w:t>
      </w:r>
    </w:p>
    <w:p>
      <w:pPr>
        <w:pStyle w:val="Body"/>
        <w:bidi/>
      </w:pPr>
      <w:r>
        <w:rPr>
          <w:rStyle w:val="LeadWord"/>
        </w:rPr>
        <w:t xml:space="preserve">אומנם</w:t>
      </w:r>
      <w:r>
        <w:t xml:space="preserve"> יש להעיר על דברי הט"ז שכן מדברי הרמב"ם במו"נ והרשב"ם ושאר הראושנים והאחרונים הנ"ל נראה שהם ביאורו שאכן עיקר הזכירה שאנו צריכים לזכור זהו את עצם הישיבה שלנו בסוכות עראי טרם בשעה שהיינו במדבר ומתוך שאנו נזכור את אותם ימי רעה שבכל אופן ה' לא עזב אונתו ממילא מתוך כך אנו נזכור את ה' תמיד ולכאו' נמצא שהם לא נקטו כלל את הטעם הזה שזהו זכרון ליציאת מצרים.</w:t>
      </w:r>
    </w:p>
    <w:p>
      <w:pPr>
        <w:pStyle w:val="Body"/>
        <w:bidi/>
      </w:pPr>
      <w:r>
        <w:rPr>
          <w:rStyle w:val="LeadWord"/>
        </w:rPr>
        <w:t xml:space="preserve">ואכן</w:t>
      </w:r>
      <w:r>
        <w:t xml:space="preserve"> ראיתי שכבר העיר כן על הט"ז בספר עמק ברכה </w:t>
      </w:r>
      <w:r>
        <w:rPr>
          <w:rStyle w:val="SmallSource"/>
        </w:rPr>
        <w:t xml:space="preserve">[סוכות אות כב. עמ' צא.]</w:t>
      </w:r>
      <w:r>
        <w:t xml:space="preserve"> ששם הוא נמי דן על עיקר ביאור של הט"ז שאנו אומים שלדברי ר"ע שאמר שהוי סוכות ממש היינו שאנו עושים כן זכר ליצאת המצרים והרי לא משמע כן מדברי הראושנים אלא מבואר שעיקר הזכרון זהו על עצם הישיבה שלנו בסכות במדבר והוסיף לציין שם עוד שכביאור זה כתבו נמי הרמב"ן בפרשת אמור שם.]</w:t>
      </w:r>
    </w:p>
    <w:p>
      <w:pPr>
        <w:pStyle w:val="Body"/>
        <w:bidi/>
      </w:pPr>
      <w:r>
        <w:rPr>
          <w:rStyle w:val="LeadWord"/>
        </w:rPr>
        <w:t xml:space="preserve">אומנם</w:t>
      </w:r>
      <w:r>
        <w:t xml:space="preserve"> היה מקום ליישב את דברי הט"ז עפ"י היסוד המבואר בגמ' </w:t>
      </w:r>
      <w:r>
        <w:rPr>
          <w:rStyle w:val="SmallSource"/>
        </w:rPr>
        <w:t xml:space="preserve">[סוטה יז: מנחות מג: חולין פט.]</w:t>
      </w:r>
      <w:r>
        <w:t xml:space="preserve"> ששם איתא תניא היה ר' מאיר אומר מה נשתנה תכלת מכל מיני צבעונין מפני שהתכלת דומה לים וים דומה לרקיע ורקיע לכסא הכבוד שנאמר {שמות כד-י} ותחת רגליו כמעשה לבנת הספיר וכעצם השמים לטהר וכתיב {יחזקאל א-כו} כמראה אבן ספיר דמות כסא ע"כ.</w:t>
      </w:r>
    </w:p>
    <w:p>
      <w:pPr>
        <w:pStyle w:val="Body"/>
        <w:bidi/>
      </w:pPr>
      <w:r>
        <w:rPr>
          <w:rStyle w:val="LeadWord"/>
        </w:rPr>
        <w:t xml:space="preserve">ומבואר</w:t>
      </w:r>
      <w:r>
        <w:t xml:space="preserve"> היסוד שאנו אומרים שכל דבר מזכיר הוא את קודמו וממילא יש לאמר הכא שאף אי נימא שיש נמי ענין לזכור את עצם הישבה בסוכות ממש במדבר וכמו שביארו רבותינו הראושנים הנ"ל אומנם מ"מ אנו אומרים שעיקר היסוד של הכל זהו הזכרון של יציאת מצרים משום משום שזהו היסוד הגדול של כל האמונה בבורא ב"ה וכמו שהאריך הרמב"ן בסוף פרשת בא. וממילא בכה"ג אמרינן שכל הנחלים הולכים אל הים וכל זהו כוונה אחת שזהו הזיכרון של יציאת מצרים.</w:t>
      </w:r>
    </w:p>
    <w:p>
      <w:pPr>
        <w:pStyle w:val="Body"/>
        <w:bidi/>
      </w:pPr>
      <w:r>
        <w:rPr>
          <w:rStyle w:val="LeadWord"/>
        </w:rPr>
        <w:t xml:space="preserve">אומנם</w:t>
      </w:r>
      <w:r>
        <w:t xml:space="preserve"> לפי"ז יצא שאין כל מח' ביחס לכוונה האם זהו זכרון לענני הכבוד או שמא זהו זכר לסוכות ממש מושם שלענין הכוונה בסופו של דבר הכוונה היא אחת זכרון ליצאת מצרים ואליו בדברי הראושנים אנו נוקטים שנקטו הם בדוקא את הכוונה מיוחדת ולא את הכוונה הכללית הנ"ל שזהו זיכרון ליציאת מצרים ואף שהיסוד לכשעצמו הוא נכון מ"מ נראה שלהסביר כך את דברי הראשונים שכולם כוונתם אחת היא לבאר שזהו זכר ליצאת מצרים קצת קשה להגיד כדבר הזה אלא באמת ישנה כוונה פרטית מסיומת שצריך לכוון כנ"ל ושוב חוזרת הערה על הט"ז ודעימיה.</w:t>
      </w:r>
    </w:p>
    <w:p>
      <w:pPr>
        <w:pStyle w:val="Body"/>
        <w:bidi/>
      </w:pPr>
      <w:r>
        <w:rPr>
          <w:rStyle w:val="LeadWord"/>
        </w:rPr>
        <w:t xml:space="preserve">וכן</w:t>
      </w:r>
      <w:r>
        <w:t xml:space="preserve"> אנו מוצאים שפסק הטור </w:t>
      </w:r>
      <w:r>
        <w:rPr>
          <w:rStyle w:val="SmallSource"/>
        </w:rPr>
        <w:t xml:space="preserve">[או"ח תרכה.א]</w:t>
      </w:r>
      <w:r>
        <w:t xml:space="preserve"> כדעת ר"א שזהו זכר לענני הכבוד וז"ל בסוכות תשבו שבעת ימים וגו' למען ידעו דורותיכם כי בסוכות הושבתי את בני ישראל בהוציאי אותם וגו' תלה הכתוב מצות סוכה ביציאת מצרים וכן הרבה מצות לפי שהוא דבר שראינו בעינינו ובאזנינו שמענו ואין אדם יכול להכחישנו והיא המורה על אמיתת מציאות הבורא יתעלה שהוא ברא הכל לרצונו והוא אשר לו הכח והממשלה והיכולת בעליונים ובתחתונים לעשות בהן כרצונו ואין מי שיאמר לו מה תעשה כאשר עשה עמנו בהוציאו אותנו מארץ מצרים באותות ובמופתים והסוכות שאומר הכתוב שהושיבנו בהם הם ענני כבודו שהקיפן בהם לבל יכה בהם שרב ושמש ודוגמא לזה צונו לעשות סוכות כדי שנזכור נפלאותיו ונוראותיו ע"כ.</w:t>
      </w:r>
    </w:p>
    <w:p>
      <w:pPr>
        <w:pStyle w:val="Body"/>
        <w:bidi/>
      </w:pPr>
      <w:r>
        <w:rPr>
          <w:rStyle w:val="LeadWord"/>
        </w:rPr>
        <w:t xml:space="preserve">וכן</w:t>
      </w:r>
      <w:r>
        <w:t xml:space="preserve"> הביא נמי השו"ע </w:t>
      </w:r>
      <w:r>
        <w:rPr>
          <w:rStyle w:val="SmallSource"/>
        </w:rPr>
        <w:t xml:space="preserve">[שם סעיף א.]</w:t>
      </w:r>
      <w:r>
        <w:t xml:space="preserve"> וז"ל בסוכות תשבו שבעת ימים וגו' כי בסוכות הושבתי את בני ישראל הם ענני כבוד שהקיפם בהם לבל יכם שרב ושמש ע"כ.</w:t>
      </w:r>
    </w:p>
    <w:p>
      <w:pPr>
        <w:pStyle w:val="Body"/>
        <w:bidi/>
      </w:pPr>
      <w:r>
        <w:rPr>
          <w:rStyle w:val="LeadWord"/>
        </w:rPr>
        <w:t xml:space="preserve">ונמצא</w:t>
      </w:r>
      <w:r>
        <w:t xml:space="preserve"> שהם נקטו  שזהו עיקר הטעם של המצוה הזאת שאנו עושים כן זכר לענני הכבוד שהיו עושים אבותינו אומנם יש לתמוה על דברי הטור שהרי כידוע ספר זה שחביר הטור זהו ספר הלכה ומדוע א"כ כאן הוא מאריך בדברי דרוש למאי נפק"מ למעשה יש בזה מהו הטעם שאנו עושים את הסוכה האם זה מצד שהוי זכר לענני הכבוד או זכר לסוכות ממש שיבו בהם אבותינו.</w:t>
      </w:r>
    </w:p>
    <w:p>
      <w:pPr>
        <w:pStyle w:val="Body"/>
        <w:bidi/>
      </w:pPr>
      <w:r>
        <w:rPr>
          <w:rStyle w:val="LeadWord"/>
        </w:rPr>
        <w:t xml:space="preserve">ואכן</w:t>
      </w:r>
      <w:r>
        <w:t xml:space="preserve"> אנו מוצאים שמכח הקושיה הנ"ל העמיד הב"ח את היסוד המחודש שלו וז"ל שם  "איכא למידק בדברי רבינו שאין זה מדרכו בחיבורו זה לבאר הכונה לשום מקרא שבתורה כי לא בא רק לפסוק הוראה או להורות מנהג ופה האריך לבאר ולדרוש המקרא דבסכת תשבו ויראה לי לומר בזה שסובר דכיון דכתיב למען ידעו וגו' לא קיים המצוה כתיקונה אם לא ידע כוונת מצות הסוכה כפי פשטה.</w:t>
      </w:r>
    </w:p>
    <w:p>
      <w:pPr>
        <w:pStyle w:val="Body"/>
        <w:bidi/>
      </w:pPr>
      <w:r>
        <w:rPr>
          <w:rStyle w:val="LeadWord"/>
        </w:rPr>
        <w:t xml:space="preserve">וממשיך</w:t>
      </w:r>
      <w:r>
        <w:t xml:space="preserve"> הב"ח וכותב: ולכן ביאר לפי הפשט דעיקר הכוונה בישיבת הסוכה שיזכור יציאת מצרים וזה הטעם בעצמו לרבינו ז"ל במה שכתב בהלכות ציצית בסימן ח' ויכוין בהתעטפו שצונו המקום וכו' וכן בהלכות תפלין בסימן כ"ה כתב ויכוין בהנחתם שצונו המקום להניח וכו' כדי וכו' מה שלא עשה כן בשאר הלכות כי לא כתב שיכוין שום כוונה בעשיית המצוה מפני כי המקיים המצוה כדינה יוצא בה אף על פי שלא היתה לו שום כוונה אבל בציצית שכתוב בהן </w:t>
      </w:r>
      <w:r>
        <w:rPr>
          <w:rStyle w:val="SmallSource"/>
        </w:rPr>
        <w:t xml:space="preserve">(במדבר טו מ)</w:t>
      </w:r>
      <w:r>
        <w:t xml:space="preserve"> למען תזכרו וגו' וכן בתפלין כתוב </w:t>
      </w:r>
      <w:r>
        <w:rPr>
          <w:rStyle w:val="SmallSource"/>
        </w:rPr>
        <w:t xml:space="preserve">[שמות יג ט]</w:t>
      </w:r>
      <w:r>
        <w:t xml:space="preserve"> למען תהיה תורת יי' בפיך שפשוטו הוא שהתפלין הם אות וזכרון כדי שיהא תורת יי' שגור בפינו כי ביד חזקה הוצאך </w:t>
      </w:r>
      <w:r>
        <w:t xml:space="preserve">יראה שלא קיים המצוה כתיקונה אם לא יכוין אותה הכוונה ולכן כתב בהלכות אלו ויכוין וכו' וכן גבי סוכה שכתוב למען ידעו וגו' משמע ליה גם כן שצריך שיכוין בשעת ישיבת הסוכה הטעם המכוון במצוה"</w:t>
      </w:r>
      <w:r>
        <w:t xml:space="preserve"> ע"כ. וכ"כ נמי הב"ח בסימן ח. גבי ציצית וכן בסימן כה. גבי הכוונה בתפילין עיי"ש בלשונו.</w:t>
      </w:r>
    </w:p>
    <w:p>
      <w:pPr>
        <w:pStyle w:val="Body"/>
        <w:bidi/>
      </w:pPr>
      <w:r>
        <w:rPr>
          <w:rStyle w:val="LeadWord"/>
        </w:rPr>
        <w:t xml:space="preserve">ונמצא</w:t>
      </w:r>
      <w:r>
        <w:t xml:space="preserve"> א"כ שמחדש לנו הב"ח שבאמת ישנה כוונה הוספת בג' מצות הנ"ל שבכל אלו המצות הועיל ואנו מוצאים גופה שכתבה התורה נמי את הטעם של המצוה ומה כל הכלית של המצוה ממילא אנו אומרים שבמצות כאלה צריך הוא לכוון מלבד גוף הכונה של המצוה לצאת בה י"ח צריך הוא נמי לכוון לטעם של המצוה.</w:t>
      </w:r>
    </w:p>
    <w:p>
      <w:pPr>
        <w:pStyle w:val="Body"/>
        <w:bidi/>
      </w:pPr>
      <w:r>
        <w:rPr>
          <w:rStyle w:val="LeadWord"/>
        </w:rPr>
        <w:t xml:space="preserve">ואם</w:t>
      </w:r>
      <w:r>
        <w:t xml:space="preserve"> ישאל השואל שהרי בעצם גבי כל המצות ישנם טעמים שאנו מוצאים וכמו שהאריכו בזה המפרשים לבאר ולתת טעם במצות [עיין בחלק ג' במורה נבוכים ששם כל החלק מוקדש להסביר ולהטעים את המצות וכן כידוע שספר החינוך נמי נכתב לכוונה לבאר את טעמי המצות.]</w:t>
      </w:r>
    </w:p>
    <w:p>
      <w:pPr>
        <w:pStyle w:val="Body"/>
        <w:bidi/>
      </w:pPr>
      <w:r>
        <w:rPr>
          <w:rStyle w:val="LeadWord"/>
        </w:rPr>
        <w:t xml:space="preserve">וא"כ</w:t>
      </w:r>
      <w:r>
        <w:t xml:space="preserve"> במה התייחדו הני ג' המצות שבהם נמי הוא צריך לכוון את הטעם של המצוה ולא די במה שהוא מכוון לצאת בהם י"ח.</w:t>
      </w:r>
    </w:p>
    <w:p>
      <w:pPr>
        <w:pStyle w:val="Body"/>
        <w:bidi/>
      </w:pPr>
      <w:r>
        <w:rPr>
          <w:rStyle w:val="LeadWord"/>
        </w:rPr>
        <w:t xml:space="preserve">ואכן</w:t>
      </w:r>
      <w:r>
        <w:t xml:space="preserve"> מצאתי שעל שאלה זו עמד בעל הבני יששכר בספרו הנפלא דרך פיקודיך </w:t>
      </w:r>
      <w:r>
        <w:rPr>
          <w:rStyle w:val="SmallSource"/>
        </w:rPr>
        <w:t xml:space="preserve">[בהקדמה א.]</w:t>
      </w:r>
      <w:r>
        <w:t xml:space="preserve"> ושם אחרי שהוא הביא את דברי הב"ח הוא כתב והענין הוא, דהנה בוודאי כל המצות יש להם טעמים עד אין סוף ואין חקר, ואעפ"כ טעמיהם לא פורש בתורה, ובמצות פרטיות פירש בהם השם יתברך טעם, על כרחך זאת הכוונה הוא שבזולת טעמיהם </w:t>
      </w:r>
      <w:r>
        <w:t xml:space="preserve">לא יצא ידי חובה</w:t>
      </w:r>
      <w:r>
        <w:t xml:space="preserve"> והווה כנוטל לולב בלא ערבה וכיוצא </w:t>
      </w:r>
      <w:r>
        <w:rPr>
          <w:rStyle w:val="SmallSource"/>
        </w:rPr>
        <w:t xml:space="preserve">[הבן הדבר]</w:t>
      </w:r>
      <w:r>
        <w:t xml:space="preserve">. דאם לא כן יקשה לנו למה נכתבה דוקא זאת המצוה בטעם (ומזה ג"כ לכאורה יש לנו ראיה דהכוונה </w:t>
      </w:r>
      <w:r>
        <w:rPr>
          <w:rStyle w:val="SmallSource"/>
        </w:rPr>
        <w:t xml:space="preserve">[במצוות]</w:t>
      </w:r>
      <w:r>
        <w:t xml:space="preserve"> היא מחויבת מן התורה, דהרי במצוות שיש בהם טעם נתבונן שזאת כוונת התורה בפרישת הטעם בכדי לכוין הטעם, ואי אפשר לנו לומר שכוונת הטעם יהיה בחיוב מן התורה וכוונת המצוה בעצמה לעשותה כאשר צונו ד' אלקינו אינה בחיוב מן התורה ע"כ.</w:t>
      </w:r>
    </w:p>
    <w:p>
      <w:pPr>
        <w:pStyle w:val="Body"/>
        <w:bidi/>
      </w:pPr>
      <w:r>
        <w:rPr>
          <w:rStyle w:val="LeadWord"/>
        </w:rPr>
        <w:t xml:space="preserve">והיינו</w:t>
      </w:r>
      <w:r>
        <w:t xml:space="preserve"> שמעצם זה שאנו רואים שלתורה היה חשוב להדגיש ולבאר את הטעם דוקא בהני מצות ע"כ שדוקא בהם יש קפידא שהוא יכוון בהם אומנם בשאר המצות אנו אומרים שאין הכוונה מעכבת את גוף המעשה המצוה ולכך אף אם הוא לא כוון בהם בטעם המצוה אף שודאי נמי בהם ישנם כוונות וטעמים מ"מ התורה הקפידה שיכוון דוקא בהני ג' מצות.</w:t>
      </w:r>
    </w:p>
    <w:p>
      <w:pPr>
        <w:pStyle w:val="Body"/>
        <w:bidi/>
      </w:pPr>
      <w:r>
        <w:rPr>
          <w:rStyle w:val="LeadWord"/>
        </w:rPr>
        <w:t xml:space="preserve">והנה</w:t>
      </w:r>
      <w:r>
        <w:t xml:space="preserve"> יש לדון בדבריו שכן  יש לנו  לעיין על עיקר מה שלמד הב"ח מדברי הטור שאכן אנו אומרים שצריך לכוון בטעם של המצוה שכן יש לתמוה שהרי בדברי הטור גופא אנו מוצאים שגבי ציצית </w:t>
      </w:r>
      <w:r>
        <w:rPr>
          <w:rStyle w:val="SmallSource"/>
        </w:rPr>
        <w:t xml:space="preserve">[סימן ח.]</w:t>
      </w:r>
      <w:r>
        <w:t xml:space="preserve"> ותפילין </w:t>
      </w:r>
      <w:r>
        <w:rPr>
          <w:rStyle w:val="SmallSource"/>
        </w:rPr>
        <w:t xml:space="preserve">[סימן כה.]</w:t>
      </w:r>
      <w:r>
        <w:t xml:space="preserve"> הוא כותב להדיא שאכן צריך הוא לכוון את הטעם של המצוה בשעה שהוא מקיים את המצוה וכן הלך בעקבותיו מר"ן בשו"ע בב' המקומות הנ"ל וכתב שבב' המצות הללו הוא צריך נמי לכוון בטעם של המצוה לזכור יציאת מצרים.. ואילו הכא גבי סוכה לא זכר מכל הענין הזה של הכוונה לא דבר ולא חצי דבר וזה אומר דרשני מדוע הם לא ציינו והזכירו נמי את הכוונה בזה.</w:t>
      </w:r>
    </w:p>
    <w:p>
      <w:pPr>
        <w:pStyle w:val="Body"/>
        <w:bidi/>
      </w:pPr>
      <w:r>
        <w:rPr>
          <w:rStyle w:val="LeadWord"/>
        </w:rPr>
        <w:t xml:space="preserve">הרי</w:t>
      </w:r>
      <w:r>
        <w:t xml:space="preserve"> כמו שביאר הב"ח שאנו אומרים שכל מקום שכתוב בתורה "למען" אנו אומרים שזה מכוון נמי על הטעם של המצוה היינו שבכה"ג התורה אומרת לנו שמלבד הכוונה לגוף המצוה צריך הוא נמי לכוון לטעם של המצוה וא"כ מאחר שכתוב "למען" גם גבי סוכות מדוע הטור ומר"ן השו"ע לא הזכירו כלל מזו הכוונה כל עיקר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0" name="Ornament 500"/>
            <wp:cNvGraphicFramePr>
              <a:graphicFrameLocks noChangeAspect="1"/>
            </wp:cNvGraphicFramePr>
            <a:graphic>
              <a:graphicData uri="http://schemas.openxmlformats.org/drawingml/2006/picture">
                <pic:pic>
                  <pic:nvPicPr>
                    <pic:cNvPr id="50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3" behindDoc="1" locked="0" layoutInCell="1" allowOverlap="1">
            <wp:simplePos x="0" y="0"/>
            <wp:positionH relativeFrom="margin">
              <wp:align>center</wp:align>
            </wp:positionH>
            <wp:positionV relativeFrom="paragraph">
              <wp:posOffset>0</wp:posOffset>
            </wp:positionV>
            <wp:extent cx="4251749" cy="521182"/>
            <wp:effectExtent l="0" t="0" r="0" b="0"/>
            <wp:wrapNone/>
            <wp:docPr id="503" name="מסגרת סימן 503"/>
            <wp:cNvGraphicFramePr>
              <a:graphicFrameLocks noChangeAspect="1"/>
            </wp:cNvGraphicFramePr>
            <a:graphic>
              <a:graphicData uri="http://schemas.openxmlformats.org/drawingml/2006/picture">
                <pic:pic>
                  <pic:nvPicPr>
                    <pic:cNvPr id="503" name="title-95.png"/>
                    <pic:cNvPicPr/>
                  </pic:nvPicPr>
                  <pic:blipFill>
                    <a:blip r:embed="rIdImg115"/>
                    <a:stretch>
                      <a:fillRect/>
                    </a:stretch>
                  </pic:blipFill>
                  <pic:spPr>
                    <a:xfrm>
                      <a:off x="0" y="0"/>
                      <a:ext cx="4251749" cy="521182"/>
                    </a:xfrm>
                    <a:prstGeom prst="rect">
                      <a:avLst/>
                    </a:prstGeom>
                  </pic:spPr>
                </pic:pic>
              </a:graphicData>
            </a:graphic>
          </wp:anchor>
        </w:drawing>
      </w:r>
      <w:r>
        <w:t xml:space="preserve">עיקרי הדברים לספר בענין מצוות צריכות כוונה</w:t>
      </w:r>
    </w:p>
    <w:p>
      <w:pPr>
        <w:pStyle w:val="ArticleAuthor"/>
        <w:bidi/>
        <w:sectPr>
          <w:headerReference w:type="default" r:id="rIdHA95d"/>
          <w:headerReference w:type="even" r:id="rIdHA9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SubHeading"/>
        <w:bidi/>
      </w:pPr>
      <w:r>
        <w:t xml:space="preserve">ראשי פרקים:</w:t>
      </w:r>
    </w:p>
    <w:p>
      <w:pPr>
        <w:pStyle w:val="Body"/>
        <w:bidi/>
      </w:pPr>
      <w:r>
        <w:rPr>
          <w:rStyle w:val="LeadWord"/>
        </w:rPr>
        <w:t xml:space="preserve">הצגת</w:t>
      </w:r>
      <w:r>
        <w:t xml:space="preserve"> הסוגיות בר"ה ופסחים. וביאור הסוגיות שם.</w:t>
      </w:r>
    </w:p>
    <w:p>
      <w:pPr>
        <w:pStyle w:val="Body"/>
        <w:bidi/>
      </w:pPr>
      <w:r>
        <w:rPr>
          <w:rStyle w:val="LeadWord"/>
        </w:rPr>
        <w:t xml:space="preserve">מח' מה</w:t>
      </w:r>
      <w:r>
        <w:t xml:space="preserve"> ההלכה בזה. לעניין מעשה. האם צריך כוונה או לא.</w:t>
      </w:r>
    </w:p>
    <w:p>
      <w:pPr>
        <w:pStyle w:val="SubHeading"/>
        <w:bidi/>
      </w:pPr>
      <w:r>
        <w:t xml:space="preserve">דעת הרמב"ם. בעניין זה ופסק השו"ע</w:t>
      </w:r>
    </w:p>
    <w:p>
      <w:pPr>
        <w:pStyle w:val="Body"/>
        <w:bidi/>
      </w:pPr>
      <w:r>
        <w:rPr>
          <w:rStyle w:val="LeadWord"/>
        </w:rPr>
        <w:t xml:space="preserve">חיוב</w:t>
      </w:r>
      <w:r>
        <w:t xml:space="preserve"> הכונה אם מן התורה או מדרבנן. ומקור הדין של הכוונה</w:t>
      </w:r>
    </w:p>
    <w:p>
      <w:pPr>
        <w:pStyle w:val="Body"/>
        <w:bidi/>
      </w:pPr>
      <w:r>
        <w:rPr>
          <w:rStyle w:val="LeadWord"/>
        </w:rPr>
        <w:t xml:space="preserve">בביאור</w:t>
      </w:r>
      <w:r>
        <w:t xml:space="preserve"> שורש המח' בענין זה האם צריך כוונה ובחידוש האגלי טל. ובחקירה בעיקר הענין של הכונה אם זהו חלק מן המצוה או רק תנאי במצוה.</w:t>
      </w:r>
    </w:p>
    <w:p>
      <w:pPr>
        <w:pStyle w:val="Body"/>
        <w:bidi/>
      </w:pPr>
      <w:r>
        <w:rPr>
          <w:rStyle w:val="LeadWord"/>
        </w:rPr>
        <w:t xml:space="preserve">בענין</w:t>
      </w:r>
      <w:r>
        <w:t xml:space="preserve"> מתעסק ומתעסק בחלבים ועריות וביאור הסוגיה הכא.</w:t>
      </w:r>
    </w:p>
    <w:p>
      <w:pPr>
        <w:pStyle w:val="Body"/>
        <w:bidi/>
      </w:pPr>
      <w:r>
        <w:rPr>
          <w:rStyle w:val="LeadWord"/>
        </w:rPr>
        <w:t xml:space="preserve">כוונה</w:t>
      </w:r>
      <w:r>
        <w:t xml:space="preserve"> במצות שבדיבור.</w:t>
      </w:r>
    </w:p>
    <w:p>
      <w:pPr>
        <w:pStyle w:val="Body"/>
        <w:bidi/>
      </w:pPr>
      <w:r>
        <w:rPr>
          <w:rStyle w:val="LeadWord"/>
        </w:rPr>
        <w:t xml:space="preserve">כוונה</w:t>
      </w:r>
      <w:r>
        <w:t xml:space="preserve"> במצות שיש בהם מעשה. ומוכח מתוך מעשיו ובביאור הירושלמי </w:t>
      </w:r>
      <w:r>
        <w:rPr>
          <w:rStyle w:val="SmallSource"/>
        </w:rPr>
        <w:t xml:space="preserve">[חיי"א חת"ס מג"א.]</w:t>
      </w:r>
    </w:p>
    <w:p>
      <w:pPr>
        <w:pStyle w:val="Body"/>
        <w:bidi/>
      </w:pPr>
      <w:r>
        <w:rPr>
          <w:rStyle w:val="LeadWord"/>
        </w:rPr>
        <w:t xml:space="preserve">כוונת</w:t>
      </w:r>
      <w:r>
        <w:t xml:space="preserve"> במצות של שומע כוענה וכן כוונה במצות הנעשות ע"י שליח.</w:t>
      </w:r>
    </w:p>
    <w:p>
      <w:pPr>
        <w:pStyle w:val="Body"/>
        <w:bidi/>
      </w:pPr>
      <w:r>
        <w:rPr>
          <w:rStyle w:val="LeadWord"/>
        </w:rPr>
        <w:t xml:space="preserve">כפייה</w:t>
      </w:r>
      <w:r>
        <w:t xml:space="preserve"> במצות.</w:t>
      </w:r>
    </w:p>
    <w:p>
      <w:pPr>
        <w:pStyle w:val="Body"/>
        <w:bidi/>
      </w:pPr>
      <w:r>
        <w:rPr>
          <w:rStyle w:val="LeadWord"/>
        </w:rPr>
        <w:t xml:space="preserve">כוונה</w:t>
      </w:r>
      <w:r>
        <w:t xml:space="preserve"> במצות תלמוד תורה</w:t>
      </w:r>
    </w:p>
    <w:p>
      <w:pPr>
        <w:pStyle w:val="Body"/>
        <w:bidi/>
      </w:pPr>
      <w:r>
        <w:rPr>
          <w:rStyle w:val="LeadWord"/>
        </w:rPr>
        <w:t xml:space="preserve">כוונה</w:t>
      </w:r>
      <w:r>
        <w:t xml:space="preserve"> הופכית במצות.</w:t>
      </w:r>
    </w:p>
    <w:p>
      <w:pPr>
        <w:pStyle w:val="Body"/>
        <w:bidi/>
      </w:pPr>
      <w:r>
        <w:rPr>
          <w:rStyle w:val="LeadWord"/>
        </w:rPr>
        <w:t xml:space="preserve">אמירת</w:t>
      </w:r>
      <w:r>
        <w:t xml:space="preserve"> לשם יחוד</w:t>
      </w:r>
    </w:p>
    <w:p>
      <w:pPr>
        <w:pStyle w:val="Body"/>
        <w:bidi/>
      </w:pPr>
      <w:r>
        <w:rPr>
          <w:rStyle w:val="LeadWord"/>
        </w:rPr>
        <w:t xml:space="preserve">תנאי</w:t>
      </w:r>
      <w:r>
        <w:t xml:space="preserve"> במצות וענין הכוונה במצות.</w:t>
      </w:r>
    </w:p>
    <w:p>
      <w:pPr>
        <w:pStyle w:val="Body"/>
        <w:bidi/>
      </w:pPr>
      <w:r>
        <w:rPr>
          <w:rStyle w:val="LeadWord"/>
        </w:rPr>
        <w:t xml:space="preserve">כוונה</w:t>
      </w:r>
      <w:r>
        <w:t xml:space="preserve"> בטעם המצוה ובחידושו של הבה"ל בענין הזה.</w:t>
      </w:r>
    </w:p>
    <w:p>
      <w:pPr>
        <w:pStyle w:val="Body"/>
        <w:bidi/>
      </w:pPr>
      <w:r>
        <w:rPr>
          <w:rStyle w:val="LeadWord"/>
        </w:rPr>
        <w:t xml:space="preserve">מצות</w:t>
      </w:r>
      <w:r>
        <w:t xml:space="preserve"> שבין אם לחבירו אם צריך כוונה ומצות שעירם בתוצאה.</w:t>
      </w:r>
    </w:p>
    <w:p>
      <w:pPr>
        <w:pStyle w:val="Body"/>
        <w:bidi/>
      </w:pPr>
      <w:r>
        <w:rPr>
          <w:rStyle w:val="LeadWord"/>
        </w:rPr>
        <w:t xml:space="preserve">בענין</w:t>
      </w:r>
      <w:r>
        <w:t xml:space="preserve"> הכוונה במעשיו שיהיו לשם שמים </w:t>
      </w:r>
      <w:r>
        <w:rPr>
          <w:rStyle w:val="SmallSource"/>
        </w:rPr>
        <w:t xml:space="preserve">[רלא.]</w:t>
      </w:r>
    </w:p>
    <w:p>
      <w:pPr>
        <w:pStyle w:val="Body"/>
        <w:bidi/>
      </w:pPr>
      <w:r>
        <w:rPr>
          <w:rStyle w:val="LeadWord"/>
        </w:rPr>
        <w:t xml:space="preserve">כוונה</w:t>
      </w:r>
      <w:r>
        <w:t xml:space="preserve"> בתפלה.</w:t>
      </w:r>
    </w:p>
    <w:p>
      <w:pPr>
        <w:pStyle w:val="Body"/>
        <w:bidi/>
      </w:pPr>
      <w:r>
        <w:rPr>
          <w:rStyle w:val="LeadWord"/>
        </w:rPr>
        <w:t xml:space="preserve">כוונה</w:t>
      </w:r>
      <w:r>
        <w:t xml:space="preserve"> במצות אמונה</w:t>
      </w:r>
    </w:p>
    <w:p>
      <w:pPr>
        <w:pStyle w:val="Body"/>
        <w:bidi/>
      </w:pPr>
      <w:r>
        <w:rPr>
          <w:rStyle w:val="LeadWord"/>
        </w:rPr>
        <w:t xml:space="preserve">כוונת</w:t>
      </w:r>
      <w:r>
        <w:t xml:space="preserve"> במצות של גויים ז' מצות או גוי שבא להתגייר</w:t>
      </w:r>
    </w:p>
    <w:p>
      <w:pPr>
        <w:pStyle w:val="Body"/>
        <w:bidi/>
      </w:pPr>
      <w:r>
        <w:rPr>
          <w:rStyle w:val="SmallSource"/>
        </w:rPr>
        <w:t xml:space="preserve">[כוונה</w:t>
      </w:r>
      <w:r>
        <w:rPr>
          <w:rStyle w:val="SmallSource"/>
        </w:rPr>
        <w:t xml:space="preserve"> במצות חליצה.]</w:t>
      </w:r>
    </w:p>
    <w:p>
      <w:pPr>
        <w:pStyle w:val="Body"/>
        <w:bidi/>
      </w:pPr>
      <w:r>
        <w:rPr>
          <w:rStyle w:val="LeadWord"/>
        </w:rPr>
        <w:t xml:space="preserve">קונטרס</w:t>
      </w:r>
      <w:r>
        <w:t xml:space="preserve"> - בענין הכוונה באמירת והזכרת השמות הקדושים.</w:t>
      </w:r>
    </w:p>
    <w:p>
      <w:pPr>
        <w:pStyle w:val="SubHeading"/>
        <w:bidi/>
      </w:pPr>
      <w:r>
        <w:t xml:space="preserve">בענין מצות צריוכת כוונה</w:t>
      </w:r>
    </w:p>
    <w:p>
      <w:pPr>
        <w:pStyle w:val="Body"/>
        <w:bidi/>
      </w:pPr>
      <w:r>
        <w:rPr>
          <w:rStyle w:val="LeadWord"/>
        </w:rPr>
        <w:t xml:space="preserve">הנה</w:t>
      </w:r>
      <w:r>
        <w:t xml:space="preserve"> בענין עיקר הסוגיה הגדולה הזאת של מצות צירכות כונה שהיא ממש מסועפת בכל הש"ס נראה לפתוח בה צוער קטן כמה שידנו יד כהה משגת וזה החלי ברצות ה' יתברך.</w:t>
      </w:r>
    </w:p>
    <w:p>
      <w:pPr>
        <w:pStyle w:val="Body"/>
        <w:bidi/>
      </w:pPr>
      <w:r>
        <w:rPr>
          <w:rStyle w:val="LeadWord"/>
        </w:rPr>
        <w:t xml:space="preserve">הנה</w:t>
      </w:r>
      <w:r>
        <w:t xml:space="preserve"> עיקר ושורש הסוגיה מבואר בר"ה כח. כט.] ששם בעיקר אנו מוצאים מח' יסודית בענין זה האם מצות צריוכת כונה או אין מצות צריכות כונה בין רבא לר' זירא שכן איתא שם</w:t>
      </w:r>
    </w:p>
    <w:p>
      <w:pPr>
        <w:pStyle w:val="Body"/>
        <w:bidi/>
      </w:pPr>
      <w:r>
        <w:rPr>
          <w:rStyle w:val="LeadWord"/>
        </w:rPr>
        <w:t xml:space="preserve">"שלחו</w:t>
      </w:r>
      <w:r>
        <w:t xml:space="preserve"> ליה לאבוה דשמואל כפאו ואכל מצה יצא כפאו מאן אילימא כפאו שד והתניא עתים חלים עתים שוטה</w:t>
      </w:r>
    </w:p>
    <w:p>
      <w:pPr>
        <w:pStyle w:val="Body"/>
        <w:bidi/>
      </w:pPr>
      <w:r>
        <w:rPr>
          <w:rStyle w:val="LeadWord"/>
        </w:rPr>
        <w:t xml:space="preserve">כשהוא</w:t>
      </w:r>
      <w:r>
        <w:t xml:space="preserve"> חלים הרי הוא כפקח לכל דבריו כשהוא שוטה הרי הוא כשוטה לכל דבריו אמר רב אשי שכפאוהו פרסיים.</w:t>
      </w:r>
    </w:p>
    <w:p>
      <w:pPr>
        <w:pStyle w:val="Body"/>
        <w:bidi/>
      </w:pPr>
      <w:r>
        <w:rPr>
          <w:rStyle w:val="LeadWord"/>
        </w:rPr>
        <w:t xml:space="preserve">אמר</w:t>
      </w:r>
      <w:r>
        <w:t xml:space="preserve"> רבא זאת אומרת התוקע לשיר יצא פשיטא היינו הך מהו דתימא התם אכול מצה אמר רחמנא והא אכל אבל הכא {ויקרא כג-כד} זכרון תרועה כתיב והאי מתעסק בעלמא הוא קמ''ל אלמא קסבר רבא מצות אין צריכות כוונה...</w:t>
      </w:r>
    </w:p>
    <w:p>
      <w:pPr>
        <w:pStyle w:val="Body"/>
        <w:bidi/>
      </w:pPr>
      <w:r>
        <w:rPr>
          <w:rStyle w:val="LeadWord"/>
        </w:rPr>
        <w:t xml:space="preserve">וממשיכה</w:t>
      </w:r>
      <w:r>
        <w:t xml:space="preserve"> שם הגמ' " אמר ליה ר' זירא לשמעיה איכוון ותקע לי אלמא קסבר משמיע בעי כוונה מיתיבי היה עובר אחורי בית הכנסת או שהיה ביתו סמוך לבית הכנסת ושמע קול שופר או קול מגילה אם כוון לבו יצא ואם לאו לא יצא וכי כוון לבו מאי הוי היאך לא קא מיכוין אדעתא דידיה הכא בשליח ציבור עסקינן דדעתיה אכוליה עלמא" ע"כ.</w:t>
      </w:r>
    </w:p>
    <w:p>
      <w:pPr>
        <w:pStyle w:val="Body"/>
        <w:bidi/>
      </w:pPr>
      <w:r>
        <w:rPr>
          <w:rStyle w:val="LeadWord"/>
        </w:rPr>
        <w:t xml:space="preserve">נמצא</w:t>
      </w:r>
      <w:r>
        <w:t xml:space="preserve"> מבואר שנח' הכא בעיקר הענין של הכונה במצות רבא ור' זירא בעיקר הדין האמור האם אנו אומרים שמצות צירכות כונה או שמא אין מצות צירוכת כונה.</w:t>
      </w:r>
    </w:p>
    <w:p>
      <w:pPr>
        <w:pStyle w:val="Body"/>
        <w:bidi/>
      </w:pPr>
      <w:r>
        <w:rPr>
          <w:rStyle w:val="LeadWord"/>
        </w:rPr>
        <w:t xml:space="preserve">והנה</w:t>
      </w:r>
      <w:r>
        <w:t xml:space="preserve"> אכן כך למדו רבים מן הראושנים שכן יש מח' אמרואים הא ומה שאמר ר' זירא לשמעיה איכוון ותקע לי אלמא קסבר משמיע בעי כוונה שאכן עיקר דבריו שצריך כוונה מן הדין של מצוות צריכות כוונה.</w:t>
      </w:r>
    </w:p>
    <w:p>
      <w:pPr>
        <w:pStyle w:val="SubHeading"/>
        <w:bidi/>
      </w:pPr>
      <w:r>
        <w:t xml:space="preserve">בביאור הסוגיה בפסחים</w:t>
      </w:r>
    </w:p>
    <w:p>
      <w:pPr>
        <w:pStyle w:val="Body"/>
        <w:bidi/>
      </w:pPr>
      <w:r>
        <w:rPr>
          <w:rStyle w:val="LeadWord"/>
        </w:rPr>
        <w:t xml:space="preserve">ואכן</w:t>
      </w:r>
      <w:r>
        <w:t xml:space="preserve"> אנו מוצאים שבעיקר הפלגותא הנ"ל בענין הזה האם מצוות צריכות כוונה או לא נח' בזה תנאי שכן מבואר בגמ' בפסחים </w:t>
      </w:r>
      <w:r>
        <w:rPr>
          <w:rStyle w:val="SmallSource"/>
        </w:rPr>
        <w:t xml:space="preserve">[קיד:]</w:t>
      </w:r>
      <w:r>
        <w:t xml:space="preserve"> ששם לכוא' אנו מוצאים שבעיקר המח' והנידון הזה נח' כבר התנאים שמבואר במשנה שבליל הסדר היו נוהגים להטביל ב' טיבולים במי מלח ולא היה די להטביל פעם אחת וטעם הדבר נח' שם בגמ'.</w:t>
      </w:r>
    </w:p>
    <w:p>
      <w:pPr>
        <w:pStyle w:val="Body"/>
        <w:bidi/>
      </w:pPr>
      <w:r>
        <w:rPr>
          <w:rStyle w:val="LeadWord"/>
        </w:rPr>
        <w:t xml:space="preserve">וז"ל</w:t>
      </w:r>
      <w:r>
        <w:t xml:space="preserve"> אמר ר''ל זאת אומרת מצות צריכות כוונה כיון דלא בעידן חיובא דמרור הוא דאכיל ליה בבורא פה''א הוא דאכיל ליה ודילמא לא איכוון למרור הלכך בעי למהדר לאטבולי לשם מרור דאי סלקא דעתך מצוה לא בעיא כוונה למה לך תרי טיבולי והא טביל ליה חדא זימנא.</w:t>
      </w:r>
    </w:p>
    <w:p>
      <w:pPr>
        <w:pStyle w:val="Body"/>
        <w:bidi/>
      </w:pPr>
      <w:r>
        <w:rPr>
          <w:rStyle w:val="LeadWord"/>
        </w:rPr>
        <w:t xml:space="preserve">ממאי</w:t>
      </w:r>
      <w:r>
        <w:t xml:space="preserve"> דילמא לעולם מצות אין צריכות כוונה ודקאמרת תרי טיבולי למה לי כי היכי דליהוי היכירא לתינוקות וכי תימא א''כ לישמעינן שאר ירקות אי אשמעינן שאר ירקות הוה אמינא היכא דאיכא שאר ירקות הוא דבעינן תרי טיבולי אבל חזרת לחודא לא בעי תרי טיבולי קמשמע לן דאפי' חזרת בעינן תרי טיבולי כי היכי דליהוי ביה היכירא לתינוקות ועוד תניא אכלן דמאי יצא אכלן בלא מתכוין יצא אכלן לחצאין יצא ובלבד שלא ישהא בין אכילה לחבירתה יותר מכדי אכילת פרס.</w:t>
      </w:r>
    </w:p>
    <w:p>
      <w:pPr>
        <w:pStyle w:val="Body"/>
        <w:bidi/>
      </w:pPr>
      <w:r>
        <w:rPr>
          <w:rStyle w:val="LeadWord"/>
        </w:rPr>
        <w:t xml:space="preserve">תנאי</w:t>
      </w:r>
      <w:r>
        <w:t xml:space="preserve"> היא דתניא רבי יוסי אומר אע''פ שטיבל בחזרת מצוה להביא לפניו חזרת וחרוסת ושני תבשילין ואכתי ממאי דילמא קסבר רבי יוסי מצות אין צריכות כוונה והאי דבעינן תרי טיבולי כי היכי דתיהוי היכירא לתינוקות א''כ מאי מצוה מאי שני תבשילין אמר רב הונא סילקא וארוזא ע"כ.</w:t>
      </w:r>
    </w:p>
    <w:p>
      <w:pPr>
        <w:pStyle w:val="Body"/>
        <w:bidi/>
      </w:pPr>
      <w:r>
        <w:rPr>
          <w:rStyle w:val="LeadWord"/>
        </w:rPr>
        <w:t xml:space="preserve">ונמצא</w:t>
      </w:r>
      <w:r>
        <w:t xml:space="preserve"> שכבר נח' בעיקר הענין הזה התנאים האם מצות צריכות כוונה או לא במה שהתבאר מדבריהם שהיו מטבלים ב' טיבולים שלדעת ר' יוסי עיקר הטעם שהיו עושים כן משום שבפעם הראושנה שהם היו מטבילים אנו אומרים שתחילה הוא לא קיים את המצוה הזאת משום שלא היתה בכך כוונה למצוה של מרור ולכך זהו הטעם שצריך הוא לטבל פעם שניה. אך לרבנן אמרינן שעיקר הטעם לכך הוא רק כדי לעשות שינוי לתינקות כדי שישאלו על כך וזהו העם שעושים כן ומטבילים ב' פעמים.</w:t>
      </w:r>
    </w:p>
    <w:p>
      <w:pPr>
        <w:pStyle w:val="SubHeading"/>
        <w:bidi/>
      </w:pPr>
      <w:r>
        <w:t xml:space="preserve">דעת רש"י</w:t>
      </w:r>
    </w:p>
    <w:p>
      <w:pPr>
        <w:pStyle w:val="Body"/>
        <w:bidi/>
      </w:pPr>
      <w:r>
        <w:rPr>
          <w:rStyle w:val="LeadWord"/>
        </w:rPr>
        <w:t xml:space="preserve">הנה</w:t>
      </w:r>
      <w:r>
        <w:t xml:space="preserve"> בדעת רש"י אנו מוצאים לכמה מרבותינו הראשונים שלמדו בדבריו שאכן ר' זירא פליג על רבא בזה ואכן נח' הכא בעיקר הדים האם מצות צריכות כוונה או לא.</w:t>
      </w:r>
    </w:p>
    <w:p>
      <w:pPr>
        <w:pStyle w:val="Body"/>
        <w:bidi/>
      </w:pPr>
      <w:r>
        <w:rPr>
          <w:rStyle w:val="LeadWord"/>
        </w:rPr>
        <w:t xml:space="preserve">שכן</w:t>
      </w:r>
      <w:r>
        <w:t xml:space="preserve"> כתב בעל המאור </w:t>
      </w:r>
      <w:r>
        <w:rPr>
          <w:rStyle w:val="SmallSource"/>
        </w:rPr>
        <w:t xml:space="preserve">[דף ז. מדפי הרי"ף]</w:t>
      </w:r>
      <w:r>
        <w:t xml:space="preserve">  וז"ל וה"ר שלמה כתב בפירשו </w:t>
      </w:r>
      <w:r>
        <w:t xml:space="preserve">איכוון ותקע לי להוצאני י"ח</w:t>
      </w:r>
      <w:r>
        <w:t xml:space="preserve"> ומדבריו למדנו דר' זירא פליג על רבא. וכן נראין הדברים שאילו לא היה ר' זירא מחמיר בכוות המצוה על מה היה מחמיר כל כך בכוונת המשמיע לשומע יציבא בארעא וגיורא בשמי שמיא והלא דין הוא שתהא כוונת המצוה יותר חמורה מכוות המשיע לשומע ועוד הא אוקימנא לזר' זירא כר' יוסי ובפרק ערבי פסחים </w:t>
      </w:r>
      <w:r>
        <w:rPr>
          <w:rStyle w:val="SmallSource"/>
        </w:rPr>
        <w:t xml:space="preserve">[קיד:]</w:t>
      </w:r>
      <w:r>
        <w:t xml:space="preserve"> ברירנא דר' יוסי ס"ל דמצות צריכות כוונה ופילגי רבנן עליה ע"כ.</w:t>
      </w:r>
    </w:p>
    <w:p>
      <w:pPr>
        <w:pStyle w:val="Body"/>
        <w:bidi/>
      </w:pPr>
      <w:r>
        <w:rPr>
          <w:rStyle w:val="LeadWord"/>
        </w:rPr>
        <w:t xml:space="preserve">ונמצא</w:t>
      </w:r>
      <w:r>
        <w:t xml:space="preserve"> שלמד בעל המאור בדברי רש"י שאכן עיקר מה שחולק ר' זירא על רבא הו על עיקר הדין הזה של מצות צריכות כוונה שכתב איכוון ותקע לי להוצאני י"ח ולמד מכך שאכן בעיקר מה שהוא חולק זה על הדין הזה של מצות צריכות כוונה.</w:t>
      </w:r>
    </w:p>
    <w:p>
      <w:pPr>
        <w:pStyle w:val="Body"/>
        <w:bidi/>
      </w:pPr>
      <w:r>
        <w:rPr>
          <w:rStyle w:val="LeadWord"/>
        </w:rPr>
        <w:t xml:space="preserve">אלא</w:t>
      </w:r>
      <w:r>
        <w:t xml:space="preserve"> שלכאו' יש לשאול שאיך ממה שאמר ר' זירא איכוון ותקע לי להוצאני י"ח לומדים מזה שאכן גם במצות שהאדם מקיים בעצמו הוא צריך נמי לכוון.</w:t>
      </w:r>
    </w:p>
    <w:p>
      <w:pPr>
        <w:pStyle w:val="Body"/>
        <w:bidi/>
      </w:pPr>
      <w:r>
        <w:rPr>
          <w:rStyle w:val="LeadWord"/>
        </w:rPr>
        <w:t xml:space="preserve">ועל</w:t>
      </w:r>
      <w:r>
        <w:t xml:space="preserve"> כך אמר בעל המאור שדבר זה ניתן ללמוד בק"ו - שתהא כוונת המצוה יותר חמורה מכוונת משמע לשמוע – ואם אכן אמר ר' זירא שצריך כוונת המשמיע עבור השומע כ"ש שיצטרך הוא עצמו לכוון בשעה שהוא מקיים את המצוה עצמה. וכן נקט נמי התוס' הרא"ש בשם הריב"א. וכן הביא נמי הב"ח </w:t>
      </w:r>
      <w:r>
        <w:rPr>
          <w:rStyle w:val="SmallSource"/>
        </w:rPr>
        <w:t xml:space="preserve">[תקפט ד"ה ומ"ש אלמא.]</w:t>
      </w:r>
    </w:p>
    <w:p>
      <w:pPr>
        <w:pStyle w:val="SubHeading"/>
        <w:bidi/>
      </w:pPr>
      <w:r>
        <w:t xml:space="preserve">בדעת רש"י</w:t>
      </w:r>
    </w:p>
    <w:p>
      <w:pPr>
        <w:pStyle w:val="Body"/>
        <w:bidi/>
      </w:pPr>
      <w:r>
        <w:rPr>
          <w:rStyle w:val="LeadWord"/>
        </w:rPr>
        <w:t xml:space="preserve">אומנם</w:t>
      </w:r>
      <w:r>
        <w:t xml:space="preserve"> יש לעיין שאכן כד נדייק מדברי רש"י נראה שלא כדברי בעל המאור שכן ז"ל רש"י שם תתכוין לתקוע בשמי להוציאני ידי חובתי ע"כ.</w:t>
      </w:r>
    </w:p>
    <w:p>
      <w:pPr>
        <w:pStyle w:val="Body"/>
        <w:bidi/>
      </w:pPr>
      <w:r>
        <w:rPr>
          <w:rStyle w:val="LeadWord"/>
        </w:rPr>
        <w:t xml:space="preserve">והנה</w:t>
      </w:r>
      <w:r>
        <w:t xml:space="preserve"> נראה ממה שרש"י הוסיף את המילים "לתקוע בשמי" משמע מדבריו שעיקר הכוונה שהוא צריך לכוון בשעה שהוא תוקע זהו להוציאו י"ח והיינו שכל מה שר' זירא ס"ל שבעינן שיתכוון מיירי דוקא מן הדין של </w:t>
      </w:r>
      <w:r>
        <w:t xml:space="preserve">שומע כעונה </w:t>
      </w:r>
      <w:r>
        <w:t xml:space="preserve">שהוא צריך להוציאו י"ח ולכך הועיל והוא מוציא אותו מדין שומע כעונה לכך זהו הטעם שהוא צריך להתכוון להצואיו אומנם לעולם נימא שר' זירא לא פליג על רבא וכו"ע מודי שמצות אי"צ כוונה.</w:t>
      </w:r>
    </w:p>
    <w:p>
      <w:pPr>
        <w:pStyle w:val="Body"/>
        <w:bidi/>
      </w:pPr>
      <w:r>
        <w:rPr>
          <w:rStyle w:val="LeadWord"/>
        </w:rPr>
        <w:t xml:space="preserve">וכן</w:t>
      </w:r>
      <w:r>
        <w:t xml:space="preserve"> נראה ממה שכתב רש"י בד"ה שאח"ז גבי מה שהסיקה הגמ' משמיע בעי כוונה "להוציא השומע" – ונמי משמע מזה שבעיקר הוא צריך להתכוון להוציא את השומע מן הדין של שומע כעונה.</w:t>
      </w:r>
    </w:p>
    <w:p>
      <w:pPr>
        <w:pStyle w:val="Body"/>
        <w:bidi/>
      </w:pPr>
      <w:r>
        <w:rPr>
          <w:rStyle w:val="LeadWord"/>
        </w:rPr>
        <w:t xml:space="preserve">ואכן</w:t>
      </w:r>
      <w:r>
        <w:t xml:space="preserve"> כמו שכותב הרשב"ץ [] לא קם כרש"י לפרש את הדברים על כוונת אומרם" כן נמצא מדויק מלשון הגמ' שכן בעוד שגבי דברי רבא אמרה הגמ' "אלמא קסבר רבא מצות אין צרכות כוונה. אומנם בדברי ר' זירא רק אמרה הגמ' אלמא קסבר משמיע בעי כוונה ולא הזכירה הגמ' כלל מן הענין הזה של מצות צריכות כוונה ומזה אכן מדויק כמו שהתבאר שר' יזרא לא מיירי כלל בדין של מצות צריכות כוונה.</w:t>
      </w:r>
    </w:p>
    <w:p>
      <w:pPr>
        <w:pStyle w:val="Body"/>
        <w:bidi/>
      </w:pPr>
      <w:r>
        <w:rPr>
          <w:rStyle w:val="LeadWord"/>
        </w:rPr>
        <w:t xml:space="preserve">ואכן</w:t>
      </w:r>
      <w:r>
        <w:t xml:space="preserve"> יש להוסיף שנראה שרש"י כאן אזיל לשיטתו גבי הדין של שומע כעונה שמה שכתב רש"י הכא תתכון לתקוע בשמי היינו שכאילו השמוע עצמו קיים את המצוה וזה כדעת רש"י גבי הדין של שומע כעונה שס"ל שחשיב שהוא אומר את הדבר בפיו ממש וכמו שהביאו התוס' </w:t>
      </w:r>
      <w:r>
        <w:rPr>
          <w:rStyle w:val="SmallSource"/>
        </w:rPr>
        <w:t xml:space="preserve">[ברכות כא: וסוכה לח.]</w:t>
      </w:r>
      <w:r>
        <w:t xml:space="preserve"> ה"נ כאשר הוא מתכוון להוציאו זה חשיב כאילו הוא אומר את זה בעצמו ממש.</w:t>
      </w:r>
    </w:p>
    <w:p>
      <w:pPr>
        <w:pStyle w:val="Body"/>
        <w:bidi/>
      </w:pPr>
      <w:r>
        <w:rPr>
          <w:rStyle w:val="LeadWord"/>
        </w:rPr>
        <w:t xml:space="preserve">ויש</w:t>
      </w:r>
      <w:r>
        <w:t xml:space="preserve"> להדגיש לדרך הנ"ל שאף שיש מקום לאמר שאף לצד שאנו דנים את זה כדין שומע כעונה שאף בזה יש מקום לבאר ולאמר שאף לצד הזה צריך הוא להתכוון למצוה מ"מ יש לבאר שאף אם דנים כן אין הכרח שהוא אכן צריך להתכוון אלא בעיקר להתכווון לשמוע ולעולם אליבא דרש"י אמרינן שמצות אי"צ כוונה ואף ר' זירא מודה לזה.</w:t>
      </w:r>
    </w:p>
    <w:p>
      <w:pPr>
        <w:pStyle w:val="Body"/>
        <w:bidi/>
      </w:pPr>
      <w:r>
        <w:rPr>
          <w:rStyle w:val="LeadWord"/>
        </w:rPr>
        <w:t xml:space="preserve">עלה</w:t>
      </w:r>
      <w:r>
        <w:t xml:space="preserve"> בידנו א"כ ב' אופנים איך להבין בדברי ר' זירא האם הוא בא לחלוק על עיקר הדין האמור גבי מצות צרכות כוונה והוא סובר שאנו אומרים שמצות אי"צ כוונה או שמא לעולם ר' זירא כלל לא מדבר על הדין הזה של כוונה במצות אלא הוא מדבר שם גבי הדין של שומע כעונה שהועיל ויש את הדין הזה לכך זהו הטעם שהוא צריך להתכוון בשעה שהוא מוציא את חבירו י"ח אבל לעולם כו"ע מודי שאי"צ כוונה.</w:t>
      </w:r>
    </w:p>
    <w:p>
      <w:pPr>
        <w:pStyle w:val="SubHeading"/>
        <w:bidi/>
      </w:pPr>
      <w:r>
        <w:t xml:space="preserve">בדעת הרי"ף</w:t>
      </w:r>
    </w:p>
    <w:p>
      <w:pPr>
        <w:pStyle w:val="Body"/>
        <w:bidi/>
      </w:pPr>
      <w:r>
        <w:rPr>
          <w:rStyle w:val="LeadWord"/>
        </w:rPr>
        <w:t xml:space="preserve">והנה</w:t>
      </w:r>
      <w:r>
        <w:t xml:space="preserve"> בדעת הרי"ף אנו מוצאים שנח' הראושנים בשיטתו מה הוא סובר אליבא דר' זירא וכן הביא הר"ן </w:t>
      </w:r>
      <w:r>
        <w:rPr>
          <w:rStyle w:val="SmallSource"/>
        </w:rPr>
        <w:t xml:space="preserve">[שם.]</w:t>
      </w:r>
      <w:r>
        <w:t xml:space="preserve"> דכבר נח' קמאי בדעת הרי"ף בזה.</w:t>
      </w:r>
    </w:p>
    <w:p>
      <w:pPr>
        <w:pStyle w:val="Body"/>
        <w:bidi/>
      </w:pPr>
      <w:r>
        <w:rPr>
          <w:rStyle w:val="LeadWord"/>
        </w:rPr>
        <w:t xml:space="preserve">שכן</w:t>
      </w:r>
      <w:r>
        <w:t xml:space="preserve">  דייק הרמב"ן </w:t>
      </w:r>
      <w:r>
        <w:rPr>
          <w:rStyle w:val="SmallSource"/>
        </w:rPr>
        <w:t xml:space="preserve">[בדרשה לר"ה הובא בליקוטי הרמב"ן בחידושיו לר"ה.]</w:t>
      </w:r>
      <w:r>
        <w:t xml:space="preserve">  הרא"ש </w:t>
      </w:r>
      <w:r>
        <w:rPr>
          <w:rStyle w:val="SmallSource"/>
        </w:rPr>
        <w:t xml:space="preserve">[שם ג.יא]</w:t>
      </w:r>
      <w:r>
        <w:t xml:space="preserve"> והתוס' רא"ש </w:t>
      </w:r>
      <w:r>
        <w:rPr>
          <w:rStyle w:val="SmallSource"/>
        </w:rPr>
        <w:t xml:space="preserve">[שם כט.]</w:t>
      </w:r>
      <w:r>
        <w:t xml:space="preserve"> וז"ל הרא"ש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והיינו</w:t>
      </w:r>
      <w:r>
        <w:t xml:space="preserve"> שממה שהרי"ף הביא רק את דברי ר' זירא גבי מה שהוא הצריך איכוון ותקע לי ומשמע מזה שאכן ס"ל דלא כרבא אלא שאנו אומרים שמצות צריכות כוונה ונמצא שגם הוא למד שר' זירא חולק בזה על דברי רבא.</w:t>
      </w:r>
    </w:p>
    <w:p>
      <w:pPr>
        <w:pStyle w:val="Body"/>
        <w:bidi/>
      </w:pPr>
      <w:r>
        <w:rPr>
          <w:rStyle w:val="LeadWord"/>
        </w:rPr>
        <w:t xml:space="preserve">אך</w:t>
      </w:r>
      <w:r>
        <w:t xml:space="preserve"> אין ההבנה הזאת מוסכמת בדברי הרי"ף שאכן נראה מדברי הרשב"א </w:t>
      </w:r>
      <w:r>
        <w:rPr>
          <w:rStyle w:val="SmallSource"/>
        </w:rPr>
        <w:t xml:space="preserve">[שם כט.]</w:t>
      </w:r>
      <w:r>
        <w:t xml:space="preserve"> וכן האורחות חיים </w:t>
      </w:r>
      <w:r>
        <w:rPr>
          <w:rStyle w:val="SmallSource"/>
        </w:rPr>
        <w:t xml:space="preserve">[דין תקיעת שופר סעיף ח.]</w:t>
      </w:r>
      <w:r>
        <w:t xml:space="preserve"> שלא למדו כך אלא לדבריהם הרי"ף שהביא את דברי ר' זירא לא מדבר כלל בענין הדין של מצות צריכות כוונה.</w:t>
      </w:r>
    </w:p>
    <w:p>
      <w:pPr>
        <w:pStyle w:val="Body"/>
        <w:bidi/>
      </w:pPr>
      <w:r>
        <w:rPr>
          <w:rStyle w:val="LeadWord"/>
        </w:rPr>
        <w:t xml:space="preserve">וז"ל</w:t>
      </w:r>
      <w:r>
        <w:t xml:space="preserve"> האורחות חיים </w:t>
      </w:r>
      <w:r>
        <w:rPr>
          <w:rStyle w:val="SmallSource"/>
        </w:rPr>
        <w:t xml:space="preserve">[שם]</w:t>
      </w:r>
      <w:r>
        <w:t xml:space="preserve"> ודעת הרי"ף וה"ר משולם והריטב"א ז"ל דאפי' לא כיון שומע לצאת ומשמיע להוציא יצא דמצות אי"צ כוונה ופירוש שיתכון שומע לשמוע ומשמיע להשמיע ע"כ.</w:t>
      </w:r>
    </w:p>
    <w:p>
      <w:pPr>
        <w:pStyle w:val="Body"/>
        <w:bidi/>
      </w:pPr>
      <w:r>
        <w:rPr>
          <w:rStyle w:val="LeadWord"/>
        </w:rPr>
        <w:t xml:space="preserve">וכן</w:t>
      </w:r>
      <w:r>
        <w:t xml:space="preserve"> הביא הכא הריטב"א שיש מי שמפרש שמה שאמר ר' זירא הכא הכוונה בעיקר כוונה להשמיע את התקיעת שופר ולא כוונה להוציא ונמצא לפי"ז נמי שלעולם ר' זירא לא פליג על רבא כלל בזה.</w:t>
      </w:r>
    </w:p>
    <w:p>
      <w:pPr>
        <w:pStyle w:val="Body"/>
        <w:bidi/>
      </w:pPr>
      <w:r>
        <w:rPr>
          <w:rStyle w:val="LeadWord"/>
        </w:rPr>
        <w:t xml:space="preserve">אלא</w:t>
      </w:r>
      <w:r>
        <w:t xml:space="preserve"> שצ"ב בדברי הארוחות חיים הנ"ל ודעימיה שהרי אם אכן הרי"ף ס"ל שאין צריך כוונה א"כ מהו הטעם שהוא השמיט את דברי רבא שס"ל שאי"צ כוונה הרי נמצא לדבריו שהעיקר חסר מן הספר והיה לו מ"מ להביא את דברי הרי"ף וצ"ע.</w:t>
      </w:r>
    </w:p>
    <w:p>
      <w:pPr>
        <w:pStyle w:val="Body"/>
        <w:bidi/>
      </w:pPr>
      <w:r>
        <w:rPr>
          <w:rStyle w:val="LeadWord"/>
        </w:rPr>
        <w:t xml:space="preserve">ואכן</w:t>
      </w:r>
      <w:r>
        <w:t xml:space="preserve"> את עיקר ההבנה הזאת שלעולם אמרינן שר' זיר לא פליג עליה דרבא אלא הוא ואמר דין אחר כמו שנתבאר שבעינן כוונת שומע ומשמיע שכן כתב ר' האי גאון  </w:t>
      </w:r>
      <w:r>
        <w:rPr>
          <w:rStyle w:val="SmallSource"/>
        </w:rPr>
        <w:t xml:space="preserve">[כמבואר באוצר הגאונים הכא בחלק התשובות.]</w:t>
      </w:r>
      <w:r>
        <w:t xml:space="preserve"> וז"ל וכן הוא נמי בדרשת הראב"ד לר"ה </w:t>
      </w:r>
      <w:r>
        <w:rPr>
          <w:rStyle w:val="SmallSource"/>
        </w:rPr>
        <w:t xml:space="preserve">[עמ' נא.]</w:t>
      </w:r>
    </w:p>
    <w:p>
      <w:pPr>
        <w:pStyle w:val="Body"/>
        <w:bidi/>
      </w:pPr>
      <w:r>
        <w:rPr>
          <w:rStyle w:val="LeadWord"/>
        </w:rPr>
        <w:t xml:space="preserve">ובאמת</w:t>
      </w:r>
      <w:r>
        <w:t xml:space="preserve"> את היסוד הזה שאנו אומרים בעיקר דברי ר' זירא שאין הוא מדבר כלל על הדין של כוונה במצות אלא כוונה אחרת גבי תקיעת שופר של שומע ומשמיע יש לללמוד נמי מדברי התוס'</w:t>
      </w:r>
    </w:p>
    <w:p>
      <w:pPr>
        <w:pStyle w:val="Body"/>
        <w:bidi/>
      </w:pPr>
      <w:r>
        <w:rPr>
          <w:rStyle w:val="LeadWord"/>
        </w:rPr>
        <w:t xml:space="preserve">שכן</w:t>
      </w:r>
      <w:r>
        <w:t xml:space="preserve"> התבאר בגמ' </w:t>
      </w:r>
      <w:r>
        <w:rPr>
          <w:rStyle w:val="SmallSource"/>
        </w:rPr>
        <w:t xml:space="preserve">[כח:]</w:t>
      </w:r>
      <w:r>
        <w:t xml:space="preserve"> כאשר היא שאלה לרבא שס"ל שמצות אי"צ כוונה היה עובר אחורי בית הכנסת או שהיה ביתו סמוך לבית הכנסת ושמע קול שופר או קול מגילה אם כוון לבו יצא ואם לאו לא יצא מאי לאו אם כוון לבו לצאת.</w:t>
      </w:r>
    </w:p>
    <w:p>
      <w:pPr>
        <w:pStyle w:val="Body"/>
        <w:bidi/>
      </w:pPr>
      <w:r>
        <w:rPr>
          <w:rStyle w:val="LeadWord"/>
        </w:rPr>
        <w:t xml:space="preserve">ושאלו</w:t>
      </w:r>
      <w:r>
        <w:t xml:space="preserve"> התוס'  </w:t>
      </w:r>
      <w:r>
        <w:rPr>
          <w:rStyle w:val="SmallSource"/>
        </w:rPr>
        <w:t xml:space="preserve">[שם ד"ה אבל השני]</w:t>
      </w:r>
      <w:r>
        <w:t xml:space="preserve"> וז"ל לא הוה מצי למימר כגון שלא נתכוון משמיע להוציא השומע. דמשמע ליה כדדייק בסוף סוגיא משמיע לעצמו דומיא דשומע לעצמו אלמא לא בעי כוונה ע"כ.</w:t>
      </w:r>
    </w:p>
    <w:p>
      <w:pPr>
        <w:pStyle w:val="Body"/>
        <w:bidi/>
      </w:pPr>
      <w:r>
        <w:rPr>
          <w:rStyle w:val="LeadWord"/>
        </w:rPr>
        <w:t xml:space="preserve">והיינו</w:t>
      </w:r>
      <w:r>
        <w:t xml:space="preserve"> ששאולים התוס' שלמה הגמ' לא תירצה את הקושיה על רבא בפשטות ונימא ששם מה שהשומע לא יצא אין זה משום שבעינן כוונה אלא בעיקר משום שהמשיע לא התכוון להוציאו י"ח.</w:t>
      </w:r>
    </w:p>
    <w:p>
      <w:pPr>
        <w:pStyle w:val="Body"/>
        <w:bidi/>
      </w:pPr>
      <w:r>
        <w:rPr>
          <w:rStyle w:val="LeadWord"/>
        </w:rPr>
        <w:t xml:space="preserve">ובא</w:t>
      </w:r>
      <w:r>
        <w:t xml:space="preserve"> המהר"י בן לב </w:t>
      </w:r>
      <w:r>
        <w:rPr>
          <w:rStyle w:val="SmallSource"/>
        </w:rPr>
        <w:t xml:space="preserve">[ח"ב סימן פה.]</w:t>
      </w:r>
      <w:r>
        <w:t xml:space="preserve"> ותמה על עיקר שאלת התוס' שאיך ס"ד להעמיד שלא התכוון המשמיע להוציא י"ח את השומע  והרי שם מיירי אליבא דרבא שמצות אי"צ כוונה כלל ומה אכפ"ל שהמשיע לא כיוון הרי אנו אומרים כלל שאין צריך כוונה במצות.</w:t>
      </w:r>
    </w:p>
    <w:p>
      <w:pPr>
        <w:pStyle w:val="Body"/>
        <w:bidi/>
      </w:pPr>
      <w:r>
        <w:rPr>
          <w:rStyle w:val="LeadWord"/>
        </w:rPr>
        <w:t xml:space="preserve">אכן</w:t>
      </w:r>
      <w:r>
        <w:t xml:space="preserve"> אנו מוצאים  ובאר המהר"י בן לב </w:t>
      </w:r>
      <w:r>
        <w:rPr>
          <w:rStyle w:val="SmallSource"/>
        </w:rPr>
        <w:t xml:space="preserve">[שם]</w:t>
      </w:r>
      <w:r>
        <w:t xml:space="preserve"> וכ"ה בשפת אמת </w:t>
      </w:r>
      <w:r>
        <w:rPr>
          <w:rStyle w:val="SmallSource"/>
        </w:rPr>
        <w:t xml:space="preserve">[שם.]</w:t>
      </w:r>
      <w:r>
        <w:t xml:space="preserve">  ובנצי"ב בהעמק שאלה </w:t>
      </w:r>
      <w:r>
        <w:rPr>
          <w:rStyle w:val="SmallSource"/>
        </w:rPr>
        <w:t xml:space="preserve">[שאליתא קנד אות ב.]</w:t>
      </w:r>
      <w:r>
        <w:t xml:space="preserve">  שכתבו לבאר שבאופן כזה שהוא מכוון להוציא את האחרים י"ח אז אכן אנו אומרים שאם הוא לא התכוון המשמיע להוציא ממילא אין זה חשוב שהשומע יצא בכך כיון שאין כאן כלל שמיעה מצידו ולכך זהו הטעם שאנו אומרים שאין הוא יוצא בכך י"ח.  אח"כ מצאתי שכן  נמצא מבואר נמי בדברי הרמ"ע מפאנו </w:t>
      </w:r>
      <w:r>
        <w:rPr>
          <w:rStyle w:val="SmallSource"/>
        </w:rPr>
        <w:t xml:space="preserve">[עשרה מאמרות אם כל חי פרק לב.]</w:t>
      </w:r>
    </w:p>
    <w:p>
      <w:pPr>
        <w:pStyle w:val="Body"/>
        <w:bidi/>
      </w:pPr>
      <w:r>
        <w:rPr>
          <w:rStyle w:val="LeadWord"/>
        </w:rPr>
        <w:t xml:space="preserve">והטעם</w:t>
      </w:r>
      <w:r>
        <w:t xml:space="preserve"> בזה ברור שכן אף אי נימא שמצות אי"צ כוונה מ"מ כל זה מיירי דוקא במצות שהוא עושה אותם בגופו שאף אם הוא לא התכוון למצוה מ"מ אנו אומרים שהוא אכן יצא בה י"ח אומנם הכא שהוא בא להוציא את האחרים י"ח אז אף אם הוא לא נתכוון אין זה חשוב כלל למעשה שחבירו יצא בו י"ח ולכך זהו הטעם שאנו אומרים שבכה"ג הוא לא יצא י"ח ואין כאן כלל מעשה שיתייחס אילו ולכך זה אמרינן שלכו"ע לא יצא י"ח.</w:t>
      </w:r>
    </w:p>
    <w:p>
      <w:pPr>
        <w:pStyle w:val="Body"/>
        <w:bidi/>
      </w:pPr>
      <w:r>
        <w:rPr>
          <w:rStyle w:val="LeadWord"/>
        </w:rPr>
        <w:t xml:space="preserve">ושוב</w:t>
      </w:r>
      <w:r>
        <w:t xml:space="preserve"> לפי זה שפיר נפרך הק"ו שהביא בעל המאור דלעיל שאם גבי המשמיע לחבירו צריך כוונה כדאר ר' זירא כ"ש מי שמקיים את המצוה בעצמו שהוא צריך כוונה אומנם לנ"ל יש לאמר שאכן לעולם נימא שאף אם אמרינן שגבי משמיע לאחרים צריך כוונה כדי שאכן ישחב למעשה שהתייחס אל השומע ולא יהיה כמתעסק העלמא </w:t>
      </w:r>
      <w:r>
        <w:rPr>
          <w:rStyle w:val="SmallSource"/>
        </w:rPr>
        <w:t xml:space="preserve">[וכלשון הגמ' "מנבח נבוחי"]</w:t>
      </w:r>
      <w:r>
        <w:t xml:space="preserve"> שאין כאן כלל קול של שופר אבל כאשר מקיים את המצוה בגופו ניתן לאמר שאין הוא צריך כלל כוונה בכה"ג.</w:t>
      </w:r>
    </w:p>
    <w:p>
      <w:pPr>
        <w:pStyle w:val="Body"/>
        <w:bidi/>
      </w:pPr>
      <w:r>
        <w:rPr>
          <w:rStyle w:val="LeadWord"/>
        </w:rPr>
        <w:t xml:space="preserve">ויש</w:t>
      </w:r>
      <w:r>
        <w:t xml:space="preserve"> להוסיף בביאור הדבר ממה שכתב לבאר בענין זה החזו"א </w:t>
      </w:r>
      <w:r>
        <w:rPr>
          <w:rStyle w:val="SmallSource"/>
        </w:rPr>
        <w:t xml:space="preserve">[או"ח כט.א]</w:t>
      </w:r>
      <w:r>
        <w:t xml:space="preserve"> וז"ל הלכך מתאחדים השומע והמשיע ומשתתף השמיעה והדיבור להיות מצוה שלמה אבל לולא הערבות אין כאן שיתוף בניהם והו"ל כשומע שמיעה שאינה של מצוה אחרי שכל שמיעה צריכה הכנה מקדם מכח דין שומע כעונה... ואפי' למא"ד דאי"צ כוונה כשעושה בעצמו אבל הכא צריכין דעת להשתתף יחד ע"כ.</w:t>
      </w:r>
    </w:p>
    <w:p>
      <w:pPr>
        <w:pStyle w:val="Body"/>
        <w:bidi/>
      </w:pPr>
      <w:r>
        <w:rPr>
          <w:rStyle w:val="LeadWord"/>
        </w:rPr>
        <w:t xml:space="preserve">הרי</w:t>
      </w:r>
      <w:r>
        <w:t xml:space="preserve"> לן מדבריו שהוא מבאר שאכן הן אמת שכאשר האדם מקיים את המצות בעצמו אין הוא צריך להתכוון בשעה עשייתו אותם מ"מ כדי שתיהיה שייכות וקשר בין השומע למשמיע שהתאחדו יחד לכך צריך את הכוונה הזאת שישתתפו יחד במצוה השומע והמשיע. [והוסיף שם החזו"א שאף התנא שלומד בר"ה כט. שאין צריך כוונת שומע ומשמיע היינו משון שאנו לומדים שממילא בסתמא התאחדו השומע והמשמיע.]</w:t>
      </w:r>
    </w:p>
    <w:p>
      <w:pPr>
        <w:pStyle w:val="Body"/>
        <w:bidi/>
      </w:pPr>
      <w:r>
        <w:rPr>
          <w:rStyle w:val="LeadWord"/>
        </w:rPr>
        <w:t xml:space="preserve">אלא</w:t>
      </w:r>
      <w:r>
        <w:t xml:space="preserve"> שעל עיקר המהלך הזה ר' איסר זלמן </w:t>
      </w:r>
      <w:r>
        <w:rPr>
          <w:rStyle w:val="SmallSource"/>
        </w:rPr>
        <w:t xml:space="preserve">[אבן האזל שופר שם.]</w:t>
      </w:r>
      <w:r>
        <w:t xml:space="preserve"> וז"ל לכאורה צ"ב דלמה צריך התוקע להוציאו כיון דעיקר המצוה הוא שמיעה.</w:t>
      </w:r>
    </w:p>
    <w:p>
      <w:pPr>
        <w:pStyle w:val="Body"/>
        <w:bidi/>
      </w:pPr>
      <w:r>
        <w:rPr>
          <w:rStyle w:val="LeadWord"/>
        </w:rPr>
        <w:t xml:space="preserve">והיינו</w:t>
      </w:r>
      <w:r>
        <w:t xml:space="preserve"> לפי דברי הרמב"ם </w:t>
      </w:r>
      <w:r>
        <w:rPr>
          <w:rStyle w:val="SmallSource"/>
        </w:rPr>
        <w:t xml:space="preserve">[בתשובה  ]</w:t>
      </w:r>
      <w:r>
        <w:t xml:space="preserve"> ושיטתו שאנו אומרים שעיקר המצוה של תקיעת שופר היא לא בעצם התיקעה אלא השמיעה וכלך לשיטתו אנו אומרים בברכה לשמוע קול שופר וא"כ מדוע אנו אומרים שגם התוקע צריך הוא להתכוון להוציאו מאחר שעיקר המצוה היא דוקא בשמיעה של שופר ומה אכפ"ל שהוא היה מתעסק וכדומה מאחר שסו"ס הוא שפיר שמע תקיעה טובה.</w:t>
      </w:r>
    </w:p>
    <w:p>
      <w:pPr>
        <w:pStyle w:val="Body"/>
        <w:bidi/>
      </w:pPr>
      <w:r>
        <w:rPr>
          <w:rStyle w:val="LeadWord"/>
        </w:rPr>
        <w:t xml:space="preserve">ועל</w:t>
      </w:r>
      <w:r>
        <w:t xml:space="preserve"> כך תירץ האבן האזל וז"ל ונראה דבאמת כתיב יום תרועה הוא לכם אלא דמפרשינן דהמצוה הוא לשמוע, וע"כ דכוונת הכתוב שב"ד יתקעו בעד כל הקהל וממילא צריך גדר צירוף שהתוקע תוקע בעד כל השומעים ולכן אם אינו מכוין להוציא השומע הוי כתוקע לעצמו וליכא יום תרועה יהיה לכם. ע"כ.</w:t>
      </w:r>
    </w:p>
    <w:p>
      <w:pPr>
        <w:pStyle w:val="Body"/>
        <w:bidi/>
      </w:pPr>
      <w:r>
        <w:rPr>
          <w:rStyle w:val="LeadWord"/>
        </w:rPr>
        <w:t xml:space="preserve">והיינו</w:t>
      </w:r>
      <w:r>
        <w:t xml:space="preserve"> שהועיל ואנו מוצאים שסו"ס התורה אמרה את עיקר המצוה הזאת ע"י התקיעה דכתיב "יום תרועה" לכך זהו הטעם שיש נמי קפידא בעצם התיקעה ולכך צריך שתיהיה נמי תקיעה חשובה מצד עצמה כדי שהשומע יוכל לשמוע תקיעה טובה.</w:t>
      </w:r>
    </w:p>
    <w:p>
      <w:pPr>
        <w:pStyle w:val="Body"/>
        <w:bidi/>
      </w:pPr>
      <w:r>
        <w:rPr>
          <w:rStyle w:val="LeadWord"/>
        </w:rPr>
        <w:t xml:space="preserve">ולכאו'</w:t>
      </w:r>
      <w:r>
        <w:t xml:space="preserve"> אף שנראים הדברים שיפים הם אינם מתיישבים אם דברם הרמב"ם בתשובה </w:t>
      </w:r>
      <w:r>
        <w:rPr>
          <w:rStyle w:val="SmallSource"/>
        </w:rPr>
        <w:t xml:space="preserve">[שם.]</w:t>
      </w:r>
      <w:r>
        <w:t xml:space="preserve"> שכן מדבריו מבואר שהוא כתב לדמות את התיקעה לעשיית הסוכה שאין בה כל מצוה ואנו אלא כהכשר מצוה לשמיעה שזה כמו הישיבה עצמה בסוכה שדוקא בזה מתקיימת המצוה וממילא משמע הזה שאין כלל לאמר שצריך נמי שיהיה תקיעה של מצוה.</w:t>
      </w:r>
    </w:p>
    <w:p>
      <w:pPr>
        <w:pStyle w:val="Body"/>
        <w:bidi/>
      </w:pPr>
      <w:r>
        <w:rPr>
          <w:rStyle w:val="LeadWord"/>
        </w:rPr>
        <w:t xml:space="preserve">ושוב</w:t>
      </w:r>
      <w:r>
        <w:t xml:space="preserve"> הדרא קושיה לדוכתא מדוע צריך המשמיע נמי להתכוון מאחר שעיקר המצוה היא דוקא השמיעה.</w:t>
      </w:r>
    </w:p>
    <w:p>
      <w:pPr>
        <w:pStyle w:val="Body"/>
        <w:bidi/>
      </w:pPr>
      <w:r>
        <w:rPr>
          <w:rStyle w:val="LeadWord"/>
        </w:rPr>
        <w:t xml:space="preserve">אומנם</w:t>
      </w:r>
      <w:r>
        <w:t xml:space="preserve"> יש מקום לאמר בזה שאף שאנו אומרים שאכן המשמיע </w:t>
      </w:r>
      <w:r>
        <w:rPr>
          <w:rStyle w:val="SmallSource"/>
        </w:rPr>
        <w:t xml:space="preserve">[התוקע.]</w:t>
      </w:r>
      <w:r>
        <w:t xml:space="preserve"> אין מעכב </w:t>
      </w:r>
      <w:r>
        <w:t xml:space="preserve">ועיקר המצוה היא השמיעה</w:t>
      </w:r>
      <w:r>
        <w:t xml:space="preserve"> מ"מ בעינן מיהא שיהיה כאן שם תקיעה של מצוה ולכך בעינן שהוא התכוון מ"מ לעצם התקיעה אומנם אם הוא לא מתכוון נמי לזה אין הוא יוצא י"ח כלל כיון שסו"ס הוא לא שמע בכה"ג כלל תקיעה של מצוה וזה א"כ החסירון שיש במתעסק ודו"ק.</w:t>
      </w:r>
    </w:p>
    <w:p>
      <w:pPr>
        <w:pStyle w:val="SubHeading"/>
        <w:bidi/>
      </w:pPr>
      <w:r>
        <w:t xml:space="preserve">בענין חידושו של האגלי טל</w:t>
      </w:r>
    </w:p>
    <w:p>
      <w:pPr>
        <w:pStyle w:val="Body"/>
        <w:bidi/>
      </w:pPr>
      <w:r>
        <w:rPr>
          <w:rStyle w:val="LeadWord"/>
        </w:rPr>
        <w:t xml:space="preserve">והנה</w:t>
      </w:r>
      <w:r>
        <w:t xml:space="preserve"> דבר חידוש אנו מוצאים בדברי האגלי טל </w:t>
      </w:r>
      <w:r>
        <w:rPr>
          <w:rStyle w:val="SmallSource"/>
        </w:rPr>
        <w:t xml:space="preserve">[בהקדמה]</w:t>
      </w:r>
      <w:r>
        <w:t xml:space="preserve"> שהרי נח' ר' יהודה ור' שמעון בכמה דוכתי </w:t>
      </w:r>
      <w:r>
        <w:rPr>
          <w:rStyle w:val="SmallSource"/>
        </w:rPr>
        <w:t xml:space="preserve">[שבת כב. כט: מא. פסחים כה. קא. ביצה כג: כתובות ו. ועוד.]</w:t>
      </w:r>
      <w:r>
        <w:t xml:space="preserve"> גבי דבר שאין מתכוון בשבת האם הוא חייב או פטור על כך שאנו מוצאים שבעוד שר' יהודה מחייב על כך אומנם ר"ש פוטר.</w:t>
      </w:r>
    </w:p>
    <w:p>
      <w:pPr>
        <w:pStyle w:val="Body"/>
        <w:bidi/>
      </w:pPr>
      <w:r>
        <w:rPr>
          <w:rStyle w:val="LeadWord"/>
        </w:rPr>
        <w:t xml:space="preserve">וכתב</w:t>
      </w:r>
      <w:r>
        <w:t xml:space="preserve"> האגלי טל לחדש שעיקר טעמו של ר"ש שפוטר בכה"ג משום שאנו אומרים שר"ש אזיל בתר הכוונה וס"ל שמצות צריכות כוונה ולכך זהו הטעם שהוא אומר שכאשר אין לו כוונה אז הוא לא חייב על כך כיון שהוא הולך בתר הכוונה ואילו ר"י שמחייב אף בדבר שאין בו מעשה היינו משום שהוא סובר דלא אזלינן בתר הכוונה אלא אחר המעשה ולכך אי"צ כוונה.</w:t>
      </w:r>
    </w:p>
    <w:p>
      <w:pPr>
        <w:pStyle w:val="Body"/>
        <w:bidi/>
      </w:pPr>
      <w:r>
        <w:rPr>
          <w:rStyle w:val="LeadWord"/>
        </w:rPr>
        <w:t xml:space="preserve">ואכן</w:t>
      </w:r>
      <w:r>
        <w:t xml:space="preserve"> על עיקר שאליבא דר"ש אנו הולכים תמיד בתר הכוונה יש להוסיף שהנה הרי סתם ר"ש זה רבי שמעון בר יוחאי </w:t>
      </w:r>
      <w:r>
        <w:rPr>
          <w:rStyle w:val="SmallSource"/>
        </w:rPr>
        <w:t xml:space="preserve">[כמבואר ברש"י בשבועות ב: ועוד.]</w:t>
      </w:r>
      <w:r>
        <w:t xml:space="preserve"> ואכן נמצא בעוד כמה דוכתי ששם מתבאר שר"ש אזיל דוקא בתר הכוונה וכך היא שיטתו הכללית בכולי ש"ס.</w:t>
      </w:r>
    </w:p>
    <w:p>
      <w:pPr>
        <w:pStyle w:val="Body"/>
        <w:bidi/>
      </w:pPr>
      <w:r>
        <w:rPr>
          <w:rStyle w:val="LeadWord"/>
        </w:rPr>
        <w:t xml:space="preserve">א. זה</w:t>
      </w:r>
      <w:r>
        <w:t xml:space="preserve"> יצא ראשונה מאי דפליגי </w:t>
      </w:r>
      <w:r>
        <w:rPr>
          <w:rStyle w:val="SmallSource"/>
        </w:rPr>
        <w:t xml:space="preserve">[בב"מ קטו. סנהדרין כא.]</w:t>
      </w:r>
      <w:r>
        <w:t xml:space="preserve"> האם דרשינן טעמא דקרא או לא שאיתא שם ת''ר אלמנה בין שהיא ענייה בין שהיא עשירה אין ממשכנין אותה דברי ר' יהודה ר''ש אומר עשירה ממשכנין אותה ענייה אין ממשכנין אותה שאתה חייב להחזיר לה ואתה משיאה שם רע בשכנותיה למימרא דר' יהודה לא דריש טעמא דקרא ור''ש דריש טעמא דקרא.. ע"כ.</w:t>
      </w:r>
    </w:p>
    <w:p>
      <w:pPr>
        <w:pStyle w:val="Body"/>
        <w:bidi/>
      </w:pPr>
      <w:r>
        <w:rPr>
          <w:rStyle w:val="LeadWord"/>
        </w:rPr>
        <w:t xml:space="preserve">נמצא</w:t>
      </w:r>
      <w:r>
        <w:t xml:space="preserve"> שר"ש דריש טעמא דקרא היינו שבכל מקום אנו אומרים שאכן הטעם ומה שכתוב בתורה יכול הוא להכתיב את הדין ועפ"י הטעם הזה משתנה הדין של התורה - וזאת משום שהוא הולך בתר הכוונה הפנימית העמוקה של התורה ולכך זהו הטעם שהוא אכן דורש טעמא דקרא.</w:t>
      </w:r>
    </w:p>
    <w:p>
      <w:pPr>
        <w:pStyle w:val="Body"/>
        <w:bidi/>
      </w:pPr>
      <w:r>
        <w:rPr>
          <w:rStyle w:val="LeadWord"/>
        </w:rPr>
        <w:t xml:space="preserve">ב. וכן</w:t>
      </w:r>
      <w:r>
        <w:t xml:space="preserve"> מה שפליגי ר"י ור"ש במלאכה שאינה צריכה לגופה כמבואר בגמ' בשבת כט: ועוד.] שנח' שם ר"י ור"ש גבי הדין של מלאכה שאינה צריכה לגופה</w:t>
      </w:r>
    </w:p>
    <w:p>
      <w:pPr>
        <w:pStyle w:val="Body"/>
        <w:bidi/>
      </w:pPr>
      <w:r>
        <w:rPr>
          <w:rStyle w:val="LeadWord"/>
        </w:rPr>
        <w:t xml:space="preserve">ג. ועוד</w:t>
      </w:r>
      <w:r>
        <w:t xml:space="preserve"> נמצא בשבועות </w:t>
      </w:r>
      <w:r>
        <w:rPr>
          <w:rStyle w:val="SmallSource"/>
        </w:rPr>
        <w:t xml:space="preserve">[ח. נדה לא:]</w:t>
      </w:r>
      <w:r>
        <w:t xml:space="preserve"> גבי יולדת מהו הטעם שצריכה להבי קרבן שאיתא שם שאלו תלמידיו את רבי שמעון בן יוחי מפני מה אמרה תורה יולדת מביאה קרבן אמר להן בשעה שכורעת לילד קופצת ונשבעת שלא תזקק לבעלה לפיכך אמרה תורה תביא קרבן.. ע"כ.</w:t>
      </w:r>
    </w:p>
    <w:p>
      <w:pPr>
        <w:pStyle w:val="Body"/>
        <w:bidi/>
      </w:pPr>
      <w:r>
        <w:rPr>
          <w:rStyle w:val="LeadWord"/>
        </w:rPr>
        <w:t xml:space="preserve">ובגמ'</w:t>
      </w:r>
      <w:r>
        <w:t xml:space="preserve"> שם בשבועות מבואר שרבנן פליגי עליה וס"ל שאין הקרבן בא משו חטא אלא בעיקר זהו משום הטומאה שיש לה אומנם רשב"י פליג על כך וס"ל שיש נמי חטא אצלה ולכך זהו הטעם שהיא צרכיה להביא קרבן על החטא הזה וניתן להסיק נמי מדברי רשב"י הכא שהוא הולך אחר הכוונה העמוקה של האישה היולדת שאנו יודעים שבמסתרי ליבה היא קופצת ונשבעת שהיא לא תלד עוד ולכך זהו הטעם שהיא צריכה להביא קרבן.</w:t>
      </w:r>
    </w:p>
    <w:p>
      <w:pPr>
        <w:pStyle w:val="Body"/>
        <w:bidi/>
      </w:pPr>
      <w:r>
        <w:rPr>
          <w:rStyle w:val="LeadWord"/>
        </w:rPr>
        <w:t xml:space="preserve">ד. וכן</w:t>
      </w:r>
      <w:r>
        <w:t xml:space="preserve"> אנו מוצאים נמי בשבועות </w:t>
      </w:r>
      <w:r>
        <w:rPr>
          <w:rStyle w:val="SmallSource"/>
        </w:rPr>
        <w:t xml:space="preserve">[ז: ח.]</w:t>
      </w:r>
      <w:r>
        <w:t xml:space="preserve"> שנח' שם התנאים במקור של דין מסוים ושם מבואר שר"ש אומר שלא צריך ללמוד את הדין הזה ממקום אחר אלא,ממקומו הוא מוכרע" – והיינו שה"נ הכא נתין ללמוד על כך שהוא מתסכל על העומק של הדבר ואין הוא לומד את זה ממקומות אחרים אלא מסתכלים על הפנמיות של הדבר.</w:t>
      </w:r>
    </w:p>
    <w:p>
      <w:pPr>
        <w:pStyle w:val="Body"/>
        <w:bidi/>
      </w:pPr>
      <w:r>
        <w:rPr>
          <w:rStyle w:val="LeadWord"/>
        </w:rPr>
        <w:t xml:space="preserve">ה. וכן</w:t>
      </w:r>
      <w:r>
        <w:t xml:space="preserve"> נראה נמי בכל המעשה של רשב"י שישב אם החכמים ואמר על המעשים של הרומיים שכל הכוונה שלהם היתה בשביל עצמם דוקא וכמו שאיתא בדברי חז"ל באיזהו מקומן [שבת </w:t>
      </w:r>
      <w:r>
        <w:rPr>
          <w:rStyle w:val="SmallSource"/>
        </w:rPr>
        <w:t xml:space="preserve">[לג:]</w:t>
      </w:r>
      <w:r>
        <w:t xml:space="preserve"> ירושלמי שביעית </w:t>
      </w:r>
      <w:r>
        <w:rPr>
          <w:rStyle w:val="SmallSource"/>
        </w:rPr>
        <w:t xml:space="preserve">[ט.א]</w:t>
      </w:r>
      <w:r>
        <w:t xml:space="preserve"> הקדמת הזוהר </w:t>
      </w:r>
      <w:r>
        <w:rPr>
          <w:rStyle w:val="SmallSource"/>
        </w:rPr>
        <w:t xml:space="preserve">[ט:]</w:t>
      </w:r>
      <w:r>
        <w:t xml:space="preserve"> והקדמת התיקונים </w:t>
      </w:r>
      <w:r>
        <w:rPr>
          <w:rStyle w:val="SmallSource"/>
        </w:rPr>
        <w:t xml:space="preserve">[א.א]</w:t>
      </w:r>
      <w:r>
        <w:t xml:space="preserve"> ועוד שאיתא שם דיתבי רבי יהודה ורבי יוסי ורבי שמעון ויתיב יהודה בן גרים גבייהו פתח ר' יהודה ואמר כמה נאים מעשיהן של אומה זו תקנו שווקים תקנו גשרים תקנו מרחצאות ר' יוסי שתק נענה רשב''י ואמר כל מה שתקנו לא תקנו אלא לצורך עצמן תקנו שווקין להושיב בהן זונות מרחצאות לעדן בהן עצמן גשרים ליטול מהן מכס ע"כ.</w:t>
      </w:r>
    </w:p>
    <w:p>
      <w:pPr>
        <w:pStyle w:val="Body"/>
        <w:bidi/>
      </w:pPr>
      <w:r>
        <w:rPr>
          <w:rStyle w:val="LeadWord"/>
        </w:rPr>
        <w:t xml:space="preserve">נמצא</w:t>
      </w:r>
      <w:r>
        <w:t xml:space="preserve"> נמי הכא שידע רשב"י את עומק הכוונה שלהם שכל עיקר הכוונה שלהם היא רק לרעה וכוונה שלהם היא רק על עצמם ולכך זהו הטעם שהוא כלל לא שיבח את מעשיהם הללו [ועיין נמי עוד בענין זה בע"ז </w:t>
      </w:r>
      <w:r>
        <w:rPr>
          <w:rStyle w:val="SmallSource"/>
        </w:rPr>
        <w:t xml:space="preserve">[ג:]</w:t>
      </w:r>
    </w:p>
    <w:p>
      <w:pPr>
        <w:pStyle w:val="Body"/>
        <w:bidi/>
      </w:pPr>
      <w:r>
        <w:rPr>
          <w:rStyle w:val="LeadWord"/>
        </w:rPr>
        <w:t xml:space="preserve">והנה</w:t>
      </w:r>
      <w:r>
        <w:t xml:space="preserve"> לכאו' היה מקום להקשות לפי המהלך הנ"ל שאכן אנו אומרים שר' שמעון הולך בעיקר בתר המחשבה והכוונה העומדת מאחרי המעשה שא"כ מדוע גבי קדשים אמר ר' שמעון </w:t>
      </w:r>
      <w:r>
        <w:rPr>
          <w:rStyle w:val="SmallSource"/>
        </w:rPr>
        <w:t xml:space="preserve">[זבחים ב:]</w:t>
      </w:r>
      <w:r>
        <w:t xml:space="preserve"> "שקדשים סתמן לשמן הם עומדים" ולכאו' תימה שאיך נתין לאמר שסתמן לשמן בלי שהוא התכוון להקדשים הרי אליבא דר"ש התבאר שצריך הוא להתכוון בדבר הזה כדי שאכן יחשב למעשה.</w:t>
      </w:r>
    </w:p>
    <w:p>
      <w:pPr>
        <w:pStyle w:val="Body"/>
        <w:bidi/>
      </w:pPr>
      <w:r>
        <w:rPr>
          <w:rStyle w:val="LeadWord"/>
        </w:rPr>
        <w:t xml:space="preserve">והיה</w:t>
      </w:r>
      <w:r>
        <w:t xml:space="preserve"> מי שרצה לבאר לפי דברי התוס' </w:t>
      </w:r>
      <w:r>
        <w:rPr>
          <w:rStyle w:val="SmallSource"/>
        </w:rPr>
        <w:t xml:space="preserve">[שם.]</w:t>
      </w:r>
      <w:r>
        <w:t xml:space="preserve"> והרמב"ן </w:t>
      </w:r>
      <w:r>
        <w:rPr>
          <w:rStyle w:val="SmallSource"/>
        </w:rPr>
        <w:t xml:space="preserve">[שם.]</w:t>
      </w:r>
      <w:r>
        <w:t xml:space="preserve"> שכתבו שאכן אנו אומרים שכל הדין הזה אמור הוא דוקא בקדשים היינו שזה דין מיוחד שאמרו גבי קדשים שסתמן לשמן אומנם לעולם גבי כל המצות אכן הכוונה מעכבת בהם כדי שיחול בהם שם של מצוה.</w:t>
      </w:r>
    </w:p>
    <w:p>
      <w:pPr>
        <w:pStyle w:val="Body"/>
        <w:bidi/>
      </w:pPr>
      <w:r>
        <w:rPr>
          <w:rStyle w:val="LeadWord"/>
        </w:rPr>
        <w:t xml:space="preserve">והנה</w:t>
      </w:r>
      <w:r>
        <w:t xml:space="preserve"> יש לכאו' להוסיף שלפי מה שנבאר לקמן [ ] מדברי רבותינו ז"ל [ ]  שישנו חילוק מהותי בין הדין של כוונה לדין של לשמה האמור בכל מקום שפיר הענין הזה מיושב שלעולם נתין לאמר שאכן ר"ש אומר גבי הדין של "לשמה" שסתמן לשמה והינו שאין הכוונה מעכבת אומנם גבי "כוונה" לעולם נימא שאכן צריך הוא לכוון אליבא דר"ש.</w:t>
      </w:r>
    </w:p>
    <w:p>
      <w:pPr>
        <w:pStyle w:val="Body"/>
        <w:bidi/>
      </w:pPr>
      <w:r>
        <w:rPr>
          <w:rStyle w:val="LeadWord"/>
        </w:rPr>
        <w:t xml:space="preserve">והנה</w:t>
      </w:r>
      <w:r>
        <w:t xml:space="preserve"> יש לנו להוסיף לפי היסוד הנ"ל שאנו אומרים שלמ"ד מצות צריכות כוונה היינו משום שבעיקר אנו הולכים במצות אחר הכוונה של העושה אומנם אם אמרינן שמצות אי"צ כוונה לא אזלינן בתר הכוונה של העושה אלא בעיקר אחר המעשה ולפי"ז כתב לחדש בשו"ת קול אריה או"ח סימן ט. להרב אברהם יהודה שווארץ] שאכן למא"ד מצות אי"צ כוונה אנו אומרים שאכן הוא יוצא י"ח במצוה הבאה בעבירה כיון שאנו לא מתייחסים כלל לכוונה והמשחבה של העבירה אלא בעיקר לפי המחשבה שלו ולכך זהו הטעם שאכן הוא יוצא בכך י"ח אומנם הוא כתב להסתייג מן הדברים הללו עיי"ש בדבריו.</w:t>
      </w:r>
    </w:p>
    <w:p>
      <w:pPr>
        <w:pStyle w:val="Body"/>
        <w:bidi/>
      </w:pPr>
      <w:r>
        <w:rPr>
          <w:rStyle w:val="LeadWord"/>
        </w:rPr>
        <w:t xml:space="preserve">עוד</w:t>
      </w:r>
      <w:r>
        <w:t xml:space="preserve"> יעויין בשו"ת ארץ צבי </w:t>
      </w:r>
      <w:r>
        <w:rPr>
          <w:rStyle w:val="SmallSource"/>
        </w:rPr>
        <w:t xml:space="preserve">[פרומר ח"א סו"ס כב.]</w:t>
      </w:r>
      <w:r>
        <w:t xml:space="preserve"> מה שביאר בעומק את עיקר המח' הנ"ל האם מצות צריכות כוונה או לא ומפני האריכות של דבריו העתיקו בהערה</w:t>
      </w:r>
      <w:r>
        <w:rPr>
          <w:rStyle w:val="FootnoteReference"/>
        </w:rPr>
        <w:footnoteReference w:id="100"/>
      </w:r>
    </w:p>
    <w:p>
      <w:pPr>
        <w:pStyle w:val="Body"/>
        <w:bidi/>
      </w:pPr>
      <w:r>
        <w:rPr>
          <w:rStyle w:val="LeadWord"/>
        </w:rPr>
        <w:t xml:space="preserve">אח"כ</w:t>
      </w:r>
      <w:r>
        <w:t xml:space="preserve"> מצאתי שכן למד נמי הגאון ר' דוד שפבר </w:t>
      </w:r>
      <w:r>
        <w:rPr>
          <w:rStyle w:val="SmallSource"/>
        </w:rPr>
        <w:t xml:space="preserve">[שו"ת אפרקסתא דעניא ב.קב.]</w:t>
      </w:r>
      <w:r>
        <w:t xml:space="preserve"> את היסוד הנ"ל ממש בגוף המח' הנ"ל מדברי בעל התניא </w:t>
      </w:r>
      <w:r>
        <w:rPr>
          <w:rStyle w:val="SmallSource"/>
        </w:rPr>
        <w:t xml:space="preserve">[פרקים יז.יח יט.]</w:t>
      </w:r>
      <w:r>
        <w:t xml:space="preserve"> וכך סיכם הגאון הנ"ל את הענין מדבריו וז"ל הנה מדבריו ז"ל כאן ובפרקים הקודמים והמאוחרים מבואר לדידי דכל בר ישראל כ"ז שאינו מן המתים שלא דברה בהן תורה, יש בתוכיותו אהבה ויראה המסותרת בלב כללות ישראל [ואתיא ע"ד שכתב הרמב"ם בפ"ב מהל' גרושין בדין כופין אותו עד שיאמר רוצה אני. ע"ש] ואף אם עושה המצות בלי כונה ודעת, מכל מקום יוכל לעשותו מעומקא דלבא בכח אלקיי היושב בסתרי לבבו אף שאינו בהתגלות.</w:t>
      </w:r>
    </w:p>
    <w:p>
      <w:pPr>
        <w:pStyle w:val="Body"/>
        <w:bidi/>
      </w:pPr>
      <w:r>
        <w:rPr>
          <w:rStyle w:val="LeadWord"/>
        </w:rPr>
        <w:t xml:space="preserve">ואחרי</w:t>
      </w:r>
      <w:r>
        <w:t xml:space="preserve"> אשר הודיע איש אלקים את כל זאת, דעת לנבון נקל טעמא דמצות אין צריכות כונה, דאינו ח"ו מעשה קוף בעלמא, כיון דעכ"פ במעשה מצות של ישראל איכא ממילא גם אהבה ויראה אלא שהיא מסותרת בעומק הלב ויש נשמה לגוף המעשה דמצא מין את מינו וניעור" ע"כ</w:t>
      </w:r>
    </w:p>
    <w:p>
      <w:pPr>
        <w:pStyle w:val="SubHeading"/>
        <w:bidi/>
      </w:pPr>
      <w:r>
        <w:t xml:space="preserve">מח' הראשונים בענין ההלכה האם אכן מצות צריכות כונה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w:t>
      </w:r>
      <w:r>
        <w:t xml:space="preserve"> גבי ירקות אכלן דמאי בלא מתכוין יצא ובאידך ברייתא תניא ר' יוסי אומר אף על פי שטבל בחזרת מצוה להביא לפניו מצה חזרת וחרוסת ודייק התם דלאו משום היכירא דתינוקות קאמר מדקאמר מצוה. אלא דמצות צריכות כוונה והכי נמי קאמר רבי יוסי בשמעתין דיחיד לא יצא עד שיתכוין שומע</w:t>
      </w:r>
    </w:p>
    <w:p>
      <w:pPr>
        <w:pStyle w:val="Body"/>
        <w:bidi/>
      </w:pPr>
      <w:r>
        <w:rPr>
          <w:rStyle w:val="LeadWord"/>
        </w:rPr>
        <w:t xml:space="preserve">ומשמיע</w:t>
      </w:r>
      <w:r>
        <w:t xml:space="preserve">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SubHeading"/>
        <w:bidi/>
      </w:pPr>
      <w:r>
        <w:t xml:space="preserve">בביאור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ברוכת יג: ד"ה שמע.]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שלום ברכת יג. ששם נמי הוא תמה על הרמב"ן הנ"ל במה שכתב לדמות את הסוגיה של מצות צריכות כוונה לדין האמור אצל קר"ש בענין כוונת הלב. 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בדעת הרמב"ם בענין ההלכה בזה</w:t>
      </w:r>
    </w:p>
    <w:p>
      <w:pPr>
        <w:pStyle w:val="Body"/>
        <w:bidi/>
      </w:pPr>
      <w:r>
        <w:rPr>
          <w:rStyle w:val="LeadWord"/>
        </w:rPr>
        <w:t xml:space="preserve">הנה</w:t>
      </w:r>
      <w:r>
        <w:t xml:space="preserve"> כידוע בדעת הרמב"ם בענין דין הזה של מצות צריכות כוונה אנו מוצאים לכאו' שהוא סותר עצמו שהנה מחד מתבאר מדבריו בהל' שופר </w:t>
      </w:r>
      <w:r>
        <w:rPr>
          <w:rStyle w:val="SmallSource"/>
        </w:rPr>
        <w:t xml:space="preserve">[ב.ד]</w:t>
      </w:r>
      <w:r>
        <w:t xml:space="preserve"> וז"ל "המתעסק בתקיעת שופר להתלמד לא יצא חובתו. וכן השומע מן המתעסק לא יצא. נתכוון שומע לצאת ידי חובתו ולא נתכוון התוקע להוציאו או שנתכוון התוקע להוציאו ולא נתכוון השומע לצאת לא יצא ידי חובתו. עד שיתכוין שומע ומשמיע" ע"כ.</w:t>
      </w:r>
    </w:p>
    <w:p>
      <w:pPr>
        <w:pStyle w:val="Body"/>
        <w:bidi/>
      </w:pPr>
      <w:r>
        <w:rPr>
          <w:rStyle w:val="LeadWord"/>
        </w:rPr>
        <w:t xml:space="preserve">והנה</w:t>
      </w:r>
      <w:r>
        <w:t xml:space="preserve"> בפשטות רבים הבינו מדבריו שהוא ס"ל שמצות אכן צריכות כוונה ולכך זהו הטעם שהוא צריך להתכוון בתקיעת שופר ואם הוא לא התכוון הוא לא יצא י"ח.</w:t>
      </w:r>
    </w:p>
    <w:p>
      <w:pPr>
        <w:pStyle w:val="Body"/>
        <w:bidi/>
      </w:pPr>
      <w:r>
        <w:rPr>
          <w:rStyle w:val="LeadWord"/>
        </w:rPr>
        <w:t xml:space="preserve">אומנם</w:t>
      </w:r>
      <w:r>
        <w:t xml:space="preserve"> לכא'ו הוא סתר עצמו שכן בהל' חמץ ומצה </w:t>
      </w:r>
      <w:r>
        <w:rPr>
          <w:rStyle w:val="SmallSource"/>
        </w:rPr>
        <w:t xml:space="preserve">[ו.ג]</w:t>
      </w:r>
      <w:r>
        <w:t xml:space="preserve"> וז"ל  "אכל מצה בלא כונה כגון שאנסוהו עכו''ם או לסטין לאכול יצא ידי חובתו. אכל כזית מצה והוא נכפה בעת שטותו ואחר כך נתרפא חייב לאכול אחר שנתרפא. לפי שאותה</w:t>
      </w:r>
    </w:p>
    <w:p>
      <w:pPr>
        <w:pStyle w:val="Body"/>
        <w:bidi/>
      </w:pPr>
      <w:r>
        <w:rPr>
          <w:rStyle w:val="LeadWord"/>
        </w:rPr>
        <w:t xml:space="preserve">אכילה</w:t>
      </w:r>
      <w:r>
        <w:t xml:space="preserve"> היתה בשעה שהיה פטור מכל המצות </w:t>
      </w:r>
      <w:r>
        <w:rPr>
          <w:rStyle w:val="FootnoteReference"/>
        </w:rPr>
        <w:footnoteReference w:id="101"/>
      </w:r>
      <w:r>
        <w:t xml:space="preserve">ע"כ.</w:t>
      </w:r>
    </w:p>
    <w:p>
      <w:pPr>
        <w:pStyle w:val="Body"/>
        <w:bidi/>
      </w:pPr>
      <w:r>
        <w:rPr>
          <w:rStyle w:val="LeadWord"/>
        </w:rPr>
        <w:t xml:space="preserve">ומבואר</w:t>
      </w:r>
      <w:r>
        <w:t xml:space="preserve"> לאידך גבי כפוהו ואכל מצה שאכן הוא כן יוצא בכך י"ח והיינו שין הוא צריך לכוון בשעת קיום המצוה ונמצא לכאו' שהוא סותר עצמו ובפרט שמדברי הגמ' מוכח שאלו ב' הדברים קשורים ותלויים זה בזה.</w:t>
      </w:r>
    </w:p>
    <w:p>
      <w:pPr>
        <w:pStyle w:val="Body"/>
        <w:bidi/>
      </w:pPr>
      <w:r>
        <w:rPr>
          <w:rStyle w:val="LeadWord"/>
        </w:rPr>
        <w:t xml:space="preserve">וכמו</w:t>
      </w:r>
      <w:r>
        <w:t xml:space="preserve"> שהביאה הגמ' </w:t>
      </w:r>
      <w:r>
        <w:rPr>
          <w:rStyle w:val="SmallSource"/>
        </w:rPr>
        <w:t xml:space="preserve">[ר"ה כח:]</w:t>
      </w:r>
      <w:r>
        <w:t xml:space="preserve"> " היינו הך מהו דתימא התם אכול מצה אמר רחמנא והא אכל אבל הכא {ויקרא כג-כד} זכרון תרועה כתיב והאי מתעסק בעלמא הוא קמ''ל" ע"כ. ונמצא שאכן הגמ' קשרה ודימתה את הדין של תוקע לשיר לכפוהו ואכל מצה וממילא ה"נ גבי תקיעת שופר לא היה בעי כוונה ולמה בכ"ז כתב הרמב"ם גבי תקיעת שפור שלא יצא.</w:t>
      </w:r>
    </w:p>
    <w:p>
      <w:pPr>
        <w:pStyle w:val="Body"/>
        <w:bidi/>
      </w:pPr>
      <w:r>
        <w:rPr>
          <w:rStyle w:val="LeadWord"/>
        </w:rPr>
        <w:t xml:space="preserve">ואכן</w:t>
      </w:r>
      <w:r>
        <w:t xml:space="preserve"> בעיקר הסתירה הזאת הדברי הרמב"ם כבר נרגשו הראושנים. שהנה הר"ן </w:t>
      </w:r>
      <w:r>
        <w:rPr>
          <w:rStyle w:val="SmallSource"/>
        </w:rPr>
        <w:t xml:space="preserve">[ר"ה ז: מדפי הרי"ף.]</w:t>
      </w:r>
      <w:r>
        <w:t xml:space="preserve"> כתב וז"ל וכן פסק הרמב"ם ז"ל בפרק שני מהלכות שופר דצריך שיתכוין משמיע להוציא ושומע לצאת הא לאו הכי לא יצא אלא שבפרק ו' מהלכות חמץ ומצה כתב דכפאוהו ואכל מצה יצא ולא פליגא דידיה אדידיה דסבירא ליה דבתקיעת שופר כיון דחזינן דרבי זירא אמר לשמעיה איכוין ותקע לי נקטינן דצריך כוונה אבל בכפאוהו ואכל מצה כיון דלא חזינן בגמרא מאן דפליג עליה בהדיא לא דחינן לה </w:t>
      </w:r>
      <w:r>
        <w:t xml:space="preserve">דאע"ג דבתקיעת שופר לא יצא הכא יצא שכן נהנה כדאמרינן בעלמא המתעסק בחלבים ובעריות חייב שכן נהנה</w:t>
      </w:r>
      <w:r>
        <w:t xml:space="preserve"> ובגמרא נמי עבדינן צריכותא ממצה לשופר הלכך אף על גב דשופר מדחייא דקי"ל צריך כוונה בכפאוהו ואכל מצה נקטינן דיצא" ע"כ.</w:t>
      </w:r>
    </w:p>
    <w:p>
      <w:pPr>
        <w:pStyle w:val="Body"/>
        <w:bidi/>
      </w:pPr>
      <w:r>
        <w:rPr>
          <w:rStyle w:val="LeadWord"/>
        </w:rPr>
        <w:t xml:space="preserve">והיינו</w:t>
      </w:r>
      <w:r>
        <w:t xml:space="preserve"> שאנו אומרים שכאשר יש לו הנאה זה חשוב לכוונה ולכך דוקא גבי מצה הועיל ויש לו הנאה לכך אין הכוונה מעכבת משא"כ גבי מצות שבדיבור או תקיעת שופר שאין לו הנאה כלל שאז אכן מודה הרמב"ם שצריך כוונה. [ובעיקר מה שיש לדון בדבריו של הר"ן עיין במה שהתבאר בהמשך [.]</w:t>
      </w:r>
    </w:p>
    <w:p>
      <w:pPr>
        <w:pStyle w:val="Body"/>
        <w:bidi/>
      </w:pPr>
      <w:r>
        <w:rPr>
          <w:rStyle w:val="LeadWord"/>
        </w:rPr>
        <w:t xml:space="preserve">וכן</w:t>
      </w:r>
      <w:r>
        <w:t xml:space="preserve"> כתבו את החילוק הזה כתב נמי המאירי </w:t>
      </w:r>
      <w:r>
        <w:rPr>
          <w:rStyle w:val="SmallSource"/>
        </w:rPr>
        <w:t xml:space="preserve">[ר"ה שם.]</w:t>
      </w:r>
      <w:r>
        <w:t xml:space="preserve"> הכס"מ </w:t>
      </w:r>
      <w:r>
        <w:rPr>
          <w:rStyle w:val="SmallSource"/>
        </w:rPr>
        <w:t xml:space="preserve">[שופר שם.]</w:t>
      </w:r>
      <w:r>
        <w:t xml:space="preserve"> תשובות הרדב"ז </w:t>
      </w:r>
      <w:r>
        <w:rPr>
          <w:rStyle w:val="SmallSource"/>
        </w:rPr>
        <w:t xml:space="preserve">[ה. אלף תרב.]</w:t>
      </w:r>
    </w:p>
    <w:p>
      <w:pPr>
        <w:pStyle w:val="Body"/>
        <w:bidi/>
      </w:pPr>
      <w:r>
        <w:rPr>
          <w:rStyle w:val="LeadWord"/>
        </w:rPr>
        <w:t xml:space="preserve">והנה</w:t>
      </w:r>
      <w:r>
        <w:t xml:space="preserve"> אופן אחר לבאר בדברי הרמב"ם אנו מוצאים בדברי המגיד משנה </w:t>
      </w:r>
      <w:r>
        <w:rPr>
          <w:rStyle w:val="SmallSource"/>
        </w:rPr>
        <w:t xml:space="preserve">[שופר שם.]</w:t>
      </w:r>
      <w:r>
        <w:t xml:space="preserve"> שהוא רצה לבאר בזה שיש חילוק בין מצות שיש בהם מעשה שגם הרמב"ם מודה בהם שאי"צ כוונה לבין מצות שאין בהם כוונה.</w:t>
      </w:r>
    </w:p>
    <w:p>
      <w:pPr>
        <w:pStyle w:val="Body"/>
        <w:bidi/>
      </w:pPr>
      <w:r>
        <w:rPr>
          <w:rStyle w:val="LeadWord"/>
        </w:rPr>
        <w:t xml:space="preserve">וז"ל</w:t>
      </w:r>
      <w:r>
        <w:t xml:space="preserve"> "ולא מצאתי בזה תירוץ נאות לדעתי אם נוסח ספריו אמת רק שנאמר שרבינו סובר דהא דכפאוהו ואכל מצה אינה תלויה בדין השופר ואולי שהוא סובר </w:t>
      </w:r>
      <w:r>
        <w:t xml:space="preserve">שכיון שאין אדם עושה מעשה בתקיעת שופר אלא השמיעה ואפילו התוקע עיקרו השמיעה לפיכך צריך כונה משא"כ באכילת מצה</w:t>
      </w:r>
      <w:r>
        <w:t xml:space="preserve"> ורבה הוא שהשוה דינן ולפיכך דקדקו ואמרו אלמא קסבר רבה מצות אינן צריכות כונה ולא דקדקו כן מההיא דכפאוהו ואכל מצה, ועם כל זה אני מסתפק שלא תהיה נוסחת רבינו האמיתית שם גבי מצה לא יצא שכן נראה מן ההלכות ולא ראיתי מי שחלק בין מצוה למצוה בדין הכונה" ע"כ.</w:t>
      </w:r>
    </w:p>
    <w:p>
      <w:pPr>
        <w:pStyle w:val="Body"/>
        <w:bidi/>
      </w:pPr>
      <w:r>
        <w:rPr>
          <w:rStyle w:val="LeadWord"/>
        </w:rPr>
        <w:t xml:space="preserve">נמצא</w:t>
      </w:r>
      <w:r>
        <w:t xml:space="preserve"> מבואר מדברי המ"מ שהוא אכן מחלק בענין ואנו אומרים שכל מה שכתב הרמב"ם גבי הדין של כפוהו לאכול מצה שהוא יצא כיון שסו"ס הוא עשה מעשה ולכך זהו הטעם שהוא יוצא י"ח המצוה משא"כ גבי שופר שם הועיל ואין זה מוגדר כלל כמעשה לכך זהו הטעם שאין הוא יוצא.</w:t>
      </w:r>
    </w:p>
    <w:p>
      <w:pPr>
        <w:pStyle w:val="SubHeading"/>
        <w:bidi/>
      </w:pPr>
      <w:r>
        <w:t xml:space="preserve">מהלך אחר לבאר את דבר הרמב"ם שלעולם ס"ל שאי"צ כוונה</w:t>
      </w:r>
    </w:p>
    <w:p>
      <w:pPr>
        <w:pStyle w:val="Body"/>
        <w:bidi/>
      </w:pPr>
      <w:r>
        <w:rPr>
          <w:rStyle w:val="LeadWord"/>
        </w:rPr>
        <w:t xml:space="preserve">הנה</w:t>
      </w:r>
      <w:r>
        <w:t xml:space="preserve"> מהלך נוסף שאנו מוצאים בביאור דברי הרמב"ם בענין הזה הוא מה שכתב בנו של הרמב"ם רבינו אברהם הנגיד </w:t>
      </w:r>
      <w:r>
        <w:rPr>
          <w:rStyle w:val="SmallSource"/>
        </w:rPr>
        <w:t xml:space="preserve">[בשו"ת ברכת אברהם סימן לד.]</w:t>
      </w:r>
      <w:r>
        <w:t xml:space="preserve"> ששם הוא האריך לדון הרבה בסתירות שנראה לכאו' שיש בדברי הרמב"ם ושם הוא כתב ליישב את כל דבריו כמין חומר</w:t>
      </w:r>
    </w:p>
    <w:p>
      <w:pPr>
        <w:pStyle w:val="Body"/>
        <w:bidi/>
      </w:pPr>
      <w:r>
        <w:rPr>
          <w:rStyle w:val="LeadWord"/>
        </w:rPr>
        <w:t xml:space="preserve">וז"ל</w:t>
      </w:r>
      <w:r>
        <w:t xml:space="preserve"> "ואי קשיא לך מאי שנא שופר ומגילה משאר מצות זו ודאי קושיא עמוקה היא והיא על הגמרא לא על אבא מארי זכרו לחיי העולם הבא וכמה זמן נתקשית לי קושיא זו אחר פטירת אבא מארי ז"ל עד דאשכחת בה טעמא והוא שהמצות דאמרינן בהו מצות אינן צריכות כוונה מצות שקיומן בעשיית מעשה שגוף אותה העשייה היא המצוה כגון אכילה וטבילה וקריאה וכיוצא בהן.</w:t>
      </w:r>
    </w:p>
    <w:p>
      <w:pPr>
        <w:pStyle w:val="Body"/>
        <w:bidi/>
      </w:pPr>
      <w:r>
        <w:rPr>
          <w:rStyle w:val="LeadWord"/>
        </w:rPr>
        <w:t xml:space="preserve">אבל</w:t>
      </w:r>
      <w:r>
        <w:t xml:space="preserve"> שופר הואיל וגוף המצוה שמיעת קול בעלמא היא כי לא מיכוין מאי קא עביד מן המצוה אינו כאוכל מצה וטובל </w:t>
      </w:r>
      <w:r>
        <w:t xml:space="preserve">דאע"פ שלא כיון לבו בעת העשיה כבר קיים המצוה בעת העשיה שגוף המצוה היא שיאכל או יטבול</w:t>
      </w:r>
      <w:r>
        <w:t xml:space="preserve"> וכן נמי שומע מגילה כשומע שופר תדע דלא הצרכנו קורא מגילה לכוין לבו לצאת אלא שומע קריאת מגילה בלבד הוא שהצרכנו אותו כוונה אבל הקורא עצמו אין דינו חמור מדין קורא קריאת שמע דאם כיון לבו לקרות אף על פי שלא כיון לצאת יצא ואף על פי שלא נתפרש הכי בגמרא מהקושיא גמרינן ליה. ועוד שלא ראינו אותם הצריכו כוונה לצאת אלא בשומע בלבד </w:t>
      </w:r>
      <w:r>
        <w:t xml:space="preserve">וכמה טעם ברור הוא זה ודקדוק יפה למבינים וכבר גילינו אותו לכל התלמידים בבית המדרש מכמה שנים</w:t>
      </w:r>
      <w:r>
        <w:t xml:space="preserve">" ע"כ.</w:t>
      </w:r>
    </w:p>
    <w:p>
      <w:pPr>
        <w:pStyle w:val="Body"/>
        <w:bidi/>
      </w:pPr>
      <w:r>
        <w:rPr>
          <w:rStyle w:val="LeadWord"/>
        </w:rPr>
        <w:t xml:space="preserve">הרי</w:t>
      </w:r>
      <w:r>
        <w:t xml:space="preserve"> לן מדבריו שהוא אומר שלעולם אנן אמרינן שאי"צ כלל כוונה במצות ובאמת כאשר האדם מקיים את המצות בגופו אין הוא צריך כלל להתכוון בהאי מצוה כלל הועיל וסו"ס גופו עוסק במצוה אין הוא צריך להתכוון בכך כלל ודי בכך בגופו עסיק במצוה.</w:t>
      </w:r>
    </w:p>
    <w:p>
      <w:pPr>
        <w:pStyle w:val="Body"/>
        <w:bidi/>
      </w:pPr>
      <w:r>
        <w:rPr>
          <w:rStyle w:val="LeadWord"/>
        </w:rPr>
        <w:t xml:space="preserve">אומנם</w:t>
      </w:r>
      <w:r>
        <w:t xml:space="preserve"> אנו אומרים שאם הוא רוצה להוציא אחרים י"ח אז ביחס לזה הועיל ואין השני עסוק בכה"ג בקיום מצוה לכך אנו אומרים ששפיר כדי שהוא יוכל להוציאו י"ח אז הוא ציך להתכוון לצאת.</w:t>
      </w:r>
    </w:p>
    <w:p>
      <w:pPr>
        <w:pStyle w:val="Body"/>
        <w:bidi/>
      </w:pPr>
      <w:r>
        <w:rPr>
          <w:rStyle w:val="LeadWord"/>
        </w:rPr>
        <w:t xml:space="preserve">אומנם</w:t>
      </w:r>
      <w:r>
        <w:t xml:space="preserve"> נמי בכוונה הזאת אין כל הכרח לאמר שזהו מחמת הדין של מצות צירכות כוונה שכן כמו שהתבאר באמת אמרינן שאין צריך כוונה לדבריו במצות אלא שעיקר מה שהוא צריך להתכוון זה רק לכך שהוא יוציא י"ח במצוה שהתאחדו השומע והמשמיע יחד.</w:t>
      </w:r>
    </w:p>
    <w:p>
      <w:pPr>
        <w:pStyle w:val="Body"/>
        <w:bidi/>
      </w:pPr>
      <w:r>
        <w:rPr>
          <w:rStyle w:val="LeadWord"/>
        </w:rPr>
        <w:t xml:space="preserve">ואכן</w:t>
      </w:r>
      <w:r>
        <w:t xml:space="preserve"> כמה הדברים מתאמים לדרכו של הרמב"ם כמעט בכל מקום שהוא הולך בשיטתו של הרבינו חננאל והרי מבואר להדיא בדברי הר"ח שהוא ס"ל להלכה שמצות אי"צ כוונה וכמו שכתב בברכות יג.] ובר"ה כח.] שלהלכה מצות אי"צ כוונה וא"כ לדרך זו של רבינו אברהם בן הרמב"ם שלפי הרמב"ם מצות אי"צ כוונה זה אתי שפיר.</w:t>
      </w:r>
    </w:p>
    <w:p>
      <w:pPr>
        <w:pStyle w:val="Body"/>
        <w:bidi/>
      </w:pPr>
      <w:r>
        <w:rPr>
          <w:rStyle w:val="LeadWord"/>
        </w:rPr>
        <w:t xml:space="preserve">ואכן</w:t>
      </w:r>
      <w:r>
        <w:t xml:space="preserve"> זה לא כמו שראיתי לכמה מחברים שהם למדו בדברי רבינו אברהם בן הרמב"ם כדברי המ"מ הנ"ל שעיקר החילוק בדברי הרמב"ם הוא בין מצות שיש בהם מעשה לבין מצות שאין בהם מעשה אך המעיין בדבריו יווכח שאין זה כוונת דבריו אלא לעולם כמו שהתבאר בדברי מצות אי,צ כוונה כאשר מדובר במצות שהוא עושה אותם בעצמו ובגופו שאז אין הוא צריך להתכוון בהם בכה"ג.</w:t>
      </w:r>
    </w:p>
    <w:p>
      <w:pPr>
        <w:pStyle w:val="Body"/>
        <w:bidi/>
      </w:pPr>
      <w:r>
        <w:rPr>
          <w:rStyle w:val="LeadWord"/>
        </w:rPr>
        <w:t xml:space="preserve">מ"מ</w:t>
      </w:r>
      <w:r>
        <w:t xml:space="preserve"> אנו אומרים ששפיר הוא יצא י"ח.</w:t>
      </w:r>
    </w:p>
    <w:p>
      <w:pPr>
        <w:pStyle w:val="Body"/>
        <w:bidi/>
      </w:pPr>
      <w:r>
        <w:rPr>
          <w:rStyle w:val="LeadWord"/>
        </w:rPr>
        <w:t xml:space="preserve">והנה</w:t>
      </w:r>
      <w:r>
        <w:t xml:space="preserve"> את המהלך הזה בדברי הרמב"ם מצאתי נמי שהלכו איתו עוד כמה מרבותינו האחרונים </w:t>
      </w:r>
      <w:r>
        <w:rPr>
          <w:rStyle w:val="SmallSource"/>
        </w:rPr>
        <w:t xml:space="preserve">[בשו"ת אפרקסתא דעניא ב.קב]</w:t>
      </w:r>
      <w:r>
        <w:t xml:space="preserve"> וכן הוא נמי בספר חזון יחזקאל </w:t>
      </w:r>
      <w:r>
        <w:rPr>
          <w:rStyle w:val="SmallSource"/>
        </w:rPr>
        <w:t xml:space="preserve">[מועד ח"ב במילואים לר"ה.]</w:t>
      </w:r>
      <w:r>
        <w:rPr>
          <w:rStyle w:val="FootnoteReference"/>
        </w:rPr>
        <w:footnoteReference w:id="102"/>
      </w:r>
      <w:r>
        <w:t xml:space="preserve"> ועוד לכמה מן האחרונים אלא שהם לא עמדו על כך שכבר כתב כן רבינו אברהם בן הרמב"ם עצמו </w:t>
      </w:r>
      <w:r>
        <w:rPr>
          <w:rStyle w:val="SmallSource"/>
        </w:rPr>
        <w:t xml:space="preserve">[וכנראה שלא היה לפניהם או שלא ראו אותו.]</w:t>
      </w:r>
    </w:p>
    <w:p>
      <w:pPr>
        <w:pStyle w:val="Body"/>
        <w:bidi/>
      </w:pPr>
      <w:r>
        <w:rPr>
          <w:rStyle w:val="LeadWord"/>
        </w:rPr>
        <w:t xml:space="preserve">אלא</w:t>
      </w:r>
      <w:r>
        <w:t xml:space="preserve"> שיש  עדיין לדון בזה  ממה שאנו מוצאים במשנה במגילה יח.] ונפסק ברמב"ם מגילה </w:t>
      </w:r>
      <w:r>
        <w:rPr>
          <w:rStyle w:val="SmallSource"/>
        </w:rPr>
        <w:t xml:space="preserve">[פרק ב. ה.]</w:t>
      </w:r>
      <w:r>
        <w:t xml:space="preserve"> שמבואר לכאו' שאכן אדם צריך הוא להתכוון בקריאת המגילה וז"ל הקורא את המגילה בלא כוונה לא יצא, כיצד היה כותבה או דורשה או מגיהה אם כיון לבו לצאת בקריאה זו יצא ואם לא כיון לבו לא יצא, קרא והוא מתנמנם הואיל ולא נרדם בשינה יצא ע"כ.</w:t>
      </w:r>
    </w:p>
    <w:p>
      <w:pPr>
        <w:pStyle w:val="Body"/>
        <w:bidi/>
      </w:pPr>
      <w:r>
        <w:rPr>
          <w:rStyle w:val="LeadWord"/>
        </w:rPr>
        <w:t xml:space="preserve">ולכאו'</w:t>
      </w:r>
      <w:r>
        <w:t xml:space="preserve"> לפי המהלך הנ"ל שהתבאר שלעולם אין הוא צריך כוונה למה כאשר הוא עצמו כן</w:t>
      </w:r>
    </w:p>
    <w:p>
      <w:pPr>
        <w:pStyle w:val="SubHeading"/>
        <w:bidi/>
      </w:pPr>
      <w:r>
        <w:t xml:space="preserve">ענין מצות שיש בהם מעשה לענין כוונה</w:t>
      </w:r>
    </w:p>
    <w:p>
      <w:pPr>
        <w:pStyle w:val="Body"/>
        <w:bidi/>
      </w:pPr>
      <w:r>
        <w:rPr>
          <w:rStyle w:val="LeadWord"/>
        </w:rPr>
        <w:t xml:space="preserve">והנה</w:t>
      </w:r>
      <w:r>
        <w:t xml:space="preserve"> בעיקר מה שנתבאר בדברי ה"ר אברהם בן הרמב"ם והמ"מ </w:t>
      </w:r>
      <w:r>
        <w:rPr>
          <w:rStyle w:val="SmallSource"/>
        </w:rPr>
        <w:t xml:space="preserve">[שם.]</w:t>
      </w:r>
      <w:r>
        <w:t xml:space="preserve"> ועוד שאנו אומרים שלעולם מצות צריכות כונה אלא שגבי מצות שבדיבור אין הכוונה מעכבת בהם יש לעיין בכך שמהו הטעם לכך שאנו אומרים שבמצת כאלה שעיקרם במעשה אין צריך כוונה.</w:t>
      </w:r>
    </w:p>
    <w:p>
      <w:pPr>
        <w:pStyle w:val="Body"/>
        <w:bidi/>
      </w:pPr>
      <w:r>
        <w:rPr>
          <w:rStyle w:val="LeadWord"/>
        </w:rPr>
        <w:t xml:space="preserve">ואכן</w:t>
      </w:r>
      <w:r>
        <w:t xml:space="preserve"> מדיוק בדבריו נראה שהוא למד שבעיקר הטעם לכך שבכה"ג אין צריך כוונה משום שאנו אומרים שכל התכלית והמכוון של המצוה זהו דוקא במעשה וזהו עיקר רצון תורה במעשה ולכך אנו אומרים שגם אם הוא לא כוון אין זה מעכב את עיקר המצוה.</w:t>
      </w:r>
    </w:p>
    <w:p>
      <w:pPr>
        <w:pStyle w:val="Body"/>
        <w:bidi/>
      </w:pPr>
      <w:r>
        <w:rPr>
          <w:rStyle w:val="LeadWord"/>
        </w:rPr>
        <w:t xml:space="preserve">משא"כ</w:t>
      </w:r>
      <w:r>
        <w:t xml:space="preserve"> במצות שבדיבור או כ"ש במחשבה ששם אכן חלק מהותי מן המצוה זהו דוקא הכוונה בדבר הזה ולכך אם הוא לא מכוון אין זה חשוב כלל למצוה אז בשה אמרינן שהכוונה מעכבת.</w:t>
      </w:r>
    </w:p>
    <w:p>
      <w:pPr>
        <w:pStyle w:val="Body"/>
        <w:bidi/>
      </w:pPr>
      <w:r>
        <w:rPr>
          <w:rStyle w:val="LeadWord"/>
        </w:rPr>
        <w:t xml:space="preserve">אומנם</w:t>
      </w:r>
      <w:r>
        <w:t xml:space="preserve"> אנו מוצאים מדברי הראושנים מהלכים אחרים בביאור הדבר הזה מהו הצד לאמר גבי מצות שיש בהם</w:t>
      </w:r>
    </w:p>
    <w:p>
      <w:pPr>
        <w:pStyle w:val="Body"/>
        <w:bidi/>
      </w:pPr>
      <w:r>
        <w:rPr>
          <w:rStyle w:val="LeadWord"/>
        </w:rPr>
        <w:t xml:space="preserve">מעשה</w:t>
      </w:r>
      <w:r>
        <w:t xml:space="preserve"> שאין הכוונה מעכבת בהם.</w:t>
      </w:r>
    </w:p>
    <w:p>
      <w:pPr>
        <w:pStyle w:val="Body"/>
        <w:bidi/>
      </w:pPr>
      <w:r>
        <w:rPr>
          <w:rStyle w:val="LeadWord"/>
        </w:rPr>
        <w:t xml:space="preserve">שכן</w:t>
      </w:r>
      <w:r>
        <w:t xml:space="preserve"> כבר התקשו התוס' </w:t>
      </w:r>
      <w:r>
        <w:rPr>
          <w:rStyle w:val="SmallSource"/>
        </w:rPr>
        <w:t xml:space="preserve">[פסחים קטו. בתד"ה מתקיף ור"ה כח. ד"ה כפהו]</w:t>
      </w:r>
      <w:r>
        <w:t xml:space="preserve"> שכן הרי מדברי הגמ' בפסחים </w:t>
      </w:r>
      <w:r>
        <w:rPr>
          <w:rStyle w:val="SmallSource"/>
        </w:rPr>
        <w:t xml:space="preserve">[שם.]</w:t>
      </w:r>
      <w:r>
        <w:t xml:space="preserve"> מבואר שכבר נחלקו תנאי בדין הזה האם מצות צריכות כוונה או לא וא"כ יש לתמוה מדוע הגמ' בר"ה לא הזכירה כלל מן המח' תנאי שם.</w:t>
      </w:r>
    </w:p>
    <w:p>
      <w:pPr>
        <w:pStyle w:val="Body"/>
        <w:bidi/>
      </w:pPr>
      <w:r>
        <w:rPr>
          <w:rStyle w:val="LeadWord"/>
        </w:rPr>
        <w:t xml:space="preserve">וז"ל</w:t>
      </w:r>
      <w:r>
        <w:t xml:space="preserve"> התוס' בפסחים </w:t>
      </w:r>
      <w:r>
        <w:rPr>
          <w:rStyle w:val="SmallSource"/>
        </w:rPr>
        <w:t xml:space="preserve">[שם.]</w:t>
      </w:r>
      <w:r>
        <w:t xml:space="preserve"> ולית הלכתא כוותיה דאבוה דשמואל דאית ליה בפרק ראוהו ב''ד </w:t>
      </w:r>
      <w:r>
        <w:rPr>
          <w:rStyle w:val="SmallSource"/>
        </w:rPr>
        <w:t xml:space="preserve">[ר''ה דף כח.]</w:t>
      </w:r>
      <w:r>
        <w:t xml:space="preserve"> אין צריכות כוונה דקאמר בכפאו ואכל מצה יצא ומוקי לה בכפאוהו פרסיים והתם לא מייתי מאכלו בלא מתכוין משום </w:t>
      </w:r>
      <w:r>
        <w:t xml:space="preserve">דלגבי אכילה לא בעינן כוונה כולי האי כמו בתפלה ותקיעה</w:t>
      </w:r>
      <w:r>
        <w:t xml:space="preserve"> ומש''ה נמי לא מייתי הכא ברייתות דהתם דבעו כוונה דגבי תפלה ותקיעה בעי כוונה טפי כדפרישית ע"כ</w:t>
      </w:r>
    </w:p>
    <w:p>
      <w:pPr>
        <w:pStyle w:val="Body"/>
        <w:bidi/>
      </w:pPr>
      <w:r>
        <w:rPr>
          <w:rStyle w:val="LeadWord"/>
        </w:rPr>
        <w:t xml:space="preserve">הרי</w:t>
      </w:r>
      <w:r>
        <w:t xml:space="preserve"> לן מדברי התוס' שאנו אומרים שאכן גבי אכילה אין צריך כוונה כמו במצות שבדיבור או שמיעה ואכן מלשנו משמע דלא כדברי ר' אברהם הנגיד הנ"ל שזה מצד שהוי עיקר המצוה משום המעשה שלה אלא משמע שיש בכך טעם אחר.</w:t>
      </w:r>
    </w:p>
    <w:p>
      <w:pPr>
        <w:pStyle w:val="Body"/>
        <w:bidi/>
      </w:pPr>
      <w:r>
        <w:rPr>
          <w:rStyle w:val="LeadWord"/>
        </w:rPr>
        <w:t xml:space="preserve">והנה</w:t>
      </w:r>
      <w:r>
        <w:t xml:space="preserve"> המהרש"א על התוס' </w:t>
      </w:r>
      <w:r>
        <w:rPr>
          <w:rStyle w:val="SmallSource"/>
        </w:rPr>
        <w:t xml:space="preserve">[שם.]</w:t>
      </w:r>
      <w:r>
        <w:t xml:space="preserve"> כבר תמה על דברי התוס' שהרי לכאו' מדברי הגמ' בר"ה </w:t>
      </w:r>
      <w:r>
        <w:rPr>
          <w:rStyle w:val="SmallSource"/>
        </w:rPr>
        <w:t xml:space="preserve">[כח:]</w:t>
      </w:r>
      <w:r>
        <w:t xml:space="preserve"> הרי מבואר מדביר רבא שם שהוא השווה ולמד את הדין של כפוהו ואכל מצה לדין הזה של תקיעת שופר והרי בכה"ג אין לו כל מעשה ואפ"ה הוא השווה בניהם ומשמע לכאו' דלא כדברי התוס'.</w:t>
      </w:r>
    </w:p>
    <w:p>
      <w:pPr>
        <w:pStyle w:val="Body"/>
        <w:bidi/>
      </w:pPr>
      <w:r>
        <w:rPr>
          <w:rStyle w:val="LeadWord"/>
        </w:rPr>
        <w:t xml:space="preserve">ואכן</w:t>
      </w:r>
      <w:r>
        <w:t xml:space="preserve"> ציין המהרש"א שהתוס' בר"ה שם. ירצו באופן אחר את הקוישה הנ"ל וז"ל והשתא מה שהוצרך רבא לדקדק מכאן ולא הביא מברייתא דהתם דקתני בהדיא דהוה אמינא היינו בירקות דרבנן אבל מצות דאורייתא בעי כוונה ע"כ. ונמצא שאכן התוס' שם תריצו בענין אחר אולי מחמת הקושיה של המהרש"א הכא.</w:t>
      </w:r>
    </w:p>
    <w:p>
      <w:pPr>
        <w:pStyle w:val="Body"/>
        <w:bidi/>
      </w:pPr>
      <w:r>
        <w:rPr>
          <w:rStyle w:val="LeadWord"/>
        </w:rPr>
        <w:t xml:space="preserve">והנה</w:t>
      </w:r>
      <w:r>
        <w:t xml:space="preserve"> הקרני ראם </w:t>
      </w:r>
      <w:r>
        <w:rPr>
          <w:rStyle w:val="SmallSource"/>
        </w:rPr>
        <w:t xml:space="preserve">[שם אות א.]</w:t>
      </w:r>
      <w:r>
        <w:t xml:space="preserve"> כתב לבאר לדברי התוס' שאכן מה שכתוב הכא התוס' שאינה דומה אכילה לשאר מצות שבשמיעה זה משום שאנו אומרים שגבי אכילה הטעם שאכן אין צריך כוונה הועיל והא נהנה לכך אנו אומרים שדמי לדין של מתעסק בחלבים ועריות חייב עליהם הועיל ונהנה וה"ה הכא שלכך הוא חייב משא"כ גבי המקרה האמור בר"ה שם אכן זה דמי לשופר הועיל וכפוהו לאכול מצה לכך שוב אין זה חשיב להנאה כלל ולכך לא דמי לאכילת מרור הכא שכאן זה נעשה מרצון ולכך זה חשיב לנהנה ויצא י"ח.</w:t>
      </w:r>
    </w:p>
    <w:p>
      <w:pPr>
        <w:pStyle w:val="Body"/>
        <w:bidi/>
      </w:pPr>
      <w:r>
        <w:rPr>
          <w:rStyle w:val="LeadWord"/>
        </w:rPr>
        <w:t xml:space="preserve">אומנם</w:t>
      </w:r>
      <w:r>
        <w:t xml:space="preserve"> אחר אלף המחילות לא נראה לענ"ד דבריו חדא שאכן מדברי הראושנים שכתבו לדמות את הדין של כוונה במצות לדין של הנאה לכאו' יש לאמר בזה שכל זה אמרו גופא גבי הדין של כפוהו לאכול מצה היינו שאכן הם דיבור על ציור כזה ואכן משמע שאפ"ה הועיל והוא נהנה זה חשיב לכוונה וכן ראיתי שתמה נמי בהגהות המהרש"ם שם.</w:t>
      </w:r>
    </w:p>
    <w:p>
      <w:pPr>
        <w:pStyle w:val="Body"/>
        <w:bidi/>
      </w:pPr>
      <w:r>
        <w:rPr>
          <w:rStyle w:val="LeadWord"/>
        </w:rPr>
        <w:t xml:space="preserve">זאת</w:t>
      </w:r>
      <w:r>
        <w:t xml:space="preserve"> ועוד יותר יש לנו לתמוה על כך שהרי מלשון התוס' הנ"ל בפסחים לא נראה כלל שהוא נחת בתוך דבירו לבאר את היסוד הזה של הנאה חשובה ככונה שאם היה לו להזכיר בלשונו ואף ברמז שכך כוונתו רק נראה שיש חילוק מהותי בענין אחר לכך שעניני אכילה לא דומים לשאר עניי שמיעה ודיבור.</w:t>
      </w:r>
    </w:p>
    <w:p>
      <w:pPr>
        <w:pStyle w:val="Body"/>
        <w:bidi/>
      </w:pPr>
      <w:r>
        <w:rPr>
          <w:rStyle w:val="LeadWord"/>
        </w:rPr>
        <w:t xml:space="preserve">וא"כ</w:t>
      </w:r>
      <w:r>
        <w:t xml:space="preserve"> מלבד הקושיה של המהרש"א מן הגמ' בר"ה הנ"ל שנראה שם שהגמ' אכן משווה את הדין של אכילה לדין של תקיעת שוםר גבי כוונה מלבד זה יש לעיין בלשון התוס' שלכוא' משמע מדבריו שהוא לומד שאכן גם באכילה בעי כוונה אלא שאנו אומרים שאין הוא צריך כוונה כולי האי כמו בתפלה ותקיעה ודבריו צ"ב שמהי הכוונה של התוס' שהרי הוא הוא בא להוכיח למה אף שקיי"ל שמצות צריכות כוונה מ"מ שם גבי אכילת מרור אין הוא צריך כוונה.</w:t>
      </w:r>
    </w:p>
    <w:p>
      <w:pPr>
        <w:pStyle w:val="Body"/>
        <w:bidi/>
      </w:pPr>
      <w:r>
        <w:rPr>
          <w:rStyle w:val="LeadWord"/>
        </w:rPr>
        <w:t xml:space="preserve">וכן</w:t>
      </w:r>
      <w:r>
        <w:t xml:space="preserve"> יש נמי לעיין מדברי התוס' האם הוא מדבר דווקא על עניני אכילה ששם לא בעי כוונה או שמא אכילה אלו דוקא אלא כל מה שיש בו מעשה אין הוא צריך כוונה וצ"ע.</w:t>
      </w:r>
    </w:p>
    <w:p>
      <w:pPr>
        <w:pStyle w:val="Body"/>
        <w:bidi/>
      </w:pPr>
      <w:r>
        <w:rPr>
          <w:rStyle w:val="LeadWord"/>
        </w:rPr>
        <w:t xml:space="preserve">אופן</w:t>
      </w:r>
      <w:r>
        <w:t xml:space="preserve"> אחר לבאר גבי מעשה מדוע זה נמי חשיב לכוונה ניתן ללמוד מדברי ה"ר יונה </w:t>
      </w:r>
      <w:r>
        <w:rPr>
          <w:rStyle w:val="SmallSource"/>
        </w:rPr>
        <w:t xml:space="preserve">[ברכות ו. מדפי הרי"ף.]</w:t>
      </w:r>
      <w:r>
        <w:t xml:space="preserve"> ששם הוא כתב לחדש שכל עיקר המח' הנ"ל האם מצות צריכות כוונה או לא אינם אלא במצות שיש בהם מעשה אבל במצות שבדיבור כו"ע מודו שצריך כוונה.</w:t>
      </w:r>
    </w:p>
    <w:p>
      <w:pPr>
        <w:pStyle w:val="Body"/>
        <w:bidi/>
      </w:pPr>
      <w:r>
        <w:rPr>
          <w:rStyle w:val="LeadWord"/>
        </w:rPr>
        <w:t xml:space="preserve">וז"ל</w:t>
      </w:r>
      <w:r>
        <w:t xml:space="preserve"> "וי"ל דאפי' מי שסובר דמצות אינן צריכות כוונה ה"מ בדבר שיש בו מעשה </w:t>
      </w:r>
      <w:r>
        <w:t xml:space="preserve">שהמעשה הוא במקום כוונה </w:t>
      </w:r>
      <w:r>
        <w:t xml:space="preserve">כגון נטילת לולב </w:t>
      </w:r>
      <w:r>
        <w:rPr>
          <w:rStyle w:val="SmallSource"/>
        </w:rPr>
        <w:t xml:space="preserve">(סוכה ד' מב א)</w:t>
      </w:r>
      <w:r>
        <w:t xml:space="preserve"> דאמרי' מדאגבהו נפק ביה וכן כל כיוצא בזה אבל במצות שתלויה באמירה בלבד ודאי צריכה כוונה שהאמירה היא בלב וכשאינו מכוין באמירה ואינו עושה מעשה נמצא כמי שלא עשה שום דבר מהמצות" ע"כ.</w:t>
      </w:r>
    </w:p>
    <w:p>
      <w:pPr>
        <w:pStyle w:val="Body"/>
        <w:bidi/>
      </w:pPr>
      <w:r>
        <w:rPr>
          <w:rStyle w:val="LeadWord"/>
        </w:rPr>
        <w:t xml:space="preserve">והנה</w:t>
      </w:r>
      <w:r>
        <w:t xml:space="preserve"> נלמד מלשונו שהוא למד גדר אחר למה אנו אומרים שבמקום שיש מעשה אין הכוונה מעכבת – כיון שאנו אומרים שהמעשה הוא במקום כוונה </w:t>
      </w:r>
      <w:r>
        <w:rPr>
          <w:rStyle w:val="SmallSource"/>
        </w:rPr>
        <w:t xml:space="preserve">[למא"ד מצות אי"צ כוונה]</w:t>
      </w:r>
      <w:r>
        <w:t xml:space="preserve"> ולכך זהו העם שבמצות שיש בהם מעשה אין צריך כוונה.</w:t>
      </w:r>
    </w:p>
    <w:p>
      <w:pPr>
        <w:pStyle w:val="Body"/>
        <w:bidi/>
      </w:pPr>
      <w:r>
        <w:rPr>
          <w:rStyle w:val="LeadWord"/>
        </w:rPr>
        <w:t xml:space="preserve">ויש</w:t>
      </w:r>
      <w:r>
        <w:t xml:space="preserve"> לעיין בדבריו מדוע אכן אנו אומרים כן שהמעשה הוא במקון כוונה הרי לכוא' גם במצות שיש בהם מעשה נמי נמי יש משמעות לכוונה ומדוע א"כ הוא אומר שאין צריך כוונה והמעשה הוא במקום הכוונה.</w:t>
      </w:r>
    </w:p>
    <w:p>
      <w:pPr>
        <w:pStyle w:val="Body"/>
        <w:bidi/>
      </w:pPr>
      <w:r>
        <w:rPr>
          <w:rStyle w:val="LeadWord"/>
        </w:rPr>
        <w:t xml:space="preserve">והיה</w:t>
      </w:r>
      <w:r>
        <w:t xml:space="preserve"> מקום לבאר את דבריו לפי דברי החיי אדם </w:t>
      </w:r>
      <w:r>
        <w:rPr>
          <w:rStyle w:val="SmallSource"/>
        </w:rPr>
        <w:t xml:space="preserve">[סח.ט הו"ד במ"ב ס ס"ק י.]</w:t>
      </w:r>
      <w:r>
        <w:t xml:space="preserve"> הידועים שכתב וז"ל "צריך שיכוון לצאת במצוה זו כדקיימא לן "מצות צריכות כוונה" ודוקא מצוה דאו' אבל דרבנן יצא אפילו בלא כוונה ונראה לי דוקא בקורא קריאת שמע בדרך למודו עין זבחים </w:t>
      </w:r>
      <w:r>
        <w:rPr>
          <w:rStyle w:val="SmallSource"/>
        </w:rPr>
        <w:t xml:space="preserve">[ב: ובתוס' ד"ה סתם אשה]</w:t>
      </w:r>
      <w:r>
        <w:t xml:space="preserve"> וען כשכפוהו לאכול מצה והוא היה סבור שהוא יום חול או שהיה תוקע לשיר וכיוצא אבל אם קורא קר"ש כדרך שאנו קוראין כסדר התפלה וכן שאכל מצה או תקע בשופר ונטל לולב אע"צ"פ שלא כיוון לצאת – יצא שהרי משום זה עושה כדי לצאת אע"צ"פ שאינו מכוון" ע"כ.</w:t>
      </w:r>
    </w:p>
    <w:p>
      <w:pPr>
        <w:pStyle w:val="Body"/>
        <w:bidi/>
      </w:pPr>
      <w:r>
        <w:rPr>
          <w:rStyle w:val="LeadWord"/>
        </w:rPr>
        <w:t xml:space="preserve">נמצא</w:t>
      </w:r>
      <w:r>
        <w:t xml:space="preserve"> שהוא אומר שלא די בעצם המעשה גרידא אלא צריך שיהיה מוכח מתוך מעשיו שאכן הוא עושה את זה משום אותה מצוה היינו שכל הניסבות והמקרה עצמו יוכיח כן שכל עיקר הסיבה והמניעה שלו הוא מחמת המצוה שאז אנו אומרים שאף אם הוא לא כיוון ממש במצוה מ"מ אנו אומרים שהוא יצא י"ח.</w:t>
      </w:r>
    </w:p>
    <w:p>
      <w:pPr>
        <w:pStyle w:val="Body"/>
        <w:bidi/>
      </w:pPr>
      <w:r>
        <w:rPr>
          <w:rStyle w:val="LeadWord"/>
        </w:rPr>
        <w:t xml:space="preserve">אומנם</w:t>
      </w:r>
      <w:r>
        <w:t xml:space="preserve"> אחר העיון נראה שאין זה הכוונה של ה"ר יונה שכן הוא כותב בסתמא שאנו אומרים שהמעשה ככוונה ונראה מדבריו שזה לאו דוקא כאשר מוכח מתוך המקרה שהכונה שלו הוא משום הכוונה אלא אף שאין את המוכח הזה נמי הוא יוצא.</w:t>
      </w:r>
    </w:p>
    <w:p>
      <w:pPr>
        <w:pStyle w:val="Body"/>
        <w:bidi/>
      </w:pPr>
      <w:r>
        <w:rPr>
          <w:rStyle w:val="LeadWord"/>
        </w:rPr>
        <w:t xml:space="preserve">ולכך</w:t>
      </w:r>
      <w:r>
        <w:t xml:space="preserve"> נראה יותר לבאר בזה עפ"י מה שכתב בספר החינוך </w:t>
      </w:r>
      <w:r>
        <w:rPr>
          <w:rStyle w:val="SmallSource"/>
        </w:rPr>
        <w:t xml:space="preserve">[מצוה טז.]</w:t>
      </w:r>
      <w:r>
        <w:t xml:space="preserve"> וז"ל "ומתוך המעשה והדמיון שאנחנו עושין, נקבע בנפשותינו הדבר לעולם" ע"כ.</w:t>
      </w:r>
    </w:p>
    <w:p>
      <w:pPr>
        <w:pStyle w:val="Body"/>
        <w:bidi/>
      </w:pPr>
      <w:r>
        <w:rPr>
          <w:rStyle w:val="LeadWord"/>
        </w:rPr>
        <w:t xml:space="preserve">וכן</w:t>
      </w:r>
      <w:r>
        <w:t xml:space="preserve"> כתב יסוד זה הרמח"ל </w:t>
      </w:r>
      <w:r>
        <w:rPr>
          <w:rStyle w:val="SmallSource"/>
        </w:rPr>
        <w:t xml:space="preserve">[מסילת ישרים סו"פ ז.]</w:t>
      </w:r>
      <w:r>
        <w:t xml:space="preserve"> וז"ל "ואולם האדם אשר אין החמדה הזאת לוהטת בו כראוי, עצה טובה היא לו שיזדרז ברצונו, כדי שימשך מזה שתולד בו החמדה בטבע, </w:t>
      </w:r>
      <w:r>
        <w:t xml:space="preserve">כי התנועה החיצונה מעוררת הפנימית,</w:t>
      </w:r>
      <w:r>
        <w:t xml:space="preserve"> ובודאי שיותר מסורה בידו היא החיצונה מהפנימית. אך אם ישתמש ממה שבידו, יקנה גם מה שאינו בידו בהמשך ע"כ. והיינו כמו שהתבאר שאנו אומרים שאחר הפעולות החיצוניות נמשך הלב.</w:t>
      </w:r>
    </w:p>
    <w:p>
      <w:pPr>
        <w:pStyle w:val="Body"/>
        <w:bidi/>
      </w:pPr>
      <w:r>
        <w:rPr>
          <w:rStyle w:val="LeadWord"/>
        </w:rPr>
        <w:t xml:space="preserve">והיה</w:t>
      </w:r>
      <w:r>
        <w:t xml:space="preserve"> מקום לאמר שה"ה הכא שזהו הכוונה של ה"ר יונה שהמעשה חשוב לכוונה היינו שאנו אומרים שהעויל וממילא הוא ימשך לכוונה  -  שפיר יוצא בכך י"ח ע"י מה שהוא עושה את המעשה שאחריו נמשך נמי לבבו ולכך מיהא זהו הטעם שגבי מצות שיש בהם מעשה הכוונה בהם פחות מעכבת.</w:t>
      </w:r>
    </w:p>
    <w:p>
      <w:pPr>
        <w:pStyle w:val="Body"/>
        <w:bidi/>
      </w:pPr>
      <w:r>
        <w:rPr>
          <w:rStyle w:val="LeadWord"/>
        </w:rPr>
        <w:t xml:space="preserve">ואכן</w:t>
      </w:r>
      <w:r>
        <w:t xml:space="preserve"> ששתי כמוצא שלל רב כאשר דימתי כן מצאתי בדברי המאירי בהקדמה לספר בית הבחירה </w:t>
      </w:r>
      <w:r>
        <w:rPr>
          <w:rStyle w:val="SmallSource"/>
        </w:rPr>
        <w:t xml:space="preserve">[עמ' ו' ד"ה והדעה השנית.]</w:t>
      </w:r>
      <w:r>
        <w:t xml:space="preserve"> שכתב שם וז"ל והדעת השנית הוא שנשמכו לדברי הדעת הראשון </w:t>
      </w:r>
      <w:r>
        <w:rPr>
          <w:rStyle w:val="SmallSource"/>
        </w:rPr>
        <w:t xml:space="preserve">[א"ה שס"ל בכל המצות צריך כוונה.]</w:t>
      </w:r>
      <w:r>
        <w:t xml:space="preserve"> בקצת מצות והן כל מצוה שאין בה הנאה גשמית כענין תקיעת שופר ונטילת לולב וכיוצא באלו אבל כל מצוה שתמשך הנאה לגוף כענין אכילת מצה והדומים לה יאמרו עליה יצא י"ח המצוה בבלתי הצד הנזכר ר"ל אע"פ שלא כיון במעשה לשון מצוה אחר שהיתה לו כוונה בעשייה ר"ל שלא עשאה כמו שמתעסק בדבר ואינו מתכוון אף לעשייה.</w:t>
      </w:r>
    </w:p>
    <w:p>
      <w:pPr>
        <w:pStyle w:val="Body"/>
        <w:bidi/>
      </w:pPr>
      <w:r>
        <w:rPr>
          <w:rStyle w:val="LeadWord"/>
        </w:rPr>
        <w:t xml:space="preserve">וזה</w:t>
      </w:r>
      <w:r>
        <w:t xml:space="preserve"> הדעת אפשר להמשיכו למה שכוונו בו וזה שמתוך הנאתו ממנה </w:t>
      </w:r>
      <w:r>
        <w:t xml:space="preserve">אי אפשר שלא ימשך בהו אחר שימשך בענין בכונת עשית המצוה עם דעתו על אותו זמן שהוא זמן המצוה קרוב לנמנע שלא יתעורר על מעט בכוונתו</w:t>
      </w:r>
      <w:r>
        <w:t xml:space="preserve">. ע"כ</w:t>
      </w:r>
    </w:p>
    <w:p>
      <w:pPr>
        <w:pStyle w:val="Body"/>
        <w:bidi/>
      </w:pPr>
      <w:r>
        <w:rPr>
          <w:rStyle w:val="LeadWord"/>
        </w:rPr>
        <w:t xml:space="preserve">הרי</w:t>
      </w:r>
      <w:r>
        <w:t xml:space="preserve"> לן מדבריו כיסוד שאמרנו שאכן אחר המעשים נמשכים הלבבות  היינו שע"י המעשה שהוא עושה ימשך לו נמי הכוונה בעשייתו.</w:t>
      </w:r>
    </w:p>
    <w:p>
      <w:pPr>
        <w:pStyle w:val="Body"/>
        <w:bidi/>
      </w:pPr>
      <w:r>
        <w:rPr>
          <w:rStyle w:val="LeadWord"/>
        </w:rPr>
        <w:t xml:space="preserve">אומנם</w:t>
      </w:r>
      <w:r>
        <w:t xml:space="preserve"> אחר העיון נראה נמי שאין זה מיושב היטב בלשון ה"ר יונה שכתב "שהמשעה הוי ככונה" משום שאם אכן זהו הכוונה בדבריו  היה לו לאמר שהמעשה מעורר או גורר את הכוונה אומנם הוא כתב שהמעשה הוי כוונה. וצ"ע בה"ר יונה.</w:t>
      </w:r>
    </w:p>
    <w:p>
      <w:pPr>
        <w:pStyle w:val="Body"/>
        <w:bidi/>
      </w:pPr>
      <w:r>
        <w:rPr>
          <w:rStyle w:val="LeadWord"/>
        </w:rPr>
        <w:t xml:space="preserve">והנה</w:t>
      </w:r>
      <w:r>
        <w:t xml:space="preserve"> בעיקר המקור של הרמב"ם נמצא מבואר במשנה </w:t>
      </w:r>
      <w:r>
        <w:rPr>
          <w:rStyle w:val="SmallSource"/>
        </w:rPr>
        <w:t xml:space="preserve">[לב:]</w:t>
      </w:r>
      <w:r>
        <w:t xml:space="preserve"> והמתעסק לא יצא והשומע מן המתעסק לא יצא ע"כ.</w:t>
      </w:r>
    </w:p>
    <w:p>
      <w:pPr>
        <w:pStyle w:val="Body"/>
        <w:bidi/>
      </w:pPr>
      <w:r>
        <w:rPr>
          <w:rStyle w:val="LeadWord"/>
        </w:rPr>
        <w:t xml:space="preserve">וביארה</w:t>
      </w:r>
      <w:r>
        <w:t xml:space="preserve"> הגמ' </w:t>
      </w:r>
      <w:r>
        <w:rPr>
          <w:rStyle w:val="SmallSource"/>
        </w:rPr>
        <w:t xml:space="preserve">[לג:]</w:t>
      </w:r>
      <w:r>
        <w:t xml:space="preserve"> וז"ל "והמתעסק לא יצא: הא תוקע לשיר יצא לימא מסייע ליה לרבא דאמר רבא התוקע לשיר יצא דלמא תוקע לשיר נמי מתעסק קרי ליה" ע"כ.</w:t>
      </w:r>
    </w:p>
    <w:p>
      <w:pPr>
        <w:pStyle w:val="Body"/>
        <w:bidi/>
      </w:pPr>
      <w:r>
        <w:rPr>
          <w:rStyle w:val="LeadWord"/>
        </w:rPr>
        <w:t xml:space="preserve">ובעיקר</w:t>
      </w:r>
      <w:r>
        <w:t xml:space="preserve"> הגדר האמור של מתעסק נח' הראושנים איך להבין את הגדר של המתסעק שמבואר בגמ' שהוא לא יא בכך י"ח בתקיעת שופר שכן יש ב' אופנים איך להבין א הגדר של המתעסק האם מיירי שהוא רק לא מתכוון לגוף התקיעה עצמה או שמא לא די בכך שהוא אינו מתכוון לעצם התיקעה אלא שהוא מתכוון לשם תקיעה אחרת ולכך בכה"ג לא יצא.</w:t>
      </w:r>
    </w:p>
    <w:p>
      <w:pPr>
        <w:pStyle w:val="Body"/>
        <w:bidi/>
      </w:pPr>
      <w:r>
        <w:rPr>
          <w:rStyle w:val="LeadWord"/>
        </w:rPr>
        <w:t xml:space="preserve">שהנה</w:t>
      </w:r>
      <w:r>
        <w:t xml:space="preserve"> רש"י כותב </w:t>
      </w:r>
      <w:r>
        <w:rPr>
          <w:rStyle w:val="SmallSource"/>
        </w:rPr>
        <w:t xml:space="preserve">[כח: לג:]</w:t>
      </w:r>
      <w:r>
        <w:t xml:space="preserve"> וז"ל שאינו מתכוין לתקיעה ואפילו דלאו מצוה אלא מנבח נבוחי או שהיה נופח בשופר ועלתה בידו תקיעה אבל תוקע לשיר שמתכוין לתקיעה בעלמא יצא ע"כ.</w:t>
      </w:r>
    </w:p>
    <w:p>
      <w:pPr>
        <w:pStyle w:val="Body"/>
        <w:bidi/>
      </w:pPr>
      <w:r>
        <w:rPr>
          <w:rStyle w:val="LeadWord"/>
        </w:rPr>
        <w:t xml:space="preserve">וכן</w:t>
      </w:r>
      <w:r>
        <w:t xml:space="preserve"> כתבו התוס' </w:t>
      </w:r>
      <w:r>
        <w:rPr>
          <w:rStyle w:val="SmallSource"/>
        </w:rPr>
        <w:t xml:space="preserve">[כח: ד"ה נבח נבוחי]</w:t>
      </w:r>
      <w:r>
        <w:t xml:space="preserve"> וז"ל אי נמי כעין שפירש בקונט' לקמן בפרק בתרא </w:t>
      </w:r>
      <w:r>
        <w:rPr>
          <w:rStyle w:val="SmallSource"/>
        </w:rPr>
        <w:t xml:space="preserve">[דף לג:]</w:t>
      </w:r>
      <w:r>
        <w:t xml:space="preserve"> מתעסק שהיה נופח בשופר ועלתה לו בידו תקיעה ע"כ.</w:t>
      </w:r>
    </w:p>
    <w:p>
      <w:pPr>
        <w:pStyle w:val="Body"/>
        <w:bidi/>
      </w:pPr>
      <w:r>
        <w:rPr>
          <w:rStyle w:val="LeadWord"/>
        </w:rPr>
        <w:t xml:space="preserve">ומבואר</w:t>
      </w:r>
      <w:r>
        <w:t xml:space="preserve"> בדבריהם כמו הצד שהוא לא מתכוון רק לעצם התקיעה עצמה אלא נפח בעלמא בשופר ויצא לו תקיעה והיינו שהוא לא התכוון רק לגוף התקיעה עצמה.</w:t>
      </w:r>
    </w:p>
    <w:p>
      <w:pPr>
        <w:pStyle w:val="Body"/>
        <w:bidi/>
      </w:pPr>
      <w:r>
        <w:rPr>
          <w:rStyle w:val="LeadWord"/>
        </w:rPr>
        <w:t xml:space="preserve">אומנם</w:t>
      </w:r>
      <w:r>
        <w:t xml:space="preserve"> מדברי הר"ן </w:t>
      </w:r>
      <w:r>
        <w:rPr>
          <w:rStyle w:val="SmallSource"/>
        </w:rPr>
        <w:t xml:space="preserve">[ר"ה ט: מדפי הרי"ף.]</w:t>
      </w:r>
      <w:r>
        <w:t xml:space="preserve"> משמע שביר באופ"א את הגדר האמור במתעסק וז"ל "מוכח בגמ' דאפי' למ"ד תוקע לשיר יצא מתעסק לא יצא וטעמא דמילתא משום דתוקע לשיר מתכוין מיהת לעשות תקיעה כהלכתה מה שאין כן במתעסק עוד י"ל דתוקע לשיר כיון שאינו מכוין לשום מצוה יצא למ"ד מצות אין צריכות כוונה אבל במתעסק כיון שכבר הוא מכוין למצוה דהיינו לחנך את התינוקות אותה כוונה מעכבת מצוה אחרת שלא תחול דומיא דמאי דאסיקנא בשמעתא קמייתא דזבחים </w:t>
      </w:r>
      <w:r>
        <w:rPr>
          <w:rStyle w:val="SmallSource"/>
        </w:rPr>
        <w:t xml:space="preserve">[דף ג א]</w:t>
      </w:r>
      <w:r>
        <w:t xml:space="preserve"> דבת מינה מחריב דלאו בת מינה לא מחריב לה" ע"כ.</w:t>
      </w:r>
    </w:p>
    <w:p>
      <w:pPr>
        <w:pStyle w:val="Body"/>
        <w:bidi/>
      </w:pPr>
      <w:r>
        <w:rPr>
          <w:rStyle w:val="LeadWord"/>
        </w:rPr>
        <w:t xml:space="preserve">ונמצא</w:t>
      </w:r>
      <w:r>
        <w:t xml:space="preserve"> שהר"ן לא ניח"ל בדרך הנ"ל של רש"י ותוס' שלא די במה שהוא כיוון לעצם התיקעה עצמה שהוא תוקע ואכן בכה"ג ניתן לאמר שהוא כן יוצא בכך י"ח ורק כאשר הוא התכון לשם תקיעה אחרת אז הוא חשיב למתעסק </w:t>
      </w:r>
      <w:r>
        <w:rPr>
          <w:rStyle w:val="SmallSource"/>
        </w:rPr>
        <w:t xml:space="preserve">[וזה ממש כדין מתעסק האמור בכל התורה.]</w:t>
      </w:r>
      <w:r>
        <w:t xml:space="preserve"> רק אז אנו אומרים שהוא לא יוצא בתקיעה הזאת</w:t>
      </w:r>
    </w:p>
    <w:p>
      <w:pPr>
        <w:pStyle w:val="Body"/>
        <w:bidi/>
      </w:pPr>
      <w:r>
        <w:rPr>
          <w:rStyle w:val="LeadWord"/>
        </w:rPr>
        <w:t xml:space="preserve">מח' הראשונים</w:t>
      </w:r>
      <w:r>
        <w:t xml:space="preserve"> בענין ההלכה הזה.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Body"/>
        <w:bidi/>
      </w:pPr>
      <w:r>
        <w:rPr>
          <w:rStyle w:val="LeadWord"/>
        </w:rPr>
        <w:t xml:space="preserve">בביאור</w:t>
      </w:r>
      <w:r>
        <w:t xml:space="preserve">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משמשע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ברכות </w:t>
      </w:r>
      <w:r>
        <w:rPr>
          <w:rStyle w:val="SmallSource"/>
        </w:rPr>
        <w:t xml:space="preserve">[יג: ד"ה שמע.]</w:t>
      </w:r>
      <w:r>
        <w:t xml:space="preserve">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שלון ברכת יג. ששם נמי הוא תמה על הרמב"ן הנ"ל במה שכתב לדמות את הסוגיה של מצות צריכות כוונה לדין האמור אצל קר,ש בענין כוונת הלב.וכן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עיקר חיוב הכוונה האם הוא מן התורה או שמא מדבריהם</w:t>
      </w:r>
    </w:p>
    <w:p>
      <w:pPr>
        <w:pStyle w:val="Body"/>
        <w:bidi/>
      </w:pPr>
      <w:r>
        <w:rPr>
          <w:rStyle w:val="LeadWord"/>
        </w:rPr>
        <w:t xml:space="preserve">הנה</w:t>
      </w:r>
      <w:r>
        <w:t xml:space="preserve"> יש לדון לנו לדון בעיקר הכוונה הנצרכת הכא גבי קיום המצות שאנו מוצאים לכמה מן הראושנים שמתבאר בדבריהם שהם שאף למא"ד מצות אי"צ כוונה מ"מ עיק הכוונה לקיים את מצות ה' ולעשות  את רצונו כן נצרכת בשעת קיום המצות גם למא"ד הזה והנה מבואר בדברי הראב"ד על הספרי </w:t>
      </w:r>
      <w:r>
        <w:rPr>
          <w:rStyle w:val="SmallSource"/>
        </w:rPr>
        <w:t xml:space="preserve">[הנד"מ עקב פיסקא מב.]</w:t>
      </w:r>
      <w:r>
        <w:t xml:space="preserve"> על הפס' "ולעבדו בכל לבבם" וז"ל תכון תפילתי קטורת והיינו עבודה חשובה שבמקדש </w:t>
      </w:r>
      <w:r>
        <w:t xml:space="preserve">שיהא לבם מכוון בעבודה</w:t>
      </w:r>
      <w:r>
        <w:t xml:space="preserve"> ואע"ג דאמרינן מצוות אין צריכות כוונה פסחים </w:t>
      </w:r>
      <w:r>
        <w:rPr>
          <w:rStyle w:val="SmallSource"/>
        </w:rPr>
        <w:t xml:space="preserve">[קיד:]</w:t>
      </w:r>
      <w:r>
        <w:t xml:space="preserve"> שאני עבודה דכתיב ביה לרצון, ויקרא </w:t>
      </w:r>
      <w:r>
        <w:t xml:space="preserve">ושאר מצות נמי בעו כוונה למצוה </w:t>
      </w:r>
      <w:r>
        <w:t xml:space="preserve">רק כדדריש בכל לבבכם כאן ליחיד כאן לצבור לענין כוונה קאמר ע"כ.</w:t>
      </w:r>
    </w:p>
    <w:p>
      <w:pPr>
        <w:pStyle w:val="Body"/>
        <w:bidi/>
      </w:pPr>
      <w:r>
        <w:rPr>
          <w:rStyle w:val="LeadWord"/>
        </w:rPr>
        <w:t xml:space="preserve">נמצא</w:t>
      </w:r>
      <w:r>
        <w:t xml:space="preserve"> מבואר מדבריו שאכן גם הראב"ד למד כן מן הפס' הזה שצריך לכוון בקיום המצות והוא דימה את זה למצות התפלה והיינו שאנו לומדים מן הכוונה האמורה גבי תפלה "ולעבדו בכל לבבכם" לשאר כל המצות שנמי בהם בעינן כוונה.</w:t>
      </w:r>
    </w:p>
    <w:p>
      <w:pPr>
        <w:pStyle w:val="Body"/>
        <w:bidi/>
      </w:pPr>
      <w:r>
        <w:rPr>
          <w:rStyle w:val="LeadWord"/>
        </w:rPr>
        <w:t xml:space="preserve">וכן</w:t>
      </w:r>
      <w:r>
        <w:t xml:space="preserve"> מתבאר מדברי הרמב"ן בהשגות </w:t>
      </w:r>
      <w:r>
        <w:rPr>
          <w:rStyle w:val="SmallSource"/>
        </w:rPr>
        <w:t xml:space="preserve">[עשין ה.]</w:t>
      </w:r>
      <w:r>
        <w:t xml:space="preserve"> שכן הרי ידועה שיטת הרמב"ם </w:t>
      </w:r>
      <w:r>
        <w:rPr>
          <w:rStyle w:val="SmallSource"/>
        </w:rPr>
        <w:t xml:space="preserve">[סה"מ עשין שם.]</w:t>
      </w:r>
      <w:r>
        <w:t xml:space="preserve"> וכן הוא ביד החזקה </w:t>
      </w:r>
      <w:r>
        <w:rPr>
          <w:rStyle w:val="SmallSource"/>
        </w:rPr>
        <w:t xml:space="preserve">[תפלה א.א]</w:t>
      </w:r>
      <w:r>
        <w:t xml:space="preserve"> שס"ל לרמב"ם שעיקר המצוה של תפלה היא מן התורה שכן כתב שם בהל' תפלה.</w:t>
      </w:r>
    </w:p>
    <w:p>
      <w:pPr>
        <w:pStyle w:val="Body"/>
        <w:bidi/>
      </w:pPr>
      <w:r>
        <w:rPr>
          <w:rStyle w:val="LeadWord"/>
        </w:rPr>
        <w:t xml:space="preserve">וז"ל</w:t>
      </w:r>
      <w:r>
        <w:t xml:space="preserve"> מצות עשה להתפלל בכל יום שנאמר ועבדתם את יי אלהיכם. מפי השמועה למדו שעבודה זו היא תפלה שנאמר ולעבדו בכל לבבכם אמרו חכמים אי זו היא עבודה שבלב זו תפלה. ואין מנין התפלות מן התורה. ואין משנה התפלה הזאת מן התורה. ואין לתפלה זמן קבוע מן התורה ע"כ.</w:t>
      </w:r>
    </w:p>
    <w:p>
      <w:pPr>
        <w:pStyle w:val="Body"/>
        <w:bidi/>
      </w:pPr>
      <w:r>
        <w:rPr>
          <w:rStyle w:val="LeadWord"/>
        </w:rPr>
        <w:t xml:space="preserve">ונמצא</w:t>
      </w:r>
      <w:r>
        <w:t xml:space="preserve"> שהוא מוכיח את שיטתו ממה שכתוב ועבדתם את ה'</w:t>
      </w:r>
    </w:p>
    <w:p>
      <w:pPr>
        <w:pStyle w:val="Body"/>
        <w:bidi/>
      </w:pPr>
      <w:r>
        <w:rPr>
          <w:rStyle w:val="LeadWord"/>
        </w:rPr>
        <w:t xml:space="preserve">אלוקיכם</w:t>
      </w:r>
      <w:r>
        <w:t xml:space="preserve"> ודרשה הגמ' בריש תענית </w:t>
      </w:r>
      <w:r>
        <w:rPr>
          <w:rStyle w:val="SmallSource"/>
        </w:rPr>
        <w:t xml:space="preserve">[ב.]</w:t>
      </w:r>
      <w:r>
        <w:t xml:space="preserve"> שאיזוהי עבודה שבלב הוי אומר זוהי תפלה.</w:t>
      </w:r>
    </w:p>
    <w:p>
      <w:pPr>
        <w:pStyle w:val="Body"/>
        <w:bidi/>
      </w:pPr>
      <w:r>
        <w:rPr>
          <w:rStyle w:val="LeadWord"/>
        </w:rPr>
        <w:t xml:space="preserve">אומנם</w:t>
      </w:r>
      <w:r>
        <w:t xml:space="preserve"> הרמב"ן שם השיג על כך וכתב שלעולם אנו אומרים שעיקר התפלה אינה אלא מדרבנן אלא שביאר את מה שכתוב בכל לבבכם" באופן אחר וז"ל ועיקר הכתוב ולעבדו בכל לבבכם מצות עשה שתהיה כל עבודתנו לאל יתעלה בכל לבבנו כלומר בכוונה רצויה שלימה לשמו ובאין הרהור רע לא שנעשה המצות בלי כונה. או על הספק אולי יש בהם תועלת כענין ואהבת את ה' אלהיך בכל לבבך ובכל נפשך ובכל מאדך שהמצוה היא לאהוב את השם בכל לב ולב ושנסתכן באהבותו בנפשנו ובממונו ע"כ.</w:t>
      </w:r>
    </w:p>
    <w:p>
      <w:pPr>
        <w:pStyle w:val="Body"/>
        <w:bidi/>
      </w:pPr>
      <w:r>
        <w:rPr>
          <w:rStyle w:val="LeadWord"/>
        </w:rPr>
        <w:t xml:space="preserve">ונמצא</w:t>
      </w:r>
      <w:r>
        <w:t xml:space="preserve"> א"כ שלפי הרמב"ם אנו אכן אנו אומרים שזוהי מצוה כללית וציווי כללי שנאמר כאן שצריך לכוון בכל המצות כולם בכוונה הרצויה לשמו ית'.</w:t>
      </w:r>
    </w:p>
    <w:p>
      <w:pPr>
        <w:pStyle w:val="Body"/>
        <w:bidi/>
      </w:pPr>
      <w:r>
        <w:rPr>
          <w:rStyle w:val="LeadWord"/>
        </w:rPr>
        <w:t xml:space="preserve">והנה</w:t>
      </w:r>
      <w:r>
        <w:t xml:space="preserve"> יש לדון לדברי הרמב"ם שלכא'ו נמצא לדבריו שאין לנו מקור מפורש לכך שצריך לכוון בכל המצות משון שעיקר הדרשה אמורה היא דוקא גבי תפלה.</w:t>
      </w:r>
    </w:p>
    <w:p>
      <w:pPr>
        <w:pStyle w:val="Body"/>
        <w:bidi/>
      </w:pPr>
      <w:r>
        <w:rPr>
          <w:rStyle w:val="LeadWord"/>
        </w:rPr>
        <w:t xml:space="preserve">ואכן</w:t>
      </w:r>
      <w:r>
        <w:t xml:space="preserve"> ראיתי שביאר בענין זה הגאון ר' משה שאול קליין </w:t>
      </w:r>
      <w:r>
        <w:rPr>
          <w:rStyle w:val="SmallSource"/>
        </w:rPr>
        <w:t xml:space="preserve">[ויקהל משה משפטים עמ' רסו.]</w:t>
      </w:r>
      <w:r>
        <w:t xml:space="preserve"> שכתב שאכן כל אחד אזיל לשטיתו בזה שהרי כפי שהתבאר הרמב"ן ס"ל להלכה שמצות צריכות כוונה ולכך לדבריו צריך לדרוש ממה שכתוב לעבדו בכל המצות כולם שהם צריכות כוונה ולכך הוא לא יכול לאמר שהוי מצוה פרטית של תפלה.</w:t>
      </w:r>
    </w:p>
    <w:p>
      <w:pPr>
        <w:pStyle w:val="Body"/>
        <w:bidi/>
      </w:pPr>
      <w:r>
        <w:rPr>
          <w:rStyle w:val="LeadWord"/>
        </w:rPr>
        <w:t xml:space="preserve">משא"כ</w:t>
      </w:r>
      <w:r>
        <w:t xml:space="preserve"> לדברי הרמב"ם שהרי נתבאר באמת אליביה שהוא ס"ל שמצות אין צריכות כוונה ולכך הוא שפיר יוכל לדרוש שמה שכתוב ולעבדו בכל לבבכם" קאי דוקא על תפלה שלדבריו אין זה מעכב שהוא אכן יכוון במצות.</w:t>
      </w:r>
    </w:p>
    <w:p>
      <w:pPr>
        <w:pStyle w:val="Body"/>
        <w:bidi/>
      </w:pPr>
      <w:r>
        <w:rPr>
          <w:rStyle w:val="LeadWord"/>
        </w:rPr>
        <w:t xml:space="preserve">אומנם</w:t>
      </w:r>
      <w:r>
        <w:t xml:space="preserve"> אני תמיה אחר המחילה על חידוש זה שסו"ס אף אי נימא שהרמב"ם ס"ל שאין צריך כוונה פשיטא שגם הוא יודה שאכן לכתחילה צריך הוא לכוון ורק אמרינן שבדעיבד אם הוא לא כוון אין זה מעכב וכמו שאנו מוצאים כבר בדברי הגאונים שכתבו כן ואכן כתב ר' האי גאון </w:t>
      </w:r>
      <w:r>
        <w:rPr>
          <w:rStyle w:val="SmallSource"/>
        </w:rPr>
        <w:t xml:space="preserve">[בתשובה המובאת באוצר הגאונים בחלק התשובות על ר"ה כח.]</w:t>
      </w:r>
      <w:r>
        <w:t xml:space="preserve"> וכן הוא בבעל המאור </w:t>
      </w:r>
      <w:r>
        <w:rPr>
          <w:rStyle w:val="SmallSource"/>
        </w:rPr>
        <w:t xml:space="preserve">[בסוף פסחים]</w:t>
      </w:r>
      <w:r>
        <w:t xml:space="preserve"> וברמב"ן </w:t>
      </w:r>
      <w:r>
        <w:rPr>
          <w:rStyle w:val="SmallSource"/>
        </w:rPr>
        <w:t xml:space="preserve">[בדרשה לר"ה]</w:t>
      </w:r>
      <w:r>
        <w:t xml:space="preserve"> ובמאירי בהקדמה לבית הבחירה </w:t>
      </w:r>
      <w:r>
        <w:rPr>
          <w:rStyle w:val="SmallSource"/>
        </w:rPr>
        <w:t xml:space="preserve">[בריש ברכות.]</w:t>
      </w:r>
      <w:r>
        <w:t xml:space="preserve"> ובה"ר יונה </w:t>
      </w:r>
      <w:r>
        <w:rPr>
          <w:rStyle w:val="SmallSource"/>
        </w:rPr>
        <w:t xml:space="preserve">[בריש ברכות א. מדפי הרי"ף גבי הדין של קר"ש על המיטה.]</w:t>
      </w:r>
      <w:r>
        <w:t xml:space="preserve"> שאנו אומרים שאכן לכתחילה כו"ע מודים שצריך לכוון בשעת קיום המצוה.</w:t>
      </w:r>
    </w:p>
    <w:p>
      <w:pPr>
        <w:pStyle w:val="Body"/>
        <w:bidi/>
      </w:pPr>
      <w:r>
        <w:rPr>
          <w:rStyle w:val="LeadWord"/>
        </w:rPr>
        <w:t xml:space="preserve">וממילא</w:t>
      </w:r>
      <w:r>
        <w:t xml:space="preserve"> גם הרמב"ם נמי צריך מקור לכך שאכן בעי כוונה זאת ועוד שאכן אנו מוצאים מקורות אחרים בדברי רבותינו לכך שצריך כוונה במצוה ויהיה ניתן לאמר שהרמב"ם ילמד את הדין הזה משאר המקורות </w:t>
      </w:r>
      <w:r>
        <w:rPr>
          <w:rStyle w:val="SmallSource"/>
        </w:rPr>
        <w:t xml:space="preserve">[שיבואו לקמן.]</w:t>
      </w:r>
      <w:r>
        <w:t xml:space="preserve"> ולכך אף שנראה שהחידוש בדעת הרמב"ם יפה נראה שאינו אליבא דאמת.</w:t>
      </w:r>
    </w:p>
    <w:p>
      <w:pPr>
        <w:pStyle w:val="Body"/>
        <w:bidi/>
      </w:pPr>
      <w:r>
        <w:rPr>
          <w:rStyle w:val="LeadWord"/>
        </w:rPr>
        <w:t xml:space="preserve">וכן</w:t>
      </w:r>
      <w:r>
        <w:t xml:space="preserve"> מתבאר נמי מדברי ספר החרדים </w:t>
      </w:r>
      <w:r>
        <w:rPr>
          <w:rStyle w:val="SmallSource"/>
        </w:rPr>
        <w:t xml:space="preserve">[פרק סו. אות סא.]</w:t>
      </w:r>
      <w:r>
        <w:t xml:space="preserve"> שאכן חייוב הכוונה במצות הוא מן התורה שכתב וז"ל גדולי עולם פסקו מצות צריכות כונה ואם לא כוון כאלו לא עשה ולא יהא אלא ספק - ספקא דאוריתא לחמרא ע"כ.</w:t>
      </w:r>
    </w:p>
    <w:p>
      <w:pPr>
        <w:pStyle w:val="Body"/>
        <w:bidi/>
      </w:pPr>
      <w:r>
        <w:rPr>
          <w:rStyle w:val="LeadWord"/>
        </w:rPr>
        <w:t xml:space="preserve">ולמד</w:t>
      </w:r>
      <w:r>
        <w:t xml:space="preserve"> בשו"ת יהודה יעלה </w:t>
      </w:r>
      <w:r>
        <w:rPr>
          <w:rStyle w:val="SmallSource"/>
        </w:rPr>
        <w:t xml:space="preserve">[או"ח קעג.]</w:t>
      </w:r>
      <w:r>
        <w:t xml:space="preserve"> מפשטות דבריו שכתב שבספק אנו אזלינן לחומרא ומשמע מזה שס,ל שעיקר החיבו של הכוונה הוא מן התורה וזהו הטעם שבספק אנו הולכים בזה לחומרא</w:t>
      </w:r>
    </w:p>
    <w:p>
      <w:pPr>
        <w:pStyle w:val="Body"/>
        <w:bidi/>
      </w:pPr>
      <w:r>
        <w:rPr>
          <w:rStyle w:val="LeadWord"/>
        </w:rPr>
        <w:t xml:space="preserve">ואכן</w:t>
      </w:r>
      <w:r>
        <w:t xml:space="preserve"> הלך בעקובתיו החיי אדם בספרו קיצור חרדים </w:t>
      </w:r>
      <w:r>
        <w:rPr>
          <w:rStyle w:val="SmallSource"/>
        </w:rPr>
        <w:t xml:space="preserve">[בתחילה אות י.]</w:t>
      </w:r>
      <w:r>
        <w:t xml:space="preserve"> וז"ל להרבה פוסקים מצות עשה מן התורה להתפלל בכל יום בכוונת הלב שנאמר ואותו תעבדו וכתיב ולעבדו בכל לבבכם ואמרו חכמינו ז"ל </w:t>
      </w:r>
      <w:r>
        <w:rPr>
          <w:rStyle w:val="SmallSource"/>
        </w:rPr>
        <w:t xml:space="preserve">[ספרי ואתחנן שם]</w:t>
      </w:r>
      <w:r>
        <w:t xml:space="preserve"> תענית </w:t>
      </w:r>
      <w:r>
        <w:rPr>
          <w:rStyle w:val="SmallSource"/>
        </w:rPr>
        <w:t xml:space="preserve">[ב.]</w:t>
      </w:r>
      <w:r>
        <w:t xml:space="preserve"> איזה עבודת שהיא בלב זו תפלה והמתפלל בלא כוונה ופשיטא שלא התפלל כלל ביטל עשה זו ועונשו חמור ולכן כתבנו בהלכות תפלה שראוי לכל איש שאחר תפלת שמנת עשרה יתפלל תפלה קצרה מה שמא צריך ויהיה בלב שלם כדי לקיים מצוה זו נראה לי דלכולי עלמא על כל פנים העושה איזה מצוה מן המצות בלא כוונה ביטל עשה זו שהה לכולי עלמא נאמר מקרא זה על כל המצות ואף למאן דאמר מצות אינן צריכין כונה היינו שעכ"פ יוצא ידי חובת המצוה ומ"מ עבר על עשה זו ע"כ.</w:t>
      </w:r>
    </w:p>
    <w:p>
      <w:pPr>
        <w:pStyle w:val="Body"/>
        <w:bidi/>
      </w:pPr>
      <w:r>
        <w:rPr>
          <w:rStyle w:val="LeadWord"/>
        </w:rPr>
        <w:t xml:space="preserve">נמצא</w:t>
      </w:r>
      <w:r>
        <w:t xml:space="preserve"> מדבריו נמי שאכן עיקר הכוונה חיובה מן התורה וכמו שלומדים ממה שכתוב "ולעבדו בכל לבבכם" ואף הוסיף וחידש בזה שאם הוא לא כוון הוי כבטיל מצות עשה ממש.</w:t>
      </w:r>
    </w:p>
    <w:p>
      <w:pPr>
        <w:pStyle w:val="Body"/>
        <w:bidi/>
      </w:pPr>
      <w:r>
        <w:rPr>
          <w:rStyle w:val="LeadWord"/>
        </w:rPr>
        <w:t xml:space="preserve">ויש</w:t>
      </w:r>
      <w:r>
        <w:t xml:space="preserve"> בדבריו אלו חידוש במה שהוסיף וכתב שאף הוא מבטל בכך מצות עשה.</w:t>
      </w:r>
    </w:p>
    <w:p>
      <w:pPr>
        <w:pStyle w:val="Body"/>
        <w:bidi/>
      </w:pPr>
      <w:r>
        <w:rPr>
          <w:rStyle w:val="LeadWord"/>
        </w:rPr>
        <w:t xml:space="preserve">שכן</w:t>
      </w:r>
      <w:r>
        <w:t xml:space="preserve"> אנו מוצאים לדברי הרמב"ם בשורשים </w:t>
      </w:r>
      <w:r>
        <w:rPr>
          <w:rStyle w:val="SmallSource"/>
        </w:rPr>
        <w:t xml:space="preserve">[שורש ד'.]</w:t>
      </w:r>
      <w:r>
        <w:t xml:space="preserve"> שהוא כתב לחלק בענין המנין של המצות שאין דרכו למנות אלא רק מצות שהם פרטיות ולא מצות כלליות שכוללות דינים הרבה. וז"ל השרש הרביעי צווי שאין ראוי למנות הצוויים הכוללים התורה כלה הנה יבואו בתורה ואזהרות אינן בדבר מיוחד אבל יכללו המצות כלם כאילו יאמר עשה כל מה שצויתיך לעשות והזהר מכל מה שהזהרתיך ממנו או לא תעבור דבר ממה שצויתיך בו ואין פנים למנות הצווי הזה מצוה בפני עצמה שהוא לא יצוה לעשות מעשה מיוחד שיהיה לא יזהיר מעשות מעשה מיוחד שיהיה מצות לא תעשה וזה כאמרו שמור אמרתי אליכם תשמרו ונאמר חקותי תשמרו ואת משפטי תעשון ושמרתם מצות עשה ולא כ"ג ובכל אשר ורבים כאלה וכבר את משמרתי ע"כ.</w:t>
      </w:r>
    </w:p>
    <w:p>
      <w:pPr>
        <w:pStyle w:val="Body"/>
        <w:bidi/>
      </w:pPr>
      <w:r>
        <w:rPr>
          <w:rStyle w:val="LeadWord"/>
        </w:rPr>
        <w:t xml:space="preserve">וממילא</w:t>
      </w:r>
      <w:r>
        <w:t xml:space="preserve"> מתבאר לדברי הרמב"ם שאין למנות צוויים כלולים ולכא'ו הצווי הזה של לעבדו בכל לבככם הוי ציווי כולל וא"כ לכאו' היה לנו שלא למנותו וא"כ יש ללמוד מזה שמאחר שזה לא נמנה בכלל התרי"ג שלא נחשיב את זה כביטול עשה.</w:t>
      </w:r>
    </w:p>
    <w:p>
      <w:pPr>
        <w:pStyle w:val="Body"/>
        <w:bidi/>
      </w:pPr>
      <w:r>
        <w:rPr>
          <w:rStyle w:val="LeadWord"/>
        </w:rPr>
        <w:t xml:space="preserve">אומנם</w:t>
      </w:r>
      <w:r>
        <w:t xml:space="preserve"> אחרי שובי נחמתי שלעולם נתין לאמר שאף שאכן זה לא נמנה בכלל התרי"ג מצות עדיין זה חשיב כמצות עשה ולכך אם הוא יעבור או יבטל את המצוה הזאת הוא יחשב שפיר כמבטל מצות עשה וכמו שכתב הקיצור חרדים הנ"ל.</w:t>
      </w:r>
    </w:p>
    <w:p>
      <w:pPr>
        <w:pStyle w:val="Body"/>
        <w:bidi/>
      </w:pPr>
      <w:r>
        <w:rPr>
          <w:rStyle w:val="LeadWord"/>
        </w:rPr>
        <w:t xml:space="preserve">וכן</w:t>
      </w:r>
      <w:r>
        <w:t xml:space="preserve"> נמצא עוד בדברי הרשב"ם בסויגה בפסחים שם קיד:] וז"ל מצוה להביא כרפס כלומר מצוה להביא מן התורה דאכתי לא קייס אכילת מרור הואיל ולא נתכוון דמצות צריכות כוונה ע"כ.</w:t>
      </w:r>
    </w:p>
    <w:p>
      <w:pPr>
        <w:pStyle w:val="Body"/>
        <w:bidi/>
      </w:pPr>
      <w:r>
        <w:rPr>
          <w:rStyle w:val="LeadWord"/>
        </w:rPr>
        <w:t xml:space="preserve">וכמו</w:t>
      </w:r>
      <w:r>
        <w:t xml:space="preserve"> שלמד בדבריו הבה"ל </w:t>
      </w:r>
      <w:r>
        <w:rPr>
          <w:rStyle w:val="SmallSource"/>
        </w:rPr>
        <w:t xml:space="preserve">[סימן ס. ד"ה י"א מצ"כ.]</w:t>
      </w:r>
      <w:r>
        <w:t xml:space="preserve"> שמבואר מדבריו שהוא סובר שאכן הכוונה היא מן התורה.</w:t>
      </w:r>
    </w:p>
    <w:p>
      <w:pPr>
        <w:pStyle w:val="Body"/>
        <w:bidi/>
      </w:pPr>
      <w:r>
        <w:rPr>
          <w:rStyle w:val="LeadWord"/>
        </w:rPr>
        <w:t xml:space="preserve">אלא</w:t>
      </w:r>
      <w:r>
        <w:t xml:space="preserve"> שכבר תמה הרש"ש שם שלכאו' איך שייך לאמר שאכן אנו אומרים שיש מצוה לכוון מן התורה והרי על הדין הזה של האכילתו בזמן הזה </w:t>
      </w:r>
      <w:r>
        <w:rPr>
          <w:rStyle w:val="SmallSource"/>
        </w:rPr>
        <w:t xml:space="preserve">[שאין לנו קרבן פסח.]</w:t>
      </w:r>
      <w:r>
        <w:t xml:space="preserve"> אינו אלא מדבריהם וממילא איך ניתן לאמר שיש מצוה מן התורה לכוון באכילתו מאחר שכל עיקר אכילתו אינה אלא מדבריהם.</w:t>
      </w:r>
    </w:p>
    <w:p>
      <w:pPr>
        <w:pStyle w:val="Body"/>
        <w:bidi/>
      </w:pPr>
      <w:r>
        <w:rPr>
          <w:rStyle w:val="LeadWord"/>
        </w:rPr>
        <w:t xml:space="preserve">ואכן</w:t>
      </w:r>
      <w:r>
        <w:t xml:space="preserve"> היה מקום לבאר שהן אמת שבזמן הזה אין אכילתו אלא מדבריהם מ"מ הועיל ויש לו עיקר מן התורה שכן סו"ס בזמן שהפסח נאכל אז יש אכן מצוה לאוכלו מן התורה לכך שפיר נתין לאמר שאף בזמה"ז יהיה מצוה לאוכלו והוי כמו דבר שיש לו עיקר מן התורה שבו אמרינן "שכל דתקון רבנן כעין דאו' תקון".</w:t>
      </w:r>
    </w:p>
    <w:p>
      <w:pPr>
        <w:pStyle w:val="Body"/>
        <w:bidi/>
      </w:pPr>
      <w:r>
        <w:rPr>
          <w:rStyle w:val="LeadWord"/>
        </w:rPr>
        <w:t xml:space="preserve">וכמו</w:t>
      </w:r>
      <w:r>
        <w:t xml:space="preserve"> שמבואר בגיטין </w:t>
      </w:r>
      <w:r>
        <w:rPr>
          <w:rStyle w:val="SmallSource"/>
        </w:rPr>
        <w:t xml:space="preserve">[סה.]</w:t>
      </w:r>
      <w:r>
        <w:t xml:space="preserve"> היסוד הזה וז"ל "ואידך כי אמרינן כל דתקון רבנן כעין דאורייתא תקון במילתא דאית לה עיקר מה''ת אבל מילתא דלית לה עיקר מן התורה לא" ע"כ. ולכך זהו הטעם שהכא אמרינן הועיל ויש לו עיקר שורש ויסוד מן התורה לכך שפיר אומר הרשב"ם שאף כיום שאין דינו אלא מדבריהם שיש מצוה לכוון בו מן התורה.</w:t>
      </w:r>
    </w:p>
    <w:p>
      <w:pPr>
        <w:pStyle w:val="Body"/>
        <w:bidi/>
      </w:pPr>
      <w:r>
        <w:rPr>
          <w:rStyle w:val="LeadWord"/>
        </w:rPr>
        <w:t xml:space="preserve">וכן</w:t>
      </w:r>
      <w:r>
        <w:t xml:space="preserve"> דעת הלבוש </w:t>
      </w:r>
      <w:r>
        <w:rPr>
          <w:rStyle w:val="SmallSource"/>
        </w:rPr>
        <w:t xml:space="preserve">[סימן ס.]</w:t>
      </w:r>
      <w:r>
        <w:t xml:space="preserve"> קיי"ל דמצות צריכות כוונה מן התורה כדילפנן מקרא לקמן </w:t>
      </w:r>
      <w:r>
        <w:rPr>
          <w:rStyle w:val="SmallSource"/>
        </w:rPr>
        <w:t xml:space="preserve">[תקפט.]</w:t>
      </w:r>
      <w:r>
        <w:t xml:space="preserve"> ע"כ.</w:t>
      </w:r>
    </w:p>
    <w:p>
      <w:pPr>
        <w:pStyle w:val="Body"/>
        <w:bidi/>
      </w:pPr>
      <w:r>
        <w:rPr>
          <w:rStyle w:val="LeadWord"/>
        </w:rPr>
        <w:t xml:space="preserve">ואכן</w:t>
      </w:r>
      <w:r>
        <w:t xml:space="preserve"> המעיין בדבריו שם יראה שלא נגע ולא בכלום בעין זה ולא הביא שום קרא או מקור לכך שאכן הכוונה חיובה היא מן התורה וכבר עמד על הערה זו הפמ"ג </w:t>
      </w:r>
      <w:r>
        <w:rPr>
          <w:rStyle w:val="SmallSource"/>
        </w:rPr>
        <w:t xml:space="preserve">[תקפט. בזה]</w:t>
      </w:r>
      <w:r>
        <w:t xml:space="preserve">.</w:t>
      </w:r>
    </w:p>
    <w:p>
      <w:pPr>
        <w:pStyle w:val="Body"/>
        <w:bidi/>
      </w:pPr>
      <w:r>
        <w:rPr>
          <w:rStyle w:val="LeadWord"/>
        </w:rPr>
        <w:t xml:space="preserve">וכנראה</w:t>
      </w:r>
      <w:r>
        <w:t xml:space="preserve"> צריך לאמר שאכן עיקר המקור לדבר הזה היה לו פשוט וברור וכמו שנתבאר ממה שכתוב ולעבדו בכל ללבכם" אומנם עדיין היה לו לציין את המקור לדבריו וצ"ב.</w:t>
      </w:r>
    </w:p>
    <w:p>
      <w:pPr>
        <w:pStyle w:val="Body"/>
        <w:bidi/>
      </w:pPr>
      <w:r>
        <w:rPr>
          <w:rStyle w:val="LeadWord"/>
        </w:rPr>
        <w:t xml:space="preserve">והנה</w:t>
      </w:r>
      <w:r>
        <w:t xml:space="preserve"> מכל המקורות הנ"ל שהבאנו מדברי הראושנים והפוס' יש מקום לתמוה על דברי הקרן אורה </w:t>
      </w:r>
      <w:r>
        <w:rPr>
          <w:rStyle w:val="SmallSource"/>
        </w:rPr>
        <w:t xml:space="preserve">[בריש זבחים ב.]</w:t>
      </w:r>
      <w:r>
        <w:t xml:space="preserve"> שכתב שם בתו"ד ולא מצאתי כעת שרש דבר מזה דמצוות צריכות כוונה ומנלן דאפילו דיעבד לא יצא </w:t>
      </w:r>
      <w:r>
        <w:t xml:space="preserve">והיה נראה דמסברא הוא דאמרינן הכי דכל שאין מתכוין לצאת מתעסק בעלמא הוא ומתעסק לכו"ע לא יצא</w:t>
      </w:r>
      <w:r>
        <w:t xml:space="preserve"> כדתנן בר"ה </w:t>
      </w:r>
      <w:r>
        <w:rPr>
          <w:rStyle w:val="SmallSource"/>
        </w:rPr>
        <w:t xml:space="preserve">[ לב]</w:t>
      </w:r>
      <w:r>
        <w:t xml:space="preserve"> גבי שופר וכן אם נטל לולב לשחק בו לא מינכר מצוותו דעביד אינש לטלטל לולב ולתקוע שופר לעצמו דרך שחוק בעלמא ובמה יוודע כי עשה מצות קונו אם לא בכוונתו לשם מצוה וליכא למימר בהו סתמא לשמה משא"כ זביחה וזריקה בקדשים דמעשה גמורה היא ואינה נעשית בדבר הרשות וכן מילה בהא אמרינן דסתמא לשמה קאי ואין צריך כוונה והיינו דאיצטריך קרא למתעסק בקדשים וגבי מצוות משמע דלכו"ע לא יצא במתעסק והיינו משום דלא מינכר מצוה כלל ע"כ.</w:t>
      </w:r>
    </w:p>
    <w:p>
      <w:pPr>
        <w:pStyle w:val="Body"/>
        <w:bidi/>
      </w:pPr>
      <w:r>
        <w:rPr>
          <w:rStyle w:val="LeadWord"/>
        </w:rPr>
        <w:t xml:space="preserve">הרי</w:t>
      </w:r>
      <w:r>
        <w:t xml:space="preserve"> לן שהקרן אורה אכן לא היה לו פשיטא ליה הענין הזה של ההחיוב לכוון והוא לא הביא מקור לדברים הללו אומנם לנ"ל הרי כבר מצינו שלמדו כן ממה שכתוב "ולעבדו בכל לבבכם" ושוב שפיר וממילא תמוה על כך שנעלם ממנו כל אלו המקורות.</w:t>
      </w:r>
    </w:p>
    <w:p>
      <w:pPr>
        <w:pStyle w:val="Body"/>
        <w:bidi/>
      </w:pPr>
      <w:r>
        <w:rPr>
          <w:rStyle w:val="LeadWord"/>
        </w:rPr>
        <w:t xml:space="preserve">ועוד</w:t>
      </w:r>
      <w:r>
        <w:t xml:space="preserve"> יש להוסיף שבמה שכתב שעיקר הסברא לכך שצריך כוונה הוא דאל"ה הוי רק "כמעתסק בעלמא" אכן ש אלמר שהכי מתבאר מדברי הגמ' גופא שכן מבוא שם בר"ה כח: גבי הצירכותא שעשתה הגמ' לדברי רבא שס"ל שאין צריך כוונה וז"ל אמר רבא זאת אומרת התוקע לשיר יצא פשיטא היינו הך מהו דתימא התם אכול מצה אמר רחמנא והא אכל אבל הכא {ויקרא כג-כד} זכרון תרועה כתיב והאי מתעסק בעלמא הוא </w:t>
      </w:r>
      <w:r>
        <w:rPr>
          <w:rStyle w:val="SmallSource"/>
        </w:rPr>
        <w:t xml:space="preserve">[רש"י דאע''ג דמתעסק הוא יצא דמצות אין צריכות כוונה.]</w:t>
      </w:r>
      <w:r>
        <w:t xml:space="preserve"> קמ''ל ע"כ.</w:t>
      </w:r>
    </w:p>
    <w:p>
      <w:pPr>
        <w:pStyle w:val="Body"/>
        <w:bidi/>
      </w:pPr>
      <w:r>
        <w:rPr>
          <w:rStyle w:val="LeadWord"/>
        </w:rPr>
        <w:t xml:space="preserve">ומדויק</w:t>
      </w:r>
      <w:r>
        <w:t xml:space="preserve"> מדברי הגמ' שדוקא אליבא שדרבא שדס"ל שמצות אי"צ כוונה אכן אמרינן שכאשר הוא מתעסק הוא אכן יצא אומנם לדברי האומר שמצות כן צריכות כוונה אכן יצא שעיקר הטעם שהוא לא יצא זהו מן הטען הזה גופא שהוא חשוב למתעסק ולכך הוא לא יצא י"ח המצוה וזהו ממש כדברי הקרן אורה הנ"ל. אך כמו שהתבאר אכן לא צריך להגיע לסברא הזאת מאחר שיש לנו מקורות ברורים על הענין הזה במקרי הקודש שצריך הוא לכוון.</w:t>
      </w:r>
    </w:p>
    <w:p>
      <w:pPr>
        <w:pStyle w:val="SubHeading"/>
        <w:bidi/>
      </w:pPr>
      <w:r>
        <w:t xml:space="preserve">דעת הסוברים שמצות צריכות כוונה מדרבנן</w:t>
      </w:r>
    </w:p>
    <w:p>
      <w:pPr>
        <w:pStyle w:val="Body"/>
        <w:bidi/>
      </w:pPr>
      <w:r>
        <w:rPr>
          <w:rStyle w:val="LeadWord"/>
        </w:rPr>
        <w:t xml:space="preserve">הנה</w:t>
      </w:r>
      <w:r>
        <w:t xml:space="preserve"> לכאו' מתבאר מדברי ה"ר יונה [בסדר ליל פסח הנד"מ במכון אופק</w:t>
      </w:r>
    </w:p>
    <w:p>
      <w:pPr>
        <w:pStyle w:val="SubHeading"/>
        <w:bidi/>
      </w:pPr>
      <w:r>
        <w:t xml:space="preserve">בענין כוונה במצות שבדיבור ואמירה</w:t>
      </w:r>
    </w:p>
    <w:p>
      <w:pPr>
        <w:pStyle w:val="Body"/>
        <w:bidi/>
      </w:pPr>
      <w:r>
        <w:rPr>
          <w:rStyle w:val="LeadWord"/>
        </w:rPr>
        <w:t xml:space="preserve">גרסינן</w:t>
      </w:r>
      <w:r>
        <w:t xml:space="preserve"> במשנה בברכות </w:t>
      </w:r>
      <w:r>
        <w:rPr>
          <w:rStyle w:val="SmallSource"/>
        </w:rPr>
        <w:t xml:space="preserve">[יג.]</w:t>
      </w:r>
      <w:r>
        <w:t xml:space="preserve"> היה קורא בתורה והגיע זמן המקרא אם כיון ליבו יצא ודנה הגמ'</w:t>
      </w:r>
    </w:p>
    <w:p>
      <w:pPr>
        <w:pStyle w:val="Body"/>
        <w:bidi/>
      </w:pPr>
      <w:r>
        <w:rPr>
          <w:rStyle w:val="LeadWord"/>
        </w:rPr>
        <w:t xml:space="preserve">הנה</w:t>
      </w:r>
      <w:r>
        <w:t xml:space="preserve"> מבואר במגילה יז. במשנה היה כותבה דורשה ומגיהה אם כוון לבו יצא ואם לאו לא יצא ע"כ.</w:t>
      </w:r>
    </w:p>
    <w:p>
      <w:pPr>
        <w:pStyle w:val="Body"/>
        <w:bidi/>
      </w:pPr>
      <w:r>
        <w:rPr>
          <w:rStyle w:val="LeadWord"/>
        </w:rPr>
        <w:t xml:space="preserve">נמצא</w:t>
      </w:r>
      <w:r>
        <w:t xml:space="preserve"> שאנו דנים גבי מגילה שאף היא צריכה כוונה וכלכאו' יש מכאן קושיה נגד מי שאומר שמצות אי"צ כוונה וביארו שם הרשב"א </w:t>
      </w:r>
      <w:r>
        <w:rPr>
          <w:rStyle w:val="SmallSource"/>
        </w:rPr>
        <w:t xml:space="preserve">[שם יח:]</w:t>
      </w:r>
      <w:r>
        <w:t xml:space="preserve"> ואם תאמר למה לא דקדקו עליה בגמרא שמעת מינה מצות צריכות כונה, כמו שדקדקו בפרק היה קורא בתורה בברכות </w:t>
      </w:r>
      <w:r>
        <w:rPr>
          <w:rStyle w:val="SmallSource"/>
        </w:rPr>
        <w:t xml:space="preserve">(יג, א)</w:t>
      </w:r>
      <w:r>
        <w:t xml:space="preserve">. יש לומר דהכא פשיטא ליה דבקורא להגיה קאמר, דהא קתני בהדיא ומגיהה ע"כ.</w:t>
      </w:r>
    </w:p>
    <w:p>
      <w:pPr>
        <w:pStyle w:val="Body"/>
        <w:bidi/>
      </w:pPr>
      <w:r>
        <w:rPr>
          <w:rStyle w:val="LeadWord"/>
        </w:rPr>
        <w:t xml:space="preserve">וכך</w:t>
      </w:r>
      <w:r>
        <w:t xml:space="preserve"> נמי ביאר הר"ן </w:t>
      </w:r>
      <w:r>
        <w:rPr>
          <w:rStyle w:val="SmallSource"/>
        </w:rPr>
        <w:t xml:space="preserve">[על הרי"ף דף ה.]</w:t>
      </w:r>
      <w:r>
        <w:t xml:space="preserve"> וז"ל למ"ד מצות צירכות כוונה אתיא כפשטה ולמ"ד אין צריכות כוונה איכא למימר דכי קתני אם כוון לביו היינו שאם כוון ליבו לקרות כראוי יצא ואם לאו שאינו קורא כראוי אלא כדרך קריאה לא יצא וה"נ דייק לישנא דכותבה ומגיהה ולהכי לא איצטריך לאשויה ולתרוצה כדעבדינן בפרק היה קורא </w:t>
      </w:r>
      <w:r>
        <w:rPr>
          <w:rStyle w:val="SmallSource"/>
        </w:rPr>
        <w:t xml:space="preserve">[ברכות שם.]</w:t>
      </w:r>
      <w:r>
        <w:t xml:space="preserve"> ע"כ.</w:t>
      </w:r>
    </w:p>
    <w:p>
      <w:pPr>
        <w:pStyle w:val="Body"/>
        <w:bidi/>
      </w:pPr>
      <w:r>
        <w:rPr>
          <w:rStyle w:val="LeadWord"/>
        </w:rPr>
        <w:t xml:space="preserve">ומבואר</w:t>
      </w:r>
      <w:r>
        <w:t xml:space="preserve"> יוצא מדבריהם שהם אכן למדו שגם הכא מה שכתוב במשנה זה תלוי בעיקר השאלה האם מצות צריכות כוונה או לא והיינו שהדין כפשוטו רק למא,ד שצירכות כוונה אבל למא"ד אי"צ כוונה אין ללמוד מכאן כיום שמיירי בהיה קורא להגיה ולכך אין ללמוד מכאן לענין הלכה בזה.</w:t>
      </w:r>
    </w:p>
    <w:p>
      <w:pPr>
        <w:pStyle w:val="Body"/>
        <w:bidi/>
      </w:pPr>
      <w:r>
        <w:rPr>
          <w:rStyle w:val="LeadWord"/>
        </w:rPr>
        <w:t xml:space="preserve">וכן</w:t>
      </w:r>
      <w:r>
        <w:t xml:space="preserve"> מתבאר נמי מן הב,י שנראה מדבריו שהוא נמי תלה את הנידון האמרו כאן האם אכן הוא צריך להתכון בשעה שהוא קורא במח' הנ"ל האם מצות צירוכת כוונה או לא ולמא"ד שאי"צ כוונה כל מה שמבואר במשנה שאם הוא כיוון ליבו יצא מירי באופן שהוא קרוא להגיה כדברי הראושנים הנ"ל אבל בסתמא הוא אומר שאין הוא צריך להתכוון.</w:t>
      </w:r>
    </w:p>
    <w:p>
      <w:pPr>
        <w:pStyle w:val="Body"/>
        <w:bidi/>
      </w:pPr>
      <w:r>
        <w:rPr>
          <w:rStyle w:val="LeadWord"/>
        </w:rPr>
        <w:t xml:space="preserve">והנה</w:t>
      </w:r>
      <w:r>
        <w:t xml:space="preserve"> על עיקר דבריהם הקשה בשו"ת נחפה בכסף </w:t>
      </w:r>
      <w:r>
        <w:rPr>
          <w:rStyle w:val="SmallSource"/>
        </w:rPr>
        <w:t xml:space="preserve">[או"ח סימן ח.]</w:t>
      </w:r>
      <w:r>
        <w:t xml:space="preserve"> הביא את דבריו תלמידו הגדול החיד"א </w:t>
      </w:r>
      <w:r>
        <w:rPr>
          <w:rStyle w:val="SmallSource"/>
        </w:rPr>
        <w:t xml:space="preserve">[או"ח תפט.יג]</w:t>
      </w:r>
      <w:r>
        <w:t xml:space="preserve"> שהרי הגמ' בר"ה </w:t>
      </w:r>
      <w:r>
        <w:rPr>
          <w:rStyle w:val="SmallSource"/>
        </w:rPr>
        <w:t xml:space="preserve">[כח:]</w:t>
      </w:r>
      <w:r>
        <w:t xml:space="preserve"> הביאה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ע"כ.</w:t>
      </w:r>
    </w:p>
    <w:p>
      <w:pPr>
        <w:pStyle w:val="Body"/>
        <w:bidi/>
      </w:pPr>
      <w:r>
        <w:rPr>
          <w:rStyle w:val="LeadWord"/>
        </w:rPr>
        <w:t xml:space="preserve">אומנם</w:t>
      </w:r>
      <w:r>
        <w:t xml:space="preserve"> הפר"ח </w:t>
      </w:r>
      <w:r>
        <w:rPr>
          <w:rStyle w:val="SmallSource"/>
        </w:rPr>
        <w:t xml:space="preserve">[תרצ.]</w:t>
      </w:r>
      <w:r>
        <w:t xml:space="preserve"> וכן מבואר בטו"א </w:t>
      </w:r>
      <w:r>
        <w:rPr>
          <w:rStyle w:val="SmallSource"/>
        </w:rPr>
        <w:t xml:space="preserve">[שם.]</w:t>
      </w:r>
      <w:r>
        <w:t xml:space="preserve"> שאנו אומרים שגבי מגילה אין זה תלוי כלל הנידון הנ"ל האם מצות צירוכת כוונה או לא אלא אנו אומרים שבכל אופן שהוא צריך לכוון במה שהוא קורא את המגילה לצאת בה י"ח משום שישבה את הענןי זה של פרסומי ניסא ולכך מחמת החשיבות הזאת אנו אומרים שבל אופן הוא צריך לכוון.</w:t>
      </w:r>
    </w:p>
    <w:p>
      <w:pPr>
        <w:pStyle w:val="Body"/>
        <w:bidi/>
      </w:pPr>
      <w:r>
        <w:rPr>
          <w:rStyle w:val="LeadWord"/>
        </w:rPr>
        <w:t xml:space="preserve">והיינו</w:t>
      </w:r>
      <w:r>
        <w:t xml:space="preserve"> משום שאנו אומרים שכל הענין הזה של פירסומא ניסא אמור הוא דוקא מחמת כך שהוא מכוון ומבין את מה שהוא אומר והוא אכן מתכוון לזה אומנם אם אין הוא מתכוול ךכ כאו' חסר כאן בפיסרומא ניסא לכך זהו הטעם שהוא אכן צריך לכוון אז לכו"ע.</w:t>
      </w:r>
    </w:p>
    <w:p>
      <w:pPr>
        <w:pStyle w:val="Body"/>
        <w:bidi/>
      </w:pPr>
      <w:r>
        <w:rPr>
          <w:rStyle w:val="LeadWord"/>
        </w:rPr>
        <w:t xml:space="preserve">הנה</w:t>
      </w:r>
      <w:r>
        <w:t xml:space="preserve"> בעיקר הדין הזה שהתבאר שאנו אומרים שיש דין כוונה במצות שבדיבור הנה יש להקשות על כך ממה שמבואר גבי ספירת העומר [שפסק השו"ע </w:t>
      </w:r>
      <w:r>
        <w:rPr>
          <w:rStyle w:val="SmallSource"/>
        </w:rPr>
        <w:t xml:space="preserve">[תפט.ד.]</w:t>
      </w:r>
      <w:r>
        <w:t xml:space="preserve"> מי ששואל אותו חבירו בין השמשות כמה ימי הספירה בזה הלילה יאמר לו אתמול היה כך וכך שאם יאמר לו היום כך וכך אינו יכול לחזור ולמנות בברכה אבל קודם בין השמשות כיון שאינו זמן ספירה אין בכך כלום ע"כ.</w:t>
      </w:r>
    </w:p>
    <w:p>
      <w:pPr>
        <w:pStyle w:val="Body"/>
        <w:bidi/>
      </w:pPr>
      <w:r>
        <w:rPr>
          <w:rStyle w:val="LeadWord"/>
        </w:rPr>
        <w:t xml:space="preserve">נמצא</w:t>
      </w:r>
      <w:r>
        <w:t xml:space="preserve"> מבואר מדבריו שהוא אומר שאם שואלים את האדם כמה היום בספירה אז אחרי הזמן של מאצ הכוכבים שוב אסור לו לאמר כמה היום משום שבכך הוא יוצא י"ח המצוה.</w:t>
      </w:r>
    </w:p>
    <w:p>
      <w:pPr>
        <w:pStyle w:val="Body"/>
        <w:bidi/>
      </w:pPr>
      <w:r>
        <w:rPr>
          <w:rStyle w:val="LeadWord"/>
        </w:rPr>
        <w:t xml:space="preserve">ותמה</w:t>
      </w:r>
      <w:r>
        <w:t xml:space="preserve"> הפר"ח </w:t>
      </w:r>
      <w:r>
        <w:rPr>
          <w:rStyle w:val="SmallSource"/>
        </w:rPr>
        <w:t xml:space="preserve">[שם.]</w:t>
      </w:r>
      <w:r>
        <w:t xml:space="preserve"> שלכאו' מן התימה הוא שלמה אנו דנים עליו שבכך שהוא הזכיר את היום הוא יוצא בכך י"ח והרי השו"ע עצמו </w:t>
      </w:r>
      <w:r>
        <w:rPr>
          <w:rStyle w:val="SmallSource"/>
        </w:rPr>
        <w:t xml:space="preserve">[ס.ד]</w:t>
      </w:r>
      <w:r>
        <w:t xml:space="preserve"> תקפט. יא.] פסק שמצות צריכות כוונה ולמה הכא הוא אומר שאף שלא נתכוון הוא יוצא בכך י"ח המצוה.</w:t>
      </w:r>
    </w:p>
    <w:p>
      <w:pPr>
        <w:pStyle w:val="Body"/>
        <w:bidi/>
      </w:pPr>
      <w:r>
        <w:rPr>
          <w:rStyle w:val="LeadWord"/>
        </w:rPr>
        <w:t xml:space="preserve">ותירץ</w:t>
      </w:r>
      <w:r>
        <w:t xml:space="preserve"> הפר"ח שהטעם לכך שהוא אכן יוצא בכה,ג משוםש אנן פסקינן בכה"ג כמא"ד שמצות אי"צ כוונה בדרבנן וא,כ זהו הטעם שאף שהוא לא נתכוון לצאת בכך י,ח המצוה בכ"ז הוא יוצא בזה משום שספירת העומר הוי מדרבנן ולכך זהו הטעם שהוא לא יצא.</w:t>
      </w:r>
    </w:p>
    <w:p>
      <w:pPr>
        <w:pStyle w:val="Body"/>
        <w:bidi/>
      </w:pPr>
      <w:r>
        <w:rPr>
          <w:rStyle w:val="LeadWord"/>
        </w:rPr>
        <w:t xml:space="preserve">אומנם</w:t>
      </w:r>
      <w:r>
        <w:t xml:space="preserve"> יש לתמוה על פירוש זה שכן מדברי השו"ע עצמו לא נראה שהוא מחלק בזה ואדרבא נראה יותר מדבריו שלפי השו"ע גם במצות דרבנן צריך לכוון וכמו שנראה כן מדבריו גבי מגילה שהוא ס"ל בפשטות שצריך לכוון וכמו שפסק בסימן תרצ. וממילא מבואר שאף שמגילה אינה אלא מדרבנן בכ"ז הוא צריך לכוון בה.</w:t>
      </w:r>
    </w:p>
    <w:p>
      <w:pPr>
        <w:pStyle w:val="Body"/>
        <w:bidi/>
      </w:pPr>
      <w:r>
        <w:rPr>
          <w:rStyle w:val="LeadWord"/>
        </w:rPr>
        <w:t xml:space="preserve">לתרץ</w:t>
      </w:r>
      <w:r>
        <w:t xml:space="preserve"> על פי היסוד של ר"י ענגיל בציונים לתורה יב.</w:t>
      </w:r>
    </w:p>
    <w:p>
      <w:pPr>
        <w:pStyle w:val="SubHeading"/>
        <w:bidi/>
      </w:pPr>
      <w:r>
        <w:t xml:space="preserve">כוונה בתלמוד תורה</w:t>
      </w:r>
    </w:p>
    <w:p>
      <w:pPr>
        <w:pStyle w:val="Body"/>
        <w:bidi/>
      </w:pPr>
      <w:r>
        <w:rPr>
          <w:rStyle w:val="LeadWord"/>
        </w:rPr>
        <w:t xml:space="preserve">הנה</w:t>
      </w:r>
      <w:r>
        <w:t xml:space="preserve"> מאחר שאכן נתבאר שלרוב הראושנים אמרינן ובפרט במצות שבדיבור שמצות צריכות כוונה וכמו שנתבאר מדברי השו"ע </w:t>
      </w:r>
      <w:r>
        <w:rPr>
          <w:rStyle w:val="SmallSource"/>
        </w:rPr>
        <w:t xml:space="preserve">[ס.ד תקפט ח.]</w:t>
      </w:r>
      <w:r>
        <w:t xml:space="preserve"> ממילא יש לנו לדון האם גם גבי ת"ת זה נאמר שצריך הוא לכוון בשעה שהוא לומד לקיים את המצוה הזאת של ת"ת </w:t>
      </w:r>
      <w:r>
        <w:rPr>
          <w:rStyle w:val="SmallSource"/>
        </w:rPr>
        <w:t xml:space="preserve">["ושננתם לבניך" או "והגית"..]</w:t>
      </w:r>
      <w:r>
        <w:t xml:space="preserve"> וכאשר הוא לא כוון בשעת לימודו ממילא נדון ונחשיב שהוא לא קיים כלל את המצוה או שמא ת"ת שאני ונראה שיש לדון בדבר.</w:t>
      </w:r>
    </w:p>
    <w:p>
      <w:pPr>
        <w:pStyle w:val="Body"/>
        <w:bidi/>
      </w:pPr>
      <w:r>
        <w:rPr>
          <w:rStyle w:val="LeadWord"/>
        </w:rPr>
        <w:t xml:space="preserve">אכן</w:t>
      </w:r>
      <w:r>
        <w:t xml:space="preserve"> מקור מפורש נמצא לכך בדברי רבינו אליהו דוידאש בספרו ראשית חכמה שער הקדושה </w:t>
      </w:r>
      <w:r>
        <w:rPr>
          <w:rStyle w:val="SmallSource"/>
        </w:rPr>
        <w:t xml:space="preserve">[ריש פרק ו.]</w:t>
      </w:r>
      <w:r>
        <w:t xml:space="preserve"> וז"ל אמרו מצות צריכות כוונה וכן פסקו רוב הפסוקים נמצא שאם עשה מצוה אחת או עסק בתורה בלא כוונה כאילו לא עשה דבר וצריך לחזור ולעשות.</w:t>
      </w:r>
    </w:p>
    <w:p>
      <w:pPr>
        <w:pStyle w:val="Body"/>
        <w:bidi/>
      </w:pPr>
      <w:r>
        <w:rPr>
          <w:rStyle w:val="LeadWord"/>
        </w:rPr>
        <w:t xml:space="preserve">וכן</w:t>
      </w:r>
      <w:r>
        <w:t xml:space="preserve"> נמצא בקונט' החשוב מרגניתא טבא </w:t>
      </w:r>
      <w:r>
        <w:rPr>
          <w:rStyle w:val="SmallSource"/>
        </w:rPr>
        <w:t xml:space="preserve">[הנדפס בסוף ספר האהבת חסד לח"ח בסעיף יט.]</w:t>
      </w:r>
      <w:r>
        <w:t xml:space="preserve"> שכתב לומר קודם הלימוד וקודם כל מצוה שעושה זה לשם מצוה ע"כ.</w:t>
      </w:r>
    </w:p>
    <w:p>
      <w:pPr>
        <w:pStyle w:val="Body"/>
        <w:bidi/>
      </w:pPr>
      <w:r>
        <w:rPr>
          <w:rStyle w:val="LeadWord"/>
        </w:rPr>
        <w:t xml:space="preserve">ומתבאר</w:t>
      </w:r>
      <w:r>
        <w:t xml:space="preserve"> מדברים שהם למדו שאכן צריך כוונה בכך כשאר כל המצות ואם הוא לא כוול לא קיים כלל את המצוה.</w:t>
      </w:r>
    </w:p>
    <w:p>
      <w:pPr>
        <w:pStyle w:val="Body"/>
        <w:bidi/>
      </w:pPr>
      <w:r>
        <w:rPr>
          <w:rStyle w:val="LeadWord"/>
        </w:rPr>
        <w:t xml:space="preserve">וכן</w:t>
      </w:r>
      <w:r>
        <w:t xml:space="preserve"> כך סבר נמי הגאון ר' אלחנן וסרמן וכמו שהובאו דבריו בשו"ת דבר אברהם </w:t>
      </w:r>
      <w:r>
        <w:rPr>
          <w:rStyle w:val="SmallSource"/>
        </w:rPr>
        <w:t xml:space="preserve">[א. סו"ס טז.]</w:t>
      </w:r>
      <w:r>
        <w:t xml:space="preserve"> שהוא נקט שאמרינן שגבי ת"ת הוא צריך לכוון לקיום המצוה של של ת"ת ואם הוא לא כוון בכך לא חשיב לו לת"ת או לפחות לא נחשב לו שקיים את המצוה בשלימותה כלל ולכך הוא אומר שאכן צריך הוא לכוון נמי שת"ת של המצוה כשאר כל המצות שצריכות כוונה.</w:t>
      </w:r>
    </w:p>
    <w:p>
      <w:pPr>
        <w:pStyle w:val="Body"/>
        <w:bidi/>
      </w:pPr>
      <w:r>
        <w:rPr>
          <w:rStyle w:val="LeadWord"/>
        </w:rPr>
        <w:t xml:space="preserve">אומנם</w:t>
      </w:r>
      <w:r>
        <w:t xml:space="preserve"> הדבר אברהם </w:t>
      </w:r>
      <w:r>
        <w:rPr>
          <w:rStyle w:val="SmallSource"/>
        </w:rPr>
        <w:t xml:space="preserve">[שם.]</w:t>
      </w:r>
      <w:r>
        <w:t xml:space="preserve">  כתב להשיב על דבריו ואמר לחלק בענין זה שכל מה שאמרו שמצות ציכות כוונה זה לא אמרו אלא במצות כאלה שאין המעשה של המצוה שייך לכל היום והיינו שעיקר החפצא של המצוה מתקיים הוא פעם אחת כגון מצה ושופר ולולב וכד' שבהם אחרי שהוא קיים את עיקר החיוב של המצוה שוב מה שהוא עושה אח"כ אין זה חשוב למצוה לכך בזה כאשר הוא כן רוצה לצאת י"ח במצוה אז הוא צריך לכוון.</w:t>
      </w:r>
    </w:p>
    <w:p>
      <w:pPr>
        <w:pStyle w:val="Body"/>
        <w:bidi/>
      </w:pPr>
      <w:r>
        <w:rPr>
          <w:rStyle w:val="LeadWord"/>
        </w:rPr>
        <w:t xml:space="preserve">אומנם</w:t>
      </w:r>
      <w:r>
        <w:t xml:space="preserve"> במצות כאלה שהיא קובעה ועומדת כל היום ובכל רגע שהוא התעסק בהן הוא יקיים מצוה כמו הנחת תפלין או ציצית או ת"ת בהם אין הוא צריך כוונה כיון שתמיד שהוא עושה ומקיים את הדבר זהו חשיב למצוה וממילא תמיד אנו דנים בהם שהוי מעשה ושוב אין הוא צריך לאשווי את המעשה שלו למעשה של מצוה כיון שזה עומד בעצמו לשם מצוה לכך אין הוא צריך לאשויי למצוה בזה באמת אין הוא צריך כונה. וע"ע עוד בדבריו </w:t>
      </w:r>
      <w:r>
        <w:rPr>
          <w:rStyle w:val="SmallSource"/>
        </w:rPr>
        <w:t xml:space="preserve">[ח"ב ריש סימן ו.]</w:t>
      </w:r>
      <w:r>
        <w:t xml:space="preserve"> מה שכתב שם עו לדון בעיקר החידוש הזה.</w:t>
      </w:r>
    </w:p>
    <w:p>
      <w:pPr>
        <w:pStyle w:val="Body"/>
        <w:bidi/>
      </w:pPr>
      <w:r>
        <w:rPr>
          <w:rStyle w:val="LeadWord"/>
        </w:rPr>
        <w:t xml:space="preserve">הנה</w:t>
      </w:r>
      <w:r>
        <w:t xml:space="preserve"> בענין זה ידועים דברי האגלי טל </w:t>
      </w:r>
      <w:r>
        <w:rPr>
          <w:rStyle w:val="SmallSource"/>
        </w:rPr>
        <w:t xml:space="preserve">[בהקדמה לספרו.]</w:t>
      </w:r>
      <w:r>
        <w:t xml:space="preserve"> ששם הוא כתב להשיב בארוכה נגד אותם אחרונים שאומרים שכאשר אדם לומד ומתענג בלימודו יש בכך חיסרון בלימוד לשמה וממילא הם אמרו שאין נכון לו לאדם ללמוד ולהתענג בשעת לימודו </w:t>
      </w:r>
      <w:r>
        <w:rPr>
          <w:rStyle w:val="SmallSource"/>
        </w:rPr>
        <w:t xml:space="preserve">[עיין בענין זה בשו"ת תשובה מאהבה בהקדמה לספרו ...]</w:t>
      </w:r>
    </w:p>
    <w:p>
      <w:pPr>
        <w:pStyle w:val="Body"/>
        <w:bidi/>
      </w:pPr>
      <w:r>
        <w:rPr>
          <w:rStyle w:val="LeadWord"/>
        </w:rPr>
        <w:t xml:space="preserve">ושם</w:t>
      </w:r>
      <w:r>
        <w:t xml:space="preserve"> הוא כתב להוכיח שאדרבא ישנה מצוה וקבלת שכר אף על ההנאה מן הלימוד וזהו חלק מצורת הלימוד וז"ל שם "מדי דברי זכור אזכור מה ששמעתי קצת בני אדם טועין מדרך השכל בענין לימוד תוה"ק, ואמרו כי הלומד ומחדש חידושים ושמח ומתענג בלימודו אין זה לימוד התורה כ"כ, לשמה כמו אם היה לומד בפשיטות שאין לו מהלימוד שום תענוג והוא רק לשם המצוה,</w:t>
      </w:r>
    </w:p>
    <w:p>
      <w:pPr>
        <w:pStyle w:val="Body"/>
        <w:bidi/>
      </w:pPr>
      <w:r>
        <w:rPr>
          <w:rStyle w:val="LeadWord"/>
        </w:rPr>
        <w:t xml:space="preserve">אבל</w:t>
      </w:r>
      <w:r>
        <w:t xml:space="preserve"> הלומד ומתענג בלימודו הרי מתערב בלימודו גם הנאת עצמו. ובאמת זה טעות מפורסם, ואדרבה כי זה הוא עיקר מצות לימוד התורה, להיות שש ושמח ומתענג בלימודו, ואז דברי תורה נבלעין בדמו, ומאחר שנהנה מדברי תורה הוא נעשה דבוק לתורה וכו' ע"כ.</w:t>
      </w:r>
    </w:p>
    <w:p>
      <w:pPr>
        <w:pStyle w:val="Body"/>
        <w:bidi/>
      </w:pPr>
      <w:r>
        <w:rPr>
          <w:rStyle w:val="LeadWord"/>
        </w:rPr>
        <w:t xml:space="preserve">וכידוע</w:t>
      </w:r>
      <w:r>
        <w:t xml:space="preserve"> שהאגלי טל זכה בכך לכוון לדברי ר' אברהם מן ההר </w:t>
      </w:r>
      <w:r>
        <w:rPr>
          <w:rStyle w:val="SmallSource"/>
        </w:rPr>
        <w:t xml:space="preserve">[הנדפ"מ בחידושיו לנדרים מח:]</w:t>
      </w:r>
      <w:r>
        <w:t xml:space="preserve"> וז"ל</w:t>
      </w:r>
    </w:p>
    <w:p>
      <w:pPr>
        <w:pStyle w:val="Body"/>
        <w:bidi/>
      </w:pPr>
      <w:r>
        <w:rPr>
          <w:rStyle w:val="LeadWord"/>
        </w:rPr>
        <w:t xml:space="preserve">וממילא</w:t>
      </w:r>
      <w:r>
        <w:t xml:space="preserve"> מתבאר מדבריו שחלק מן הצורה של הלימוד זהו דוקא ע"י כך שהוא מתענג בשעת לימודו ומתוך כך הוא זוכה להדבק בלימוד התורה.</w:t>
      </w:r>
    </w:p>
    <w:p>
      <w:pPr>
        <w:pStyle w:val="Body"/>
        <w:bidi/>
      </w:pPr>
      <w:r>
        <w:rPr>
          <w:rStyle w:val="LeadWord"/>
        </w:rPr>
        <w:t xml:space="preserve">ובאמת</w:t>
      </w:r>
      <w:r>
        <w:t xml:space="preserve"> כיסוד הדברים שההנאה בלימוד זהו חלק מצורת הלימוד נמצא נמי בדברי הט"ז </w:t>
      </w:r>
      <w:r>
        <w:rPr>
          <w:rStyle w:val="SmallSource"/>
        </w:rPr>
        <w:t xml:space="preserve">[רכא. יא]</w:t>
      </w:r>
      <w:r>
        <w:t xml:space="preserve"> שכתב וז"ל מבואר דבאסר ספרו על חבירו אסור חבירו ללמוד בו, ומבאר הט"ז הא דלא אמרינן בההיא דסעיף י"א להתיר מטעם דמצוות לא ליהנות ניתנו, משום דדין מלל"נ אינו אלא בשאר מצוות, אבל ת"ת הנאה מיקרי, דמשמחת את הלב, דהא אסרינן ללמוד בימי אבלו ובט"ב, מה"ט דד"ת משמחין ע"כ.</w:t>
      </w:r>
    </w:p>
    <w:p>
      <w:pPr>
        <w:pStyle w:val="Body"/>
        <w:bidi/>
      </w:pPr>
      <w:r>
        <w:rPr>
          <w:rStyle w:val="LeadWord"/>
        </w:rPr>
        <w:t xml:space="preserve">[ועיין</w:t>
      </w:r>
      <w:r>
        <w:t xml:space="preserve"> בקצוה"ח </w:t>
      </w:r>
      <w:r>
        <w:rPr>
          <w:rStyle w:val="SmallSource"/>
        </w:rPr>
        <w:t xml:space="preserve">[עב. ס"ק לד.]</w:t>
      </w:r>
      <w:r>
        <w:t xml:space="preserve"> מה שכתב לחלוק על דברי הט"ז וכתב שגם גבי ת"ת אמרינן את הכלל שמצות להינות בהם ואין את הדין הזה כלל גם גבי ת"ת ועיי"ש בנתיבות שכתב להשיב מדברי הט"ז ובמשובב שם.]</w:t>
      </w:r>
    </w:p>
    <w:p>
      <w:pPr>
        <w:pStyle w:val="Body"/>
        <w:bidi/>
      </w:pPr>
      <w:r>
        <w:rPr>
          <w:rStyle w:val="LeadWord"/>
        </w:rPr>
        <w:t xml:space="preserve">נמצא</w:t>
      </w:r>
      <w:r>
        <w:t xml:space="preserve"> שגם הוא לומד שאף שכלל הוא גבי כל המצות </w:t>
      </w:r>
      <w:r>
        <w:rPr>
          <w:rStyle w:val="SmallSource"/>
        </w:rPr>
        <w:t xml:space="preserve">[עיין בר"ה כח. ועוד.]</w:t>
      </w:r>
      <w:r>
        <w:t xml:space="preserve"> שמצות לאו להניות ניתנהו מ"מ גבי ת,ת כיון שכל המהות של המצוה זה שהוא יהנה בלימודו לכך אנו אומרים שגבי זה לא נאמר הכלל של מצות לאו להינות ניתנו.</w:t>
      </w:r>
    </w:p>
    <w:p>
      <w:pPr>
        <w:pStyle w:val="Body"/>
        <w:bidi/>
      </w:pPr>
      <w:r>
        <w:rPr>
          <w:rStyle w:val="LeadWord"/>
        </w:rPr>
        <w:t xml:space="preserve">ואח"כ</w:t>
      </w:r>
      <w:r>
        <w:t xml:space="preserve"> הוסיף האגלי טל בענין זה לדון בעיקר הענין הנ"ל האם צריך הוא להתכוון לשם לימוד בשעה שהוא עוסק בתורת ה' והביא ללמוד לפי יסודו הנ"ל שצריך להתנעג ולשמוח בליומדו שלכך אין הוא לכוון בשעת לימודו שכן כתב נתבאר בהרחבה הסתירה שלכאו' נראה מדברי הרמב"ם שמחד הוא פוסק </w:t>
      </w:r>
      <w:r>
        <w:rPr>
          <w:rStyle w:val="SmallSource"/>
        </w:rPr>
        <w:t xml:space="preserve">[שופר ב.ד]</w:t>
      </w:r>
      <w:r>
        <w:t xml:space="preserve"> שבעינן בתקיעת שופר כוונת שומע ומשמיע אלמא מצות צירכות כוונה ומאידך גבי כפוהו לאוכל מצה הוא אכן כותב שיצא בכך י"ח.</w:t>
      </w:r>
    </w:p>
    <w:p>
      <w:pPr>
        <w:pStyle w:val="Body"/>
        <w:bidi/>
      </w:pPr>
      <w:r>
        <w:rPr>
          <w:rStyle w:val="LeadWord"/>
        </w:rPr>
        <w:t xml:space="preserve">וכתב</w:t>
      </w:r>
      <w:r>
        <w:t xml:space="preserve"> הר"ן </w:t>
      </w:r>
      <w:r>
        <w:rPr>
          <w:rStyle w:val="SmallSource"/>
        </w:rPr>
        <w:t xml:space="preserve">[ר"ה כח:]</w:t>
      </w:r>
      <w:r>
        <w:t xml:space="preserve"> לבאר </w:t>
      </w:r>
      <w:r>
        <w:rPr>
          <w:rStyle w:val="SmallSource"/>
        </w:rPr>
        <w:t xml:space="preserve">[לשיטתו.]</w:t>
      </w:r>
      <w:r>
        <w:t xml:space="preserve"> שיש לחלק בין הנידונים שדוקא גבי תקיעת שופר שאין לו כל הנאה בעצם שמיעת הקול אז לכך אנו דנים אותו למתעסק מחמת חיסרון הכוונה ולכך זהו הטעם שהוא לא יצא בכך י"ח. אומנם גבי כפוהו לאוכל מצה אף שהוא לא נתכוון למצוה מ"מ הרי יש לו הנאה בכך ודמי למתעסק בחלבים ועריות שלמרות שבכל התורה קיי"ל שמתעסק פטור כאן אנו מחייבים אותו לפני שנהנה וה"נ כיון שנהנה חשיב לכוונה ולכך יצא י"ח.</w:t>
      </w:r>
    </w:p>
    <w:p>
      <w:pPr>
        <w:pStyle w:val="Body"/>
        <w:bidi/>
      </w:pPr>
      <w:r>
        <w:rPr>
          <w:rStyle w:val="LeadWord"/>
        </w:rPr>
        <w:t xml:space="preserve">ולמד</w:t>
      </w:r>
      <w:r>
        <w:t xml:space="preserve"> האגלי טל מזה שממילא ה"ה בת"ת כיון שיש מצוה להינות בשעת תלומדו וזהו ממש חלק מן הלימוד גופא ממילא כיון שיש לו הנאה בכך שוב אין צריך כוונה שדמי לכפוהו לאכול מצה שהוא יצא מחמת ההנאה ה"נ אי"צ כוונה מחמת ההנאה שיש לו עכת"ד של האגלי טל.</w:t>
      </w:r>
    </w:p>
    <w:p>
      <w:pPr>
        <w:pStyle w:val="Body"/>
        <w:bidi/>
      </w:pPr>
      <w:r>
        <w:rPr>
          <w:rStyle w:val="LeadWord"/>
        </w:rPr>
        <w:t xml:space="preserve">והנה</w:t>
      </w:r>
      <w:r>
        <w:t xml:space="preserve"> וכל הרואה את הדברים עומד ומתשתומם על עיקר הדמיון שכתב האגליטל לדמות את הענינם שלאו' נראה שלא קרב זה אל זה כלל שכן גבי מה שכתופהו לאוכל מצה מ,מ היתה לו הנאה בעצם האכילה ולכך גבי זה אומר הר"ן שזה חשיב להנאה שלגביה אנו כן מחייבים בדין של מתעסק שאותה הנאה נחשבת למעשה </w:t>
      </w:r>
      <w:r>
        <w:rPr>
          <w:rStyle w:val="SmallSource"/>
        </w:rPr>
        <w:t xml:space="preserve">[או לכוונה.]</w:t>
      </w:r>
      <w:r>
        <w:t xml:space="preserve"> אומנם הנאה זו אינה חשובה להנאה מוחשית ולמעשה כדי להגדיר את את זה שהוא אכן כיוון מחמת ההנאה הזאת</w:t>
      </w:r>
    </w:p>
    <w:p>
      <w:pPr>
        <w:pStyle w:val="Body"/>
        <w:bidi/>
      </w:pPr>
      <w:r>
        <w:rPr>
          <w:rStyle w:val="LeadWord"/>
        </w:rPr>
        <w:t xml:space="preserve">והנה</w:t>
      </w:r>
      <w:r>
        <w:t xml:space="preserve"> באמת על עיקר היסוד הזה אמרו להקשות על האבנ"ז בתושבה או"ח סימן ס.] וכ"כ להעיר נמי הגאון בעל הפני אריה </w:t>
      </w:r>
      <w:r>
        <w:rPr>
          <w:rStyle w:val="SmallSource"/>
        </w:rPr>
        <w:t xml:space="preserve">[בסימן מז.]</w:t>
      </w:r>
      <w:r>
        <w:t xml:space="preserve"> מדברי הגמ' בברכות </w:t>
      </w:r>
      <w:r>
        <w:rPr>
          <w:rStyle w:val="SmallSource"/>
        </w:rPr>
        <w:t xml:space="preserve">[כא.]</w:t>
      </w:r>
      <w:r>
        <w:t xml:space="preserve"> אמר רב יהודה מנין לברכת המזון לאחריה מן התורה שנאמר </w:t>
      </w:r>
      <w:r>
        <w:rPr>
          <w:rStyle w:val="SmallSource"/>
        </w:rPr>
        <w:t xml:space="preserve">[דברים ח-י]</w:t>
      </w:r>
      <w:r>
        <w:t xml:space="preserve"> ואכלת ושבעת וברכת מנין לברכת התורה לפניה מן התורה שנאמר {דברים לב-ג} כי שם ה' אקרא הבו גדל לאלהינו אמר ר' יוחנן למדנו ברכת התורה לאחריה מן ברכת המזון מקל וחומר וברכת המזון לפניה מן ברכת התורה מקל וחומר ברכת התורה לאחריה מן ברכת המזון מקל וחומר ומה מזון שאין טעון לפניו טעון לאחריו תורה שטעונה לפניה אינו דין שטעונה לאחריה וברכת המזון לפניה מן ברכת התורה מק''ו ומה תורה שאין טעונה לאחריה טעונה לפניה מזון שהוא טעון לאחריו אינו דין שיהא טעון לפניו איכא למפרך מה למזון שכן נהנה ומה לתורה שכן חיי עולם ועוד תנן על המזון מברך לאחריו ואינו מברך לפניו תיובתא ע"כ.</w:t>
      </w:r>
    </w:p>
    <w:p>
      <w:pPr>
        <w:pStyle w:val="Body"/>
        <w:bidi/>
      </w:pPr>
      <w:r>
        <w:rPr>
          <w:rStyle w:val="LeadWord"/>
        </w:rPr>
        <w:t xml:space="preserve">מתבאר</w:t>
      </w:r>
      <w:r>
        <w:t xml:space="preserve"> שתחילה רצתה הגמ' ללמוד בק"ו מברכת המזון שנאמר שכשם שם הוא מברך אף אחר שהוא נהנה ה"נ נימא שיברך נמי ברכה אחרי הלימוד שלו אומנם דחתה הגמ' את הק"ו הזה ואמרה מה למזון שכן נהנה" ומתבאר לכאו' מזה שלא נתין ללמוד את הק"ו שכן יש לדחות שגבי מזון יש לו הנאה משא"כ גבי תורה ולכך זהו הטעם שלא ניתן ללמוד את הק"ו ולכאו' לדברי האבנ"ז הנ"ל לכוא' מאי פריכא איכא בהא שיש לאמר שהרי בת"ת יש מצוה של הנאה וזהו הרי חלק מן המצוה של ת"ת שהוא יהנה ויתענג בשעת לימודו ומה א"כ הגמ' פורכת את הק"ו.</w:t>
      </w:r>
    </w:p>
    <w:p>
      <w:pPr>
        <w:pStyle w:val="Body"/>
        <w:bidi/>
      </w:pPr>
      <w:r>
        <w:rPr>
          <w:rStyle w:val="LeadWord"/>
        </w:rPr>
        <w:t xml:space="preserve">ועל</w:t>
      </w:r>
      <w:r>
        <w:t xml:space="preserve"> כך כתב האבנ"ז שם וז"ל "הנה הנאה דברכת המזון משונה מהנאה דאיסור אכילה ודמצות אכילה, דהני תליין בהנאת גרונו, כמפורש סוף פרק גיד הנשה באיסורין, והוא הדין במצוות, אך ברכת המזון תלוי רק בהנאת מעיו, דהנאת גרונו כבר עברה בשעת ברכה. ונתבאר היטב באגלי טל </w:t>
      </w:r>
      <w:r>
        <w:rPr>
          <w:rStyle w:val="SmallSource"/>
        </w:rPr>
        <w:t xml:space="preserve">[מלאכת טוחן ס"ק ס"ב אות ב'.]</w:t>
      </w:r>
      <w:r>
        <w:t xml:space="preserve"> ועל כן אמת שהתורה נהנה ממנו, אך זה בעת עוסקו בה, אבל אחר כך עברה הנאתו, ואי אפשר לברך על הנאה זו" ע"כ.</w:t>
      </w:r>
    </w:p>
    <w:p>
      <w:pPr>
        <w:pStyle w:val="Body"/>
        <w:bidi/>
      </w:pPr>
      <w:r>
        <w:rPr>
          <w:rStyle w:val="LeadWord"/>
        </w:rPr>
        <w:t xml:space="preserve">נמצא</w:t>
      </w:r>
      <w:r>
        <w:t xml:space="preserve"> שחלוקה היא ההנאה שעליה הגמ' מדברת גבי מזון לשאר הנאות שדוקא גבי מזון מיירי בהנאת מעיו וזו הנאה שאכן נשארת אף אחר זמן ועל כך אמרה הגמ' שהועיל והנאה הזאת של מעיו שההנאה אכן נשארת אצלו אף אחרי שעבר הדבר אצל ת"ת לכך זהו הטעם שלא ניתן ללמו את הק"ו הנ"ל לברך ברכות התורה אף לאחריה.</w:t>
      </w:r>
    </w:p>
    <w:p>
      <w:pPr>
        <w:pStyle w:val="Body"/>
        <w:bidi/>
      </w:pPr>
      <w:r>
        <w:rPr>
          <w:rStyle w:val="LeadWord"/>
        </w:rPr>
        <w:t xml:space="preserve">אומנם</w:t>
      </w:r>
      <w:r>
        <w:t xml:space="preserve"> לכאו' יש להעיר טובא על דבריו א. שמנ"ל לחלק בהא שהן אמת שמצינו גבי איסורים שנח' ר' יוחנן ור"ל גבי כל האיסורים האם עיקר המחייב הוא הנאת גרונו או הנאת מעיו וכמו שמבור בחולין </w:t>
      </w:r>
      <w:r>
        <w:rPr>
          <w:rStyle w:val="SmallSource"/>
        </w:rPr>
        <w:t xml:space="preserve">[קב.]</w:t>
      </w:r>
      <w:r>
        <w:t xml:space="preserve"> ולכאו' עיקר המח' שם הוא מה נחשב להנאה כדי לחייב אותו שכן גבי איסורי אכילה עיקר המחייב הוא האנה ולכך נח' שם מהי עיקר ההנאה שיש לו אומנם יש לתמוה שמנ"ל לאמר כן גם גבי ברכות שהם תליות בהנאה דוקא.</w:t>
      </w:r>
    </w:p>
    <w:p>
      <w:pPr>
        <w:pStyle w:val="Body"/>
        <w:bidi/>
      </w:pPr>
      <w:r>
        <w:rPr>
          <w:rStyle w:val="LeadWord"/>
        </w:rPr>
        <w:t xml:space="preserve">ב. ועוד</w:t>
      </w:r>
      <w:r>
        <w:t xml:space="preserve"> שנראה שדבריו מוקשים שאיך הוא אומר גבי ת"ת שזה חשיב רק להנאת גורנו ולא להנאת מעיו הרי הדבר ברור אצל כל בר בי רב שעוסק ולומד תורה שאחרי כמה שעות של לימוד רצוף כמו שצריך אדם מרגיש את הטעם המתוק של הלימוד ואין הוא מוכל לותר על אותו תענוג בעד כל הון שבעולם הוא באותם רגעים אפוף ברגשי הוד ורוממות הנפש נפלאה ואיך אפשר לאר שכל אותה הנאה אינה חשובה אלא רק להנאת גורנו שהיא אינה אלא הנאה רגעית שעוברת ברגע אחד אתמהה.</w:t>
      </w:r>
    </w:p>
    <w:p>
      <w:pPr>
        <w:pStyle w:val="Body"/>
        <w:bidi/>
      </w:pPr>
      <w:r>
        <w:rPr>
          <w:rStyle w:val="LeadWord"/>
        </w:rPr>
        <w:t xml:space="preserve">הנה</w:t>
      </w:r>
      <w:r>
        <w:t xml:space="preserve"> עוד יש מקום לעיין ולדון בענין הזה של כוונה גבי ת"ת שהנה מבואר בגמ' בברכות </w:t>
      </w:r>
      <w:r>
        <w:rPr>
          <w:rStyle w:val="SmallSource"/>
        </w:rPr>
        <w:t xml:space="preserve">[יא:]</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ופירש</w:t>
      </w:r>
      <w:r>
        <w:t xml:space="preserve"> רש"י שם שיש בה מעין ברכת התורה ותן בלבנו ללמוד וללמד לשמור ולעשות ולקיים את כל דברי תלמוד תורתך ותלמדם חקי רצונך ע"כ. ומבואר שכאשר אדם לא בירך ברכות התורה אז אם יצא לו לאמר את ברכות קר,ש וממילא הוא אמר את ברכת אהבה רבה שוב אין הוא צריך לחזור ולברך את ברכות התורה כיון שהוא כבר י"ח באהבה רבה. ולמעשה השו"ע </w:t>
      </w:r>
      <w:r>
        <w:rPr>
          <w:rStyle w:val="SmallSource"/>
        </w:rPr>
        <w:t xml:space="preserve">[מז.ז]</w:t>
      </w:r>
      <w:r>
        <w:t xml:space="preserve"> וז"ל ברכת אהבת עולם פוטרת ברכת התורה אם למד מיד בלי הפסק ע"כ.</w:t>
      </w:r>
    </w:p>
    <w:p>
      <w:pPr>
        <w:pStyle w:val="Body"/>
        <w:bidi/>
      </w:pPr>
      <w:r>
        <w:rPr>
          <w:rStyle w:val="LeadWord"/>
        </w:rPr>
        <w:t xml:space="preserve">ותמה</w:t>
      </w:r>
      <w:r>
        <w:t xml:space="preserve"> בשו"ת חקרי לב </w:t>
      </w:r>
      <w:r>
        <w:rPr>
          <w:rStyle w:val="SmallSource"/>
        </w:rPr>
        <w:t xml:space="preserve">[או"ח סימן ט. לר' יוסף חזן אבי אמו של הגר"ח פלאג'י.]</w:t>
      </w:r>
      <w:r>
        <w:t xml:space="preserve"> שלכאו' איך אמרינן שהוא יצא בכך י"ח ברכת התורה הרי מאחר שקיי"ל כנ"ל שמצות צריכות כוונה איך א"כ אמרינן שהוא יוצא בכך הרי הוא לא כיוון ואי תימא שהוא אכן צריך לכוון לכאו' לא נמצא מזה כלל בדברי הפסו' שהוא צריך לבךר בשעה שהוא אומר את ברכת אהבה רבה.</w:t>
      </w:r>
    </w:p>
    <w:p>
      <w:pPr>
        <w:pStyle w:val="Body"/>
        <w:bidi/>
      </w:pPr>
      <w:r>
        <w:rPr>
          <w:rStyle w:val="LeadWord"/>
        </w:rPr>
        <w:t xml:space="preserve">וכתב</w:t>
      </w:r>
      <w:r>
        <w:t xml:space="preserve"> לבאר שם שלכאו' צ"ל ששאני ת"ת שגביו אנו אומרים שגם בברכות התורה שהוא צריך לברך לפניה אין הוא צריך לכוון לצאת בכך י"ח ואכן בזה אנו אומרים שאף אם הוא לא כיוון לצאת בכך י"ח הרי הוא יוצא שכן הועיל ובלימוד תורה איך אדן מסיח את דעתו מן התורה לכך זהו הטעם שזה שייך אצלו תמיד וממילא גבי זה אין וא צריך לכוון לצאת י"ח כיון שזה נוהג אצלו תמיד.</w:t>
      </w:r>
    </w:p>
    <w:p>
      <w:pPr>
        <w:pStyle w:val="Body"/>
        <w:bidi/>
      </w:pPr>
      <w:r>
        <w:rPr>
          <w:rStyle w:val="LeadWord"/>
        </w:rPr>
        <w:t xml:space="preserve">שכן</w:t>
      </w:r>
      <w:r>
        <w:t xml:space="preserve"> הביא את דברי התוס' </w:t>
      </w:r>
      <w:r>
        <w:rPr>
          <w:rStyle w:val="SmallSource"/>
        </w:rPr>
        <w:t xml:space="preserve">[לברכות שם.]</w:t>
      </w:r>
      <w:r>
        <w:t xml:space="preserve"> שכתבו וז"ל וא''ת מאי שנא מסוכה שצריך לברך על כל סעודה וסעודה לישב בסוכה. וי''ל דשאני תורה שאינו מייאש דעתו דכל שעה אדם מחוייב ללמוד דכתיב והגית בו יומם ולילה והוי כמו יושב כל היום בלא הפסק. אבל אכילה בסוכה יש שעה קבועה ע"כ.</w:t>
      </w:r>
    </w:p>
    <w:p>
      <w:pPr>
        <w:pStyle w:val="Body"/>
        <w:bidi/>
      </w:pPr>
      <w:r>
        <w:rPr>
          <w:rStyle w:val="LeadWord"/>
        </w:rPr>
        <w:t xml:space="preserve">נמצא</w:t>
      </w:r>
      <w:r>
        <w:t xml:space="preserve"> מבואר שגבי ת"ת הועיל והיא נוהגת תמיד וכמו שכותבים התוס' שלכך זה חשיב שיושב כל היום כולו בלי הפסק ממילא לכך זהו הטעם שאין הוא צריך להתכוון ממש למצוה הזאת כיון שהיא נוהגת בלי הפסק נמצא לדבירו שאנו אומרים שאכן ת"ת הועיל והיא נוהגת בלי הפסק לכך אין הוא צריך לכוון ממש בשעת לימוד וכן נמי בשעה שהוא מברך על התורה נמי אין הוא צריך לכוון אז.</w:t>
      </w:r>
    </w:p>
    <w:p>
      <w:pPr>
        <w:pStyle w:val="Body"/>
        <w:bidi/>
      </w:pPr>
      <w:r>
        <w:rPr>
          <w:rStyle w:val="LeadWord"/>
        </w:rPr>
        <w:t xml:space="preserve">ונראה</w:t>
      </w:r>
      <w:r>
        <w:t xml:space="preserve"> שיש עוד להביא עוד כמה מאמרים שנמצאים בדברי הש"ס ומפרשיו על כך שהדבר פשוט שאין אדן מייאש ומסיח את דעתו מן התורה שכן מתבאר מרש"י בשבת </w:t>
      </w:r>
      <w:r>
        <w:rPr>
          <w:rStyle w:val="SmallSource"/>
        </w:rPr>
        <w:t xml:space="preserve">[קנ.]</w:t>
      </w:r>
      <w:r>
        <w:t xml:space="preserve"> גבי המבואר שם "ואמר רבה בר בר חנה אמר רבי יוחנן מ''ט דרבי יהושע בן קרחה דכתיב {ישעיה נח-יג} ממצוא חפצך ודבר דבר דיבור אסור הרהור מותר רמי ליה רב אחא בר רב הונא לרבא מי אמר ר' יוחנן דיבור אסור הרהור מותר אלמא הרהור לאו כדיבור דמי והאמר רבה בר בר חנה אמר רבי יוחנן בכל מקום מותר להרהר חוץ מבית המרחץ ומבית הכסא שאני התם דבעינן {דברים כג-טו} והיה מחניך קדוש וליכא הכא נמי כתיב {דברים כג-טו} ולא יראה בך ערות דבר" ע"כ.</w:t>
      </w:r>
    </w:p>
    <w:p>
      <w:pPr>
        <w:pStyle w:val="Body"/>
        <w:bidi/>
      </w:pPr>
      <w:r>
        <w:rPr>
          <w:rStyle w:val="LeadWord"/>
        </w:rPr>
        <w:t xml:space="preserve">וכתב</w:t>
      </w:r>
      <w:r>
        <w:t xml:space="preserve"> רש"י שם </w:t>
      </w:r>
      <w:r>
        <w:rPr>
          <w:rStyle w:val="SmallSource"/>
        </w:rPr>
        <w:t xml:space="preserve">[ד"ה והיה מחניך.]</w:t>
      </w:r>
      <w:r>
        <w:t xml:space="preserve"> ולא כתיב ביה דבר אלא מקום חנייתך תהא בקדושה </w:t>
      </w:r>
      <w:r>
        <w:t xml:space="preserve">וטעמא משום דישראל מהרהרין תמיד בדברי תורה</w:t>
      </w:r>
      <w:r>
        <w:t xml:space="preserve"> ע"כ.</w:t>
      </w:r>
    </w:p>
    <w:p>
      <w:pPr>
        <w:pStyle w:val="Body"/>
        <w:bidi/>
      </w:pPr>
      <w:r>
        <w:rPr>
          <w:rStyle w:val="LeadWord"/>
        </w:rPr>
        <w:t xml:space="preserve">והנה</w:t>
      </w:r>
      <w:r>
        <w:t xml:space="preserve"> בעיקר מה שהתבאר מדברי הגמ' בברכות </w:t>
      </w:r>
      <w:r>
        <w:rPr>
          <w:rStyle w:val="SmallSource"/>
        </w:rPr>
        <w:t xml:space="preserve">[שם.]</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והנה</w:t>
      </w:r>
      <w:r>
        <w:t xml:space="preserve"> מדברי הבבלי אין משמעות שהוא צריך ללמוד מייד אחר ברכת התורה אומנם התוס' שם הביאו מדברי הירושלמי לא כך וז"ל "בירושלמי יש הא דאמרי' שכבר נפטר באהבה רבה והוא ששנה על אתר פירוש לאלתר שלמד מיד באותו מקום ונשאל להרב ר' יצחק כגון אנו שאין אנו לומדין מיד לאחר תפלת השחר שאנו טרודין והולכים כך בלא למוד עד אמצע היום או יותר אמאי אין אנו מברכין ברכת התורה פעם אחרת כשאנו מתחילין ללמוד.</w:t>
      </w:r>
    </w:p>
    <w:p>
      <w:pPr>
        <w:pStyle w:val="Body"/>
        <w:bidi/>
      </w:pPr>
      <w:r>
        <w:rPr>
          <w:rStyle w:val="LeadWord"/>
        </w:rPr>
        <w:t xml:space="preserve">והשיב</w:t>
      </w:r>
      <w:r>
        <w:t xml:space="preserve"> ר''י דלא קיימא לן כאותו ירושלמי הואיל וגמר' שלנו לא אמרו ואין צריך לאלתר ללמוד. ועוד אפי' לפי הירושלמי דוקא אהבה רבה דלא הוי עיקר ברכה לברכת התורה דעיקר אהבה רבה לק''ש נתקן ובשביל היא אינו נפטר מברכת התורה אלא אם ילמוד מיד וגם לא יעשה היסח הדעת." ע"כ.</w:t>
      </w:r>
    </w:p>
    <w:p>
      <w:pPr>
        <w:pStyle w:val="Body"/>
        <w:bidi/>
      </w:pPr>
      <w:r>
        <w:rPr>
          <w:rStyle w:val="LeadWord"/>
        </w:rPr>
        <w:t xml:space="preserve">והנה</w:t>
      </w:r>
      <w:r>
        <w:t xml:space="preserve"> בענין זה כתב הב"י </w:t>
      </w:r>
      <w:r>
        <w:rPr>
          <w:rStyle w:val="SmallSource"/>
        </w:rPr>
        <w:t xml:space="preserve">[או"ח מז.]</w:t>
      </w:r>
      <w:r>
        <w:t xml:space="preserve"> לבאר בב' אופנים מהו הצד שאינו יוצא י"ח ת"ת במה שהוא קורא את שמע שהוי חלק מפוסקי התורה</w:t>
      </w:r>
    </w:p>
    <w:p>
      <w:pPr>
        <w:pStyle w:val="Body"/>
        <w:bidi/>
      </w:pPr>
      <w:r>
        <w:rPr>
          <w:rStyle w:val="LeadWord"/>
        </w:rPr>
        <w:t xml:space="preserve">והנה</w:t>
      </w:r>
      <w:r>
        <w:t xml:space="preserve"> לכאו' היה מקום להביא ראיה שאכן אמרינן שאין צריך כוונה בלימוד ואף כאשר אין הוא מכוון בלימודו זה מ"מ חשיב לת"ת שכן מבואר בחגיגה </w:t>
      </w:r>
      <w:r>
        <w:rPr>
          <w:rStyle w:val="SmallSource"/>
        </w:rPr>
        <w:t xml:space="preserve">[יג.]</w:t>
      </w:r>
      <w:r>
        <w:t xml:space="preserve"> ואמר רבי אמי אין מוסרין דברי תורה לעובד כוכבים שנאמר </w:t>
      </w:r>
      <w:r>
        <w:rPr>
          <w:rStyle w:val="SmallSource"/>
        </w:rPr>
        <w:t xml:space="preserve">[תהילים קמז-כ]</w:t>
      </w:r>
      <w:r>
        <w:t xml:space="preserve"> לא עשה כן לכל גוי ומשפטים בל ידעום ע"כ.</w:t>
      </w:r>
    </w:p>
    <w:p>
      <w:pPr>
        <w:pStyle w:val="Body"/>
        <w:bidi/>
      </w:pPr>
      <w:r>
        <w:rPr>
          <w:rStyle w:val="LeadWord"/>
        </w:rPr>
        <w:t xml:space="preserve">ומבואר</w:t>
      </w:r>
      <w:r>
        <w:t xml:space="preserve"> שם בדברי התוס' שיש בכך איסור דאו' וז"ל היה קשה להר''ר אלחנן תיפוק ליה דעובד כוכבים העוסק בתורה חייב מיתה כדאמר בפרק ד' מיתות </w:t>
      </w:r>
      <w:r>
        <w:rPr>
          <w:rStyle w:val="SmallSource"/>
        </w:rPr>
        <w:t xml:space="preserve">[סנהדרין דף נט. ושם]</w:t>
      </w:r>
      <w:r>
        <w:t xml:space="preserve"> עובד כוכבים העוסק בתורה חייב מיתה והמלמדו עובר אלפני עור לא תתן מכשול וכי תימא בז' מצות דידהו דאינו חייב מיתה כדאמר הש''ס התם והא מצוה איכא למוסרם להם ונפקא לן מהאי קרא אשר יעשה אותם האדם וחי בהם </w:t>
      </w:r>
      <w:r>
        <w:rPr>
          <w:rStyle w:val="SmallSource"/>
        </w:rPr>
        <w:t xml:space="preserve">(ויקרא יח)</w:t>
      </w:r>
      <w:r>
        <w:t xml:space="preserve"> כהן ולוי לא נאמר אלא אדם שאפילו עובד כוכבים ועוסק בתורה וכו'</w:t>
      </w:r>
    </w:p>
    <w:p>
      <w:pPr>
        <w:pStyle w:val="Body"/>
        <w:bidi/>
      </w:pPr>
      <w:r>
        <w:rPr>
          <w:rStyle w:val="LeadWord"/>
        </w:rPr>
        <w:t xml:space="preserve">וי''ל</w:t>
      </w:r>
      <w:r>
        <w:t xml:space="preserve"> דהכא מיירי אפילו היכא דאיכא עובד כוכבים אחר שרוצה ללמדו דליכא לפני עור כדאמרינן בע''ז </w:t>
      </w:r>
      <w:r>
        <w:rPr>
          <w:rStyle w:val="SmallSource"/>
        </w:rPr>
        <w:t xml:space="preserve">[ו:]</w:t>
      </w:r>
      <w:r>
        <w:t xml:space="preserve"> המושיט כוס יין לנזיר עובר אלפני עור והני מילי דקאי אתרי עברא דנהרא שבלאו נתינתו אי אפשר להביאו אליו אבל אי לאו הכי אינו עובר אלפני עור הכא נמי אפילו במקום שעובד כוכבים אחר רוצה ללמדו דליכא לפני עור מכל מקום אסור משום מגיד דבריו ליעקב וכו' ע"כ.</w:t>
      </w:r>
    </w:p>
    <w:p>
      <w:pPr>
        <w:pStyle w:val="Body"/>
        <w:bidi/>
      </w:pPr>
      <w:r>
        <w:rPr>
          <w:rStyle w:val="LeadWord"/>
        </w:rPr>
        <w:t xml:space="preserve">מתבאר</w:t>
      </w:r>
      <w:r>
        <w:t xml:space="preserve"> מדבריהם שאכן אנו אומרים שיש איסור מן התורה ללמדם כאשר אין מישהו אחר שהיהי יכול ללמדם משום האיסור של לפני עור וכמו שמבואר בסנהדרין </w:t>
      </w:r>
      <w:r>
        <w:rPr>
          <w:rStyle w:val="SmallSource"/>
        </w:rPr>
        <w:t xml:space="preserve">[נט.]</w:t>
      </w:r>
      <w:r>
        <w:t xml:space="preserve"> שיש איסור למסור להם ד"ת עיי"ש.</w:t>
      </w:r>
    </w:p>
    <w:p>
      <w:pPr>
        <w:pStyle w:val="Body"/>
        <w:bidi/>
      </w:pPr>
      <w:r>
        <w:rPr>
          <w:rStyle w:val="LeadWord"/>
        </w:rPr>
        <w:t xml:space="preserve">ואכן</w:t>
      </w:r>
      <w:r>
        <w:t xml:space="preserve"> יש לדון לפי הנ"ל אם אכן אנו אומרים שגם גבי ת"ת צריך הוא לכוון בשעה שהוא לומד ואם הוא לא מכוון אי"ז חשוב כלל כלימוד ממילא אין כאן כלל לימוד תורה א"כ לא יש איסור ללמדם ולמסור לגויים דברי תורה מאחר שהם לא מקימים כלל את המצוה הזאת של לימוד תורה ואי"ז חשוב אצלם כלל כלימוד. אלא ע"כ נחמד מהכא שגבי ת"ת אין צריך כלל כוונה בעת לימדו ולכך זהו הטעם שנאסר למסור ד"ת לעכו"ם.</w:t>
      </w:r>
    </w:p>
    <w:p>
      <w:pPr>
        <w:pStyle w:val="Body"/>
        <w:bidi/>
      </w:pPr>
      <w:r>
        <w:rPr>
          <w:rStyle w:val="LeadWord"/>
        </w:rPr>
        <w:t xml:space="preserve">אך</w:t>
      </w:r>
      <w:r>
        <w:t xml:space="preserve"> לכאו' היה מקום לדון בעיקר הראיה הזאת שהרי בטעם האיסור שגויים ילמדו תורה מבואר בגמ' בסנהדרין </w:t>
      </w:r>
      <w:r>
        <w:rPr>
          <w:rStyle w:val="SmallSource"/>
        </w:rPr>
        <w:t xml:space="preserve">[שם.]</w:t>
      </w:r>
      <w:r>
        <w:t xml:space="preserve"> ב' טעמים וז"ל ואמר ר' יוחנן עובד כוכבים שעוסק בתורה חייב מיתה שנאמר {דברים לג-ד} תורה צוה לנו משה מורשה לנו מורשה ולא להם וליחשבה גבי שבע מצות מ''ד מורשה מיגזל קא גזיל לה מאן דאמר מאורסה דינו כנערה המאורסה דבסקילה ע"כ.</w:t>
      </w:r>
    </w:p>
    <w:p>
      <w:pPr>
        <w:pStyle w:val="Body"/>
        <w:bidi/>
      </w:pPr>
      <w:r>
        <w:rPr>
          <w:rStyle w:val="LeadWord"/>
        </w:rPr>
        <w:t xml:space="preserve">וממילא</w:t>
      </w:r>
      <w:r>
        <w:t xml:space="preserve"> יש מקום לדון ולאמר שהרי אלו הב' דברים שהגמ' מדמה אותם – היינו א.שנחשב הוא לגוזל ב. שהוא נחשב כאילו הוא בא על נערה המאורסה.</w:t>
      </w:r>
    </w:p>
    <w:p>
      <w:pPr>
        <w:pStyle w:val="Body"/>
        <w:bidi/>
      </w:pPr>
      <w:r>
        <w:rPr>
          <w:rStyle w:val="LeadWord"/>
        </w:rPr>
        <w:t xml:space="preserve">יש</w:t>
      </w:r>
      <w:r>
        <w:t xml:space="preserve"> מקום לאמר שעיקר האיסור שלהם הוא בתוצאה בכך שבא על הערוה או ממונו של חבירו גזול הוא תחת ידו וממילא כיום שגביהם העיקר הוא בתוצאה ובהנאה שנגרמה לו בעצם האיסור אז לכאו' אף אם הוא לקיים בכך את המצוה הזאת של לימוד תורה מ"מ הרי סו"ס התוצאה של המעשה של הלימוד תורה שלמד נמצא הוא בידו ועל כך התבאר שם שהוא מחיוב מיתה ואוסר למסור לו את זה.</w:t>
      </w:r>
    </w:p>
    <w:p>
      <w:pPr>
        <w:pStyle w:val="Body"/>
        <w:bidi/>
      </w:pPr>
      <w:r>
        <w:rPr>
          <w:rStyle w:val="LeadWord"/>
        </w:rPr>
        <w:t xml:space="preserve">וידעתי</w:t>
      </w:r>
      <w:r>
        <w:t xml:space="preserve"> גם ידעתי שאין הדברים כפשוטם ובאמת אין הכוונה שעובר ממש על איסור גזל או בא על נערה המאורסה מ"מ את העיקרון הזה שבאלו הדברים אנו דנים שעיקר החטא הוא בתוצאה של המעשה וממילא גם כאשר אין את עיקר החפצא של תורה כיון שזה נעשה בלא כוונה מ"מ יש כאן בתוצאה הנאה של לימוד תורה שנאסר לו לבן נח וצ"ע עוד בזה.</w:t>
      </w:r>
    </w:p>
    <w:p>
      <w:pPr>
        <w:pStyle w:val="Body"/>
        <w:bidi/>
      </w:pPr>
      <w:r>
        <w:rPr>
          <w:rStyle w:val="LeadWord"/>
        </w:rPr>
        <w:t xml:space="preserve">הנה</w:t>
      </w:r>
      <w:r>
        <w:t xml:space="preserve"> יש לדון לפי הנ"ל במקרה מאוד מצוי שבא יהודי שאינו שומר תורה ומצות ומבקש לשמוע דברי תורה וכד' האם אנו נאמר שהועיל והוא לא בירך ברכות התורה ממילא יהיה אסור ללמד אותו תורה ודמי למה שנפסק בשו"ע או"ח </w:t>
      </w:r>
      <w:r>
        <w:rPr>
          <w:rStyle w:val="SmallSource"/>
        </w:rPr>
        <w:t xml:space="preserve">[קסג.ב בהג"ה.]</w:t>
      </w:r>
      <w:r>
        <w:t xml:space="preserve"> ואסור להאכיל למי שלא נטל ידיו משום לפני עור לא תתן מכשול ע"כ.</w:t>
      </w:r>
    </w:p>
    <w:p>
      <w:pPr>
        <w:pStyle w:val="Body"/>
        <w:bidi/>
      </w:pPr>
      <w:r>
        <w:rPr>
          <w:rStyle w:val="LeadWord"/>
        </w:rPr>
        <w:t xml:space="preserve">וכן</w:t>
      </w:r>
      <w:r>
        <w:t xml:space="preserve"> מבואר נמי כענין זה בשו"ע </w:t>
      </w:r>
      <w:r>
        <w:rPr>
          <w:rStyle w:val="SmallSource"/>
        </w:rPr>
        <w:t xml:space="preserve">[קסט.ב]</w:t>
      </w:r>
      <w:r>
        <w:t xml:space="preserve"> לא יתן לאכול אלא למי שיודע בו שיברך. ויש מקילין אם נותן לעני בתורת צדקה ע"כ.</w:t>
      </w:r>
    </w:p>
    <w:p>
      <w:pPr>
        <w:pStyle w:val="Body"/>
        <w:bidi/>
      </w:pPr>
      <w:r>
        <w:rPr>
          <w:rStyle w:val="LeadWord"/>
        </w:rPr>
        <w:t xml:space="preserve">וממילא</w:t>
      </w:r>
      <w:r>
        <w:t xml:space="preserve"> יש לדון הכא האם היה מותר ללמד תורה שאחד שאינו שומר תורה ומצות ואנו יודעים עליו שהוא לא יברך את ברכות התורה.</w:t>
      </w:r>
    </w:p>
    <w:p>
      <w:pPr>
        <w:pStyle w:val="SubHeading"/>
        <w:bidi/>
      </w:pPr>
      <w:r>
        <w:t xml:space="preserve">כוונה הופכית לא לצאת במצוה</w:t>
      </w:r>
    </w:p>
    <w:p>
      <w:pPr>
        <w:pStyle w:val="Body"/>
        <w:bidi/>
      </w:pPr>
      <w:r>
        <w:rPr>
          <w:rStyle w:val="LeadWord"/>
        </w:rPr>
        <w:t xml:space="preserve">בענין</w:t>
      </w:r>
      <w:r>
        <w:t xml:space="preserve"> תנאי במצות בגדרי דיני מצות צריכות כוונה.</w:t>
      </w:r>
    </w:p>
    <w:p>
      <w:pPr>
        <w:pStyle w:val="Body"/>
        <w:bidi/>
      </w:pPr>
      <w:r>
        <w:rPr>
          <w:rStyle w:val="LeadWord"/>
        </w:rPr>
        <w:t xml:space="preserve">הנה</w:t>
      </w:r>
      <w:r>
        <w:t xml:space="preserve"> בעיקר הענין הה של תנאי נמצא מבואר באבודרהם </w:t>
      </w:r>
      <w:r>
        <w:rPr>
          <w:rStyle w:val="SmallSource"/>
        </w:rPr>
        <w:t xml:space="preserve">[ הל' חוה"מ עמ' רסט.]</w:t>
      </w:r>
      <w:r>
        <w:t xml:space="preserve"> וז"ל וכתוב במזחור ויטרי המתפלל אם הציבור מבעוד יום מונה עמהם בלא ברכה ממה נפשך אמר אם אזכר הלילה בביתי אחזר ואברך כדין ונמצא שלא ברכתי ברכה לבטלה ואם אשכח הרי מניתי ימים ושבועות למצוה אבל הרמב"ם כתב </w:t>
      </w:r>
      <w:r>
        <w:rPr>
          <w:rStyle w:val="SmallSource"/>
        </w:rPr>
        <w:t xml:space="preserve">[תמידין ומסופין ז.כה]</w:t>
      </w:r>
      <w:r>
        <w:t xml:space="preserve"> שאם הוא ספר בלא ברכה יצא ע"כ.</w:t>
      </w:r>
    </w:p>
    <w:p>
      <w:pPr>
        <w:pStyle w:val="Body"/>
        <w:bidi/>
      </w:pPr>
      <w:r>
        <w:rPr>
          <w:rStyle w:val="LeadWord"/>
        </w:rPr>
        <w:t xml:space="preserve">ונמצא</w:t>
      </w:r>
      <w:r>
        <w:t xml:space="preserve"> מבואר לכאו' מדבירו שאכן שייך שאדם יעשה תנאי גבי ספירת העומר אם הוא יצא בכך י"ח או לא</w:t>
      </w:r>
    </w:p>
    <w:p>
      <w:pPr>
        <w:pStyle w:val="SubHeading"/>
        <w:bidi/>
      </w:pPr>
      <w:r>
        <w:t xml:space="preserve">בענין כוונה בשומע כעונה</w:t>
      </w:r>
    </w:p>
    <w:p>
      <w:pPr>
        <w:pStyle w:val="Body"/>
        <w:bidi/>
      </w:pPr>
      <w:r>
        <w:rPr>
          <w:rStyle w:val="LeadWord"/>
        </w:rPr>
        <w:t xml:space="preserve">הנה</w:t>
      </w:r>
      <w:r>
        <w:t xml:space="preserve"> את עיקר הדין של שומע כעונה אנו מוצאים בדברי הגמ' בסוכה </w:t>
      </w:r>
      <w:r>
        <w:rPr>
          <w:rStyle w:val="SmallSource"/>
        </w:rPr>
        <w:t xml:space="preserve">[לח:]</w:t>
      </w:r>
      <w:r>
        <w:t xml:space="preserve"> שמבואר שם "אמר ר''ש בן פזי אמר רבי יהושע בן לוי משום בר קפרא מנין לשומע כעונה דכתיב {מלכים ב כג-טז} את </w:t>
      </w:r>
      <w:r>
        <w:rPr>
          <w:rStyle w:val="SmallSource"/>
        </w:rPr>
        <w:t xml:space="preserve">[הדברים]</w:t>
      </w:r>
      <w:r>
        <w:t xml:space="preserve"> אשר קרא יאשיהו וכי יאשיהו קראן והלא שפן קראן דכתיב "ויקראהו שפן את כל הדברים האלה" לפני המלך אלא מכאן לשומע כעונה ודילמא בתר דקראנהו שפן קרא יאשיהו אמר רב אחא בר יעקב לא סלקא דעתך דכתיב {מלכים ב כב-יט} יען רך לבבך ותכנע לפני ה' בשמעך </w:t>
      </w:r>
      <w:r>
        <w:rPr>
          <w:rStyle w:val="SmallSource"/>
        </w:rPr>
        <w:t xml:space="preserve">(את הדברים האלה)</w:t>
      </w:r>
      <w:r>
        <w:t xml:space="preserve"> בשמעך ולא בקראך ע"כ.</w:t>
      </w:r>
    </w:p>
    <w:p>
      <w:pPr>
        <w:pStyle w:val="Body"/>
        <w:bidi/>
      </w:pPr>
      <w:r>
        <w:rPr>
          <w:rStyle w:val="LeadWord"/>
        </w:rPr>
        <w:t xml:space="preserve">נמצא</w:t>
      </w:r>
      <w:r>
        <w:t xml:space="preserve"> שלומדים אנו מן הדרשה ממה שכתוב שם שאף ששפן קרא שם את המגילה מ"מ זה חשיב כאילו הוא עצמו קרא – ומכאן אנו לומדים את עיקר הדין שבכל התורה אנו דנים ששומע כעונה.</w:t>
      </w:r>
    </w:p>
    <w:p>
      <w:pPr>
        <w:pStyle w:val="Body"/>
        <w:bidi/>
      </w:pPr>
      <w:r>
        <w:rPr>
          <w:rStyle w:val="LeadWord"/>
        </w:rPr>
        <w:t xml:space="preserve">והנה</w:t>
      </w:r>
      <w:r>
        <w:t xml:space="preserve"> יש לדון האם גם אדם שיוצא י"ח מצוה בדין שומע כעונה האם גביו אנו אומרים שהוא יצטרך לכוון בשעת קיום המצוה מלבד הכוונה לשמוע מן השני האם הוא יצטרך נמי לכוון לצאת י,ח המצוה או שמא הוא יכול לסמוך על הכוונה של מקיים המצוה ובכך די בזה כדי שהוא יצא י"ח ואין הוא עצמו צריך לכוון.</w:t>
      </w:r>
    </w:p>
    <w:p>
      <w:pPr>
        <w:pStyle w:val="Body"/>
        <w:bidi/>
      </w:pPr>
      <w:r>
        <w:rPr>
          <w:rStyle w:val="LeadWord"/>
        </w:rPr>
        <w:t xml:space="preserve">ובענין</w:t>
      </w:r>
      <w:r>
        <w:t xml:space="preserve"> זה לכאו' מתבאר מדברי הרמב"ם שאכן הוא צריך נמי לכוון לצאת בכך י"ח שכתב הרמב"ם </w:t>
      </w:r>
      <w:r>
        <w:rPr>
          <w:rStyle w:val="SmallSource"/>
        </w:rPr>
        <w:t xml:space="preserve">[ברכות א.יא]</w:t>
      </w:r>
      <w:r>
        <w:t xml:space="preserve"> כל השומע ברכה מן הברכות מתחלתה ועד סופה</w:t>
      </w:r>
    </w:p>
    <w:p>
      <w:pPr>
        <w:pStyle w:val="Body"/>
        <w:bidi/>
      </w:pPr>
      <w:r>
        <w:rPr>
          <w:rStyle w:val="LeadWord"/>
        </w:rPr>
        <w:t xml:space="preserve">ונתכוון</w:t>
      </w:r>
      <w:r>
        <w:t xml:space="preserve"> לצאת בה ידי חובתו יצא ואע''פ שלא ענה אמן. וכל העונה אמן אחר המברך הרי זה כמברך והוא שיהיה המברך חייב באותה ברכה ע"כ.</w:t>
      </w:r>
    </w:p>
    <w:p>
      <w:pPr>
        <w:pStyle w:val="Body"/>
        <w:bidi/>
      </w:pPr>
      <w:r>
        <w:rPr>
          <w:rStyle w:val="LeadWord"/>
        </w:rPr>
        <w:t xml:space="preserve">ולמד</w:t>
      </w:r>
      <w:r>
        <w:t xml:space="preserve"> בדבריו הב"י </w:t>
      </w:r>
      <w:r>
        <w:rPr>
          <w:rStyle w:val="SmallSource"/>
        </w:rPr>
        <w:t xml:space="preserve">[או"ח ריג. ד"ה ומ"ש רבינו.]</w:t>
      </w:r>
      <w:r>
        <w:t xml:space="preserve"> שכוונתו שאכן ארמינן שמה שכתב הרמב"ם "ונתכוון לצאת בה ידי חובה" היינו שהוא מכוון לצאת י"ח המצוה וממילא אמר הב"י שזה אתי כמא"ד מצות צירכות כוונה וכמו שנראה שכך ס"ל לרמב"ם </w:t>
      </w:r>
      <w:r>
        <w:rPr>
          <w:rStyle w:val="SmallSource"/>
        </w:rPr>
        <w:t xml:space="preserve">[בדבר שאין בו מעשה.]</w:t>
      </w:r>
      <w:r>
        <w:t xml:space="preserve"> אבל למא"ד מצות אי"צ כוונה אכן אמרינן שאין הוא צריך לכוון בשעה שהוא מקיים את המצוה הזאת שכן אפי' אם מי שמוציא אותו י"ח לא כיוון נמי יצא בכך וכ"ש שהשומע אינו צריך לכוון.</w:t>
      </w:r>
    </w:p>
    <w:p>
      <w:pPr>
        <w:pStyle w:val="Body"/>
        <w:bidi/>
      </w:pPr>
      <w:r>
        <w:rPr>
          <w:rStyle w:val="LeadWord"/>
        </w:rPr>
        <w:t xml:space="preserve">וכ"כ</w:t>
      </w:r>
      <w:r>
        <w:t xml:space="preserve"> נמי הב"י </w:t>
      </w:r>
      <w:r>
        <w:rPr>
          <w:rStyle w:val="SmallSource"/>
        </w:rPr>
        <w:t xml:space="preserve">[או"ח ריט. ד"ה ומ"ש אדוני אבי.]</w:t>
      </w:r>
      <w:r>
        <w:t xml:space="preserve"> וכן נקט נמי השו"ע </w:t>
      </w:r>
      <w:r>
        <w:rPr>
          <w:rStyle w:val="SmallSource"/>
        </w:rPr>
        <w:t xml:space="preserve">[ריג.ג]</w:t>
      </w:r>
      <w:r>
        <w:t xml:space="preserve"> וז"ל אין יוצא ידי חובתו בשמיעת הברכה אפילו יענה אמן אלא אם כן ששמעה מתחלתה ועד סופה ונתכוין לצאת בה ידי חובתו והמברך נתכוין גם כן להוציא ידי חובתו ע"כ.</w:t>
      </w:r>
    </w:p>
    <w:p>
      <w:pPr>
        <w:pStyle w:val="Body"/>
        <w:bidi/>
      </w:pPr>
      <w:r>
        <w:rPr>
          <w:rStyle w:val="LeadWord"/>
        </w:rPr>
        <w:t xml:space="preserve">וכתב</w:t>
      </w:r>
      <w:r>
        <w:t xml:space="preserve"> שם המ"ב </w:t>
      </w:r>
      <w:r>
        <w:rPr>
          <w:rStyle w:val="SmallSource"/>
        </w:rPr>
        <w:t xml:space="preserve">[שם ס"ק יח.]</w:t>
      </w:r>
      <w:r>
        <w:t xml:space="preserve"> וז"ל מדסתם משמע דאכל ברכות קאי ואפי' ברכות שהם דרבנן בעינן דוקא שיכוין לצאת ידי המצוה וכ"מ ברי"ט ס"ה ועיין לעיל סימן ס' במ"ב סק"י ובה"ל שם ובסימן רע"א בס"ו בבה"ל ד"ה וכגון ע"כ.</w:t>
      </w:r>
    </w:p>
    <w:p>
      <w:pPr>
        <w:pStyle w:val="Body"/>
        <w:bidi/>
      </w:pPr>
      <w:r>
        <w:rPr>
          <w:rStyle w:val="LeadWord"/>
        </w:rPr>
        <w:t xml:space="preserve">ואכן</w:t>
      </w:r>
      <w:r>
        <w:t xml:space="preserve"> בענין זה נראה כן נמי מדברי הכס"מ </w:t>
      </w:r>
      <w:r>
        <w:rPr>
          <w:rStyle w:val="SmallSource"/>
        </w:rPr>
        <w:t xml:space="preserve">[שם.]</w:t>
      </w:r>
      <w:r>
        <w:t xml:space="preserve"> שכתב שכל העונה אמן אחר המברך ה"ז כמברך ואם תאמר על כרחך בתנכוון לצאת עסקינן וא"כ מאי קמ"ל בעונה אמן הא אפי' לא ענה אמן אשומיענן רבבינו דיצא. ויש לאמר דכשנתכון ולא ענה אמן יצא ולא כמברך אי נמי אתא לאשמועינן דאע"ג דענה אמן צריך שיהיה המברך חייב באותה ברכה ע"כ. ונמצא שאכן פשיטא ליה לכס"מ כדבריו בב"י הנ"ל שאכן מיירי שהוא צריך לכוון נמי לצאת י"ח המצוה עצמה.</w:t>
      </w:r>
    </w:p>
    <w:p>
      <w:pPr>
        <w:pStyle w:val="Body"/>
        <w:bidi/>
      </w:pPr>
      <w:r>
        <w:rPr>
          <w:rStyle w:val="LeadWord"/>
        </w:rPr>
        <w:t xml:space="preserve">אומנם</w:t>
      </w:r>
      <w:r>
        <w:t xml:space="preserve"> יש מקום לפרש באופן אחר בדברי הרמב"ם שמה שכתב שהוא צריך לכוון אין הכוונה שהוא צריך לכוון לצאת בכך י"ח המצוה אלא די בזה שהוא מכוון לשמוע מפי המברך אף שאין הוא מכוון ממש לקיים את המצוה..</w:t>
      </w:r>
    </w:p>
    <w:p>
      <w:pPr>
        <w:pStyle w:val="Body"/>
        <w:bidi/>
      </w:pPr>
      <w:r>
        <w:rPr>
          <w:rStyle w:val="LeadWord"/>
        </w:rPr>
        <w:t xml:space="preserve">ואכן</w:t>
      </w:r>
      <w:r>
        <w:t xml:space="preserve"> ראיתי בענין זה בביאור שיטת הרמב"ם ב' נוסחאות בענין זה בתשובתיו שבאמת כביאור הנ"ל שהוא אכן צריך לכוון לצאת י"ח המצוה כן כתוב בשו"ת פאר הדור </w:t>
      </w:r>
      <w:r>
        <w:rPr>
          <w:rStyle w:val="SmallSource"/>
        </w:rPr>
        <w:t xml:space="preserve">[קא.]</w:t>
      </w:r>
      <w:r>
        <w:t xml:space="preserve"> בהוצאת מקיצי נרדמים וז"ל ועונה אמן או שמוע צריך בהכרח כוונה ואז יוצא י"ח ע"כ. ומבואר שלפי הנוסחא הזאת ברמב"ם אכן אמרינן שכדי שהוא יצא י"ח הוא צריך ממש כונה ונראה שמיירי התם בכוונה לצאת י"ח.</w:t>
      </w:r>
    </w:p>
    <w:p>
      <w:pPr>
        <w:pStyle w:val="Body"/>
        <w:bidi/>
      </w:pPr>
      <w:r>
        <w:rPr>
          <w:rStyle w:val="LeadWord"/>
        </w:rPr>
        <w:t xml:space="preserve">אומנם</w:t>
      </w:r>
      <w:r>
        <w:t xml:space="preserve"> בנוסחא לפנינו </w:t>
      </w:r>
      <w:r>
        <w:rPr>
          <w:rStyle w:val="SmallSource"/>
        </w:rPr>
        <w:t xml:space="preserve">[בשו"ת פאר הדור מהדורת מכון ירושלים שיצא לאור ע"י הראשל"צ הרב דוד יוסף.]</w:t>
      </w:r>
      <w:r>
        <w:t xml:space="preserve"> כתוב שם "העונה אמן או ישמע יצא י"ח" ע"כ.</w:t>
      </w:r>
    </w:p>
    <w:p>
      <w:pPr>
        <w:pStyle w:val="Body"/>
        <w:bidi/>
      </w:pPr>
      <w:r>
        <w:rPr>
          <w:rStyle w:val="LeadWord"/>
        </w:rPr>
        <w:t xml:space="preserve">ולפי</w:t>
      </w:r>
      <w:r>
        <w:t xml:space="preserve"> נוסח זה משמע שאכן אין הוא צריך לכוון כאשר הוא שומע את הברכה לצאת בכך י"ח אלא הוא בכל אופן יוצא בכך י"ח.</w:t>
      </w:r>
    </w:p>
    <w:p>
      <w:pPr>
        <w:pStyle w:val="Body"/>
        <w:bidi/>
      </w:pPr>
      <w:r>
        <w:rPr>
          <w:rStyle w:val="LeadWord"/>
        </w:rPr>
        <w:t xml:space="preserve">והיה</w:t>
      </w:r>
      <w:r>
        <w:t xml:space="preserve"> מקום לתלות את עיקר הנידון הכא האם הוא צריך ממש לכוון לצאת י"ח המצוה נמי כאשר הוא שומע את הברכה מחבירו בעיקר הנידון והחקירה שיש לדון בגדר הדין של שומע כעונה שיש לדון בזה האם כאשר הוא שומע ברכה מחבירו שהתבאר שאנו דנים שזה חשיב בכה"ג שהוא כעונה האם הכוונה שהוא ממש אמר את הברכה בפיו או שמא אין זה חשוב אלא רק שהוא קיים את המצוה אך אין זה חשוב שהוא אמר את זה בפיו.</w:t>
      </w:r>
    </w:p>
    <w:p>
      <w:pPr>
        <w:pStyle w:val="Body"/>
        <w:bidi/>
      </w:pPr>
      <w:r>
        <w:rPr>
          <w:rStyle w:val="LeadWord"/>
        </w:rPr>
        <w:t xml:space="preserve">וכידוע</w:t>
      </w:r>
      <w:r>
        <w:t xml:space="preserve"> שדבר זה הוא מח' בין רש"י לתוס' שנח' במי שעומד בתפלת שומ"ע והגיע הש"ץ לקדושה האם הוא יפסיק וישמע את הקדושה מפי הש"ץ כדין שומע כעונה או שמא אין הוא יכול לעשות כן וימשיך בתפלתו.</w:t>
      </w:r>
    </w:p>
    <w:p>
      <w:pPr>
        <w:pStyle w:val="Body"/>
        <w:bidi/>
      </w:pPr>
      <w:r>
        <w:rPr>
          <w:rStyle w:val="LeadWord"/>
        </w:rPr>
        <w:t xml:space="preserve">שכן</w:t>
      </w:r>
      <w:r>
        <w:t xml:space="preserve"> כתבו התוס' </w:t>
      </w:r>
      <w:r>
        <w:rPr>
          <w:rStyle w:val="SmallSource"/>
        </w:rPr>
        <w:t xml:space="preserve">[ברכות כא: וסוכה לח.]</w:t>
      </w:r>
      <w:r>
        <w:t xml:space="preserve"> וז"ל מי שאינו יודע לקרות ולא לענות אם שמע וכיון את לבו לשמוע אף על פי שלא ענה יצא וכן למתפללין בצבור ושליח צבור אומר קדושה או יהא שמיה רבא מברך ישתקו מתפלתן וישמעו והרי הן כעונין ולכשיגמור קדושה יחזרו לתפלתן וכן יסד רב יהודאי גאון בה''ג כדפירש בקונטרס.</w:t>
      </w:r>
    </w:p>
    <w:p>
      <w:pPr>
        <w:pStyle w:val="Body"/>
        <w:bidi/>
      </w:pPr>
      <w:r>
        <w:rPr>
          <w:rStyle w:val="LeadWord"/>
        </w:rPr>
        <w:t xml:space="preserve">וקשה</w:t>
      </w:r>
      <w:r>
        <w:t xml:space="preserve"> מהא דאמרינן פרק מי שמתו </w:t>
      </w:r>
      <w:r>
        <w:rPr>
          <w:rStyle w:val="SmallSource"/>
        </w:rPr>
        <w:t xml:space="preserve">(ברכות דף כא:)</w:t>
      </w:r>
      <w:r>
        <w:t xml:space="preserve"> אם יכול להתחיל ולגמור עד שלא יגיע שליח צבור לקדושה יתפלל ואם לאו לא יתפלל וי''א שם כן במודים ולמה לן כולי האי יתפלל כדרכו ולכשיגיע שם ישתוק אלא ודאי אם היה שותק היתה שמיעתו הפסקת תפלתו ומיהו שמא אע''ג דשומע כעונה מ''מ עונה עדיף ומצוה מן המובחר ע"כ.</w:t>
      </w:r>
    </w:p>
    <w:p>
      <w:pPr>
        <w:pStyle w:val="Body"/>
        <w:bidi/>
      </w:pPr>
      <w:r>
        <w:rPr>
          <w:rStyle w:val="LeadWord"/>
        </w:rPr>
        <w:t xml:space="preserve">ונמצא</w:t>
      </w:r>
      <w:r>
        <w:t xml:space="preserve"> שנח' בדבר שאליבא דרש"י אמרינן ששאכן באותה העת ישתוק ויצא בכך י"ח שומע כעונה אומנם מאידך התוס' פליגי על כך ואומרים שאם הוא ישתוק יחשב לו להפסק באמצע תפלתו ולכך אמרינן שאדרבא עדיף שלא יפסיק וישמע כדי שלא תיהיה לו הפסקה באמצע תפלתו.</w:t>
      </w:r>
    </w:p>
    <w:p>
      <w:pPr>
        <w:pStyle w:val="Body"/>
        <w:bidi/>
      </w:pPr>
      <w:r>
        <w:rPr>
          <w:rStyle w:val="LeadWord"/>
        </w:rPr>
        <w:t xml:space="preserve">ויש</w:t>
      </w:r>
      <w:r>
        <w:t xml:space="preserve"> מקום שעיקר שורש פלגתותם הוא בעיקר הדין של שומע כעונה שלדברי רש"י ודעימיה אמרינן שהגדר של שומע כעונה שחשיב רק שהמצוה מתייחסת אילו אבל לא שהוא הוציא ממש מפיו ולכך זהו הטעם שאין זה חשוב להפסק כאשר הוא שומע את הקדושה מפי החזן. אומנם לדברי התוס'' שס"ל שזה כן חשיב להפסק נראה שהם לומדים שזה חשיב שהוא ממש מוציא את זה מפיו ולכך זהו הטעם שזה חשיב להפסק.</w:t>
      </w:r>
    </w:p>
    <w:p>
      <w:pPr>
        <w:pStyle w:val="Body"/>
        <w:bidi/>
      </w:pPr>
      <w:r>
        <w:rPr>
          <w:rStyle w:val="LeadWord"/>
        </w:rPr>
        <w:t xml:space="preserve">ונראה</w:t>
      </w:r>
      <w:r>
        <w:t xml:space="preserve"> שיש להוסיף שנראה שתוס' אזלי בזה לשתטייהו במה שכתבו בביאור בגמ' בברכות </w:t>
      </w:r>
      <w:r>
        <w:rPr>
          <w:rStyle w:val="SmallSource"/>
        </w:rPr>
        <w:t xml:space="preserve">[כ:]</w:t>
      </w:r>
      <w:r>
        <w:t xml:space="preserve"> שמבואר שם במשנה "בעל קרי מהרהר בלבו ואינו מברך לא לפניה ולא לאחריה ועל המזון מברך לאחריו ואינו מברך לפניו רבי יהודה אומר מברך לפניהם ולאחריהם".</w:t>
      </w:r>
    </w:p>
    <w:p>
      <w:pPr>
        <w:pStyle w:val="Body"/>
        <w:bidi/>
      </w:pPr>
      <w:r>
        <w:rPr>
          <w:rStyle w:val="LeadWord"/>
        </w:rPr>
        <w:t xml:space="preserve">ודייקה</w:t>
      </w:r>
      <w:r>
        <w:t xml:space="preserve"> הגמ' אמר רבינא זאת אומרת הרהור כדבור דמי דאי סלקא דעתך לאו כדבור דמי למה מהרהר אלא מאי הרהור כדבור דמי יוציא בשפתיו כדאשכחן בסיני ע"כ.</w:t>
      </w:r>
    </w:p>
    <w:p>
      <w:pPr>
        <w:pStyle w:val="Body"/>
        <w:bidi/>
      </w:pPr>
      <w:r>
        <w:rPr>
          <w:rStyle w:val="LeadWord"/>
        </w:rPr>
        <w:t xml:space="preserve">ובביאור</w:t>
      </w:r>
      <w:r>
        <w:t xml:space="preserve"> התירוץ של הגמ' שאמרה כדאשכן בסיני ביאורו התוס' שם וז"ל פירוש אף ע''ג דכדבור דמי לענין שיצא מ''מ לאו כדבור דמי לענין שיהא בעל קרי אסור להרהר כדאשכחן בסיני דהיה שם דבור והיו צריכין לטבול ואע''פ שהיו שותקין שומע כעונה ע"כ.</w:t>
      </w:r>
    </w:p>
    <w:p>
      <w:pPr>
        <w:pStyle w:val="Body"/>
        <w:bidi/>
      </w:pPr>
      <w:r>
        <w:rPr>
          <w:rStyle w:val="LeadWord"/>
        </w:rPr>
        <w:t xml:space="preserve">שמתבאר</w:t>
      </w:r>
      <w:r>
        <w:t xml:space="preserve"> מדברי התוס' שהם מחלקים בין הדין של הרהור כדיבור ששם אין זה חשב לגמרי כדיבור ולכך זהו הטעם שזה לא נאסר לבעל קרי להרהר כיון שאין זה חשוב ממש לדיבור שהוא מדבר ולכך זהו הטעם שזה לא נאסר לבעל קרי משא"כ גבי הדין של שומע כעונה וכמו שהיה בסיני שם זה ממש חשוב לדיבור ולכך זהו הטעם ששם הם נצטוו לפרוש מאשה וכמו שמבואר בגמ' בשבת </w:t>
      </w:r>
      <w:r>
        <w:rPr>
          <w:rStyle w:val="SmallSource"/>
        </w:rPr>
        <w:t xml:space="preserve">[פו:]</w:t>
      </w:r>
      <w:r>
        <w:t xml:space="preserve"> עיי"ש כיון ששם שזה היה בצורה של שומע כעונה לכך אנו מחשיבים את זה ממש לדיבור גמור וזה אמסור לבעל קרי.</w:t>
      </w:r>
    </w:p>
    <w:p>
      <w:pPr>
        <w:pStyle w:val="Body"/>
        <w:bidi/>
      </w:pPr>
      <w:r>
        <w:rPr>
          <w:rStyle w:val="LeadWord"/>
        </w:rPr>
        <w:t xml:space="preserve">ונראה</w:t>
      </w:r>
      <w:r>
        <w:t xml:space="preserve"> שמח' של רש"י והתוס' היא נמצאת נמי בדברי האחרונים בעיקר הגדר של שומע כעונה שכן כתב הבית הלוי </w:t>
      </w:r>
      <w:r>
        <w:rPr>
          <w:rStyle w:val="SmallSource"/>
        </w:rPr>
        <w:t xml:space="preserve">[בסוף בראישת בסוף הקונט' בענין חנוכה.]</w:t>
      </w:r>
      <w:r>
        <w:t xml:space="preserve"> שאנו אומרים שהשמיעה היא עצם המצוה היינו שיש סוג כזה של דיבור ויש נמי שמיעה ואותה שמיעה - חשובה היא ממש לדיבור.</w:t>
      </w:r>
    </w:p>
    <w:p>
      <w:pPr>
        <w:pStyle w:val="Body"/>
        <w:bidi/>
      </w:pPr>
      <w:r>
        <w:rPr>
          <w:rStyle w:val="LeadWord"/>
        </w:rPr>
        <w:t xml:space="preserve">והביא</w:t>
      </w:r>
      <w:r>
        <w:t xml:space="preserve"> ראיה לדבריו שכן אמרינן בסוטה </w:t>
      </w:r>
      <w:r>
        <w:rPr>
          <w:rStyle w:val="SmallSource"/>
        </w:rPr>
        <w:t xml:space="preserve">[לח:]</w:t>
      </w:r>
      <w:r>
        <w:t xml:space="preserve"> גבי הדין של ברכת כהנים שכתוב שם "אמור אליהם" ודרשו שם בקול רם והיינו שיש דין לאמר לכהנים להקריא את הפס' בקול רם וזהו חלק מן המצוה של ברכת כהנים שיאמרו בקול רם.</w:t>
      </w:r>
    </w:p>
    <w:p>
      <w:pPr>
        <w:pStyle w:val="Body"/>
        <w:bidi/>
      </w:pPr>
      <w:r>
        <w:rPr>
          <w:rStyle w:val="LeadWord"/>
        </w:rPr>
        <w:t xml:space="preserve">ולכך</w:t>
      </w:r>
      <w:r>
        <w:t xml:space="preserve"> מבואר שזהו הטעם שאין אנו אורמים את הדין של שומע כעונה גבי ברכת כהנים – היינו שכהן לא יכול לצאת י"ח המצוה כאשר הוא שומע את הברכה מפי חבירו הכהן שמברך אותה כיון שיש את הדין של קול רם ואליו גבי השמיעה זאת זה רק חשוב שהוא שמע את זה הברכה מפי חבירו וזה חשוב שהוא אף אמר אותה בפיו אך עדיין חסר כאן בעיקר הדין שצריך לאומרה בקול רם.</w:t>
      </w:r>
    </w:p>
    <w:p>
      <w:pPr>
        <w:pStyle w:val="Body"/>
        <w:bidi/>
      </w:pPr>
      <w:r>
        <w:rPr>
          <w:rStyle w:val="LeadWord"/>
        </w:rPr>
        <w:t xml:space="preserve">אומנם</w:t>
      </w:r>
      <w:r>
        <w:t xml:space="preserve"> החזו"א </w:t>
      </w:r>
      <w:r>
        <w:rPr>
          <w:rStyle w:val="SmallSource"/>
        </w:rPr>
        <w:t xml:space="preserve">[או"ח כט. א- ג]</w:t>
      </w:r>
      <w:r>
        <w:t xml:space="preserve"> האריך לחלוק על יסוד זה של הבית הלוי שבדין הזה של שומע כעונה אנו מש מחשיבים את זה כשמיעה של דיבור</w:t>
      </w:r>
    </w:p>
    <w:p>
      <w:pPr>
        <w:pStyle w:val="Body"/>
        <w:bidi/>
      </w:pPr>
      <w:r>
        <w:rPr>
          <w:rStyle w:val="LeadWord"/>
        </w:rPr>
        <w:t xml:space="preserve">ולכוא'</w:t>
      </w:r>
      <w:r>
        <w:t xml:space="preserve"> עיקר הספק הכא נראה שהוא תלוי ועומד בגדר הדין של שומע כעונה האם אנו דנים אותו שהוא ממש הוציא הדיבור מפיו או שמא אי"ז חשוב שהוא הוציא את הדיבור מפיו ממש אלא שרק הדיבור של המשיע מתחייס אילו ולכך זהו הטעם שהוא יוצא בכך י"ח או שמא אנו מחשיבים שהוא ממש הוציא את הדיבור מפיו ממש.</w:t>
      </w:r>
    </w:p>
    <w:p>
      <w:pPr>
        <w:pStyle w:val="Body"/>
        <w:bidi/>
      </w:pPr>
      <w:r>
        <w:rPr>
          <w:rStyle w:val="LeadWord"/>
        </w:rPr>
        <w:t xml:space="preserve">שאם</w:t>
      </w:r>
      <w:r>
        <w:t xml:space="preserve"> אמרינן שהדיבור וקיום המצוה רק מתחייסת אילו והוא לא עסק בעצם המצוה לכאו' יותר מסתר שאין הוא ממש צריך לכוון לכך שמסתבר שעיקר הכוונה האמורה היא אצל מי שמתעסק בפועל ועושה את המעשה מצוה.</w:t>
      </w:r>
    </w:p>
    <w:p>
      <w:pPr>
        <w:pStyle w:val="Body"/>
        <w:bidi/>
      </w:pPr>
      <w:r>
        <w:rPr>
          <w:rStyle w:val="LeadWord"/>
        </w:rPr>
        <w:t xml:space="preserve">אומנם</w:t>
      </w:r>
      <w:r>
        <w:t xml:space="preserve"> אי נימא שזה חשיב ממש שהוא אמר את הדיבור הזה בעצמו וכאשר הוא יצא בשומע כעונה חשיב שהוא ממש אמר את הדבר בפיו ממילא נימא שהוא אכן יצטרך לכוון לקיום המצוה כמי שאומר את הדבר הזה בפיו.</w:t>
      </w:r>
    </w:p>
    <w:p>
      <w:pPr>
        <w:pStyle w:val="Body"/>
        <w:bidi/>
      </w:pPr>
      <w:r>
        <w:rPr>
          <w:rStyle w:val="LeadWord"/>
        </w:rPr>
        <w:t xml:space="preserve">אומנם</w:t>
      </w:r>
      <w:r>
        <w:t xml:space="preserve"> מ"מ התבאר בפשטות מדברי השו"ע כמו שהתבאר שאין הוא יוצא י,ח בברכת חבירו אא"כ הוא ממש מכוון אומנם אם הוא לא כוון בברכת חבירו לא יצא י"ח.</w:t>
      </w:r>
    </w:p>
    <w:p>
      <w:pPr>
        <w:pStyle w:val="Body"/>
        <w:bidi/>
      </w:pPr>
      <w:r>
        <w:rPr>
          <w:rStyle w:val="LeadWord"/>
        </w:rPr>
        <w:t xml:space="preserve">ועל</w:t>
      </w:r>
      <w:r>
        <w:t xml:space="preserve"> כך יש לתמוה שכן כתבו הרע"א </w:t>
      </w:r>
      <w:r>
        <w:rPr>
          <w:rStyle w:val="SmallSource"/>
        </w:rPr>
        <w:t xml:space="preserve">[ריג.]</w:t>
      </w:r>
      <w:r>
        <w:t xml:space="preserve"> וכן המגן גיבורים </w:t>
      </w:r>
      <w:r>
        <w:rPr>
          <w:rStyle w:val="SmallSource"/>
        </w:rPr>
        <w:t xml:space="preserve">[שם ס"ק ג.]</w:t>
      </w:r>
      <w:r>
        <w:t xml:space="preserve"> וכן הפמ"ג </w:t>
      </w:r>
      <w:r>
        <w:rPr>
          <w:rStyle w:val="SmallSource"/>
        </w:rPr>
        <w:t xml:space="preserve">[במשב"ז ס"ק ג.]</w:t>
      </w:r>
      <w:r>
        <w:t xml:space="preserve"> לתמוה לכאו' הרי דעת המ"א בשם הרדב"ז שאנו אומרים שבמצות שהם מדרבנן אי"צ כוונה ורק במצוות דאו' בעינן כוונה ועוד שואל המגן גיבורים הרי דעת הרמב"ם </w:t>
      </w:r>
      <w:r>
        <w:rPr>
          <w:rStyle w:val="SmallSource"/>
        </w:rPr>
        <w:t xml:space="preserve">[כך הוא בין עיין בדבריו בסימן ס.]</w:t>
      </w:r>
      <w:r>
        <w:t xml:space="preserve"> שמצות אי"צ כוונה וממילא תמוה שלמה הכא השומע צריך לכוון לדברי המברך.</w:t>
      </w:r>
    </w:p>
    <w:p>
      <w:pPr>
        <w:pStyle w:val="Body"/>
        <w:bidi/>
      </w:pPr>
      <w:r>
        <w:rPr>
          <w:rStyle w:val="LeadWord"/>
        </w:rPr>
        <w:t xml:space="preserve">וכתב</w:t>
      </w:r>
      <w:r>
        <w:t xml:space="preserve"> המגן גיבורים בענין זה לחדש שאנו אומרים שבמצות כאלה שהוא עצמו בקי ויכול הוא נמי לברך אותם אז אנו דנםי ואומרים שהוא עצמו יברך אותם ועיקר המעליתא שהוא דוקא זה שיברך את הברכות הללו ולא ישמע מאחרים ולכך אמרינן שיש רעותא בזה שהוא שומע את הברכה מאחר כיון שיותר טוב שהוא היה מברך את אותה הברכה דוקא בעצמו ולא ע"י מה שהוא שומע מאחרים ולכך זהו הטעם שאין הוא יוצא בברכת חבירו אלא א"כ הוא ממש מכוון לשומע את הברכה מפי חבירו ולצאת בה י"ח המצוה.</w:t>
      </w:r>
    </w:p>
    <w:p>
      <w:pPr>
        <w:pStyle w:val="Body"/>
        <w:bidi/>
      </w:pPr>
      <w:r>
        <w:rPr>
          <w:rStyle w:val="LeadWord"/>
        </w:rPr>
        <w:t xml:space="preserve">אך</w:t>
      </w:r>
      <w:r>
        <w:t xml:space="preserve"> חידוש גדול מצאתי בענין זה בדברי השועה"ר </w:t>
      </w:r>
      <w:r>
        <w:rPr>
          <w:rStyle w:val="SmallSource"/>
        </w:rPr>
        <w:t xml:space="preserve">[שם סעיף ד.]</w:t>
      </w:r>
      <w:r>
        <w:t xml:space="preserve"> שכתב שהועיל ויש אומרים שבמצות שהם מדבריהם אי"צ כוונה לכך אמרינן שגם אם הוא לא נתכוון לצאת כלל י"ח בברכה מ"מ אמרינן שהוא יצא בכך.</w:t>
      </w:r>
    </w:p>
    <w:p>
      <w:pPr>
        <w:pStyle w:val="Body"/>
        <w:bidi/>
      </w:pPr>
      <w:r>
        <w:rPr>
          <w:rStyle w:val="LeadWord"/>
        </w:rPr>
        <w:t xml:space="preserve">וז"ל</w:t>
      </w:r>
      <w:r>
        <w:t xml:space="preserve"> אין אדם יוצא ידי חובתו בשמיעת הברכה אפילו ענה אמן אלא א"כ שמעה מתחילתה ועד סופה ונתכוין לצאת בה ידי חובתו והמברך נתכוין להוציאו. ואז יוצא ידי חובתו בדיעבד אפילו לא ענה אמן. (ולדברי האומרים שמצות של דבריהם א"צ כוונה אע"פ שלא נתכוין המברך להוציאו וגם הוא לא נתכוין לצאת בה יצא בין בברכה אחרונה בין בברכה ראשונה כגון מי שנטל פרי בידו לאכלו או מצוה לעשותו וקודם שהספיק לברך שמע ברכה זו מפי אחר המברך לעצמו אין צריך לברך ויש לחוש לדבריהם וליזהר שלא ליכנס בספק ברכה לבטלה) ע"כ.</w:t>
      </w:r>
    </w:p>
    <w:p>
      <w:pPr>
        <w:pStyle w:val="Body"/>
        <w:bidi/>
      </w:pPr>
      <w:r>
        <w:rPr>
          <w:rStyle w:val="LeadWord"/>
        </w:rPr>
        <w:t xml:space="preserve">נמצא</w:t>
      </w:r>
      <w:r>
        <w:t xml:space="preserve"> שהוא לא הלך ולא היה ניח"ל בתירוצו של המגן גיבורים הנ"ל ואכן יש בו מן הדחוק שבאמת אם אין צריך כונה במצות שהם מדרבנן מה מקום יש לחלק בזה בין מצות שהוא ידוע ויוכל להוציא את עצמו י"ח לבין מצות שאין הוא יודע ויכלו להוציא את עצמו בהם ולכאו' אין כל סברא בחילוק הזה וצ"ע.</w:t>
      </w:r>
    </w:p>
    <w:p>
      <w:pPr>
        <w:pStyle w:val="Body"/>
        <w:bidi/>
      </w:pPr>
      <w:r>
        <w:rPr>
          <w:rStyle w:val="LeadWord"/>
        </w:rPr>
        <w:t xml:space="preserve">והנה</w:t>
      </w:r>
      <w:r>
        <w:t xml:space="preserve"> ראיתי בספר יום תרועה </w:t>
      </w:r>
      <w:r>
        <w:rPr>
          <w:rStyle w:val="SmallSource"/>
        </w:rPr>
        <w:t xml:space="preserve">[ר"ה כט.]</w:t>
      </w:r>
      <w:r>
        <w:t xml:space="preserve"> שהוא כתב לתמוה על מה שמבואר שם בגמ' היה עובר אחורי בית הכנסת או שהיה ביתו סמוך לבית הכנסת ושמע קול שופר או קול מגילה אם כוון לבו יצא ואם לאו לא יצא ע"כ.</w:t>
      </w:r>
    </w:p>
    <w:p>
      <w:pPr>
        <w:pStyle w:val="Body"/>
        <w:bidi/>
      </w:pPr>
      <w:r>
        <w:rPr>
          <w:rStyle w:val="LeadWord"/>
        </w:rPr>
        <w:t xml:space="preserve">ומבואר</w:t>
      </w:r>
      <w:r>
        <w:t xml:space="preserve"> מזה שאפי' כאשר הוא לא תקע בעצמו או קיים את המצוה ממש בגופו אאל רק שמע מפי אחרים מבואר מדברי הברייתא שהוא אכן יוצא בכך י"ח ותמה הכפו"ת שזה ניחא שיש מקום לאמר שהוא אכן יצא כאשר מ"מ הוא עסק כאן במצוה ועשה איזה מעשה מצוה כל דהוא אומנם הכא הרי הוא רק שמע מפי אחר את התקיע ואיך א,כ נימא על כך שהוא יוצא בכך י,ח.</w:t>
      </w:r>
    </w:p>
    <w:p>
      <w:pPr>
        <w:pStyle w:val="Body"/>
        <w:bidi/>
      </w:pPr>
      <w:r>
        <w:rPr>
          <w:rStyle w:val="LeadWord"/>
        </w:rPr>
        <w:t xml:space="preserve">ומצינו</w:t>
      </w:r>
      <w:r>
        <w:t xml:space="preserve"> בעיקר הענין הזה כמה מהלכים בדברי האחרונים שהשפת אמת </w:t>
      </w:r>
      <w:r>
        <w:rPr>
          <w:rStyle w:val="SmallSource"/>
        </w:rPr>
        <w:t xml:space="preserve">[שם.]</w:t>
      </w:r>
    </w:p>
    <w:p>
      <w:pPr>
        <w:pStyle w:val="Body"/>
        <w:bidi/>
      </w:pPr>
      <w:r>
        <w:rPr>
          <w:rStyle w:val="LeadWord"/>
        </w:rPr>
        <w:t xml:space="preserve">והנה</w:t>
      </w:r>
      <w:r>
        <w:t xml:space="preserve"> עוד יש להביא בענין זה את מה שהתבאר בדברי הירושלמי </w:t>
      </w:r>
      <w:r>
        <w:rPr>
          <w:rStyle w:val="SmallSource"/>
        </w:rPr>
        <w:t xml:space="preserve">[ברכות ז.הלכה ג]</w:t>
      </w:r>
    </w:p>
    <w:p>
      <w:pPr>
        <w:pStyle w:val="SubHeading"/>
        <w:bidi/>
      </w:pPr>
      <w:r>
        <w:t xml:space="preserve">כוונה במצות שנעשות ע"י שליח</w:t>
      </w:r>
    </w:p>
    <w:p>
      <w:pPr>
        <w:pStyle w:val="Body"/>
        <w:bidi/>
      </w:pPr>
      <w:r>
        <w:rPr>
          <w:rStyle w:val="LeadWord"/>
        </w:rPr>
        <w:t xml:space="preserve">הנה</w:t>
      </w:r>
      <w:r>
        <w:t xml:space="preserve"> עוד יש לנו לדון בענין זה גבי מצות שהאדם מקיים את עיקר המצוה ע"י שליח שהדין הוא שהשליח הוא זה שצריך לברך ורק המשלח חשיב ליה שהוא זה שקיים את המצוה האם אמרינן ששבכה"ג ארינן נמי שהמשלח הוא זה שצריך לכוון או שמא די במה שהמשל מכוון.</w:t>
      </w:r>
    </w:p>
    <w:p>
      <w:pPr>
        <w:pStyle w:val="Body"/>
        <w:bidi/>
      </w:pPr>
      <w:r>
        <w:rPr>
          <w:rStyle w:val="LeadWord"/>
        </w:rPr>
        <w:t xml:space="preserve">והנה</w:t>
      </w:r>
      <w:r>
        <w:t xml:space="preserve"> ישנם כמו מצוות שאנו מוצאים גביהם שכאשר אדם מקיים אותם ע"י שליח אז ארמינן שהשליח הוא זה שמברך כוגן גבי בדיקת חמץ שנפסק </w:t>
      </w:r>
      <w:r>
        <w:rPr>
          <w:rStyle w:val="SmallSource"/>
        </w:rPr>
        <w:t xml:space="preserve">[או"ח תלב.]</w:t>
      </w:r>
    </w:p>
    <w:p>
      <w:pPr>
        <w:pStyle w:val="SubHeading"/>
        <w:bidi/>
      </w:pPr>
      <w:r>
        <w:t xml:space="preserve">בענין אמירת לשם יחוד והמסתעף</w:t>
      </w:r>
    </w:p>
    <w:p>
      <w:pPr>
        <w:pStyle w:val="Body"/>
        <w:bidi/>
      </w:pPr>
      <w:r>
        <w:rPr>
          <w:rStyle w:val="LeadWord"/>
        </w:rPr>
        <w:t xml:space="preserve">הנה</w:t>
      </w:r>
      <w:r>
        <w:t xml:space="preserve"> ידועים בענין אמירת הלשם יחוד דברי הנודע ביהודה שכתב בענין אמרית הנוסח של הלשם יחוד דברים חריפים ביותר וז,ל </w:t>
      </w:r>
      <w:r>
        <w:rPr>
          <w:rStyle w:val="SmallSource"/>
        </w:rPr>
        <w:t xml:space="preserve">[יו"ד קמא צג.]</w:t>
      </w:r>
      <w:r>
        <w:t xml:space="preserve">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w:t>
      </w:r>
    </w:p>
    <w:p>
      <w:pPr>
        <w:pStyle w:val="Body"/>
        <w:bidi/>
      </w:pPr>
      <w:r>
        <w:rPr>
          <w:rStyle w:val="LeadWord"/>
        </w:rPr>
        <w:t xml:space="preserve">ואני</w:t>
      </w:r>
      <w:r>
        <w:t xml:space="preserve"> אומר ק"ו הדברים אם בקדשים אף שודאי מצוה שיעשה בפירוש לשמה וכמו שאמרו בזבחים שם לשם ששה דברים הזבח נזבח וכו'. מ"מ אתנו בי"ד שלא לימא לשמו דלמא אתי למימר שלא לשמו כדמפורש שם בתוס' בזבחים ב: ד"ה קיימי בי"ד] רק יעשה העבודה ולא יחשוב כלל ואני אומר אם חשו התם שלא יאמר לשמו פן יאמר שלא לשמו וכן שלא יחשוב לשמו פן יחשוב שלא לשמו אף שהוא חשש חוק שיטעה בין לשמו לשלא לשמה.</w:t>
      </w:r>
    </w:p>
    <w:p>
      <w:pPr>
        <w:pStyle w:val="Body"/>
        <w:bidi/>
      </w:pPr>
      <w:r>
        <w:rPr>
          <w:rStyle w:val="LeadWord"/>
        </w:rPr>
        <w:t xml:space="preserve">ק"ו</w:t>
      </w:r>
      <w:r>
        <w:t xml:space="preserve"> בכוונת התפלה והמצות שיש בהם כמה עיקולי ופשורי וכמה</w:t>
      </w:r>
    </w:p>
    <w:p>
      <w:pPr>
        <w:pStyle w:val="Body"/>
        <w:bidi/>
      </w:pPr>
      <w:r>
        <w:rPr>
          <w:rStyle w:val="LeadWord"/>
        </w:rPr>
        <w:t xml:space="preserve">חשש</w:t>
      </w:r>
      <w:r>
        <w:t xml:space="preserve"> קיצוץ בנטיעות כאשר ראינו כל זה במופת פשיטא שלא יכון כלל ודי שעושה המצוה לשם ממצות.</w:t>
      </w:r>
    </w:p>
    <w:p>
      <w:pPr>
        <w:pStyle w:val="Body"/>
        <w:bidi/>
      </w:pPr>
      <w:r>
        <w:rPr>
          <w:rStyle w:val="LeadWord"/>
        </w:rPr>
        <w:t xml:space="preserve">ומ"ש</w:t>
      </w:r>
      <w:r>
        <w:t xml:space="preserve"> מעלתו שטוב להיות הקשר אמיץ בדיבור ומחשבה ומעשה הנה אנשי כנה"ג הם תיקנו לנו תפלות וברכות </w:t>
      </w:r>
      <w:r>
        <w:rPr>
          <w:rStyle w:val="SmallSource"/>
        </w:rPr>
        <w:t xml:space="preserve">[עיין ברכות לג: ומגילה יז.]</w:t>
      </w:r>
      <w:r>
        <w:t xml:space="preserve"> וליכא מידי שלא רמיזא בנוסח התפלה והברכה – וברכה הוא התעוררות הדיבור והמחשבה וכל מצוה שיש ברכה לפניה אין צריך לאמר שום דבר לפניה רק הברכה וכל דבר שאין ברכה לפניה אני נוהג לאמר הנני עושה דבר זה לקיים מצות בוראי ובזה די ואי"צ יותר והכונה הוא רק בפירוש המלות וכל התיקונים למעלשה נעשים ממילא ע"י מעשינו ע"כ דבריו. וע"ע לו עוד בדבריו במה שכתב </w:t>
      </w:r>
      <w:r>
        <w:rPr>
          <w:rStyle w:val="SmallSource"/>
        </w:rPr>
        <w:t xml:space="preserve">[או"ח תנינא קז.]</w:t>
      </w:r>
    </w:p>
    <w:p>
      <w:pPr>
        <w:pStyle w:val="Body"/>
        <w:bidi/>
      </w:pPr>
      <w:r>
        <w:rPr>
          <w:rStyle w:val="LeadWord"/>
        </w:rPr>
        <w:t xml:space="preserve">ומתבאר</w:t>
      </w:r>
      <w:r>
        <w:t xml:space="preserve"> מדבריו שישנם כמה חששות שאותם הוא העלה גבי הענין הזה של אמירת נוסח לשם יחוד ואכן אנו מוצאים בדברי רבתוניו שהאריכו להשיב על דבריו ובפשט הגה"ק ר' חים מצרנוביל האריך בסוה"ס שער התפלה בקנוט' ארוך להשיב על טענותיו של הנו"ב ושם כתב במעלת אמירת הלשם יחוד והנה תחילה במה שכתב לדמות את כל המצות לקדשים שאנו דנים עליהם שסמתן עומדים לשמן ולכך זהו הטעם שאין הוא צריך כוונה בהם.</w:t>
      </w:r>
    </w:p>
    <w:p>
      <w:pPr>
        <w:pStyle w:val="Body"/>
        <w:bidi/>
      </w:pPr>
      <w:r>
        <w:rPr>
          <w:rStyle w:val="LeadWord"/>
        </w:rPr>
        <w:t xml:space="preserve">הנה</w:t>
      </w:r>
      <w:r>
        <w:t xml:space="preserve"> תמה על כך בשער התפלה הנ"ל שלכוא' כל דבריו מתמהים ביותר שכן לדבריו שאומר שכל המצוות אנו אומרים שהם כמו קדשים חשובים שסתמן לשמן שהרי הדבר פשוט וברור בדברי כל הפוס' שאנו פוסקים הלכה כדברי ר' זירא </w:t>
      </w:r>
      <w:r>
        <w:rPr>
          <w:rStyle w:val="SmallSource"/>
        </w:rPr>
        <w:t xml:space="preserve">[בר"ה כח.]</w:t>
      </w:r>
      <w:r>
        <w:t xml:space="preserve"> שאמר שמצות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 ס. ד.]</w:t>
      </w:r>
      <w:r>
        <w:t xml:space="preserve"> וכן בהל' ר"ה </w:t>
      </w:r>
      <w:r>
        <w:rPr>
          <w:rStyle w:val="SmallSource"/>
        </w:rPr>
        <w:t xml:space="preserve">[תקפט ח.]</w:t>
      </w:r>
      <w:r>
        <w:t xml:space="preserve"> שאמרינן שהוא צריך לכוון לצאת י"ח אותה מצווה. ואם לא כיוון ליבו במצוות לא יצא י"ח.</w:t>
      </w:r>
    </w:p>
    <w:p>
      <w:pPr>
        <w:pStyle w:val="Body"/>
        <w:bidi/>
      </w:pPr>
      <w:r>
        <w:rPr>
          <w:rStyle w:val="LeadWord"/>
        </w:rPr>
        <w:t xml:space="preserve">משום</w:t>
      </w:r>
      <w:r>
        <w:t xml:space="preserve"> שכל מה שאנו אומרים בקדשים - שסתמן לשמן היינו משום שהוא כבר פירש אותם בשעה שהוא הפריש אותם ולכך אנו דנים שפיר עליהם ואומרים שסתמן לשמן משא"כ גבי כל המצוות אדרבא יותר נראה שהם דומים לגט שהגמ' אומרת שם שסתמא אשה לאו לגירושין עומדת משום שלא פירש תחילה וחשב לשם מה הוא עושה ומקיים את המצוה הזו. ולכך אדרבא לא אמרינן בהו שסתמן לשמן אלא הוא צריך לכוון לשם מה הוא עושה אותם.</w:t>
      </w:r>
    </w:p>
    <w:p>
      <w:pPr>
        <w:pStyle w:val="Body"/>
        <w:bidi/>
      </w:pPr>
      <w:r>
        <w:rPr>
          <w:rStyle w:val="LeadWord"/>
        </w:rPr>
        <w:t xml:space="preserve">והוסיף</w:t>
      </w:r>
      <w:r>
        <w:t xml:space="preserve"> שם חידוש נוסף שמאחר שאנו מדמים את המצות לגט ממילא כמו שאמרינן שיש דין גבי גט לאמר בפיו אמירה מפורשת בשעת הגירושין ה"נ נימא גבי כל המצוות שהוא צריך לפרש בשפתיו לשם מה הוא מקיים את המצוה.</w:t>
      </w:r>
    </w:p>
    <w:p>
      <w:pPr>
        <w:pStyle w:val="Body"/>
        <w:bidi/>
      </w:pPr>
      <w:r>
        <w:rPr>
          <w:rStyle w:val="LeadWord"/>
        </w:rPr>
        <w:t xml:space="preserve">ואלו</w:t>
      </w:r>
      <w:r>
        <w:t xml:space="preserve"> תמיהות עצומות על דבריו ואכן כיסוד דבריו של השער התפלה שאין לנו לדמות בין קדשים שסתמן לשמן לשאר המצות מתבאר מדברי הטו"א </w:t>
      </w:r>
      <w:r>
        <w:rPr>
          <w:rStyle w:val="SmallSource"/>
        </w:rPr>
        <w:t xml:space="preserve">[ר"ה כט.]</w:t>
      </w:r>
      <w:r>
        <w:t xml:space="preserve"> שכתב בענין זה שאפי' למא,ד שמצות צריכות כוונה היינו בדברים כאלה שהם בעצמותם אינן מיוחדים לשם מצוה כגון מצוה שופר ולולב שאין הוא חייב דוקא לקקיים בהם עצמן את המצוה שהיר הוא יכול לקיים במין אחר מהם את המצוה ואין אלו סתמן עומדים לשם המצוה דוקא ולכך בזה הועיל ואין זה מיוחד ומסוים לכך אנו דנים גבי זה שהוא צריך לכון בשעה שהוא מקיים את המצוה.</w:t>
      </w:r>
    </w:p>
    <w:p>
      <w:pPr>
        <w:pStyle w:val="Body"/>
        <w:bidi/>
      </w:pPr>
      <w:r>
        <w:rPr>
          <w:rStyle w:val="LeadWord"/>
        </w:rPr>
        <w:t xml:space="preserve">משא,כ</w:t>
      </w:r>
      <w:r>
        <w:t xml:space="preserve"> גבי מצות שכל עיקרם עומד ומיועד אך ורק לענין זה כגון אכילת קדשים בפסח שמצות אכילתם לא נתין לקיים בדבר אחר אלא דוקא בהם גופא אז זהו דמי לשחיטת קדשים דסתמן לשמם עומדים ואך במילה למא"ד שצריך בה נמי לשמה מ"מ אנו דנים שכשירה היא בעכו"ם שודעביד סתמא ואמרינן שסתמא לשמה הוא עומד ולכך זהו הטעם שזה מועיל.</w:t>
      </w:r>
    </w:p>
    <w:p>
      <w:pPr>
        <w:pStyle w:val="Body"/>
        <w:bidi/>
      </w:pPr>
      <w:r>
        <w:rPr>
          <w:rStyle w:val="LeadWord"/>
        </w:rPr>
        <w:t xml:space="preserve">ונמצא</w:t>
      </w:r>
      <w:r>
        <w:t xml:space="preserve"> שהוא שהטו"א נמי מחלק בענין זה בין קדשים שאכן גביהם הועיל והם מיחודים ומיועדים דוקא לענין זה לכך זהו הטעם שבהם אנו דנים שלשמן הם עומדים ואי"צ בהו כוונה משא"כ בשאר המצות שאין הם מיוחדים דוקא לבעצותם לעצן המצוה ולכך בהם אין אנו דנים שסתמם לשמן ולא יהיה צריך בהם כוונה ממילא.</w:t>
      </w:r>
    </w:p>
    <w:p>
      <w:pPr>
        <w:pStyle w:val="Body"/>
        <w:bidi/>
      </w:pPr>
      <w:r>
        <w:rPr>
          <w:rStyle w:val="LeadWord"/>
        </w:rPr>
        <w:t xml:space="preserve">אומנם</w:t>
      </w:r>
      <w:r>
        <w:t xml:space="preserve"> בעיקר דבריו של הנו"ב ראיתי שביאר הגר"נ גטשטנר </w:t>
      </w:r>
      <w:r>
        <w:rPr>
          <w:rStyle w:val="SmallSource"/>
        </w:rPr>
        <w:t xml:space="preserve">[להורות נתן מועדים ח"ב עמ' תנא.]</w:t>
      </w:r>
      <w:r>
        <w:t xml:space="preserve"> וכן כתב נמי הגר"א וייס מנחת אשר שמות סימן [ ]</w:t>
      </w:r>
    </w:p>
    <w:p>
      <w:pPr>
        <w:pStyle w:val="Body"/>
        <w:bidi/>
      </w:pPr>
      <w:r>
        <w:rPr>
          <w:rStyle w:val="LeadWord"/>
        </w:rPr>
        <w:t xml:space="preserve">לבאר</w:t>
      </w:r>
      <w:r>
        <w:t xml:space="preserve"> בדבריו הנו"ב שכל עיקר מה שהוא דן בדבריו לדמות אל המצות לדין של לשמה הקדשים זה רק ביחס לתיקונים שהעשים מממילא בקיםו המצות שכל המצות סתמן עומדין לשמן וממילא אין הכוונה לכך שיעשו את כל התיקונין הנ"ל מעכבים הם שכן עצם המצות עצמן עומדים הם לכך ולכך זהו הטעם שגבי הכוונה הזאת אין הוא צריך לכוון משא"כ גבי עיקר הכוונה לכוון לצאת י"ח המצוה שבזה אכן קיי"ל שמצות צריכות כוונה אז בזה אנו אומרים שפשיטא שהוא צריך לכוון.</w:t>
      </w:r>
    </w:p>
    <w:p>
      <w:pPr>
        <w:pStyle w:val="Body"/>
        <w:bidi/>
      </w:pPr>
      <w:r>
        <w:rPr>
          <w:rStyle w:val="LeadWord"/>
        </w:rPr>
        <w:t xml:space="preserve">וזהו</w:t>
      </w:r>
      <w:r>
        <w:t xml:space="preserve"> מה שכותב באמת הנו"ב שהוא אומר שלפני מצות שיש בהם ברכה ממילא עצם הברכה היא הגרומת לכונה לשם המצוה ובמצות שאין בהן ברכה לפניהם אז באמת הוא מקים לאמר אמרית נוסח לשם יחוד לפני אמירת המצוה ובאמת ביחס לכוונה הזאת שצריך הוא לכוון לצאת י"ח המצוה אז אכן גם הנו"ב מודה שאין זה דמוה לדין של קדשים שעומדים לשמן.</w:t>
      </w:r>
    </w:p>
    <w:p>
      <w:pPr>
        <w:pStyle w:val="Body"/>
        <w:bidi/>
      </w:pPr>
      <w:r>
        <w:rPr>
          <w:rStyle w:val="LeadWord"/>
        </w:rPr>
        <w:t xml:space="preserve">אומנם</w:t>
      </w:r>
      <w:r>
        <w:t xml:space="preserve"> באמת שנראה מדבריו של הנו"ב ענין נוסף שלא רק שהוא כותב להוכיח שאין צריך להתעבק בכוונות ובסודות המצוה אלא הוא מוסיף אף את הענין של עשיית המצות לשמה – היינו לעושת את המצוה כאשר ציוה ה' שגם על כך הוא כתב נמי את החשש שאם הוא יבוא לכוון בהם לשמה יש חשש שהוא מתוך כך יבוא לעושת שלא לשמה וכמוש אמרו גבי קדשים.</w:t>
      </w:r>
    </w:p>
    <w:p>
      <w:pPr>
        <w:pStyle w:val="Body"/>
        <w:bidi/>
      </w:pPr>
      <w:r>
        <w:rPr>
          <w:rStyle w:val="LeadWord"/>
        </w:rPr>
        <w:t xml:space="preserve">שכן</w:t>
      </w:r>
      <w:r>
        <w:t xml:space="preserve"> מבואר בזבחים מו: במשנה שם לשם ששה דברים הזבח נזבח... אמר רבי יוסי אף מי שלא היה בלבו לשם אחד מכל אלו כשר שהוא תנאי בית דין שאין המחשבה הולכת אלא אחר העובד. ופירש רש"י שם אף מי שלא היה בלבו כו'. ששחט סתם כשר: שהוא תנאי בית דין. שישחט סתם כדאמרן בפ''ק </w:t>
      </w:r>
      <w:r>
        <w:rPr>
          <w:rStyle w:val="SmallSource"/>
        </w:rPr>
        <w:t xml:space="preserve">(לעיל ב:)</w:t>
      </w:r>
      <w:r>
        <w:t xml:space="preserve"> התנו בית דין דלא לימא לשמו דלמא אתי למימר שלא לשמו: שאין המחשבה הולכת אלא אחר העובד. הלכך אי הוה שלא לשמו אע''ג דבעלים אמרי לשמו לאו מידי הוא דלאו בדידהו תליא מילתא דכתיב המקריב אותו לא יחשב ע"כ.</w:t>
      </w:r>
    </w:p>
    <w:p>
      <w:pPr>
        <w:pStyle w:val="Body"/>
        <w:bidi/>
      </w:pPr>
      <w:r>
        <w:rPr>
          <w:rStyle w:val="LeadWord"/>
        </w:rPr>
        <w:t xml:space="preserve">ומבואר</w:t>
      </w:r>
      <w:r>
        <w:t xml:space="preserve"> א"כ שגבי קדשים אמרו שבי"ד אתנו על כך שגם כאשר אדם יכוון שלמו הם ביטלו את דבריו מחשש שמא הוא יבוא לכוון שלא לשמו. וממילא אמר הנו,ב שה,נ אנו חוששים שהוא יכוון לשמה מחשש שמא הוא לא יבוא לעושת את המצוה הזאת לשמה.</w:t>
      </w:r>
    </w:p>
    <w:p>
      <w:pPr>
        <w:pStyle w:val="Body"/>
        <w:bidi/>
      </w:pPr>
      <w:r>
        <w:rPr>
          <w:rStyle w:val="LeadWord"/>
        </w:rPr>
        <w:t xml:space="preserve">והנה</w:t>
      </w:r>
      <w:r>
        <w:t xml:space="preserve"> בעיקר החשש שהביא הנו"ב לחשוש שמא אם הוא יכוון לעשות את המצוה לשמה הוא יבוא נמי לכוון שלא לשמה וכמו שמצינו גבי קדשים כתב בספר מעון הברכות </w:t>
      </w:r>
      <w:r>
        <w:rPr>
          <w:rStyle w:val="SmallSource"/>
        </w:rPr>
        <w:t xml:space="preserve">[סוף פרק ה' ברכות שהיה בן דודו של הגאון הנו"ב.]</w:t>
      </w:r>
      <w:r>
        <w:t xml:space="preserve"> להשיב על עיקר הראיה משם והחשש האמור שכן הוא עומד ומתמה שמה הוא עיר החשש הזה שהוא יבוא להפך במשחבתו ויכוון שלא לשמה וממילא בכך יפסל הקרבן שמה מביא בן אדם לחשוב איפכא שבכך אין הוא מתקין את הקרבן אלא מקלקל אותו לכוא' והרי בכל מקום </w:t>
      </w:r>
      <w:r>
        <w:rPr>
          <w:rStyle w:val="SmallSource"/>
        </w:rPr>
        <w:t xml:space="preserve">[עיין גיטין נד. ועד.]</w:t>
      </w:r>
      <w:r>
        <w:t xml:space="preserve"> אמרינן גברא לתוקני קמכוון..</w:t>
      </w:r>
    </w:p>
    <w:p>
      <w:pPr>
        <w:pStyle w:val="Body"/>
        <w:bidi/>
      </w:pPr>
      <w:r>
        <w:rPr>
          <w:rStyle w:val="LeadWord"/>
        </w:rPr>
        <w:t xml:space="preserve">ולכך</w:t>
      </w:r>
      <w:r>
        <w:t xml:space="preserve"> הוא ביאר שיש לאמר שהרי עיקר החשש של הפיגול של הקרבן שיפסל בכך הוא נעשה ע"י הכהן ולא ע"י הבעלים שרק מי שמתעסק בקרבן גביו אנו אומרים שיש את החשש שהוא יתפגל ע,י מחשבה שלא לשמו וממילא כאן החשש האמור אינו בבעלים עצמו שבאמת גביו אין כל חשש שהוא יבוא לחשוב משחבה שלא לשמה ואין סיבה שהוא יפגל את הקרבן משא"כ הכא הועיל והעבודה נעשית ע"י הכהן ואין הפיגול נעשה אלא ע"י העובד דוקא ולכך זהו הטעם שחששו הכא שכיון שלא ניכרת מחשבתו של העובד ממילא יש חשש שהוא יבוא לחשוב שלא לשמה משא"כ גבי כל המצות הועיל הוא עצמו עושה אותם אין את החשש הזה.</w:t>
      </w:r>
    </w:p>
    <w:p>
      <w:pPr>
        <w:pStyle w:val="Body"/>
        <w:bidi/>
      </w:pPr>
      <w:r>
        <w:rPr>
          <w:rStyle w:val="LeadWord"/>
        </w:rPr>
        <w:t xml:space="preserve">[אומנם</w:t>
      </w:r>
      <w:r>
        <w:t xml:space="preserve"> באמת בגוף הדבר יש לעיין למה באמת חששו שמא הוא יחשוב מחשבה לפסול את הקרבן שמה יגורם לו כהן לחשוב כך ומבכך לפסול את הקרבן עד כדי כך שמבואר שבי,ד היו צריכים להתנות על כך מפני החשש הזה שלא יבואו לפגל את הקרבן ויש לעיין בדבר הזה.]</w:t>
      </w:r>
    </w:p>
    <w:p>
      <w:pPr>
        <w:pStyle w:val="Body"/>
        <w:bidi/>
      </w:pPr>
      <w:r>
        <w:rPr>
          <w:rStyle w:val="LeadWord"/>
        </w:rPr>
        <w:t xml:space="preserve">הנה</w:t>
      </w:r>
      <w:r>
        <w:t xml:space="preserve"> בעיקר המקור של אמירת נוסח לשם יחוד בפיו נלמד מדברי הזוה"ק </w:t>
      </w:r>
      <w:r>
        <w:rPr>
          <w:rStyle w:val="SmallSource"/>
        </w:rPr>
        <w:t xml:space="preserve">[תזריע נא:]</w:t>
      </w:r>
      <w:r>
        <w:t xml:space="preserve"> וז"ל אָמַר רִבִּי אֶלְעָזָר, בְּכָל עוֹבָדוֹי דְּבַּר נָשׁ, לִבְעֵי לֵיהּ דְּלִהֱווֹן כֻּלְּהוּ לִשְׁמָא קַדִּישָׁא. מַאי לִשְׁמָא קַדִּישָׁא. לְאַדְכְּרָא בְּפוּמֵיהּ שְׁמָא קַדִּישָׁא עַל כָּל מַה דְּאִיהוּ עָבִיד, דְּכֹלָּא הוּא לְפוּלְחָנֵיהּ, וְלָא יִשְׁרֵי עֲלוֹי סִטְרָא אָחֳרָא. בְּגִין דְּאִיהוּ זַמִּין תְּדִירָא לְגַבֵּי בְּנֵי נָשָׁא, וְיָכִיל לְאַשְׁרָאָה עַל הַהוּא עֲבִידְתָּא. וְעַל דָּא, הַשְּׁתִּי אוֹ הָעֵרֶב הֲוָה אִסְתְּאַב, וְשַׁרְיָא עָלֵיהּ רוּחַ מִסְאֲבָא. וּמַה בְּהַאי כַּךְ, מַאן דְּפָקִיד מִלּוֹי לְסִטְרָא אָחֳרָא דְּלָא אִצְטְרִיךְ, עַל אַחַת כַּמָּה וְכַמָּה. וּבְגִין כָּךְ כְּתִיב </w:t>
      </w:r>
      <w:r>
        <w:rPr>
          <w:rStyle w:val="SmallSource"/>
        </w:rPr>
        <w:t xml:space="preserve">(דברים כג)</w:t>
      </w:r>
      <w:r>
        <w:t xml:space="preserve"> וְנִשְׁמַרְתָּ מִכָּל דָּבָר רָע ע"כ.</w:t>
      </w:r>
    </w:p>
    <w:p>
      <w:pPr>
        <w:pStyle w:val="Body"/>
        <w:bidi/>
      </w:pPr>
      <w:r>
        <w:rPr>
          <w:rStyle w:val="LeadWord"/>
        </w:rPr>
        <w:t xml:space="preserve">מתבאר</w:t>
      </w:r>
      <w:r>
        <w:t xml:space="preserve"> א"כ מדברי הזוה"ק הנ"ל שבכל ענין של מצוה שאדם עושה ומתעסק עימו קודם העשיה של אותו דבר אנו אומרים שהוא צריך לייחד אותו לקב"ה שכל עיקר עשייתו תיהיה לשם עבודת השם יתברך ולקדש את אותו הדבר וממילא רק כאשר אדם מקדש את הענינים התחתנוים רק בכך רוח הקדושה והשכינה שורה שם ונתקנת בכך.</w:t>
      </w:r>
    </w:p>
    <w:p>
      <w:pPr>
        <w:pStyle w:val="Body"/>
        <w:bidi/>
      </w:pPr>
      <w:r>
        <w:rPr>
          <w:rStyle w:val="LeadWord"/>
        </w:rPr>
        <w:t xml:space="preserve">וכן</w:t>
      </w:r>
      <w:r>
        <w:t xml:space="preserve"> ענין זה נמצא בדברי רבינו האריז"ל בכמה מקומות זה יצא ראושנה מה שכתב בשער רוה"ק </w:t>
      </w:r>
      <w:r>
        <w:rPr>
          <w:rStyle w:val="SmallSource"/>
        </w:rPr>
        <w:t xml:space="preserve">[דף י. ]</w:t>
      </w:r>
    </w:p>
    <w:p>
      <w:pPr>
        <w:pStyle w:val="Body"/>
        <w:bidi/>
      </w:pPr>
      <w:r>
        <w:rPr>
          <w:rStyle w:val="LeadWord"/>
        </w:rPr>
        <w:t xml:space="preserve">האם</w:t>
      </w:r>
      <w:r>
        <w:t xml:space="preserve"> צריך הוא להוציא את הכוונה מפיו.</w:t>
      </w:r>
    </w:p>
    <w:p>
      <w:pPr>
        <w:pStyle w:val="Body"/>
        <w:bidi/>
      </w:pPr>
      <w:r>
        <w:rPr>
          <w:rStyle w:val="LeadWord"/>
        </w:rPr>
        <w:t xml:space="preserve">הנה</w:t>
      </w:r>
      <w:r>
        <w:t xml:space="preserve"> המנחת חינוך </w:t>
      </w:r>
      <w:r>
        <w:rPr>
          <w:rStyle w:val="SmallSource"/>
        </w:rPr>
        <w:t xml:space="preserve">[סו"ס מצוה י.]</w:t>
      </w:r>
      <w:r>
        <w:t xml:space="preserve"> הביר מדברי המשנה למלך [ ]</w:t>
      </w:r>
    </w:p>
    <w:p>
      <w:pPr>
        <w:pStyle w:val="Body"/>
        <w:bidi/>
      </w:pPr>
      <w:r>
        <w:rPr>
          <w:rStyle w:val="LeadWord"/>
        </w:rPr>
        <w:t xml:space="preserve">בענין</w:t>
      </w:r>
      <w:r>
        <w:t xml:space="preserve"> כוונה בהכשר מצוה כגון בטבילה ובשחיטה.</w:t>
      </w:r>
    </w:p>
    <w:p>
      <w:pPr>
        <w:pStyle w:val="Body"/>
        <w:bidi/>
      </w:pPr>
      <w:r>
        <w:rPr>
          <w:rStyle w:val="LeadWord"/>
        </w:rPr>
        <w:t xml:space="preserve">הנה</w:t>
      </w:r>
      <w:r>
        <w:t xml:space="preserve"> בענין הכוונה בטבילה אנו מוצאים מח' גדולה שנח' בזה האמוראים שכן איתא בחולין </w:t>
      </w:r>
      <w:r>
        <w:rPr>
          <w:rStyle w:val="SmallSource"/>
        </w:rPr>
        <w:t xml:space="preserve">[לא.]</w:t>
      </w:r>
      <w:r>
        <w:t xml:space="preserve"> "אתמר נדה שנאנסה וטבלה אמר רב יהודה אמר רב טהורה לביתה ואסורה לאכול בתרומה ור' יוחנן אמר אף לביתה לא טהרה א''ל רבא לר''נ לרב דאמר טהורה לביתה ואסורה לאכול בתרומה עון כרת הותרה איסור מיתה מיבעיא אמר ליה בעלה חולין הוא וחולין לא בעי כוונה ומנא תימרא דתנן גל שנתלש ובו ארבעים סאה ונפל על האדם ועל הכלים טהורין מאי לאו אדם דומיא דכלים מה כלים דלא מיכווני אף אדם נמי לא בעי כוונה ממאי דלמא ביושב ומצפה עסקינן אימתי יתלש הגל..</w:t>
      </w:r>
    </w:p>
    <w:p>
      <w:pPr>
        <w:pStyle w:val="Body"/>
        <w:bidi/>
      </w:pPr>
      <w:r>
        <w:rPr>
          <w:rStyle w:val="LeadWord"/>
        </w:rPr>
        <w:t xml:space="preserve">היכי</w:t>
      </w:r>
      <w:r>
        <w:t xml:space="preserve"> דמי נדה שנאנסה וטבלה אילימא דאנסה חבירתה ואטבלה כוונה דחברתה כוונה מעלייתא היא ועוד בתרומה נמי אכלה דתנן החרשת והשוטה והסומא ושנטרפה דעתה אם יש להן פקחות מתקנות אותן אוכלות בתרומה א''ר פפא לר' נתן שנפלה מן הגשר ולרבנן שירדה להקר" ע"כ.</w:t>
      </w:r>
    </w:p>
    <w:p>
      <w:pPr>
        <w:pStyle w:val="Body"/>
        <w:bidi/>
      </w:pPr>
      <w:r>
        <w:rPr>
          <w:rStyle w:val="LeadWord"/>
        </w:rPr>
        <w:t xml:space="preserve">ונמצא</w:t>
      </w:r>
      <w:r>
        <w:t xml:space="preserve"> מבואר מזה שנח' בעניין כוונה בחולין האם היא מעכבת או שמא אין היא מעכבת ואין צריך שתיהיה לו ממש כוונה לחולין ואף כאשר הוא טבל ללא כל כוונה נמי אנו דנים שעלתה לה טבילתה.</w:t>
      </w:r>
    </w:p>
    <w:p>
      <w:pPr>
        <w:pStyle w:val="Body"/>
        <w:bidi/>
      </w:pPr>
      <w:r>
        <w:rPr>
          <w:rStyle w:val="LeadWord"/>
        </w:rPr>
        <w:t xml:space="preserve">והנה</w:t>
      </w:r>
      <w:r>
        <w:t xml:space="preserve"> יש לנו לעיין בעיקר המח' הנ"ל האם היא קשורה ותלויה בעיקר המח' הכללית גבי כל המצות האם אנו אומרםי שמצות צריוכת כונה או שמא אין מצות צירכות כונה או שמא אין זה כלל קשור לנדיון הנ"ל אלא זוהי סוגיה לעצמה האם גבי טבילה של נדה צריך כוונה או לא.</w:t>
      </w:r>
    </w:p>
    <w:p>
      <w:pPr>
        <w:pStyle w:val="Body"/>
        <w:bidi/>
      </w:pPr>
      <w:r>
        <w:rPr>
          <w:rStyle w:val="LeadWord"/>
        </w:rPr>
        <w:t xml:space="preserve">ובדבר</w:t>
      </w:r>
      <w:r>
        <w:t xml:space="preserve"> הזה יש לנו ראשו נים מפורשים שכן כתב הרמב"ן </w:t>
      </w:r>
      <w:r>
        <w:rPr>
          <w:rStyle w:val="SmallSource"/>
        </w:rPr>
        <w:t xml:space="preserve">[לא: ד"ה והא.]</w:t>
      </w:r>
      <w:r>
        <w:t xml:space="preserve"> שכתב וז,ל והא דפליגי רב ור' יוחנן בטבילה שלא בכוונה ופליגי תנאי בשחיטה דווקא במצות הללו שהם מתירים ויש בהם הכשר לדבר אחר – טבלה מתרת אישה לבעלה ושחיטה מתרת בשר לאכילה ואינן עומדים בעצמן דבר שבחובה אבל בשאר מצות של חובה אי בעי כוונה לצאת לעבור לא מיירי כלל אלא פלוגתא דתנאי ואומוראי אחריני היא בפסחים קיד: ובר"ה כח:] אלא בין לרב ובין לר' יוחנן בלצאת ולעבור אי כמר אי כמר דלמר מכשירים קילי טפי דבמעשה תלניהו רחמנא והא אתיעביד.</w:t>
      </w:r>
    </w:p>
    <w:p>
      <w:pPr>
        <w:pStyle w:val="Body"/>
        <w:bidi/>
      </w:pPr>
      <w:r>
        <w:rPr>
          <w:rStyle w:val="LeadWord"/>
        </w:rPr>
        <w:t xml:space="preserve">תדע</w:t>
      </w:r>
      <w:r>
        <w:t xml:space="preserve"> דהא נפלה מן הגשר טהורה לרב ואילו מתעסק בתיקעה לדברי הכל לא יצא כיון דלא מכיון לתקיעה כלל ולמר אפי' ירדה להקר לא טהרה ודילמא בתוקע לשיר סבירא ליה יצא כן נראה לי ע"כ.</w:t>
      </w:r>
    </w:p>
    <w:p>
      <w:pPr>
        <w:pStyle w:val="Body"/>
        <w:bidi/>
      </w:pPr>
      <w:r>
        <w:rPr>
          <w:rStyle w:val="LeadWord"/>
        </w:rPr>
        <w:t xml:space="preserve">ומבואר</w:t>
      </w:r>
      <w:r>
        <w:t xml:space="preserve"> בדבריו שאין כלל קשר בין הסוגיות שכן בעוד שעיקר המח' הכללית במצות מיירי בדברים כאלה שהם בגדר "דבר שבחובה" אז באמת נח' להם האם הם צריוכת כווונה או לא אומנם הכא בטבילה ושחיטה שאין הם חשובים לדברים שבחובה אלא כל ענינם של אלו הדברים זה רק משכרי מצוה וממילא בהם נח' הכא רב ור' יוחנן האם גבי המכשירין בעינן כוונה או לא.</w:t>
      </w:r>
    </w:p>
    <w:p>
      <w:pPr>
        <w:pStyle w:val="Body"/>
        <w:bidi/>
      </w:pPr>
      <w:r>
        <w:rPr>
          <w:rStyle w:val="LeadWord"/>
        </w:rPr>
        <w:t xml:space="preserve">והביא</w:t>
      </w:r>
      <w:r>
        <w:t xml:space="preserve"> הרמב"ן לכך ראיה שאין הנידוונים קשורים שהרי מתבאר בסוגיה בר"ה שם] שאנו אומרים שאף למא"ד מצות אי"צ כוונה למד הרמב"ן בדברי הגמ' שם שכאשר הוא מתעסק בדבר אחר לא יצא שכן מבואר שם בגמ' בר"ה </w:t>
      </w:r>
      <w:r>
        <w:rPr>
          <w:rStyle w:val="SmallSource"/>
        </w:rPr>
        <w:t xml:space="preserve">[כח:]</w:t>
      </w:r>
      <w:r>
        <w:t xml:space="preserve"> "ת''ש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איתיביה נתכוון שומע ולא נתכוון משמיע משמיע ולא נתכוון שומע לא יצא עד שיתכוון שומע ומשמיע בשלמא נתכוון משמיע ולא נתכוון שומע כסבור חמור בעלמא הוא אלא נתכוון שומע ולא נתכוון משמיע היכי משכחת לה לאו בתוקע לשיר דלמא דקא מנבח נבוחי" ע"כ.</w:t>
      </w:r>
    </w:p>
    <w:p>
      <w:pPr>
        <w:pStyle w:val="Body"/>
        <w:bidi/>
      </w:pPr>
      <w:r>
        <w:rPr>
          <w:rStyle w:val="LeadWord"/>
        </w:rPr>
        <w:t xml:space="preserve">ולמד</w:t>
      </w:r>
      <w:r>
        <w:t xml:space="preserve"> הרמב"ן במלחמות שם מדברי הגמ' הנ"ל שאנו אומרים שכאשר הוא שמע קול שפור והתעסק בדבר אחר אז אמרינן שהוא כלל לא יצא י"ח המצוה אף למא"ד מצותת אי"צ כוונה ולכך זהו הטעם שמבואר שגם לדבריו בעינן כוונת שומע שאם לא כן הוי כמו שומע קול של חמור שאז לכו"ע לא יצא.</w:t>
      </w:r>
    </w:p>
    <w:p>
      <w:pPr>
        <w:pStyle w:val="Body"/>
        <w:bidi/>
      </w:pPr>
      <w:r>
        <w:rPr>
          <w:rStyle w:val="LeadWord"/>
        </w:rPr>
        <w:t xml:space="preserve">וממילא</w:t>
      </w:r>
      <w:r>
        <w:t xml:space="preserve"> אומר הרמב"ן שרואים שדוקא גבי מצות צריכות כוונה אנו דנים שיש חיסרון כאשר הוא מתעסק בדבר אחר אז אנו אומרים שלא יצא י"ח המצוה אומנם הכא הרי למרות שלכאו' היא מתעסקת במשהו אחר שהרי היא לא מתכוונת לטבילה ואפ"ה אנו אורמים מוצים שנח' גם בזה ומזה מוכח שאין זה קשור כלל לעיקר הנידון של מצות צירוכת כוונה.</w:t>
      </w:r>
    </w:p>
    <w:p>
      <w:pPr>
        <w:pStyle w:val="Body"/>
        <w:bidi/>
      </w:pPr>
      <w:r>
        <w:rPr>
          <w:rStyle w:val="LeadWord"/>
        </w:rPr>
        <w:t xml:space="preserve">אומנם</w:t>
      </w:r>
      <w:r>
        <w:t xml:space="preserve"> על עיקר הראייה הזאת יש לדון שכן לכאו' אין כל הכרח שאכן גבי מצות צירותכ כוונה כו"ע מודי שכאשר הוא מתעסק בדבר אחר לא יצא שכן יש לבאר שכל מה שכתוב בגמ' גבי תיקעת שופר שהוא לא יצ בכך י"ח כיון שהוא לא התכון לכך ושמא זה חשיב שהוא שמע רק קול חמור שם זה דין שאמרו דוקא גבי קול שופר שאנו אומרים שהועיל ויש חיסרון בעיקר השמיע שלו לכך אנו דנים שלא יצא בכך י"ח אבל לעולם יש לנו לאמר שגם במתעסק סתם הוא יוצא בכך י"ח [ועיין שם בגמ' בביאור רש"י שמתבאר שהוא אכן אומר שגם כאשר הוא מתעסק בדבר בכ"ז יש חידוש שהוא כן יוצא עיי"ש.]</w:t>
      </w:r>
    </w:p>
    <w:p>
      <w:pPr>
        <w:pStyle w:val="Body"/>
        <w:bidi/>
      </w:pPr>
      <w:r>
        <w:rPr>
          <w:rStyle w:val="LeadWord"/>
        </w:rPr>
        <w:t xml:space="preserve">וכדברי</w:t>
      </w:r>
      <w:r>
        <w:t xml:space="preserve"> הרמב"ן הנ"ל שכתב לחלק בין ב' הסוגיות כתב נמי הר"ן </w:t>
      </w:r>
      <w:r>
        <w:rPr>
          <w:rStyle w:val="SmallSource"/>
        </w:rPr>
        <w:t xml:space="preserve">[שם.]</w:t>
      </w:r>
      <w:r>
        <w:t xml:space="preserve"> וז"ל והא פלגותא דרב ור' יוחנן ל"ש במצות צירכות כוונה או אין צירוכת דאיפלגו ביה תנאי ואמרואי בפסחים והר"ה שהכא טבילה ושחיטה לאו מצות הם אלא מכשירין ובהי איפלגו רב ור' יוחנן דמר מכשירין קילי ממצות ולמר חמירי אבל במצות גופייהו אי בעי כוונה או לא לא מיילי נפשייהו בהכי רב ור' יוחנן כלל ע"כ.</w:t>
      </w:r>
    </w:p>
    <w:p>
      <w:pPr>
        <w:pStyle w:val="Body"/>
        <w:bidi/>
      </w:pPr>
      <w:r>
        <w:rPr>
          <w:rStyle w:val="LeadWord"/>
        </w:rPr>
        <w:t xml:space="preserve">ונמצא</w:t>
      </w:r>
      <w:r>
        <w:t xml:space="preserve"> שמתבאר נמי מדברי את אותו יסוד לכאו' שאנו דנים שהכא גבי טבילה וכן שחיטה אין זה דומה כלל כיון שמיירי רק במכירין ולא בגוף המצוה עצמה וזהו המח' כאן האם גם במכשרי מצוה אנו דנים שצריך הוא לכוון בהם נמי או לא.</w:t>
      </w:r>
    </w:p>
    <w:p>
      <w:pPr>
        <w:pStyle w:val="Body"/>
        <w:bidi/>
      </w:pPr>
      <w:r>
        <w:rPr>
          <w:rStyle w:val="LeadWord"/>
        </w:rPr>
        <w:t xml:space="preserve">אומנם</w:t>
      </w:r>
      <w:r>
        <w:t xml:space="preserve"> לכאו' יש מקום לאמר שכן יש חילוק שכןבעוד שמתבאר מדברי הרמב"ן שעיקר מה שכן צריך כוונה זהו דוקא מצות כאלה שהם בגדר "דבר שבחובה" שדוקא מה שנחשב לזה אנו אומרים שצריך הוא לכוון בשעת עשיית המצוה וזהו עיקר הדגש שדוקא בדברים כאלה שהן אכן בגדר דבר שבחובה יש לחיב את האדם לכוון בהם משא"כ דברים שהם "דבר הרשות" שאין חובה לעשותם אז באמת אין צריך לכוון בהם.</w:t>
      </w:r>
    </w:p>
    <w:p>
      <w:pPr>
        <w:pStyle w:val="Body"/>
        <w:bidi/>
      </w:pPr>
      <w:r>
        <w:rPr>
          <w:rStyle w:val="LeadWord"/>
        </w:rPr>
        <w:t xml:space="preserve">אומנם</w:t>
      </w:r>
      <w:r>
        <w:t xml:space="preserve"> מדברי הר"ן לכאו' מתבאר ענין אחר וטעם שונה בדבר הזה שכם מדברי נראה שאין הוא כותב כדברי הרמב"ן שהמצות שצריכות כוונה זהו מצות שהם בגדר דבר שבחובה אלא נראה שהוא מבאר שרק הכא הטעם שאין צרי כוונה שהוי רק הכשר מצוה ומצות שכל עיקר ענינים הוא רק הכשר גביהם אנו אומרים שאין הוא צריך לכון.</w:t>
      </w:r>
    </w:p>
    <w:p>
      <w:pPr>
        <w:pStyle w:val="Body"/>
        <w:bidi/>
      </w:pPr>
      <w:r>
        <w:rPr>
          <w:rStyle w:val="LeadWord"/>
        </w:rPr>
        <w:t xml:space="preserve">ובאמת</w:t>
      </w:r>
      <w:r>
        <w:t xml:space="preserve"> שכעיקר היסוד של הרמב"ן דוקא מצאתי נמי בפרמ"ג </w:t>
      </w:r>
      <w:r>
        <w:rPr>
          <w:rStyle w:val="SmallSource"/>
        </w:rPr>
        <w:t xml:space="preserve">[או"ח סימן ד. מש"ז טו.]</w:t>
      </w:r>
      <w:r>
        <w:t xml:space="preserve"> ששם הוא כתב נמי כטעם הרמב"ן שכ מה שצריך כוונה זה דוקא מצות כאלה שהם בגדר חובה על האדם אומנם כל שהוא דבר הרשות אין צריך בהם כוונה וממילא הוא רצה לדון שם שדוקא גבי טבילה לטהרה וכן שחיטה שאנו אומרים שאין הוא מחיוב בכך ממילא אמרינן שאי"צ כוונה אומנם בנטילה לצורך התפלה וכד' כוין שאז זהו כן חשוב על האדם לכך אנו אומרים שהוא כן צריך לכוון בהם.</w:t>
      </w:r>
    </w:p>
    <w:p>
      <w:pPr>
        <w:pStyle w:val="Body"/>
        <w:bidi/>
      </w:pPr>
      <w:r>
        <w:rPr>
          <w:rStyle w:val="LeadWord"/>
        </w:rPr>
        <w:t xml:space="preserve">וכעין</w:t>
      </w:r>
      <w:r>
        <w:t xml:space="preserve"> יסוד זה תמצא נמי בדברי הרדב"ז </w:t>
      </w:r>
      <w:r>
        <w:rPr>
          <w:rStyle w:val="SmallSource"/>
        </w:rPr>
        <w:t xml:space="preserve">[שו"ת א.לד.]</w:t>
      </w:r>
      <w:r>
        <w:t xml:space="preserve"> שהכא אין זה דומה כלל לסוגיה הכללית של מצות צריכות כוונה משום שכאן מיירי בענין הכשר של המצוה ולא המצוה גופא וממילא אין הנידונים שווים כן כתב נמי הלבוש </w:t>
      </w:r>
      <w:r>
        <w:rPr>
          <w:rStyle w:val="SmallSource"/>
        </w:rPr>
        <w:t xml:space="preserve">[יו"ד קכ. בהלכות טבילת כלים.]</w:t>
      </w:r>
    </w:p>
    <w:p>
      <w:pPr>
        <w:pStyle w:val="Body"/>
        <w:bidi/>
      </w:pPr>
      <w:r>
        <w:rPr>
          <w:rStyle w:val="LeadWord"/>
        </w:rPr>
        <w:t xml:space="preserve">ומ"מ</w:t>
      </w:r>
      <w:r>
        <w:t xml:space="preserve"> יש לכאו' ראיה נוספת לעיקר החילוק שנתבאר מדברי הראשונים הנ"ל שאין הסוגיה כאן קשורה כלל לעיקר הסוגיה של מצות צירכות כוונה מזה שלכאו' הגמ' לא הביאה לתלות הכא את המח' של האמוראים במח' תנאים שנתבארה בגמ' בפסחים קיד: שנח' שם רבנן ור' יוסי בענין הזה ולא' היה לה לגמ' לאמר נימא כתנאי ומזה שלא הוזכר מזה כלל לכאו' נראה שאכן הסוגיות חלוקות מחמת כן ואין כלל לדמותם ולקושרם זו בזו.</w:t>
      </w:r>
    </w:p>
    <w:p>
      <w:pPr>
        <w:pStyle w:val="Body"/>
        <w:bidi/>
      </w:pPr>
      <w:r>
        <w:rPr>
          <w:rStyle w:val="LeadWord"/>
        </w:rPr>
        <w:t xml:space="preserve">והנה</w:t>
      </w:r>
      <w:r>
        <w:t xml:space="preserve"> לכאו' על עיקר דברי הראושנים הנ"ל שיצאו לחלק בין הסוגיות ואמו שאין הסוגיה הכא גבי כוונה בטבילה קשורה לסוגיה הכללית של מצות צירכות כוונה ולכאו' נראה שעיקר הטעם לכך משום שסו"ס אין מצוה בטבילה והנה לכוא' על עיקר הדבר הזה יש לנו לעיין שלכוא אנו מוצאם בסוגיות עורכות ומפורשות שנראה שבאמת אנו אומרים שיש מצוה בעצם הטבילה.</w:t>
      </w:r>
    </w:p>
    <w:p>
      <w:pPr>
        <w:pStyle w:val="Body"/>
        <w:bidi/>
      </w:pPr>
      <w:r>
        <w:rPr>
          <w:rStyle w:val="LeadWord"/>
        </w:rPr>
        <w:t xml:space="preserve">שהנה</w:t>
      </w:r>
      <w:r>
        <w:t xml:space="preserve"> בכל הש"ס אנו מוצאים מח' תנאי ר' יויסי ב"ר יוהדה א רבנן האם אנו אומרים שטבילה בזמנה מצוה היא לא או לא כמבואר </w:t>
      </w:r>
      <w:r>
        <w:rPr>
          <w:rStyle w:val="SmallSource"/>
        </w:rPr>
        <w:t xml:space="preserve">[בשבת קיא: קכא: יומא ח. פח: ביצה יח: נדה לא.]</w:t>
      </w:r>
      <w:r>
        <w:t xml:space="preserve"> שאיתא בשבת שם דתניא הרי שהיה שם כתוב לו על בשרו הרי זה לא ירחוץ ולא יסוך ולא יעמוד במקום הטינופת נזדמנה לו טבילה של מצוה כורך עליה גמי ויורד וטובל רבי יוסי אומר לעולם יורד וטובל כדרכו ובלבד שלא ישפשף.</w:t>
      </w:r>
    </w:p>
    <w:p>
      <w:pPr>
        <w:pStyle w:val="Body"/>
        <w:bidi/>
      </w:pPr>
      <w:r>
        <w:rPr>
          <w:rStyle w:val="LeadWord"/>
        </w:rPr>
        <w:t xml:space="preserve">וביארה</w:t>
      </w:r>
      <w:r>
        <w:t xml:space="preserve"> הגמ' הב''ע לאהדורי אגמי רבנן סברי טבילה בזמנה לאו מצוה ומהדרינן ור' יוסי סבר טבילה בזמנה מצוה ולא מהדרינן וסבר ר' יוסי טבילה בזמנה מצוה והתניא הזב והזבה המצורע והמצורעת בועל נדה וטמא מת טבילתן ביום נדה ויולדת טבילתן בלילה בעל קרי טובל והולך כל היום כולו ר' יוסי אומר מן המנחה ולמעלה אינו צריך לטבול ההיא ר' יוסי בר' יהודה היא דאמר דייה טבילה באחרונה ע"כ.</w:t>
      </w:r>
    </w:p>
    <w:p>
      <w:pPr>
        <w:pStyle w:val="Body"/>
        <w:bidi/>
      </w:pPr>
      <w:r>
        <w:rPr>
          <w:rStyle w:val="LeadWord"/>
        </w:rPr>
        <w:t xml:space="preserve">ונמצא</w:t>
      </w:r>
      <w:r>
        <w:t xml:space="preserve"> מבואר איפלגו תנאי בהאי ענינא האם אנו אומרים שטבילה בזמנה מצוה או לא והנה יש מקום לאמר שכל המח' האמור ההיא רק לענין הזמן של הטבילה מתי הם צריכםי לטבול אך נראה שכו,ע לא פליגי שיש מצוה בעצם הטבילה ורק נח' בעיקר הזמן שלה האם הוא מעכב שיטבלו דוקא בזמנם או לא</w:t>
      </w:r>
    </w:p>
    <w:p>
      <w:pPr>
        <w:pStyle w:val="Body"/>
        <w:bidi/>
      </w:pPr>
      <w:r>
        <w:rPr>
          <w:rStyle w:val="LeadWord"/>
        </w:rPr>
        <w:t xml:space="preserve">וכן</w:t>
      </w:r>
      <w:r>
        <w:t xml:space="preserve"> מתבאר נמי מדברי התוס' בשבת קיא: ד"ה טובלין כדרכן] שאנו דנים שגם למא"ד טבילה בזמנה אינה מצוה מ"מ הותר לכל הטמאים אפי' לטבול בט"ב וביוה"כ ואין בכך איסור של רחיצה וז"ל התוס' וא''ת ונוקי הך ברייתא דטובלין כדרכן כמ''ד טבילה בזמנה מצוה ורבא כמ''ד לאו מצוה וי''ל משום דטבילה בזמנה מצוה לא הוה שרינן איסור תיקוני מנא ובפרק כל כתבי הקדש </w:t>
      </w:r>
      <w:r>
        <w:rPr>
          <w:rStyle w:val="SmallSource"/>
        </w:rPr>
        <w:t xml:space="preserve">(לקמן דף קכא.)</w:t>
      </w:r>
      <w:r>
        <w:t xml:space="preserve"> משמע דאפי' למ''ד טבילה בזמנה לאו מצוה טובלין כדרכן כל חייבי טבילות דתניא התם ר' יוסי אומר מן המנחה ולמעלה אינו צריך לטבול משמע דאי בעי טביל אע''ג דסבירא טבילה בזמנה לאו מצוה ע"כ.</w:t>
      </w:r>
    </w:p>
    <w:p>
      <w:pPr>
        <w:pStyle w:val="Body"/>
        <w:bidi/>
      </w:pPr>
      <w:r>
        <w:rPr>
          <w:rStyle w:val="LeadWord"/>
        </w:rPr>
        <w:t xml:space="preserve">וממילא</w:t>
      </w:r>
      <w:r>
        <w:t xml:space="preserve"> מאחר שאנו אומרים שאכן אף למא"ד שטבילה בזמנה לאו מצוה בכ"ז התירו להם לטבול בתשעה באב וביוה"כ מוכח מזה שאכן יש מצוה.</w:t>
      </w:r>
    </w:p>
    <w:p>
      <w:pPr>
        <w:pStyle w:val="Body"/>
        <w:bidi/>
      </w:pPr>
      <w:r>
        <w:rPr>
          <w:rStyle w:val="LeadWord"/>
        </w:rPr>
        <w:t xml:space="preserve">ועיין</w:t>
      </w:r>
      <w:r>
        <w:t xml:space="preserve"> עוד בענין המח' הנ"ל במה שהביא הב"י </w:t>
      </w:r>
      <w:r>
        <w:rPr>
          <w:rStyle w:val="SmallSource"/>
        </w:rPr>
        <w:t xml:space="preserve">[ביו"ד ריש סימן קצז.]</w:t>
      </w:r>
      <w:r>
        <w:t xml:space="preserve"> מח' ראושנים בענין זה והוסיף שם עוד שאנו אומרים שאף למא"ד שטבילה בזמנה אינה מצוה מ"מ אנו אומרים שאכן יש בכך מצוה אחרת שנעשה ע"י שהוא טובל שבכך הוא יכול לקיים את המצוה של פו"ר.</w:t>
      </w:r>
    </w:p>
    <w:p>
      <w:pPr>
        <w:pStyle w:val="Body"/>
        <w:bidi/>
      </w:pPr>
      <w:r>
        <w:rPr>
          <w:rStyle w:val="LeadWord"/>
        </w:rPr>
        <w:t xml:space="preserve">וכמו</w:t>
      </w:r>
      <w:r>
        <w:t xml:space="preserve"> שמבואר בגמ' בעירובין </w:t>
      </w:r>
      <w:r>
        <w:rPr>
          <w:rStyle w:val="SmallSource"/>
        </w:rPr>
        <w:t xml:space="preserve">[סג:]</w:t>
      </w:r>
      <w:r>
        <w:t xml:space="preserve"> בענין זה שמבואר שכל הטעם שיהושע נענש על כך שלא היה לו בנים [אלא היה לו רק בנות וכמו שמבואר במגילה יד: שמבואר שממה שכתוב "נון בנו יהושע" ולא כתוב על ההמשך של יהושע היינו שלא היה לו רק בנים אבל כן היה לו בנות.] זה משום שהוא ביטל את ישראל מפו"ר באותו הלילה שיצאו להלחם בירחו </w:t>
      </w:r>
      <w:r>
        <w:rPr>
          <w:rStyle w:val="SmallSource"/>
        </w:rPr>
        <w:t xml:space="preserve">[עיין בזה עוד במגילה דף ג. ובתוס' שם.]</w:t>
      </w:r>
      <w:r>
        <w:t xml:space="preserve"> וממילא רואים אנו מזה את החומרא של ביטול פו"ר ועיין עוד בדברי הזוה"ק </w:t>
      </w:r>
      <w:r>
        <w:rPr>
          <w:rStyle w:val="SmallSource"/>
        </w:rPr>
        <w:t xml:space="preserve">[משפטים קיא:]</w:t>
      </w:r>
      <w:r>
        <w:t xml:space="preserve"> בענין חומרת הדבר בביטול פו"ר והדברים החמורים שקוראים בעקבות כך.</w:t>
      </w:r>
    </w:p>
    <w:p>
      <w:pPr>
        <w:pStyle w:val="Body"/>
        <w:bidi/>
      </w:pPr>
      <w:r>
        <w:rPr>
          <w:rStyle w:val="LeadWord"/>
        </w:rPr>
        <w:t xml:space="preserve">עוד</w:t>
      </w:r>
      <w:r>
        <w:t xml:space="preserve"> יש להוכיח שאכן יש בכך מצוה מזה שהתירו לברך על כך וכלוא' יש מקום לאמר שרק מחמת זה שזו מצוה אנו אומרים שניתן לברך על כך שכן איתא בסוגיה בפסחים </w:t>
      </w:r>
      <w:r>
        <w:rPr>
          <w:rStyle w:val="SmallSource"/>
        </w:rPr>
        <w:t xml:space="preserve">[ז.]</w:t>
      </w:r>
      <w:r>
        <w:t xml:space="preserve"> גבי טבילה שאנו דנים שמברכים עליה</w:t>
      </w:r>
    </w:p>
    <w:p>
      <w:pPr>
        <w:pStyle w:val="Body"/>
        <w:bidi/>
      </w:pPr>
      <w:r>
        <w:rPr>
          <w:rStyle w:val="LeadWord"/>
        </w:rPr>
        <w:t xml:space="preserve">וז"ל</w:t>
      </w:r>
      <w:r>
        <w:t xml:space="preserve"> הגמ' שם דאמר רב יהודה אמר שמואל כל המצות מברך עליהן עובר לעשייתן מאי משמע דהאי עובר לישנא דאקדומי הוא אמר ר''נ בר יצחק דאמר קרא {שמואל ב יח-כג} וירץ אחימעץ דרך הככר ויעבר את הכושי אביי אמר מהכא {בראשית לג-ג} והוא עבר לפניהם ואבע''א מהכא {מיכה ב-יג} ויעבר מלכם לפניהם וה' בראשם בי רב אמרי חוץ מן הטבילה ושופר בשלמא טבילה דאכתי גברא לא חזי אלא שופר מ''ט וכי תימא משום דילמא מיקלקלא תקיעה אי הכי אפילו שחיטה ומילה נמי אלא אמר רב חסדא חוץ מן הטבילה בלבד איתמר תניא נמי הכי טבל ועלה בעלייתו אומר ברוך אשר קדשנו במצותיו וצונו על הטבילה ע"כ.</w:t>
      </w:r>
    </w:p>
    <w:p>
      <w:pPr>
        <w:pStyle w:val="Body"/>
        <w:bidi/>
      </w:pPr>
      <w:r>
        <w:rPr>
          <w:rStyle w:val="LeadWord"/>
        </w:rPr>
        <w:t xml:space="preserve">וממילא</w:t>
      </w:r>
      <w:r>
        <w:t xml:space="preserve"> מאחר שמבואר שנתין לברך על הטבילה אף שהברכה היא אחר משום שסו"ס גברא הוא דלא חזי לברוכי מ"מ מאחר שתיקנו ברכה אף על הטבילה ע"כ שיש מצוה בכך.</w:t>
      </w:r>
    </w:p>
    <w:p>
      <w:pPr>
        <w:pStyle w:val="Body"/>
        <w:bidi/>
      </w:pPr>
      <w:r>
        <w:rPr>
          <w:rStyle w:val="LeadWord"/>
        </w:rPr>
        <w:t xml:space="preserve">הן</w:t>
      </w:r>
      <w:r>
        <w:t xml:space="preserve"> אמת שעל זה היה מקום לדחות ולאמר שלמרות שאין חובה או מצוה בעצם הטבילה אלא זה חשיב לדבר הרשות בכ"ז יהיה ניתן לברך על כך שכן הוא דעת הרמב"ם שנתין לברך לא רק על מצות שהם בגדר דבר שבחובה או מצוה אאל אפי' לדבר שהוא רשות בכ"ז נמי צריך לברך עליו קודם עשייתן "כדי לזכור את ה' תמיד" בלכ מעשה שהוא עוש.</w:t>
      </w:r>
    </w:p>
    <w:p>
      <w:pPr>
        <w:pStyle w:val="Body"/>
        <w:bidi/>
      </w:pPr>
      <w:r>
        <w:rPr>
          <w:rStyle w:val="LeadWord"/>
        </w:rPr>
        <w:t xml:space="preserve">וז"ל</w:t>
      </w:r>
      <w:r>
        <w:t xml:space="preserve"> הרמב"ם ברכות </w:t>
      </w:r>
      <w:r>
        <w:rPr>
          <w:rStyle w:val="SmallSource"/>
        </w:rPr>
        <w:t xml:space="preserve">[יא.ב]</w:t>
      </w:r>
      <w:r>
        <w:t xml:space="preserve"> ויש מצוה שאינה חובה אלא דומין לרשות כגון מזוזה ומעקה שאין אדם חייב לשכון בבית החייב מזוזה כדי שיעשה מזוזה אלא אם רצה לשכון כל ימיו באהל או בספינה ישב. וכן אינו חייב לבנות בית כדי לעשות מעקה. וכל מצות עשה שבין אדם למקום בין מצוה שאינה חובה בין מצוה שהיא חובה מברך עליה קודם לעשייתה ע"כ.</w:t>
      </w:r>
    </w:p>
    <w:p>
      <w:pPr>
        <w:pStyle w:val="Body"/>
        <w:bidi/>
      </w:pPr>
      <w:r>
        <w:rPr>
          <w:rStyle w:val="LeadWord"/>
        </w:rPr>
        <w:t xml:space="preserve">וכן</w:t>
      </w:r>
      <w:r>
        <w:t xml:space="preserve"> כתב עוד שם בהלכה </w:t>
      </w:r>
      <w:r>
        <w:rPr>
          <w:rStyle w:val="SmallSource"/>
        </w:rPr>
        <w:t xml:space="preserve">[יא.]</w:t>
      </w:r>
      <w:r>
        <w:t xml:space="preserve"> וז"ל כל העושה מצוה בין שהיתה חובה עליו בין שאינה חובה עליו אם עשה אותה לעצמו מברך לעשות. עשה אותה לאחרים מברך על העשייה ע"כ.</w:t>
      </w:r>
    </w:p>
    <w:p>
      <w:pPr>
        <w:pStyle w:val="Body"/>
        <w:bidi/>
      </w:pPr>
      <w:r>
        <w:rPr>
          <w:rStyle w:val="LeadWord"/>
        </w:rPr>
        <w:t xml:space="preserve">וממילא</w:t>
      </w:r>
      <w:r>
        <w:t xml:space="preserve"> כיון שהרמב"ם ס,ל שצריך ונתין לברך אף על דבר שהוא רשות ואינו חובה או אפי' מצוה ממילא ניתן לאמר שזהו הטעם שנתין לברך על הטבילה – והיינו שלמרות שארמינן שלעולם אין כל מצוה בצם הטבילה מ"מ אנו אורמים שנתין לברך על כך כשאר כל דבר הרשות שאליבא דהרמב"ם אכן נתין לברך על כך ובאמת שכל נוכל לבאר נמי גבי שחיטה ששיטת הרמב"ם </w:t>
      </w:r>
      <w:r>
        <w:rPr>
          <w:rStyle w:val="SmallSource"/>
        </w:rPr>
        <w:t xml:space="preserve">[בריש הל' שחיטה וכן בספר המצות עשה קמא.]</w:t>
      </w:r>
      <w:r>
        <w:t xml:space="preserve"> שנתין לברך על השחיטה היינו כיון שנתין לברך אף על דבר הרשות.</w:t>
      </w:r>
    </w:p>
    <w:p>
      <w:pPr>
        <w:pStyle w:val="Body"/>
        <w:bidi/>
      </w:pPr>
      <w:r>
        <w:rPr>
          <w:rStyle w:val="LeadWord"/>
        </w:rPr>
        <w:t xml:space="preserve">וממילא</w:t>
      </w:r>
      <w:r>
        <w:t xml:space="preserve"> נדחתה הראיה שרצה הקה"י </w:t>
      </w:r>
      <w:r>
        <w:rPr>
          <w:rStyle w:val="SmallSource"/>
        </w:rPr>
        <w:t xml:space="preserve">[יומא ]</w:t>
      </w:r>
      <w:r>
        <w:t xml:space="preserve"> להוכיח מדברי הרמב"ם שאמרינן שגם למא"ד טבילה בזמנה אינה מצוה - מ"מ אנו אורמים שגם הוא מודה שאכן יש מצוה בעצם הטבילה שהרי מתבאר מדברי הרמב"ם </w:t>
      </w:r>
      <w:r>
        <w:rPr>
          <w:rStyle w:val="SmallSource"/>
        </w:rPr>
        <w:t xml:space="preserve">[בהל' יוה"כ ]</w:t>
      </w:r>
      <w:r>
        <w:t xml:space="preserve"> שאיהו ס"ל שטבילה בזמנה אינה מצוה ואפ"ה הוא אומר שניתן וצריך לברך על הטבילה וממילא משמע מזה שאכן אף שאמרינן לפי הרמב"ם שטבילה בזמנה לאו מצוה מ"מ מברך הוא על הטבילה.</w:t>
      </w:r>
    </w:p>
    <w:p>
      <w:pPr>
        <w:pStyle w:val="Body"/>
        <w:bidi/>
      </w:pPr>
      <w:r>
        <w:rPr>
          <w:rStyle w:val="LeadWord"/>
        </w:rPr>
        <w:t xml:space="preserve">אומנם</w:t>
      </w:r>
      <w:r>
        <w:t xml:space="preserve"> לנ"ל יש לדחות ולאמר שכל מה שאליבא דהרמב"ם מברכים על הטבילה זה רק מחמת שהוא סובר שנתין לברך נמי על דבר הרשות אבל לעולם נימא שאין ראיה לכך ובאמת מי שס"ל שטבילה בזמנה לאו מצוה ממילא אין כלל מצוה בעצם הטבילה.</w:t>
      </w:r>
    </w:p>
    <w:p>
      <w:pPr>
        <w:pStyle w:val="Body"/>
        <w:bidi/>
      </w:pPr>
      <w:r>
        <w:rPr>
          <w:rStyle w:val="LeadWord"/>
        </w:rPr>
        <w:t xml:space="preserve">אומנם</w:t>
      </w:r>
      <w:r>
        <w:t xml:space="preserve"> אין דברי הרמב"ם מוסכים לכל הראושנים ויש שחלוקים ואומרים שדוקא על דבר שיש עליו חובה או לפחות מצוה ניתן לברך אבל לא על דבר הרשות </w:t>
      </w:r>
      <w:r>
        <w:rPr>
          <w:rStyle w:val="SmallSource"/>
        </w:rPr>
        <w:t xml:space="preserve">[צריך לכתוב מי אלו שסוברים כן.]</w:t>
      </w:r>
    </w:p>
    <w:p>
      <w:pPr>
        <w:pStyle w:val="Body"/>
        <w:bidi/>
      </w:pPr>
      <w:r>
        <w:rPr>
          <w:rStyle w:val="LeadWord"/>
        </w:rPr>
        <w:t xml:space="preserve">ואכן</w:t>
      </w:r>
      <w:r>
        <w:t xml:space="preserve"> יש להביא עוד ראיה מן הגמ' בר"ה </w:t>
      </w:r>
      <w:r>
        <w:rPr>
          <w:rStyle w:val="SmallSource"/>
        </w:rPr>
        <w:t xml:space="preserve">[כח.]</w:t>
      </w:r>
      <w:r>
        <w:t xml:space="preserve"> שמשם נמי יש להוכיח שאכן יש מצוה בעצם הטבילה שמבואר שם</w:t>
      </w:r>
    </w:p>
    <w:p>
      <w:pPr>
        <w:pStyle w:val="Body"/>
        <w:bidi/>
      </w:pPr>
      <w:r>
        <w:rPr>
          <w:rStyle w:val="LeadWord"/>
        </w:rPr>
        <w:t xml:space="preserve">בביאור</w:t>
      </w:r>
      <w:r>
        <w:t xml:space="preserve"> שיטת הרמב"ם.</w:t>
      </w:r>
    </w:p>
    <w:p>
      <w:pPr>
        <w:pStyle w:val="Body"/>
        <w:bidi/>
      </w:pPr>
      <w:r>
        <w:rPr>
          <w:rStyle w:val="LeadWord"/>
        </w:rPr>
        <w:t xml:space="preserve">הנה</w:t>
      </w:r>
      <w:r>
        <w:t xml:space="preserve"> יש להוסיף הכא דבר חידוש שהנה בענין זה פסק הרמב"ם </w:t>
      </w:r>
      <w:r>
        <w:rPr>
          <w:rStyle w:val="SmallSource"/>
        </w:rPr>
        <w:t xml:space="preserve">[מקואות א.ח]</w:t>
      </w:r>
      <w:r>
        <w:t xml:space="preserve"> כל הטובל צריך להתכוין לטבילה ואם לא נתכוין עלתה לו טבילה לחולין. אפילו נדה שטבלה בלא כוונה כגון שנפלה לתוך המים או ירדה להקר הרי זו מותרת לבעלה. אבל לתרומה ולקדשים אינה טהורה עד שתטבול בכוונה ע"כ.</w:t>
      </w:r>
    </w:p>
    <w:p>
      <w:pPr>
        <w:pStyle w:val="Body"/>
        <w:bidi/>
      </w:pPr>
      <w:r>
        <w:rPr>
          <w:rStyle w:val="LeadWord"/>
        </w:rPr>
        <w:t xml:space="preserve">ומתבאר</w:t>
      </w:r>
      <w:r>
        <w:t xml:space="preserve"> מזה שהרמב"ם פוסק כמו שמשמע מדבריו שאכן לכתחילה צריכה היא לכוון בשעת הטבילה אלא שבדעיבד עלתה לה טבילתה אף אם לא כיוונה בשעת הטבילה וככבר תמה החת"ס </w:t>
      </w:r>
      <w:r>
        <w:rPr>
          <w:rStyle w:val="SmallSource"/>
        </w:rPr>
        <w:t xml:space="preserve">[בחידושיו שם.]</w:t>
      </w:r>
      <w:r>
        <w:t xml:space="preserve"> שלכאו' אם אכן אנו דנים שגבי הכשר של מצוה אין צריך כוונה ואןי היא מעכבת לפי דבי רב שקיי"ל כוותיה ממילא קשה למה בכ"ז אומר הרמב"ם שלכתחילה כן צריך שהוא יכוון לכך והרי גבי הכשר של מצוה אין הכוונה מעכבת.</w:t>
      </w:r>
    </w:p>
    <w:p>
      <w:pPr>
        <w:pStyle w:val="Body"/>
        <w:bidi/>
      </w:pPr>
      <w:r>
        <w:rPr>
          <w:rStyle w:val="LeadWord"/>
        </w:rPr>
        <w:t xml:space="preserve">והיה</w:t>
      </w:r>
      <w:r>
        <w:t xml:space="preserve"> נראה לבאר בזה את שיטת הרמב"ם שהרי כידוע בעיקר הנידון של מצות צריכות כוונה לכאו' מבואר שהרמב"ם סותר את דבריו שמחד הוא כותב בהלכות שופר </w:t>
      </w:r>
      <w:r>
        <w:rPr>
          <w:rStyle w:val="SmallSource"/>
        </w:rPr>
        <w:t xml:space="preserve">[ב.ד]</w:t>
      </w:r>
      <w:r>
        <w:t xml:space="preserve"> שצריך השומע להתכוון לצאת י"ח ואם הוא לא כוון בכך הוא לא יצא י"ח – ומשמע מזה שאכן הכוונה מעכמבת ומצות צריכות כוונה.</w:t>
      </w:r>
    </w:p>
    <w:p>
      <w:pPr>
        <w:pStyle w:val="Body"/>
        <w:bidi/>
      </w:pPr>
      <w:r>
        <w:rPr>
          <w:rStyle w:val="LeadWord"/>
        </w:rPr>
        <w:t xml:space="preserve">ומאידך</w:t>
      </w:r>
      <w:r>
        <w:t xml:space="preserve"> בהל' חמץ ומצה </w:t>
      </w:r>
      <w:r>
        <w:rPr>
          <w:rStyle w:val="SmallSource"/>
        </w:rPr>
        <w:t xml:space="preserve">[ד.ו]</w:t>
      </w:r>
      <w:r>
        <w:t xml:space="preserve"> הוא כותב שאם כפוהו לאכול מצה יצא י,ח אף שהוא לא נתכוון לשם אכילת מצה ומשמע מזה שאין מצוות צריכות כוונה וכבר דנו בזה הראושנים מפרשי הרמב"ם.</w:t>
      </w:r>
    </w:p>
    <w:p>
      <w:pPr>
        <w:pStyle w:val="Body"/>
        <w:bidi/>
      </w:pPr>
      <w:r>
        <w:rPr>
          <w:rStyle w:val="LeadWord"/>
        </w:rPr>
        <w:t xml:space="preserve">אומנם</w:t>
      </w:r>
      <w:r>
        <w:t xml:space="preserve"> בענין זה כבר נרגש בנו של הרמב"ם רבינו אברהם הנגיד </w:t>
      </w:r>
      <w:r>
        <w:rPr>
          <w:rStyle w:val="SmallSource"/>
        </w:rPr>
        <w:t xml:space="preserve">[ברכות אברהם לד.]</w:t>
      </w:r>
      <w:r>
        <w:t xml:space="preserve"> וכתב לבאר דבריו וז"ל וממילא מתבאר מדבירו שהוא מבאר שיש לחלק בדברי הרמב"ם בין מצות כאלה שיש בהם מעשה שבהם אין הוא צריך כוונה ואין היא מעכבת בדיעבד את המצוה משא"כ גבי מצות שאין בהם כל מעשה אלא רק שמיעה בעלמא אז גביהם אכן אנו דנים שהכוונה מעכבת בהם ומתבאר מתוך לשונו של רבינו אברהם שהוא בדבריו נקט דוגמה למצוה כזו שיש מעשה לדברי הרמב"ם אין היא צרכיה כונה כגון טבילה.</w:t>
      </w:r>
    </w:p>
    <w:p>
      <w:pPr>
        <w:pStyle w:val="Body"/>
        <w:bidi/>
      </w:pPr>
      <w:r>
        <w:rPr>
          <w:rStyle w:val="LeadWord"/>
        </w:rPr>
        <w:t xml:space="preserve">ומשמע</w:t>
      </w:r>
      <w:r>
        <w:t xml:space="preserve"> מזה שהוא למד מדברי הרמב"ם שגם הדין של הכונה בשעתה טבילה אף היא קשורה לעיקר הנידון הכללי האם מצות צריכות כוונה.</w:t>
      </w:r>
    </w:p>
    <w:p>
      <w:pPr>
        <w:pStyle w:val="Body"/>
        <w:bidi/>
      </w:pPr>
      <w:r>
        <w:rPr>
          <w:rStyle w:val="LeadWord"/>
        </w:rPr>
        <w:t xml:space="preserve">ויוצא</w:t>
      </w:r>
      <w:r>
        <w:t xml:space="preserve"> שבאמת אין הרמב"ם מחלק בזה והוא נקט לדמות את הסוגיה בחולין גבי כוונה בטבילה לסוגיה הכללית של מצות צריכות כוונה ורק הוא אומר שהועילו יש בה מצעשה לכך זהו הטעם שאין הכוונה מעכבת בטבילה.</w:t>
      </w:r>
    </w:p>
    <w:p>
      <w:pPr>
        <w:pStyle w:val="Body"/>
        <w:bidi/>
      </w:pPr>
      <w:r>
        <w:rPr>
          <w:rStyle w:val="LeadWord"/>
        </w:rPr>
        <w:t xml:space="preserve">וממילא</w:t>
      </w:r>
      <w:r>
        <w:t xml:space="preserve"> כעת יתבאר לנו שפיר דבריהרמב"ם במה שהוא נקט שלכתחילה כן צריכה האשה הטובלת להתכוון לשם מצוה היינו משום שהוי כמו הדין הכללי של מצות שגם אם יש בהם מעשה לכתחילה צריך הוא לכוון בהם וכן משמע נמי מלשונלו של הרמב"ם גבי מצה שמשמע שמדובר שם שהוא יצא י"ח בדעיבד אבל לכתחילה גם בכה"ג הוא צריך להתכוון.</w:t>
      </w:r>
    </w:p>
    <w:p>
      <w:pPr>
        <w:pStyle w:val="Body"/>
        <w:bidi/>
      </w:pPr>
      <w:r>
        <w:rPr>
          <w:rStyle w:val="LeadWord"/>
        </w:rPr>
        <w:t xml:space="preserve">ולכך</w:t>
      </w:r>
      <w:r>
        <w:t xml:space="preserve"> זהוה טעם שנקט הרמב"ם שכל הדין הזה של הכוונה בטבילה שאינו מעכב זה אינו אלא רק בדעבד משום שלכתחילה אכן הוא כן צריך להתכוון במצוה הזאת לצאת בה י"ח. ונראה ממילא שה"ה נמי גבי שחיטה שגם בה נמי צריך כוונה לכתחילה ורק בדיעבד זה מועיל.</w:t>
      </w:r>
    </w:p>
    <w:p>
      <w:pPr>
        <w:pStyle w:val="Body"/>
        <w:bidi/>
      </w:pPr>
      <w:r>
        <w:rPr>
          <w:rStyle w:val="LeadWord"/>
        </w:rPr>
        <w:t xml:space="preserve">ונראה</w:t>
      </w:r>
      <w:r>
        <w:t xml:space="preserve"> הסביר בטעם הדבר שהרמב"ם ילמד כמו שהתבאר מדברי הר"ן שעיקר החילוק שיש בין טבילה ושחיטה לשאר המצות הוא האם יש חובה בעצם הקיום של המצוה או שאין זו מצוה חיובית אלא רק מצוה קיומית.</w:t>
      </w:r>
    </w:p>
    <w:p>
      <w:pPr>
        <w:pStyle w:val="Body"/>
        <w:bidi/>
      </w:pPr>
      <w:r>
        <w:rPr>
          <w:rStyle w:val="LeadWord"/>
        </w:rPr>
        <w:t xml:space="preserve">וממילא</w:t>
      </w:r>
      <w:r>
        <w:t xml:space="preserve"> נראה לאמר שהרמב"ם אזיל בזה לשיטתו שהוא ס"ל כמו שנתבאר עליל מדבירו שניתן וצריך לברך אף במצוה שאינה אלא דבר הרשות בכ"ז גם בה אומר הרמב"ם שטרם הוא עושה את המצוה הוא צריך ליטובל רשות ממי שאמר והיה העולם גם בדבר כזה שאין האדם מחיוב לעשותו ואינו אלא דבר הרשות ומשמע שאף דבר הרשות נמי חשיב הוא לדבר מצוה ולכך הרמב"ם מדמה את הסוגיות ואומר שאף שאין הטבילה והשחיטה מצוות חיוביות על האדם מ,מ גם הם חשובת למצוה שאף ראוי לברקך עליה וממילא יש לו לאדם נמי לכוון במצוה הזאת לכתחילה.</w:t>
      </w:r>
    </w:p>
    <w:p>
      <w:pPr>
        <w:pStyle w:val="Body"/>
        <w:bidi/>
      </w:pPr>
      <w:r>
        <w:rPr>
          <w:rStyle w:val="LeadWord"/>
        </w:rPr>
        <w:t xml:space="preserve">ונלמד</w:t>
      </w:r>
      <w:r>
        <w:t xml:space="preserve"> מזה שבאמת לפי דברי הרמב"ן והר"ן ועוד שמחלקים בין הסוגיות ואין כלל דמיון וקשר בין הניון בגמ' בחולין של כוונה בטבילה לבין הסוגיה הכללית של מצות צירוכת וכונוה לכך אמרינן שלענין הלכה הועיל ופסיקנן כרב שאי"צ כוונה לכך אפי' לכתחל אין הוא צריך לכוון משא,כ לדברי הרמב"ם שהוא כן מדמה ומשווה את הסוגיות לכך איהו ס"ל שלכתחילה גם בטבלה הא צריך לכוון ורק בדעיבד אין הכוונה מעכבת בטבילה ובשחיטה.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4" name="Ornament 504"/>
            <wp:cNvGraphicFramePr>
              <a:graphicFrameLocks noChangeAspect="1"/>
            </wp:cNvGraphicFramePr>
            <a:graphic>
              <a:graphicData uri="http://schemas.openxmlformats.org/drawingml/2006/picture">
                <pic:pic>
                  <pic:nvPicPr>
                    <pic:cNvPr id="5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07" behindDoc="1" locked="0" layoutInCell="1" allowOverlap="1">
            <wp:simplePos x="0" y="0"/>
            <wp:positionH relativeFrom="page">
              <wp:posOffset>0</wp:posOffset>
            </wp:positionH>
            <wp:positionV relativeFrom="page">
              <wp:posOffset>0</wp:posOffset>
            </wp:positionV>
            <wp:extent cx="6336000" cy="9000000"/>
            <wp:effectExtent l="0" t="0" r="0" b="0"/>
            <wp:wrapNone/>
            <wp:docPr id="507" name="עמוד שער"/>
            <wp:cNvGraphicFramePr>
              <a:graphicFrameLocks noChangeAspect="1"/>
            </wp:cNvGraphicFramePr>
            <a:graphic>
              <a:graphicData uri="http://schemas.openxmlformats.org/drawingml/2006/picture">
                <pic:pic>
                  <pic:nvPicPr>
                    <pic:cNvPr id="507" name="div-96.jpg"/>
                    <pic:cNvPicPr/>
                  </pic:nvPicPr>
                  <pic:blipFill>
                    <a:blip r:embed="rIdImg116"/>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08" behindDoc="1" locked="0" layoutInCell="1" allowOverlap="1">
            <wp:simplePos x="0" y="0"/>
            <wp:positionH relativeFrom="margin">
              <wp:align>center</wp:align>
            </wp:positionH>
            <wp:positionV relativeFrom="paragraph">
              <wp:posOffset>0</wp:posOffset>
            </wp:positionV>
            <wp:extent cx="4264362" cy="521234"/>
            <wp:effectExtent l="0" t="0" r="0" b="0"/>
            <wp:wrapNone/>
            <wp:docPr id="508" name="מסגרת סימן 508"/>
            <wp:cNvGraphicFramePr>
              <a:graphicFrameLocks noChangeAspect="1"/>
            </wp:cNvGraphicFramePr>
            <a:graphic>
              <a:graphicData uri="http://schemas.openxmlformats.org/drawingml/2006/picture">
                <pic:pic>
                  <pic:nvPicPr>
                    <pic:cNvPr id="508" name="title-96.png"/>
                    <pic:cNvPicPr/>
                  </pic:nvPicPr>
                  <pic:blipFill>
                    <a:blip r:embed="rIdImg117"/>
                    <a:stretch>
                      <a:fillRect/>
                    </a:stretch>
                  </pic:blipFill>
                  <pic:spPr>
                    <a:xfrm>
                      <a:off x="0" y="0"/>
                      <a:ext cx="4264362" cy="521234"/>
                    </a:xfrm>
                    <a:prstGeom prst="rect">
                      <a:avLst/>
                    </a:prstGeom>
                  </pic:spPr>
                </pic:pic>
              </a:graphicData>
            </a:graphic>
          </wp:anchor>
        </w:drawing>
      </w:r>
      <w:r>
        <w:t xml:space="preserve">ענין הכוונה בקר"ש וענין המסירות נפש בקר"ש</w:t>
      </w:r>
    </w:p>
    <w:p>
      <w:pPr>
        <w:pStyle w:val="ArticleAuthor"/>
        <w:bidi/>
        <w:sectPr>
          <w:headerReference w:type="default" r:id="rIdHA96d"/>
          <w:headerReference w:type="even" r:id="rIdHA96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9" name="Ornament 509"/>
            <wp:cNvGraphicFramePr>
              <a:graphicFrameLocks noChangeAspect="1"/>
            </wp:cNvGraphicFramePr>
            <a:graphic>
              <a:graphicData uri="http://schemas.openxmlformats.org/drawingml/2006/picture">
                <pic:pic>
                  <pic:nvPicPr>
                    <pic:cNvPr id="50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2" behindDoc="1" locked="0" layoutInCell="1" allowOverlap="1">
            <wp:simplePos x="0" y="0"/>
            <wp:positionH relativeFrom="margin">
              <wp:align>center</wp:align>
            </wp:positionH>
            <wp:positionV relativeFrom="paragraph">
              <wp:posOffset>0</wp:posOffset>
            </wp:positionV>
            <wp:extent cx="2992522" cy="521101"/>
            <wp:effectExtent l="0" t="0" r="0" b="0"/>
            <wp:wrapNone/>
            <wp:docPr id="512" name="מסגרת סימן 512"/>
            <wp:cNvGraphicFramePr>
              <a:graphicFrameLocks noChangeAspect="1"/>
            </wp:cNvGraphicFramePr>
            <a:graphic>
              <a:graphicData uri="http://schemas.openxmlformats.org/drawingml/2006/picture">
                <pic:pic>
                  <pic:nvPicPr>
                    <pic:cNvPr id="512" name="title-97.png"/>
                    <pic:cNvPicPr/>
                  </pic:nvPicPr>
                  <pic:blipFill>
                    <a:blip r:embed="rIdImg118"/>
                    <a:stretch>
                      <a:fillRect/>
                    </a:stretch>
                  </pic:blipFill>
                  <pic:spPr>
                    <a:xfrm>
                      <a:off x="0" y="0"/>
                      <a:ext cx="2992522" cy="521101"/>
                    </a:xfrm>
                    <a:prstGeom prst="rect">
                      <a:avLst/>
                    </a:prstGeom>
                  </pic:spPr>
                </pic:pic>
              </a:graphicData>
            </a:graphic>
          </wp:anchor>
        </w:drawing>
      </w:r>
      <w:r>
        <w:t xml:space="preserve">בענין קבלת עול מלכות שמים</w:t>
      </w:r>
    </w:p>
    <w:p>
      <w:pPr>
        <w:pStyle w:val="ArticleAuthor"/>
        <w:bidi/>
        <w:sectPr>
          <w:headerReference w:type="default" r:id="rIdHA97d"/>
          <w:headerReference w:type="even" r:id="rIdHA97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t xml:space="preserve"> הנה מבואר במשנה ר"פ היה קורא דפרשת שמע קדמה לוהיה אם שמוע כדי שיקבל עליו עול מלכות שמים תחילה מבו' דבשמע ישראל יש בו קבלת עול מלכות שמים, וכתב הב"י </w:t>
      </w:r>
      <w:r>
        <w:rPr>
          <w:rStyle w:val="SmallSource"/>
        </w:rPr>
        <w:t xml:space="preserve">(סי' ס"ג ס"ד)</w:t>
      </w:r>
      <w:r>
        <w:t xml:space="preserve"> בשם הרשב"א דזהו טעם דהכוונה בפסוק ראשון מעכבת מאחר דקבלת מלכותו היא.</w:t>
      </w:r>
    </w:p>
    <w:p>
      <w:pPr>
        <w:pStyle w:val="Body"/>
        <w:bidi/>
      </w:pPr>
      <w:r>
        <w:rPr>
          <w:rStyle w:val="LeadWord"/>
        </w:rPr>
        <w:t xml:space="preserve">וברע"א</w:t>
      </w:r>
      <w:r>
        <w:t xml:space="preserve"> </w:t>
      </w:r>
      <w:r>
        <w:rPr>
          <w:rStyle w:val="SmallSource"/>
        </w:rPr>
        <w:t xml:space="preserve">(ברכות י"ג)</w:t>
      </w:r>
      <w:r>
        <w:t xml:space="preserve"> רצה לומר דמה דמעכב כוונה בפסוק ראשון היינו קבלת מלכות שמים ולא פי' המילות ואומנם במ"ב </w:t>
      </w:r>
      <w:r>
        <w:rPr>
          <w:rStyle w:val="SmallSource"/>
        </w:rPr>
        <w:t xml:space="preserve">(סי' ס' סקי"א)</w:t>
      </w:r>
      <w:r>
        <w:t xml:space="preserve"> ל"מ כן אך עכ"פ מבו' חשיבות הקבלת עומ"ש שבק"ש.</w:t>
      </w:r>
    </w:p>
    <w:p>
      <w:pPr>
        <w:pStyle w:val="Body"/>
        <w:bidi/>
      </w:pPr>
      <w:r>
        <w:rPr>
          <w:rStyle w:val="LeadWord"/>
        </w:rPr>
        <w:t xml:space="preserve">ומעתה</w:t>
      </w:r>
      <w:r>
        <w:t xml:space="preserve"> יש לברר מהו קבלת עול מלכות שמים והיכן אומרים זה בפסוק ראשון וזה החלי בעזרת צורי וגואלי.</w:t>
      </w:r>
    </w:p>
    <w:p>
      <w:pPr>
        <w:pStyle w:val="Body"/>
        <w:bidi/>
      </w:pPr>
      <w:r>
        <w:rPr>
          <w:rStyle w:val="LeadWord"/>
        </w:rPr>
        <w:t xml:space="preserve">ב]</w:t>
      </w:r>
      <w:r>
        <w:t xml:space="preserve"> כתב הרמב"ם בספר המצוות </w:t>
      </w:r>
      <w:r>
        <w:rPr>
          <w:rStyle w:val="SmallSource"/>
        </w:rPr>
        <w:t xml:space="preserve">(מצוות עשה ב')</w:t>
      </w:r>
      <w:r>
        <w:t xml:space="preserve"> וז"ל והמצוה השניה היא הציווי שצוונו באמונת היחוד והוא שנאמין כי פועל המציאות וסיבתו הראשונה אחד והוא אמרו יתעלה שמע ישראל ה' אלוקינו ה' אחד וכו' ויקראו גם כן זאת המצוה מלכות כי הם יאמרו כדי לקבל עליו עול מלכות שמים רוצים לומר להודות ביחוד ולהאמינו, עכ"ל.</w:t>
      </w:r>
    </w:p>
    <w:p>
      <w:pPr>
        <w:pStyle w:val="Body"/>
        <w:bidi/>
      </w:pPr>
      <w:r>
        <w:rPr>
          <w:rStyle w:val="LeadWord"/>
        </w:rPr>
        <w:t xml:space="preserve">מבו' בד'</w:t>
      </w:r>
      <w:r>
        <w:t xml:space="preserve"> הרמב"ם דקבלת עול מלכות שמים הוא האמונה וההכרה ביחוד ה' וכלשונו שפועל המציאות וסבתו הראשונה אחד דהיינו שהשי"ת הוא סיבת כל הנמצא ובעל הכוחות כולם ואין אחר מלבדו.</w:t>
      </w:r>
    </w:p>
    <w:p>
      <w:pPr>
        <w:pStyle w:val="Body"/>
        <w:bidi/>
      </w:pPr>
      <w:r>
        <w:rPr>
          <w:rStyle w:val="LeadWord"/>
        </w:rPr>
        <w:t xml:space="preserve">ג]</w:t>
      </w:r>
      <w:r>
        <w:t xml:space="preserve"> והנה בגמ' ברכות יג: איתא דר' ירמיה היה מאריך הרבה באחד א"ל ר' חייא בר אבא כיון דאמליכתיה למעלה ולמטה ולארבע רוחות השמים תו לא צריכת.</w:t>
      </w:r>
    </w:p>
    <w:p>
      <w:pPr>
        <w:pStyle w:val="Body"/>
        <w:bidi/>
      </w:pPr>
      <w:r>
        <w:rPr>
          <w:rStyle w:val="LeadWord"/>
        </w:rPr>
        <w:t xml:space="preserve">ופי' שם</w:t>
      </w:r>
      <w:r>
        <w:t xml:space="preserve"> רש"י </w:t>
      </w:r>
      <w:r>
        <w:rPr>
          <w:rStyle w:val="SmallSource"/>
        </w:rPr>
        <w:t xml:space="preserve">(ד"ה ובדל"ת ד"ה דאמליכתיה)</w:t>
      </w:r>
      <w:r>
        <w:t xml:space="preserve"> שצריך לחשוב בלבו ה' אחד בשמים ובארץ ובארבע רוחותיה, מבו' דענין המלכות הוא היחוד ובפשוטו זהו קבלת עומ"ש המבו' במתני'.</w:t>
      </w:r>
    </w:p>
    <w:p>
      <w:pPr>
        <w:pStyle w:val="Body"/>
        <w:bidi/>
      </w:pPr>
      <w:r>
        <w:rPr>
          <w:rStyle w:val="LeadWord"/>
        </w:rPr>
        <w:t xml:space="preserve">וברש"י</w:t>
      </w:r>
      <w:r>
        <w:t xml:space="preserve"> בפסחים </w:t>
      </w:r>
      <w:r>
        <w:rPr>
          <w:rStyle w:val="SmallSource"/>
        </w:rPr>
        <w:t xml:space="preserve">(נו. ד"ה ולא היו מפסיקין)</w:t>
      </w:r>
      <w:r>
        <w:t xml:space="preserve"> וז"ל דצריך להאריך באחד ולהפסיק בין קבלת מלכות שמים וכו' שכל אחד מקבל עליו ואומר אחד הוא אלוקינו בפסוק ראשון, עכ"ל. וגם מלשון זה משמע דקבלת עומ"ש היינו ההכרה והאמונה ביחוד ה'.</w:t>
      </w:r>
    </w:p>
    <w:p>
      <w:pPr>
        <w:pStyle w:val="Body"/>
        <w:bidi/>
      </w:pPr>
      <w:r>
        <w:rPr>
          <w:rStyle w:val="LeadWord"/>
        </w:rPr>
        <w:t xml:space="preserve">ד]</w:t>
      </w:r>
      <w:r>
        <w:t xml:space="preserve"> ולשון החינוך </w:t>
      </w:r>
      <w:r>
        <w:rPr>
          <w:rStyle w:val="SmallSource"/>
        </w:rPr>
        <w:t xml:space="preserve">(מצוה ת"כ)</w:t>
      </w:r>
      <w:r>
        <w:t xml:space="preserve"> כלומר שתכוון שממשלתו בכל היא ואין כל דבר נעלם ממנו ובחפצו היום כל הדברים.</w:t>
      </w:r>
    </w:p>
    <w:p>
      <w:pPr>
        <w:pStyle w:val="Body"/>
        <w:bidi/>
      </w:pPr>
      <w:r>
        <w:rPr>
          <w:rStyle w:val="LeadWord"/>
        </w:rPr>
        <w:t xml:space="preserve">הוסיף</w:t>
      </w:r>
      <w:r>
        <w:t xml:space="preserve"> החינוך דאין הכוונה רק שהוא השולט בכל ואין מציאות אחרת זולתו אלא גם דאין כל דבר נעלם ממנו וכן כתב שם מקודם וז"ל כי בהיות האדם זוכר בבוקר אחדות השם ומלכותו וכי השגחתו ויכולתו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וכו', עכ"ל.</w:t>
      </w:r>
    </w:p>
    <w:p>
      <w:pPr>
        <w:pStyle w:val="Body"/>
        <w:bidi/>
      </w:pPr>
      <w:r>
        <w:rPr>
          <w:rStyle w:val="LeadWord"/>
        </w:rPr>
        <w:t xml:space="preserve">הרי</w:t>
      </w:r>
      <w:r>
        <w:t xml:space="preserve"> דמבו' דיש כאן ב' ענינים יחוד ה' ומלכותו, ועוד ענין השגחתו על כל פרטי המעשים ולכאו' יש להבין אומנם יחוד ה' אומרים ומזכירים באמירת ה' אחד אך ענין ההשגחה אינו מבו' שם.</w:t>
      </w:r>
    </w:p>
    <w:p>
      <w:pPr>
        <w:pStyle w:val="Body"/>
        <w:bidi/>
      </w:pPr>
      <w:r>
        <w:rPr>
          <w:rStyle w:val="LeadWord"/>
        </w:rPr>
        <w:t xml:space="preserve">ומלשון</w:t>
      </w:r>
      <w:r>
        <w:t xml:space="preserve"> החינוך שזכרנו משמע שהכל יש לכוון באחד וצ"ע. ובשפתי חיים מבאר דהכוונה היא דאמר ה' אלוקינו דהיינו שהוא המשגיח בכל הוא אחד ואין עוד מלבדו.</w:t>
      </w:r>
    </w:p>
    <w:p>
      <w:pPr>
        <w:pStyle w:val="Body"/>
        <w:bidi/>
      </w:pPr>
      <w:r>
        <w:rPr>
          <w:rStyle w:val="LeadWord"/>
        </w:rPr>
        <w:t xml:space="preserve">ומשמע</w:t>
      </w:r>
      <w:r>
        <w:t xml:space="preserve"> דב' ענינים אלו הם הם קבלת מלכות שמים, וזהו יסוד וחיוב הכוונה בק"ש. וכמש"כ שם ומפני שיסוד המצוה מה שזכרנו חייבונו ז"ל בה בכוונת הלב וכו'.</w:t>
      </w:r>
    </w:p>
    <w:p>
      <w:pPr>
        <w:pStyle w:val="Body"/>
        <w:bidi/>
      </w:pPr>
      <w:r>
        <w:rPr>
          <w:rStyle w:val="LeadWord"/>
        </w:rPr>
        <w:t xml:space="preserve">ה]</w:t>
      </w:r>
      <w:r>
        <w:t xml:space="preserve"> ברמב"ן על הפסוק אנכי ה' אלקיך אשר הוצאתיך מארץ מצרים מבית עבדים, </w:t>
      </w:r>
      <w:r>
        <w:rPr>
          <w:rStyle w:val="SmallSource"/>
        </w:rPr>
        <w:t xml:space="preserve">(שמות כ, ב)</w:t>
      </w:r>
      <w:r>
        <w:t xml:space="preserve"> כתב באריכות לבאר כ' ב' ענינים יש במצוה זו האמונה בה' במציאותו והשגחתו וגם כי מחוייבים אנו לעבדו וזהו אלוקיך ועיי"ש שכתב דזהו קבלת עומ"ש האמונה וקבלת עול מלכותו להיותינו עבדים, ויל"ע ברמב"ן בהשגות לסה"מ מצוות ל"ת ה' שלא הזכיר שם ענין זה, וצ"ע.</w:t>
      </w:r>
    </w:p>
    <w:p>
      <w:pPr>
        <w:pStyle w:val="Body"/>
        <w:bidi/>
      </w:pPr>
      <w:r>
        <w:rPr>
          <w:rStyle w:val="LeadWord"/>
        </w:rPr>
        <w:t xml:space="preserve">נמצא</w:t>
      </w:r>
      <w:r>
        <w:t xml:space="preserve"> דלרמב"ן יש במצוה דקבלת עומ"ש לקבל שאנו עבדיו ומחוייבים לעבדו ומבו' ברמב"ן דענין זה נכלל באלוקיך שזה מורה על חיוב עבדותינו אליו.</w:t>
      </w:r>
    </w:p>
    <w:p>
      <w:pPr>
        <w:pStyle w:val="Body"/>
        <w:bidi/>
      </w:pPr>
      <w:r>
        <w:rPr>
          <w:rStyle w:val="LeadWord"/>
        </w:rPr>
        <w:t xml:space="preserve">ו]</w:t>
      </w:r>
      <w:r>
        <w:t xml:space="preserve"> כתב הרמ"א </w:t>
      </w:r>
      <w:r>
        <w:rPr>
          <w:rStyle w:val="SmallSource"/>
        </w:rPr>
        <w:t xml:space="preserve">(סי' ס"א סי"ד)</w:t>
      </w:r>
      <w:r>
        <w:t xml:space="preserve"> ויש להפסיק בפסוק ראשון בין ישראל לה' ובין אלוקינו לה' השני כדי שיהא נשמע שמע ישראל כי ה' שהוא אלוקינו הוא ה' אחד. וצ"ב מה הצורך בהפסק זה וגם בלא ההפסק כך היא המשמעות.</w:t>
      </w:r>
    </w:p>
    <w:p>
      <w:pPr>
        <w:pStyle w:val="Body"/>
        <w:bidi/>
      </w:pPr>
      <w:r>
        <w:rPr>
          <w:rStyle w:val="LeadWord"/>
        </w:rPr>
        <w:t xml:space="preserve">והנה</w:t>
      </w:r>
      <w:r>
        <w:t xml:space="preserve"> מקור דברי הרמ"א הוא כדהביא בדרכי משה בשם ספר על הכל ועיינתי בספר על הכל ובא שם לבאר הא דאנשי יריחו היו כורכין את שמע ולא היו מפסיקין ופי' שם בשם ר"ת שלא היו מפסיקין בין ישראל לה' שכך יש לטעות דישראל הוא ה'. ובשם ר"י כתב של"ה מפסיקין בין ה' אלקינו לה' אחד דפשטיה דקרא הכי הוא שמע ישראל ה' אלוקינו פי' </w:t>
      </w:r>
      <w:r>
        <w:rPr>
          <w:rStyle w:val="SmallSource"/>
        </w:rPr>
        <w:t xml:space="preserve">[מי]</w:t>
      </w:r>
      <w:r>
        <w:t xml:space="preserve"> ששמו ה' אלוקינו ומי ששמו ה' הוא אחד והיינו קבלת מלכות שמים וכל מי שאינו מפסיק אין כאן קיבול עול מלכות שמים, וכו', והביא כן להלכה בשם רבו המהר"ם מרוטנבורג מבו' בדבריו דיש ב' ענינים בק"ש ובקבלת עומ"ש ה"א דה' הוא אלוקינו הב' דה' הוא אחד. ובדברי הרמ"א הדברים צ"ב דלכאו' כתב היפך מש"כ העל הכל דברמ"א מבו' דענין אחד הוא ובעל הכל מבו' דב' ענינים הם, וצ"ע.</w:t>
      </w:r>
    </w:p>
    <w:p>
      <w:pPr>
        <w:pStyle w:val="Body"/>
        <w:bidi/>
      </w:pPr>
      <w:r>
        <w:rPr>
          <w:rStyle w:val="LeadWord"/>
        </w:rPr>
        <w:t xml:space="preserve">ויל"ע</w:t>
      </w:r>
      <w:r>
        <w:t xml:space="preserve"> מה כוונת העל הכל לכוון באלוקינו אם נימא דכוונתו כהרמב"ן מובן היטב דהכוונה דמי ששמו ה' הוא אלוקינו שאנחנו מצווים לעבדו ומי ששמו ה' הוא אחד, וב' ענינים הם.</w:t>
      </w:r>
    </w:p>
    <w:p>
      <w:pPr>
        <w:pStyle w:val="Body"/>
        <w:bidi/>
      </w:pPr>
      <w:r>
        <w:rPr>
          <w:rStyle w:val="LeadWord"/>
        </w:rPr>
        <w:t xml:space="preserve">ז]</w:t>
      </w:r>
      <w:r>
        <w:t xml:space="preserve"> והנה פי' השם דאלוקינו יל"ע בו, בטור סי' ה' כתב דבהזכירו אלקים יכוון שהוא תקיף ואמיץ אשר לו היכולת בעליונים ובתחתונים כי א-ל לשון כח וחוזק וכו' ובשו"ע שם דבהזכירו אלוקים יכוון שהוא תקיף ובעל היכולת ובעל הכחות כולם.</w:t>
      </w:r>
    </w:p>
    <w:p>
      <w:pPr>
        <w:pStyle w:val="Body"/>
        <w:bidi/>
      </w:pPr>
      <w:r>
        <w:rPr>
          <w:rStyle w:val="LeadWord"/>
        </w:rPr>
        <w:t xml:space="preserve">ובביאוה"ג</w:t>
      </w:r>
      <w:r>
        <w:t xml:space="preserve"> הביא מקורו מספר היראה להרבינו יונה ובספר היראה שם כתב וז"ל ובכל אחד משלשה שמות האמורים בפסוק ראשון יאריך עד שיחשוב היה הוה ויהיה, וכו', הנה מבו' דאף בשם דאלוקינו הכוונה היא היה הוה ויהיה.</w:t>
      </w:r>
    </w:p>
    <w:p>
      <w:pPr>
        <w:pStyle w:val="Body"/>
        <w:bidi/>
      </w:pPr>
      <w:r>
        <w:rPr>
          <w:rStyle w:val="LeadWord"/>
        </w:rPr>
        <w:t xml:space="preserve">והגר"א</w:t>
      </w:r>
      <w:r>
        <w:t xml:space="preserve"> בהביאו לשון ספר היראה שינה וכתב ובכל אחד משני שמות משמע שכוון לענין זה.</w:t>
      </w:r>
    </w:p>
    <w:p>
      <w:pPr>
        <w:pStyle w:val="Body"/>
        <w:bidi/>
      </w:pPr>
      <w:r>
        <w:rPr>
          <w:rStyle w:val="LeadWord"/>
        </w:rPr>
        <w:t xml:space="preserve">ויש</w:t>
      </w:r>
      <w:r>
        <w:t xml:space="preserve"> להוסיף דלכאו' לא נזכר בטוש"ע אומנם ברש"י עה"ת עה"פ כי לא המטיר ה' אלקים </w:t>
      </w:r>
      <w:r>
        <w:rPr>
          <w:rStyle w:val="SmallSource"/>
        </w:rPr>
        <w:t xml:space="preserve">(בראשית ב, ה)</w:t>
      </w:r>
      <w:r>
        <w:t xml:space="preserve"> כתב דה' הוא שמו ואלוקים שהוא שופט ושליט על כל, וכן פירוש זה בכל מקום ה' שהוא אלוקים, שענין ההשגחה ושכר ועונש כלולים באלוקים.</w:t>
      </w:r>
    </w:p>
    <w:p>
      <w:pPr>
        <w:pStyle w:val="Body"/>
        <w:bidi/>
      </w:pPr>
      <w:r>
        <w:rPr>
          <w:rStyle w:val="LeadWord"/>
        </w:rPr>
        <w:t xml:space="preserve">ח]</w:t>
      </w:r>
      <w:r>
        <w:t xml:space="preserve"> והנה לא נתבאר בדבריהם מהו אלוקינו מה פי' הטיה זו ובספרי עה"פ שמע ישראל פי' עלינו הוחל שמו ביותר שקרא ה' את שמו אלוקי ישראל כביכול מיוחד הוא עלינו ויעויין באדרת אליהו דברים אלו, דהיינו שיש השגחה מיוחדת על כלל ישראל.</w:t>
      </w:r>
    </w:p>
    <w:p>
      <w:pPr>
        <w:pStyle w:val="Body"/>
        <w:bidi/>
      </w:pPr>
      <w:r>
        <w:rPr>
          <w:rStyle w:val="LeadWord"/>
        </w:rPr>
        <w:t xml:space="preserve">וברשב"א</w:t>
      </w:r>
      <w:r>
        <w:t xml:space="preserve"> שו"ת </w:t>
      </w:r>
      <w:r>
        <w:rPr>
          <w:rStyle w:val="SmallSource"/>
        </w:rPr>
        <w:t xml:space="preserve">(ח"ה סי' נ"ח)</w:t>
      </w:r>
      <w:r>
        <w:t xml:space="preserve"> כתב דאלוקינו מורה על השגחתו ומצורף לזה שהוא מנהיגנו ולא שר או מזל ולקחנו לחלקו.</w:t>
      </w:r>
    </w:p>
    <w:p>
      <w:pPr>
        <w:pStyle w:val="Body"/>
        <w:bidi/>
      </w:pPr>
      <w:r>
        <w:rPr>
          <w:rStyle w:val="LeadWord"/>
        </w:rPr>
        <w:t xml:space="preserve">וממילא</w:t>
      </w:r>
      <w:r>
        <w:t xml:space="preserve"> יל"פ כוונת העל הכל בב' אופנים או כהרמב"ן דאנו מצווים לעבדו או כהגר"א דהיינו ההשגחה על המעשים וכדפי' כן גם החינוך וכדמבו' כן גם ברשב"א הנ"ל.</w:t>
      </w:r>
    </w:p>
    <w:p>
      <w:pPr>
        <w:pStyle w:val="Body"/>
        <w:bidi/>
      </w:pPr>
      <w:r>
        <w:rPr>
          <w:rStyle w:val="LeadWord"/>
        </w:rPr>
        <w:t xml:space="preserve">ט]</w:t>
      </w:r>
      <w:r>
        <w:t xml:space="preserve"> סיכום, נקט ג' מהלכים בראשונים מהו קבלת עומ"ש לרמב"ם הוא האמונה ביחוד ה' להחינוך והרשב"א היינו גם ההכרה בהשגחתו על המעשים </w:t>
      </w:r>
      <w:r>
        <w:rPr>
          <w:rStyle w:val="SmallSource"/>
        </w:rPr>
        <w:t xml:space="preserve">[ולרשב"א גם הקשר המיוחד בין ישראל לה']</w:t>
      </w:r>
      <w:r>
        <w:t xml:space="preserve"> להרמב"ן גם זה שאנו מחוייבים לעבדו ולהרמב"ן כלול זה באלוקינו. ו??? דיל"ד בכוונת העל הכל שנפסק ברמ"א האם כוונתו הוא כהרשב"א והחינוך או כהרמב"ן.</w:t>
      </w:r>
    </w:p>
    <w:p>
      <w:pPr>
        <w:pStyle w:val="Body"/>
        <w:bidi/>
      </w:pPr>
      <w:r>
        <w:rPr>
          <w:rStyle w:val="LeadWord"/>
        </w:rPr>
        <w:t xml:space="preserve">י]</w:t>
      </w:r>
      <w:r>
        <w:t xml:space="preserve"> יש להעיר הערה נוספת דבסעי' י"ד מבו' בשו"ע להפסיק בין ועד לואהבת דגם בשכמל"ו הוא חלק מקבלת עומ"ש וברמ"א הביא דעת האבודרהם והרוקח דאי"ז קבלת עומ"ש ולכך צריך להפסיק בין אחד לברוך וצ"ב מה שייך לומר דבשכמל"ו הוא קבלת עומ"ש דמה שייך זה לקבלת מלכותו וצ"ע. </w:t>
      </w:r>
      <w:r>
        <w:rPr>
          <w:rStyle w:val="SmallSource"/>
        </w:rPr>
        <w:t xml:space="preserve">[ובנפה"ח ש"ג הרחיב הדיבור בזה עיי"ש]</w:t>
      </w:r>
      <w:r>
        <w:t xml:space="preserve">.</w:t>
      </w:r>
    </w:p>
    <w:p>
      <w:pPr>
        <w:pStyle w:val="Body"/>
        <w:bidi/>
      </w:pPr>
      <w:r>
        <w:rPr>
          <w:rStyle w:val="LeadWord"/>
        </w:rPr>
        <w:t xml:space="preserve">ויש</w:t>
      </w:r>
      <w:r>
        <w:t xml:space="preserve"> לציין מש"כ בספר היראה לבינו יונה דמי שאין יכול לכוון כ"ז יוכל לכוון כפי' רש"י בחומש דה' שהוא עתה אלוקינו דהיינו שאנו מכירים בו הוא יהיה לעתיד אחד שכולם יכירו אותו ויודו במלכותו וביחודו.</w:t>
      </w:r>
    </w:p>
    <w:p>
      <w:pPr>
        <w:pStyle w:val="Body"/>
        <w:bidi/>
      </w:pPr>
      <w:r>
        <w:rPr>
          <w:rStyle w:val="LeadWord"/>
        </w:rPr>
        <w:t xml:space="preserve">ויש</w:t>
      </w:r>
      <w:r>
        <w:t xml:space="preserve"> לעיין בזה מה הקבלת עומ"ש שבזה, אולי כי תוכן הדברים הוא ההכרה ביחוד 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3" name="Ornament 513"/>
            <wp:cNvGraphicFramePr>
              <a:graphicFrameLocks noChangeAspect="1"/>
            </wp:cNvGraphicFramePr>
            <a:graphic>
              <a:graphicData uri="http://schemas.openxmlformats.org/drawingml/2006/picture">
                <pic:pic>
                  <pic:nvPicPr>
                    <pic:cNvPr id="51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6" behindDoc="1" locked="0" layoutInCell="1" allowOverlap="1">
            <wp:simplePos x="0" y="0"/>
            <wp:positionH relativeFrom="margin">
              <wp:align>center</wp:align>
            </wp:positionH>
            <wp:positionV relativeFrom="paragraph">
              <wp:posOffset>0</wp:posOffset>
            </wp:positionV>
            <wp:extent cx="4279041" cy="521165"/>
            <wp:effectExtent l="0" t="0" r="0" b="0"/>
            <wp:wrapNone/>
            <wp:docPr id="516" name="מסגרת סימן 516"/>
            <wp:cNvGraphicFramePr>
              <a:graphicFrameLocks noChangeAspect="1"/>
            </wp:cNvGraphicFramePr>
            <a:graphic>
              <a:graphicData uri="http://schemas.openxmlformats.org/drawingml/2006/picture">
                <pic:pic>
                  <pic:nvPicPr>
                    <pic:cNvPr id="516" name="title-98.png"/>
                    <pic:cNvPicPr/>
                  </pic:nvPicPr>
                  <pic:blipFill>
                    <a:blip r:embed="rIdImg119"/>
                    <a:stretch>
                      <a:fillRect/>
                    </a:stretch>
                  </pic:blipFill>
                  <pic:spPr>
                    <a:xfrm>
                      <a:off x="0" y="0"/>
                      <a:ext cx="4279041" cy="521165"/>
                    </a:xfrm>
                    <a:prstGeom prst="rect">
                      <a:avLst/>
                    </a:prstGeom>
                  </pic:spPr>
                </pic:pic>
              </a:graphicData>
            </a:graphic>
          </wp:anchor>
        </w:drawing>
      </w:r>
      <w:r>
        <w:t xml:space="preserve">בענין אמירת ברוך שם כבוד מלכותו לעולם ועד</w:t>
      </w:r>
    </w:p>
    <w:p>
      <w:pPr>
        <w:pStyle w:val="ArticleAuthor"/>
        <w:bidi/>
        <w:sectPr>
          <w:headerReference w:type="default" r:id="rIdHA98d"/>
          <w:headerReference w:type="even" r:id="rIdHA98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7" name="Ornament 517"/>
            <wp:cNvGraphicFramePr>
              <a:graphicFrameLocks noChangeAspect="1"/>
            </wp:cNvGraphicFramePr>
            <a:graphic>
              <a:graphicData uri="http://schemas.openxmlformats.org/drawingml/2006/picture">
                <pic:pic>
                  <pic:nvPicPr>
                    <pic:cNvPr id="51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0" behindDoc="1" locked="0" layoutInCell="1" allowOverlap="1">
            <wp:simplePos x="0" y="0"/>
            <wp:positionH relativeFrom="margin">
              <wp:align>center</wp:align>
            </wp:positionH>
            <wp:positionV relativeFrom="paragraph">
              <wp:posOffset>0</wp:posOffset>
            </wp:positionV>
            <wp:extent cx="3350990" cy="521164"/>
            <wp:effectExtent l="0" t="0" r="0" b="0"/>
            <wp:wrapNone/>
            <wp:docPr id="520" name="מסגרת סימן 520"/>
            <wp:cNvGraphicFramePr>
              <a:graphicFrameLocks noChangeAspect="1"/>
            </wp:cNvGraphicFramePr>
            <a:graphic>
              <a:graphicData uri="http://schemas.openxmlformats.org/drawingml/2006/picture">
                <pic:pic>
                  <pic:nvPicPr>
                    <pic:cNvPr id="520" name="title-99.png"/>
                    <pic:cNvPicPr/>
                  </pic:nvPicPr>
                  <pic:blipFill>
                    <a:blip r:embed="rIdImg120"/>
                    <a:stretch>
                      <a:fillRect/>
                    </a:stretch>
                  </pic:blipFill>
                  <pic:spPr>
                    <a:xfrm>
                      <a:off x="0" y="0"/>
                      <a:ext cx="3350990" cy="521164"/>
                    </a:xfrm>
                    <a:prstGeom prst="rect">
                      <a:avLst/>
                    </a:prstGeom>
                  </pic:spPr>
                </pic:pic>
              </a:graphicData>
            </a:graphic>
          </wp:anchor>
        </w:drawing>
      </w:r>
      <w:r>
        <w:t xml:space="preserve">בענין השלמת רמ"ח תיבות בקר"ש</w:t>
      </w:r>
    </w:p>
    <w:p>
      <w:pPr>
        <w:pStyle w:val="ArticleAuthor"/>
        <w:bidi/>
        <w:sectPr>
          <w:headerReference w:type="default" r:id="rIdHA99d"/>
          <w:headerReference w:type="even" r:id="rIdHA99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w:t>
      </w:r>
      <w:r>
        <w:t xml:space="preserve"> הנה בענין הזה של קר"ש אנו מוצאים שיש ענין להשלים לרמ"ח תיבות כנגד אבריו של האדם ובאמת בקר"ש סה"כ יש רק רמה' תיבות. וכך הוא החשבון שכן לדברי הזוהר יש ד' פרשיות בקר"ש בשמע ובשכמל"ו יש בה יב' פסוקים ופרשה שניה ואהבת מב' תיבות פרשה שלישית והיה אם שמוע" יש בה קכב' תיבות ופרשה רביעית   של ויאמר יש בה סט. סה"כ רמה' תיבות. ולכך צריך הוא להשלים בעוד ג' תיבות כדי להשלים לרמ"ח.</w:t>
      </w:r>
    </w:p>
    <w:p>
      <w:pPr>
        <w:pStyle w:val="Body"/>
        <w:bidi/>
      </w:pPr>
      <w:r>
        <w:rPr>
          <w:rStyle w:val="LeadWord"/>
        </w:rPr>
        <w:t xml:space="preserve">והה</w:t>
      </w:r>
      <w:r>
        <w:t xml:space="preserve"> ענין הזה של השלמת הרמ"ח תיבות בקר"ש לא נמצא בדברי הש"ס הבבלי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w:t>
      </w:r>
      <w:r>
        <w:rPr>
          <w:rStyle w:val="SmallSource"/>
        </w:rPr>
        <w:t xml:space="preserve">[עיין עירובין נג.]</w:t>
      </w:r>
      <w:r>
        <w:t xml:space="preserve">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אַדהָכֵי,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w:t>
      </w:r>
    </w:p>
    <w:p>
      <w:pPr>
        <w:pStyle w:val="Body"/>
        <w:bidi/>
      </w:pPr>
      <w:r>
        <w:rPr>
          <w:rStyle w:val="LeadWord"/>
        </w:rPr>
        <w:t xml:space="preserve">אָמַר</w:t>
      </w:r>
      <w:r>
        <w:t xml:space="preserve"> לֵיהּ, כָּךְ שָׁמַעְתִּי מֵאַבָּא, דְּבִקְרִיאַת שְׁמַע יֵשׁ רמ''ח תֵּיבוֹת חָסֵר תְּלַת, לְמִנְיַן אֵיבָרָיו שֶׁל אָדָם. מַאי תַּקַנְתֵּיהּ. תְּקִינוּ, דִּשְׁלִיחַ צִבּוּר חוֹזֵר שְׁלשָׁה תֵּיבוֹת אֵלוּ. </w:t>
      </w:r>
      <w:r>
        <w:t xml:space="preserve">וּמַאי נִינְהוּ. ה' אֱלֹהֵיכֶם אֱמֶת. כְּדֵי לְהַשְׁלִים רמ''ח תֵּיבוֹת עַל הַקָּהָל. </w:t>
      </w:r>
      <w:r>
        <w:t xml:space="preserve">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w:t>
      </w:r>
      <w:r>
        <w:rPr>
          <w:rStyle w:val="SmallSource"/>
        </w:rPr>
        <w:t xml:space="preserve">[עיין תוס' ברכות יא:]</w:t>
      </w:r>
      <w:r>
        <w:t xml:space="preserve">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 דברי הזוה"ק.</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להלשים לרמ"ח הוא צריך לכוון באמריתו את הטו' ווין שיש בויציב ונכון ואפ"ה התבאר שבעיקר הוא צריך לשמוע מהש"ץ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של השלמת הרמ"ח.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וכן</w:t>
      </w:r>
      <w:r>
        <w:t xml:space="preserve"> מצאתי אח"כ במדרש תנחומא </w:t>
      </w:r>
      <w:r>
        <w:rPr>
          <w:rStyle w:val="SmallSource"/>
        </w:rPr>
        <w:t xml:space="preserve">[קדושים פרשה ו.]</w:t>
      </w:r>
      <w:r>
        <w:t xml:space="preserve"> וז"ל "אמר ר' מני לא תהא קריית שמע קלה בעיניך, מפני שיש בה רמ"ח תיבות, כנגד אברים שבאדם, ומהם ברוך שם כבוד מלכותו לעולם ועד, אמר הקדוש ברוך הוא אם שמרתם שלי לקרותה כתיקנה, אף אני אשמור את שלכם" ע"כ.</w:t>
      </w:r>
    </w:p>
    <w:p>
      <w:pPr>
        <w:pStyle w:val="Body"/>
        <w:bidi/>
      </w:pPr>
      <w:r>
        <w:rPr>
          <w:rStyle w:val="LeadWord"/>
        </w:rPr>
        <w:t xml:space="preserve">ועוד</w:t>
      </w:r>
      <w:r>
        <w:t xml:space="preserve"> הביא בענין זה   השבלי הלקט </w:t>
      </w:r>
      <w:r>
        <w:rPr>
          <w:rStyle w:val="SmallSource"/>
        </w:rPr>
        <w:t xml:space="preserve">[תפלה סימן טו.]</w:t>
      </w:r>
      <w:r>
        <w:t xml:space="preserve"> בהרחבה  לדברי המדרש  מדברי הגאונים וז"ל "והקורא את שמע צריך שיתחיל אל מלך נאמן לפי מה שדרשו רז"ל בתנחומא </w:t>
      </w:r>
      <w:r>
        <w:rPr>
          <w:rStyle w:val="SmallSource"/>
        </w:rPr>
        <w:t xml:space="preserve">[שם.]</w:t>
      </w:r>
      <w:r>
        <w:t xml:space="preserve"> אמר רב מנא ב"ר לא תהא קריאת שמע קלה בעיניך שהרי רמ"ח תיבות יש בה כנגד רמ"ח אברים שבאדם. אמר הקדוש ברוך הוא אם שמרת רמ"ח תיבות שבקרית שמע וקראת אותן כתיקנן אני משמר רמ"ח אברים שבך. ותימה שהרי בג' פרשיות שבקרית שמע יש רל"ט תיבות וכשתוסיף ברוך שם כבוד מלכותו לעולם ועד שהן שש תיבות הרי רמ"ה ואנו אומרים רמ"ח.</w:t>
      </w:r>
    </w:p>
    <w:p>
      <w:pPr>
        <w:pStyle w:val="Body"/>
        <w:bidi/>
      </w:pPr>
      <w:r>
        <w:rPr>
          <w:rStyle w:val="LeadWord"/>
        </w:rPr>
        <w:t xml:space="preserve">ומצאתי</w:t>
      </w:r>
      <w:r>
        <w:t xml:space="preserve"> בתשובות הגאונים ז"ל דתירץ רב דניאל גאון זצ"ל רמ"ה תיבות יש בקרית שמע והוסיפו עליהם אל מלך נאמן שהן שלש תיבות כדי שיעלו למנין רמ"ח כנגד רמ"ח אברים שבאדם. וכן כתב רבינו שלמה זצ"ל בפרדס שחיבר.</w:t>
      </w:r>
    </w:p>
    <w:p>
      <w:pPr>
        <w:pStyle w:val="Body"/>
        <w:bidi/>
      </w:pPr>
      <w:r>
        <w:rPr>
          <w:rStyle w:val="LeadWord"/>
        </w:rPr>
        <w:t xml:space="preserve">ובטעמי</w:t>
      </w:r>
      <w:r>
        <w:t xml:space="preserve"> ר' יהודה החסיד ז"ל מצאתי בקרית שמע יש רמ"ח תיבות עם אל מלך נאמן כנגד רמ"ח אברים שבאדם. ועון במלאוי אותיות עי"ן ו"ו נו"ן עולה בגמטריא רמ"ח והעון עולה ברמ"ח אברים שבאדם כמה שנאמר ותהי עונותם על עצמם ובמלכות שמים כתיב כל עצמותי תאמרנה ה' מי כמוך לומר שכל הקורא את שמע בכוונה ניצול מן העון. וכ"כ בספר התניא </w:t>
      </w:r>
      <w:r>
        <w:rPr>
          <w:rStyle w:val="SmallSource"/>
        </w:rPr>
        <w:t xml:space="preserve">[הקדמון סימן ד.]</w:t>
      </w:r>
    </w:p>
    <w:p>
      <w:pPr>
        <w:pStyle w:val="Body"/>
        <w:bidi/>
      </w:pPr>
      <w:r>
        <w:rPr>
          <w:rStyle w:val="LeadWord"/>
        </w:rPr>
        <w:t xml:space="preserve">אנו</w:t>
      </w:r>
      <w:r>
        <w:t xml:space="preserve"> מוצאים אופן נוסף בדברי הראושנים שנקטו שכך צריך להשלים את הרמ,ח תיבות ע"י שהוא יאמר לפי קר"ש "אל מלך נאמן" בין ביחיד ובין בציבור שכן כתב הרמב"ן בברכות יא: וז"ל ואומרים ראיתי תלמידי צרפתים מקשים דק"ש יש בה רמ"ח תיבות כנגד איבריו יאחר זמן בידינו מדרש אגדה של אדם וכשמנו אינן אלא רל"ט וברוך שם כבוד מלכותו לעולם ועד שהצריכו חכמים לומר כדאיתא בפסחים </w:t>
      </w:r>
      <w:r>
        <w:rPr>
          <w:rStyle w:val="SmallSource"/>
        </w:rPr>
        <w:t xml:space="preserve">[נ"ו.]</w:t>
      </w:r>
      <w:r>
        <w:t xml:space="preserve"> ואל מלך נאמן זה משלימין אותם ובודאי שכך אמרו חכמים בילמדנו בפרשת קדושים תהיו א"ר מני ברבי לא תהא ק"ש קלה בעיניך מפני שיש בה רמ"ח תיבות כמנין איברים של האדם אמר הקדוש ב"ה אם למדת ושמרת את שלי לקרותה כתקנה אני אשמור את שלך לכך דוד מקלס שמרני כאישון בת עין אמר לו הקב"ה שמור מצותי וחיה אועכשיו ני צריך להודיעם הענין הזה ומהיכן נולד להם דורות הראשונים לא היו הצבור מברכין בעצמן כל הברכות אלא שליח צבור העתיד לירד לפני התיבה אומר לפניהן ולפיכך היה החזן הזה מברך וקורין ק"ש בפיהם שהיא בפיו והן עונין אמן ויחיד שיהא משנן כל המדרש זה היו אומרים אל מלך ברכות כולן אהבת עולם והצבור עונין אמן יחיד המצוה המוטלת על ולהשלים למנין אברים כפי נאמן במקום אמן ממה שאמרו שבת קי"ט ב מאי אמן אל ואיפשר שהיו עונין אמן ממש אלא שהמדרש מלך נאמן מונה אותיות של אמן רמז לתשלום האיברים דכיון שהוא נוטריקון לשלש תיבות עשו אותו כשלש תיבות ברמז המנין הזה.</w:t>
      </w:r>
    </w:p>
    <w:p>
      <w:pPr>
        <w:pStyle w:val="Body"/>
        <w:bidi/>
      </w:pPr>
      <w:r>
        <w:rPr>
          <w:rStyle w:val="LeadWord"/>
        </w:rPr>
        <w:t xml:space="preserve">ואני</w:t>
      </w:r>
      <w:r>
        <w:t xml:space="preserve"> אובין לפניך כל מה שנהגו עכשיו שהחזן אומרו בקול ומשמיע לצבור להוציא אותן ידי חובה הוא עושה ואין עליהן חיוב אלא שיהיו עונין אחריו אמן וכל שנהגו בו בלחש כל יחיד ויחיד חייב בו אלא בפריסת שמע וסדר קדושה מפני שאין קדושה ביחיד אומרים הכל בקול כאחד ע"כ.</w:t>
      </w:r>
    </w:p>
    <w:p>
      <w:pPr>
        <w:pStyle w:val="Body"/>
        <w:bidi/>
      </w:pPr>
      <w:r>
        <w:rPr>
          <w:rStyle w:val="LeadWord"/>
        </w:rPr>
        <w:t xml:space="preserve">הרי</w:t>
      </w:r>
      <w:r>
        <w:t xml:space="preserve"> לן לדבריו שהוא ס"ל שכיון שכל אחד קורא קר"ש לעצמו אין נכון לאמר "א ל מלך נאמן בפנ"ע אלא שומעים את זה מן הש"צ ורק שומעים את זה מפי הש"צ. וכן נקט בעל המאור </w:t>
      </w:r>
      <w:r>
        <w:rPr>
          <w:rStyle w:val="SmallSource"/>
        </w:rPr>
        <w:t xml:space="preserve">[המובא בטור.]</w:t>
      </w:r>
    </w:p>
    <w:p>
      <w:pPr>
        <w:pStyle w:val="Body"/>
        <w:bidi/>
      </w:pPr>
      <w:r>
        <w:rPr>
          <w:rStyle w:val="LeadWord"/>
        </w:rPr>
        <w:t xml:space="preserve">אומנם</w:t>
      </w:r>
      <w:r>
        <w:t xml:space="preserve"> מאידך נמצא מבואר מדברי כמה גאונים שסברו שכן נכון שכל אחד מן הציבור יאמר אל מלך נאמןואין בכך כלל חשש של הפסק וכד' שכן כתבו  הרוקח </w:t>
      </w:r>
      <w:r>
        <w:rPr>
          <w:rStyle w:val="SmallSource"/>
        </w:rPr>
        <w:t xml:space="preserve">[סימן שכ.]</w:t>
      </w:r>
      <w:r>
        <w:t xml:space="preserve"> מנהיג </w:t>
      </w:r>
      <w:r>
        <w:rPr>
          <w:rStyle w:val="SmallSource"/>
        </w:rPr>
        <w:t xml:space="preserve">[תפלה סימן לג.]</w:t>
      </w:r>
      <w:r>
        <w:t xml:space="preserve"> האגור </w:t>
      </w:r>
      <w:r>
        <w:rPr>
          <w:rStyle w:val="SmallSource"/>
        </w:rPr>
        <w:t xml:space="preserve">[סימן קז.]</w:t>
      </w:r>
      <w:r>
        <w:t xml:space="preserve"> ועיין עוד באריכות רבה בדברי המאירי בספרו מגן אבות </w:t>
      </w:r>
      <w:r>
        <w:rPr>
          <w:rStyle w:val="SmallSource"/>
        </w:rPr>
        <w:t xml:space="preserve">[ענין א.]</w:t>
      </w:r>
      <w:r>
        <w:t xml:space="preserve"> במה שהאריך ליישב את המנהג הזה שכל אחד אומר אל מלך נאמן ואן בכך כלל חשש של הפסק והביא לכך ראיות רבות עיי"ש</w:t>
      </w:r>
    </w:p>
    <w:p>
      <w:pPr>
        <w:pStyle w:val="SubHeading"/>
        <w:bidi/>
      </w:pPr>
      <w:r>
        <w:t xml:space="preserve">דעת התלמוד דידן בזה</w:t>
      </w:r>
    </w:p>
    <w:p>
      <w:pPr>
        <w:pStyle w:val="Body"/>
        <w:bidi/>
      </w:pPr>
      <w:r>
        <w:rPr>
          <w:rStyle w:val="LeadWord"/>
        </w:rPr>
        <w:t xml:space="preserve">ב.]</w:t>
      </w:r>
      <w:r>
        <w:t xml:space="preserve"> והנה בעיקר הענין של להשלים לרמ"ח תיבות בקר"ש הקשה הב"י לכאו' מדברי הגמ' בברכות </w:t>
      </w:r>
      <w:r>
        <w:rPr>
          <w:rStyle w:val="SmallSource"/>
        </w:rPr>
        <w:t xml:space="preserve">[יד:]</w:t>
      </w:r>
      <w:r>
        <w:t xml:space="preserve"> שמבואר שם "א''ר אבהו א''ר יוחנן הלכה כר' יהודה דאמר בין אלהיכם לאמת ויציב לא יפסיק א''ר אבהו א''ר יוחנן מאי טעמיה דרבי יהודה דכתיב "וה'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 פעמים  היינו משום שאמר כן מחמת ריהטת לשונו אומנם מעיקר הדין אין לאמר ב"פ אמת. וא"כ לכאו' יש להתקשות לפי"ז על מה שכתבו הזוהר והמדרש הנ"ל שצריך הש"ץ לחזור ולאמר ה' אלוקיכם אמת. והרי התבאר לחזור לכאו' בגמ' שאין לחזור ולאמר ב"פ אמת.</w:t>
      </w:r>
    </w:p>
    <w:p>
      <w:pPr>
        <w:pStyle w:val="Body"/>
        <w:bidi/>
      </w:pPr>
      <w:r>
        <w:rPr>
          <w:rStyle w:val="LeadWord"/>
        </w:rPr>
        <w:t xml:space="preserve">וביאר</w:t>
      </w:r>
      <w:r>
        <w:t xml:space="preserve"> הב"י שצריך ליישב ולאמר שבאופן שהבתאר  בדברי הזוהר אין כל קפידא כיון שסו"ס אין הוא אומר את זה ברצף שכן הוא לא אומר ב"פ רצוף אמת אלא הוא מפסיק במה שאומר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קפידא שע"י הפסק לית לן בה.</w:t>
      </w:r>
    </w:p>
    <w:p>
      <w:pPr>
        <w:pStyle w:val="Body"/>
        <w:bidi/>
      </w:pPr>
      <w:r>
        <w:rPr>
          <w:rStyle w:val="LeadWord"/>
        </w:rPr>
        <w:t xml:space="preserve">וביאר</w:t>
      </w:r>
      <w:r>
        <w:t xml:space="preserve"> שצ"ל שכמו שהתבאר בתיקונ"ז הנ"ל שתחילה היו אומרים "אל מלך נאמן" שזהו היה מנהג הקדומנים לאמר נוסח זה - ולכך זהו הטעם שאמרו כן בלשון הזה דוקא ולכך זהו הטעם שהגמ' לא תריצה על אותו אחד דנחית לפי רבה שהוא חזר ואמר פעמים אמת משון שהוא אמר ה' אלוקיכם אמת אלא הוא אמר את אמל"נ כמו מנהג הקדומנים עכת"ד הב"י.</w:t>
      </w:r>
    </w:p>
    <w:p>
      <w:pPr>
        <w:pStyle w:val="Body"/>
        <w:bidi/>
      </w:pPr>
      <w:r>
        <w:rPr>
          <w:rStyle w:val="LeadWord"/>
        </w:rPr>
        <w:t xml:space="preserve">אלא</w:t>
      </w:r>
      <w:r>
        <w:t xml:space="preserve"> שהוקשה לי על התירוץ האחרון של הב"י שאותו אחד דנחית לפי התיבה שאמר את הנוסח של אלמ"נ זה היה מחמת שהוא כן כמנהג הקדמונים והרי הזהור נתחבר עוד מזמן התנאים וממילא כבר מאז אמר הזוה"ק לא לאמר בנוסח הזה אלא לאמר דוקא אלמ"נ וממילא זהו הנוסח שהוא היה צריך לאמר וכלכאו' נמצא שהוא אמר שלא כדין כלל ולמה הוא שינה מן הנוסח שהשתנה.</w:t>
      </w:r>
    </w:p>
    <w:p>
      <w:pPr>
        <w:pStyle w:val="Body"/>
        <w:bidi/>
      </w:pPr>
      <w:r>
        <w:rPr>
          <w:rStyle w:val="LeadWord"/>
        </w:rPr>
        <w:t xml:space="preserve">ודוחק</w:t>
      </w:r>
      <w:r>
        <w:t xml:space="preserve"> לאמר שהוא לא שמע על המנהג שהתשנה שהרי מזה כמה מאות שנים מזמן התנאים כבר שינו את המנהג וצ"ע.</w:t>
      </w:r>
    </w:p>
    <w:p>
      <w:pPr>
        <w:pStyle w:val="SubHeading"/>
        <w:bidi/>
      </w:pPr>
      <w:r>
        <w:t xml:space="preserve">ביאור הרמ"ע מפאנו</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 דבריו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r>
        <w:rPr>
          <w:rStyle w:val="SmallSource"/>
        </w:rPr>
        <w:t xml:space="preserve">[וכ"כ נמי הגר"א ס"ק ד.]</w:t>
      </w:r>
    </w:p>
    <w:p>
      <w:pPr>
        <w:pStyle w:val="Body"/>
        <w:bidi/>
      </w:pPr>
      <w:r>
        <w:rPr>
          <w:rStyle w:val="LeadWord"/>
        </w:rPr>
        <w:t xml:space="preserve">אומנם</w:t>
      </w:r>
      <w:r>
        <w:t xml:space="preserve"> מדברי השו"ע מבאור שהמנהג הוא שכן חוזר ואומר ב"פ אמת בקול רם ואין חשש שיהיה רמט' תיבות משום שהאמת שאומר בפעם השניה אינו מן המנין כלל של של הרמח'.</w:t>
      </w:r>
    </w:p>
    <w:p>
      <w:pPr>
        <w:pStyle w:val="Body"/>
        <w:bidi/>
      </w:pPr>
      <w:r>
        <w:rPr>
          <w:rStyle w:val="LeadWord"/>
        </w:rPr>
        <w:t xml:space="preserve">שכן</w:t>
      </w:r>
      <w:r>
        <w:t xml:space="preserve"> כתב  השו"ע </w:t>
      </w:r>
      <w:r>
        <w:rPr>
          <w:rStyle w:val="SmallSource"/>
        </w:rPr>
        <w:t xml:space="preserve">[סא.ג]</w:t>
      </w:r>
      <w:r>
        <w:t xml:space="preserve">  בענין זה  וז"ל בקריאת שמע יש רמ''ה תיבות וכדי להשלים רמ''ח כנגד איבריו של אדם מסיים שליח צבור ה' אלהיכם אמת וחוזר ואומר בקול רם ה' אלהיכם אמת ע"כ. והיינו שכך הוא העיקר בזה שצריך להשלים לרמ"ח תיבות ע"י אמירת ה' אלוקיכם אמת.</w:t>
      </w:r>
    </w:p>
    <w:p>
      <w:pPr>
        <w:pStyle w:val="Body"/>
        <w:bidi/>
      </w:pPr>
      <w:r>
        <w:rPr>
          <w:rStyle w:val="LeadWord"/>
        </w:rPr>
        <w:t xml:space="preserve">אומנם</w:t>
      </w:r>
      <w:r>
        <w:t xml:space="preserve"> מנגד אנו מוצאים שמכח הקושיה מן הגמ' בברכות הנ"ל </w:t>
      </w:r>
      <w:r>
        <w:rPr>
          <w:rStyle w:val="SmallSource"/>
        </w:rPr>
        <w:t xml:space="preserve">[שהקשה הב"י.]</w:t>
      </w:r>
      <w:r>
        <w:t xml:space="preserve"> יצא הפר"ח </w:t>
      </w:r>
      <w:r>
        <w:rPr>
          <w:rStyle w:val="SmallSource"/>
        </w:rPr>
        <w:t xml:space="preserve">[ס"ק ג.]</w:t>
      </w:r>
      <w:r>
        <w:t xml:space="preserve"> לחלוק על דברי השו"ע וכתב שאין לנו ללכת אחרי דברי הזוהר במקום שהתלמוד חולק וז"ל מאחר שבש"ס דילן מוכח בירור שלא היה להם מנהג זה מההיא 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 כדי שלא יהיה הפסק.</w:t>
      </w:r>
    </w:p>
    <w:p>
      <w:pPr>
        <w:pStyle w:val="Body"/>
        <w:bidi/>
      </w:pPr>
      <w:r>
        <w:rPr>
          <w:rStyle w:val="LeadWord"/>
        </w:rPr>
        <w:t xml:space="preserve">ובמה</w:t>
      </w:r>
      <w:r>
        <w:t xml:space="preserve"> שהביא הפר"ח בתו"ד שמי שאומר אמת אמת הוי כאומר שמע</w:t>
      </w:r>
    </w:p>
    <w:p>
      <w:pPr>
        <w:pStyle w:val="Body"/>
        <w:bidi/>
      </w:pPr>
      <w:r>
        <w:rPr>
          <w:rStyle w:val="LeadWord"/>
        </w:rPr>
        <w:t xml:space="preserve">והנה</w:t>
      </w:r>
      <w:r>
        <w:t xml:space="preserve"> בער אנוכי ותולה את חיסרון הבנתי בי "ואם דבר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ואכן</w:t>
      </w:r>
      <w:r>
        <w:t xml:space="preserve"> ה' האיר עיני בענין זה ומצאתי בשו"ת הרדב"ז </w:t>
      </w:r>
      <w:r>
        <w:rPr>
          <w:rStyle w:val="SmallSource"/>
        </w:rPr>
        <w:t xml:space="preserve">[ג. תעד.]</w:t>
      </w:r>
      <w:r>
        <w:t xml:space="preserve"> ששם הוא האריך בענין הצורך הגדול שכל הציבור יקראו קר"ש דוקא בקול רם וכתב בתו"ד וז"ל ותו דק"ש יש בה רמ"ח תיבות כנגד רמ"ח איבריו של אדם וכל אבר ואבר נוטל תיבה אחת ונתרפא בה ואינו דומה רפואה הבאה מפי רוב הבקיאין לרפואה הבאה מיד יחיד. ותו דאין חבוש מתיר עצמומבית האסורין וכשקוראין כולם ביחד הוא מתיר את אחרים ואחרים מתירין אותו ע"כ</w:t>
      </w:r>
    </w:p>
    <w:p>
      <w:pPr>
        <w:pStyle w:val="Body"/>
        <w:bidi/>
      </w:pPr>
      <w:r>
        <w:rPr>
          <w:rStyle w:val="LeadWord"/>
        </w:rPr>
        <w:t xml:space="preserve">הרי</w:t>
      </w:r>
      <w:r>
        <w:t xml:space="preserve"> לן מדבריו ב' טעמים למה צריך בדוקא לאמר את זה ע"י רבים והן אמת שכמו</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ב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אמתו שמתבאר מדבריו שאנו אומרים שאף יחיד ישלים ויאמר בעצמו ה' אלוקיכם אמת.</w:t>
      </w:r>
    </w:p>
    <w:p>
      <w:pPr>
        <w:pStyle w:val="Body"/>
        <w:bidi/>
      </w:pPr>
      <w:r>
        <w:rPr>
          <w:rStyle w:val="LeadWord"/>
        </w:rPr>
        <w:t xml:space="preserve">ואכן</w:t>
      </w:r>
      <w:r>
        <w:t xml:space="preserve"> לכאו' אנו לא מוצאים את זה ממה בדברי רבינו האריז"ל בשער הכוונת ואכן תחילה היה סבור המנחת אלעזר לא למסוך על הברכי יוסף הנ"ל אומנם אח,כ הוא כותב שהראו לו שכך כתוב מפורש בשעה"כ </w:t>
      </w:r>
      <w:r>
        <w:rPr>
          <w:rStyle w:val="SmallSource"/>
        </w:rPr>
        <w:t xml:space="preserve">[בדרושי קר"ש שעל המיטה.]</w:t>
      </w:r>
      <w:r>
        <w:t xml:space="preserve"> וכן כבר הקדימו המקובל ר' יעקב שאלתיאל חי ניניו בספרו אמת ליעקב שפת אמת שאלה נב.] ששם הוא נמי הביא את המקור הזה מדברי האריז"ל שאכן היחיד נמי צריך להשלים ע"י שיאמר ה' אלוקיכם אמת.</w:t>
      </w:r>
    </w:p>
    <w:p>
      <w:pPr>
        <w:pStyle w:val="Body"/>
        <w:bidi/>
      </w:pPr>
      <w:r>
        <w:rPr>
          <w:rStyle w:val="LeadWord"/>
        </w:rPr>
        <w:t xml:space="preserve">והנה</w:t>
      </w:r>
      <w:r>
        <w:t xml:space="preserve"> הכף החיים הביא נמי את דעת האריז"ל ושם הוא ציין לדבריו של האריז"ל </w:t>
      </w:r>
      <w:r>
        <w:rPr>
          <w:rStyle w:val="SmallSource"/>
        </w:rPr>
        <w:t xml:space="preserve">[שער הכוונות בעניני קר"ש דרוש ו. דף לד ע"ב.]</w:t>
      </w:r>
      <w:r>
        <w:t xml:space="preserve"> וכן בפרי עץ חיים </w:t>
      </w:r>
      <w:r>
        <w:rPr>
          <w:rStyle w:val="SmallSource"/>
        </w:rPr>
        <w:t xml:space="preserve">[שער קר"ש פרק כה.]</w:t>
      </w:r>
      <w:r>
        <w:t xml:space="preserve">  וכן הרש"ש </w:t>
      </w:r>
      <w:r>
        <w:rPr>
          <w:rStyle w:val="SmallSource"/>
        </w:rPr>
        <w:t xml:space="preserve">[נהר שלום דף לא.]</w:t>
      </w:r>
      <w:r>
        <w:t xml:space="preserve"> וכן נזכר בשערי תשובה כאן] בן איש חי </w:t>
      </w:r>
      <w:r>
        <w:rPr>
          <w:rStyle w:val="SmallSource"/>
        </w:rPr>
        <w:t xml:space="preserve">[ש"א וארא א.]</w:t>
      </w:r>
    </w:p>
    <w:p>
      <w:pPr>
        <w:pStyle w:val="Body"/>
        <w:bidi/>
      </w:pPr>
      <w:r>
        <w:rPr>
          <w:rStyle w:val="LeadWord"/>
        </w:rPr>
        <w:t xml:space="preserve">והנה</w:t>
      </w:r>
      <w:r>
        <w:t xml:space="preserve"> אמרתי להסתפק ולדון לדברי רבינו האריז"ל הנ"ל שכן בדברי האריז"ל מבואר שעיקר התיקון שלהשלמת הרמ"ח נעשה דוקא בכך שהוא שומע את זה מן הש"צ ורק בכך יש את המעלה הגדולה הזאת של הרמ"ח שאינו ניזוק כל היום וכו' אומנם אם הוא משלים את זה בתור יחיד במה שאומר את הטו' ווין - אז הוא אינו זוכה למעלה הגדולה הזאת והרי הוא בבחינת מה שכתוב מעוות לא יוכל לתקון.</w:t>
      </w:r>
    </w:p>
    <w:p>
      <w:pPr>
        <w:pStyle w:val="Body"/>
        <w:bidi/>
      </w:pPr>
      <w:r>
        <w:rPr>
          <w:rStyle w:val="LeadWord"/>
        </w:rPr>
        <w:t xml:space="preserve">ויש</w:t>
      </w:r>
      <w:r>
        <w:t xml:space="preserve"> לדון לדברי האריז"ל הנ"ל האם נמי זה נאמר שאם אכן הוא אומר ה' אלוקיכם אמת ביחיד נמי הוא בכלל מעוות לא יכול לתקון או שמא זה אמרו רק על התקנה של ההשלמה ע"י טו' ווין אומנם אם הוא אומר את זה באופן הזה אין כל חיסרון וצ"ע.</w:t>
      </w:r>
    </w:p>
    <w:p>
      <w:pPr>
        <w:pStyle w:val="Body"/>
        <w:bidi/>
      </w:pPr>
      <w:r>
        <w:rPr>
          <w:rStyle w:val="LeadWord"/>
        </w:rPr>
        <w:t xml:space="preserve">והנה</w:t>
      </w:r>
      <w:r>
        <w:t xml:space="preserve"> כתב המהר"י אבוהב וכן הוא בשו"ת מהרלב"ח</w:t>
      </w:r>
      <w:r>
        <w:rPr>
          <w:rStyle w:val="SmallSource"/>
        </w:rPr>
        <w:t xml:space="preserve">[עג.]</w:t>
      </w:r>
      <w:r>
        <w:t xml:space="preserve"> וז"ל שו"ת מהרלב"ח סימן עג.] וז"ל</w:t>
      </w:r>
    </w:p>
    <w:p>
      <w:pPr>
        <w:pStyle w:val="Body"/>
        <w:bidi/>
      </w:pPr>
      <w:r>
        <w:rPr>
          <w:rStyle w:val="LeadWord"/>
        </w:rPr>
        <w:t xml:space="preserve">וכ"ש</w:t>
      </w:r>
      <w:r>
        <w:t xml:space="preserve"> ה' אלהיכם אמת דנראה כב' רשויות כמו שאין אומרים שמע שמע ב' פעמים. אמנם כשחוזר השליח ציבור ה' אלהיכם אמת עם היות שהוא חוזר תיבות אלו בקרית שמע הרי יש באילו התיבות כונה א' והיא כמודיע לצבור ואומר להם שה' אלהיהם הוא אמת מה שאי אפשר ליחיד לומר אלו התיבות כפי זאת הכונהע"כ..</w:t>
      </w:r>
    </w:p>
    <w:p>
      <w:pPr>
        <w:pStyle w:val="Body"/>
        <w:bidi/>
      </w:pPr>
      <w:r>
        <w:rPr>
          <w:rStyle w:val="LeadWord"/>
        </w:rPr>
        <w:t xml:space="preserve">והיינו</w:t>
      </w:r>
      <w:r>
        <w:t xml:space="preserve"> שלדבריו יש קפידא לחזור ולאמר ה' אלוקיכם ביחיד משום שדמי לאומר פעמים שמע שמבואר </w:t>
      </w:r>
      <w:r>
        <w:rPr>
          <w:rStyle w:val="SmallSource"/>
        </w:rPr>
        <w:t xml:space="preserve">[ברכות לג: להלן סעיף ט.]</w:t>
      </w:r>
      <w:r>
        <w:t xml:space="preserve"> שיש איסור לכפול ולאמר פעמים את שמע וממילא הם אומרים שלכך אסור לו ליחיד לאמר את הדבר הזה.</w:t>
      </w:r>
    </w:p>
    <w:p>
      <w:pPr>
        <w:pStyle w:val="Body"/>
        <w:bidi/>
      </w:pPr>
      <w:r>
        <w:rPr>
          <w:rStyle w:val="LeadWord"/>
        </w:rPr>
        <w:t xml:space="preserve">והנה</w:t>
      </w:r>
      <w:r>
        <w:t xml:space="preserve"> מלבד שלא זכיתי להבין את דבריהם שמנין להם לחדש את הדבר הזה דבר שלא נזכר כלל בדברי התלמוד לא הבללי ולא הירושלמי ואף לא בדברי הזוה"ק שזהו עיקר מקור הדין הזה.</w:t>
      </w:r>
    </w:p>
    <w:p>
      <w:pPr>
        <w:pStyle w:val="Body"/>
        <w:bidi/>
      </w:pPr>
      <w:r>
        <w:rPr>
          <w:rStyle w:val="LeadWord"/>
        </w:rPr>
        <w:t xml:space="preserve">והרי</w:t>
      </w:r>
      <w:r>
        <w:t xml:space="preserve"> אדרבא מדברי התוס' </w:t>
      </w:r>
      <w:r>
        <w:rPr>
          <w:rStyle w:val="SmallSource"/>
        </w:rPr>
        <w:t xml:space="preserve">[ברכות לד.]</w:t>
      </w:r>
      <w:r>
        <w:t xml:space="preserve"> מבואר שאין כל קפידא בדבר הזה שכן כתובו התוס' שם וז"ל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הרי</w:t>
      </w:r>
      <w:r>
        <w:t xml:space="preserve"> לן מדבריהם שאין כל קפידא לחזור ולאמר ה' הוא האולקים כמה פעמים ונראה נמי שה"ה לאמר ה' אוקיכם אמת שנמי אין כל קפידא בדבר הזה.</w:t>
      </w:r>
    </w:p>
    <w:p>
      <w:pPr>
        <w:pStyle w:val="Body"/>
        <w:bidi/>
      </w:pPr>
      <w:r>
        <w:rPr>
          <w:rStyle w:val="LeadWord"/>
        </w:rPr>
        <w:t xml:space="preserve">ואכן</w:t>
      </w:r>
      <w:r>
        <w:t xml:space="preserve"> מצאתי שהגאון חיד"א </w:t>
      </w:r>
      <w:r>
        <w:rPr>
          <w:rStyle w:val="SmallSource"/>
        </w:rPr>
        <w:t xml:space="preserve">[ברכי יוסף סא.א]</w:t>
      </w:r>
      <w:r>
        <w:t xml:space="preserve"> כתב להשיג על דבריהם וז"ל</w:t>
      </w:r>
    </w:p>
    <w:p>
      <w:pPr>
        <w:pStyle w:val="Body"/>
        <w:bidi/>
      </w:pPr>
      <w:r>
        <w:rPr>
          <w:rStyle w:val="LeadWord"/>
        </w:rPr>
        <w:t xml:space="preserve">אם</w:t>
      </w:r>
      <w:r>
        <w:t xml:space="preserve"> הוא קורא ביחיד יכוין וכו'. ולפום מאי דאתמר בירושלמי אם קורא ביחיד שרי ליה לכפול ה' אלהיכם. וכן הסכימו הרב ב"ח והרב פר"ח כדברי הירושלמי. ושמעתי שכ"כ מהרח"ו זצ"ל שנהג כן רבינו האר"י זצ"ל. וכן חילק הראב"ד בענין הבקשות והזכרת שבחיו יתברך </w:t>
      </w:r>
      <w:r>
        <w:rPr>
          <w:rStyle w:val="SmallSource"/>
        </w:rPr>
        <w:t xml:space="preserve">[הביאו הרב שבלי הלקט סי' ח'ב]</w:t>
      </w:r>
      <w:r>
        <w:t xml:space="preserve"> ע"כ. וכ"כ בעבודת הקודש קשר גודל </w:t>
      </w:r>
      <w:r>
        <w:rPr>
          <w:rStyle w:val="SmallSource"/>
        </w:rPr>
        <w:t xml:space="preserve">[סימן יא אות יט.]</w:t>
      </w:r>
    </w:p>
    <w:p>
      <w:pPr>
        <w:pStyle w:val="Body"/>
        <w:bidi/>
      </w:pPr>
      <w:r>
        <w:rPr>
          <w:rStyle w:val="LeadWord"/>
        </w:rPr>
        <w:t xml:space="preserve">אך</w:t>
      </w:r>
      <w:r>
        <w:t xml:space="preserve"> הן אמת שכך הוא דעת הב"ח וכן הוא בדברי הט"ז ס"ק ג.] וכן הפר"ח כו שציין כדברי הירושלמי שכל הקפידא היא דוקא כאשר כופל את שמע בציבור משום שאז זה נראה "כלפי אחריים" כאילו הוא מקבל ע"ע ב' רשיות ח"ו אומנם אם הוא אומר את זה ביחיד אין בזה כל קפידא כלל אך הטור והשו"ע חלקו על כך ולמדו שמדברי הבבללי שלא הביא את החילוק הזה בין יחידל לציבור משמע שאין לנו כלל לחלק בדבר ובכל אופן אנו אומרים שיש איסור לחזור ולכפול פעמים את שמע.</w:t>
      </w:r>
    </w:p>
    <w:p>
      <w:pPr>
        <w:pStyle w:val="Body"/>
        <w:bidi/>
      </w:pPr>
      <w:r>
        <w:rPr>
          <w:rStyle w:val="LeadWord"/>
        </w:rPr>
        <w:t xml:space="preserve">הנה</w:t>
      </w:r>
      <w:r>
        <w:t xml:space="preserve"> אנו מוצאים שעוד 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w:t>
      </w:r>
    </w:p>
    <w:p>
      <w:pPr>
        <w:pStyle w:val="Body"/>
        <w:bidi/>
      </w:pPr>
      <w:r>
        <w:rPr>
          <w:rStyle w:val="LeadWord"/>
        </w:rPr>
        <w:t xml:space="preserve">וכן</w:t>
      </w:r>
      <w:r>
        <w:t xml:space="preserve">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לדון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w:t>
      </w:r>
    </w:p>
    <w:p>
      <w:pPr>
        <w:pStyle w:val="Body"/>
        <w:bidi/>
      </w:pPr>
      <w:r>
        <w:rPr>
          <w:rStyle w:val="LeadWord"/>
        </w:rPr>
        <w:t xml:space="preserve">ובסה"ק</w:t>
      </w:r>
      <w:r>
        <w:t xml:space="preserve">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ע"כ. וכן הביא הכה"ח </w:t>
      </w:r>
      <w:r>
        <w:rPr>
          <w:rStyle w:val="SmallSource"/>
        </w:rPr>
        <w:t xml:space="preserve">[שם אות טז.]</w:t>
      </w:r>
    </w:p>
    <w:p>
      <w:pPr>
        <w:pStyle w:val="SubHeading"/>
        <w:bidi/>
      </w:pPr>
      <w:r>
        <w:t xml:space="preserve">בענין הרנ"ב תיבות לאשה</w:t>
      </w:r>
    </w:p>
    <w:p>
      <w:pPr>
        <w:pStyle w:val="Body"/>
        <w:bidi/>
      </w:pPr>
      <w:r>
        <w:rPr>
          <w:rStyle w:val="LeadWord"/>
        </w:rPr>
        <w:t xml:space="preserve">בענין</w:t>
      </w:r>
      <w:r>
        <w:t xml:space="preserve"> המנין של האבירים אצל האשה תלמוד בבלי מסכת בכורות דף מה עמוד א</w:t>
      </w:r>
    </w:p>
    <w:p>
      <w:pPr>
        <w:pStyle w:val="Body"/>
        <w:bidi/>
      </w:pPr>
      <w:r>
        <w:rPr>
          <w:rStyle w:val="LeadWord"/>
        </w:rPr>
        <w:t xml:space="preserve">א"ר</w:t>
      </w:r>
      <w:r>
        <w:t xml:space="preserve"> יהודה אמר שמואל: מעשה בתלמידיו של ר' ישמעאל ששלקו זונה אחת שנתחייבה שריפה למלך, בדקו ומצאו בה מאתים וחמשים ושנים, אמר להם: שמא באשה בדקתם, שהוסיף לה הכתוב שני צירים ושני דלתות. תניא, רבי אלעזר אומר: כשם שצירים לבית כך צירים לאשה, שנאמר: ותכרע ותלד כי נהפכו עליה ציריה, רבי יהושע אומר: כשם שדלתות לבית כך דלתות לאשה, שנאמר כי לא סגר דלתי בטני, רבי עקיבא אומר: כשם שמפתח לבית כך מפתח לאשה, שנאמר ויפתח את רחמה. לרבי עקיבא קשיא דתלמידי רבי ישמעאל! דלמא איידי דזוטרא - אתמוחי מתמח. ע"כ.</w:t>
      </w:r>
    </w:p>
    <w:p>
      <w:pPr>
        <w:pStyle w:val="Body"/>
        <w:bidi/>
      </w:pPr>
      <w:r>
        <w:rPr>
          <w:rStyle w:val="LeadWord"/>
        </w:rPr>
        <w:t xml:space="preserve">הרי</w:t>
      </w:r>
      <w:r>
        <w:t xml:space="preserve"> שיש מח' תנאים כמה אבירים יש לאשה האם רנב' או יש לה רנג' אבירים כולל המפתח הנמצא שם.</w:t>
      </w:r>
    </w:p>
    <w:p>
      <w:pPr>
        <w:pStyle w:val="Body"/>
        <w:bidi/>
      </w:pPr>
      <w:r>
        <w:rPr>
          <w:rStyle w:val="LeadWord"/>
        </w:rPr>
        <w:t xml:space="preserve">אומנם</w:t>
      </w:r>
      <w:r>
        <w:t xml:space="preserve"> יש להקשות על זה ממה שמבואר בירושלמי דף על הדף שם.]</w:t>
      </w:r>
    </w:p>
    <w:p>
      <w:pPr>
        <w:pStyle w:val="Body"/>
        <w:bidi/>
      </w:pPr>
      <w:r>
        <w:rPr>
          <w:rStyle w:val="LeadWord"/>
        </w:rPr>
        <w:t xml:space="preserve">והנה</w:t>
      </w:r>
      <w:r>
        <w:t xml:space="preserve"> בירושלמי </w:t>
      </w:r>
      <w:r>
        <w:rPr>
          <w:rStyle w:val="SmallSource"/>
        </w:rPr>
        <w:t xml:space="preserve">(פ"ה דסוטה ה"א)</w:t>
      </w:r>
      <w:r>
        <w:t xml:space="preserve"> עה"פ </w:t>
      </w:r>
      <w:r>
        <w:rPr>
          <w:rStyle w:val="SmallSource"/>
        </w:rPr>
        <w:t xml:space="preserve">(במדבר ה, יח)</w:t>
      </w:r>
      <w:r>
        <w:t xml:space="preserve">: המאררים וגו' איתא: המאררים עולה ב' פעמים רמ"ח, לומר שבודקים רמ"ח איברים שלה ושלו ע"כ.</w:t>
      </w:r>
    </w:p>
    <w:p>
      <w:pPr>
        <w:pStyle w:val="Body"/>
        <w:bidi/>
      </w:pPr>
      <w:r>
        <w:rPr>
          <w:rStyle w:val="LeadWord"/>
        </w:rPr>
        <w:t xml:space="preserve">ונמצא</w:t>
      </w:r>
      <w:r>
        <w:t xml:space="preserve"> א"כ מפשט דברי הירושלמי שיש לה לאשה רק רמ"ח תיבות ולא יותר.</w:t>
      </w:r>
    </w:p>
    <w:p>
      <w:pPr>
        <w:pStyle w:val="Body"/>
        <w:bidi/>
      </w:pPr>
      <w:r>
        <w:rPr>
          <w:rStyle w:val="LeadWord"/>
        </w:rPr>
        <w:t xml:space="preserve">ואכן</w:t>
      </w:r>
      <w:r>
        <w:t xml:space="preserve"> יש מקום לאמר בזה שהן אמת שזהו מנין האברים שיש לה לאשה היינו רנב' או רנג' מ"מ העיקר האברים שלה הם רמ"ח וכן כתב לתרץ הגאון חיד"א ובספר דבש לפי </w:t>
      </w:r>
      <w:r>
        <w:rPr>
          <w:rStyle w:val="SmallSource"/>
        </w:rPr>
        <w:t xml:space="preserve">[אות ס.א]</w:t>
      </w:r>
      <w:r>
        <w:t xml:space="preserve"> עמד בזה, ותירץ עפ"י דאי' כאן דאיברים היתרים באשה אינם מטמאים באהל ע"ש, א"כ עיקר איברי האשה הם ג"כ רמ"ח, ולכן רק זאת קחשיב ע"כ.</w:t>
      </w:r>
    </w:p>
    <w:p>
      <w:pPr>
        <w:pStyle w:val="Body"/>
        <w:bidi/>
      </w:pPr>
      <w:r>
        <w:rPr>
          <w:rStyle w:val="LeadWord"/>
        </w:rPr>
        <w:t xml:space="preserve">הנה</w:t>
      </w:r>
      <w:r>
        <w:t xml:space="preserve"> כתב המ"א תרי</w:t>
      </w:r>
    </w:p>
    <w:p>
      <w:pPr>
        <w:pStyle w:val="Body"/>
        <w:bidi/>
      </w:pPr>
      <w:r>
        <w:rPr>
          <w:rStyle w:val="LeadWord"/>
        </w:rPr>
        <w:t xml:space="preserve">שיר</w:t>
      </w:r>
      <w:r>
        <w:t xml:space="preserve"> השירים רבה </w:t>
      </w:r>
      <w:r>
        <w:rPr>
          <w:rStyle w:val="SmallSource"/>
        </w:rPr>
        <w:t xml:space="preserve">(וילנא)</w:t>
      </w:r>
      <w:r>
        <w:t xml:space="preserve"> פרשה ח</w:t>
      </w:r>
    </w:p>
    <w:p>
      <w:pPr>
        <w:pStyle w:val="Body"/>
        <w:bidi/>
      </w:pPr>
      <w:r>
        <w:rPr>
          <w:rStyle w:val="LeadWord"/>
        </w:rPr>
        <w:t xml:space="preserve">א"ר</w:t>
      </w:r>
      <w:r>
        <w:t xml:space="preserve"> זירא בשעה שישראל קורין את שמע בפה אחד, בקול אחד, בנעימה אחת קולך השמיעני ואם לאו ברח דודי, ברח דודי</w:t>
      </w:r>
    </w:p>
    <w:p>
      <w:pPr>
        <w:pStyle w:val="Body"/>
        <w:bidi/>
      </w:pPr>
      <w:r>
        <w:rPr>
          <w:rStyle w:val="LeadWord"/>
        </w:rPr>
        <w:t xml:space="preserve">וכן</w:t>
      </w:r>
      <w:r>
        <w:t xml:space="preserve"> הביא הרדב"ז </w:t>
      </w:r>
      <w:r>
        <w:rPr>
          <w:rStyle w:val="SmallSource"/>
        </w:rPr>
        <w:t xml:space="preserve">[ג.תעד.]</w:t>
      </w:r>
      <w:r>
        <w:t xml:space="preserve"> ושם הוסיף שהכונה שהשכינה מסתלקת.</w:t>
      </w:r>
    </w:p>
    <w:p>
      <w:pPr>
        <w:pStyle w:val="Body"/>
        <w:bidi/>
      </w:pPr>
      <w:r>
        <w:rPr>
          <w:rStyle w:val="LeadWord"/>
        </w:rPr>
        <w:t xml:space="preserve">וכתב</w:t>
      </w:r>
      <w:r>
        <w:t xml:space="preserve"> החמדת ימים חמדת ימים שבת פרק יא אות לה - לו</w:t>
      </w:r>
    </w:p>
    <w:p>
      <w:pPr>
        <w:pStyle w:val="Body"/>
        <w:bidi/>
      </w:pPr>
      <w:r>
        <w:rPr>
          <w:rStyle w:val="LeadWord"/>
        </w:rPr>
        <w:t xml:space="preserve">והביא</w:t>
      </w:r>
      <w:r>
        <w:t xml:space="preserve"> מה שאמרו בפרק היכלות, אמר רבי ישמעאל אשריהם ישראל כמה הם חביבין לפני הקדוש ברוך הוא יותר ממלאכי השרת שבשעה שמלאכי השרת מבקשים לומר שירה באים סביבות כסא הכבוד נהרי אש וגבעות של להבה ואומר להם הקדוש ברוך הוא החרישו אלי כל מלאך וחיה ואופן ושרף עד שאשמע תחלה קול שירתן ותושבחתן של ישראל בני שנאמר ברן יחד כוכבי בוקר ויריעו כל בני אלהים וכו'.</w:t>
      </w:r>
    </w:p>
    <w:p>
      <w:pPr>
        <w:pStyle w:val="Body"/>
        <w:bidi/>
      </w:pPr>
      <w:r>
        <w:rPr>
          <w:rStyle w:val="LeadWord"/>
        </w:rPr>
        <w:t xml:space="preserve">וכשמגיע</w:t>
      </w:r>
      <w:r>
        <w:t xml:space="preserve"> זמן לומר שירה שמעיאל השר הגדול עומד על חלוני הרקיע התחתון לשמוע ולהקשיב קול שירות ותשבחות העולות מן הארץ בבתי כנסיות ובבתי מדרשות להשמיע לבני ערבות, ומפני מה עושה כן שאין רשות למלאכי השרת לומר שירה עד שפותחים תחלה ישראל בשירה וכששומעים המלאכים שירות ותשבחות שאומרין מלמטה הם פותחין קדוש קדוש קדוש מלמעלה וכולם באימה וביראה וטהרה ובקדושה בקול אחד ובדבור אחד ובנעימה אחת.</w:t>
      </w:r>
    </w:p>
    <w:p>
      <w:pPr>
        <w:pStyle w:val="Body"/>
        <w:bidi/>
      </w:pPr>
      <w:r>
        <w:rPr>
          <w:rStyle w:val="LeadWord"/>
        </w:rPr>
        <w:t xml:space="preserve">ולא</w:t>
      </w:r>
      <w:r>
        <w:t xml:space="preserve"> עוד אלא שנופלין מן המלאכים אלף אלפים וריבי רבבות לתוך נהר דינור ונשרפים מפני שאין להיות בהם מוקדם ומאחר ומשפיל ומרים שירה וקדושה לפני מלך מלכי המלכים הקדוש ברוך הוא וכל מקדים ומאחר ומשפיל ומרים שירה וקדושה לפני הקדוש ברוך הוא בשירה נשרף לתוך נהר דינור, וכן כתב רש"י בפסוק וקרא זה אל זה זה לשונו, נוטלין רשות זה מזה שלא יקדים האחד ויתחיל ויתחייב שריפה אלא אם כן פתחו כולם כאחד וזהו שיסד ביוצר אור קדושה כולם כאחד עונים ע"כ.</w:t>
      </w:r>
    </w:p>
    <w:p>
      <w:pPr>
        <w:pStyle w:val="Body"/>
        <w:bidi/>
      </w:pPr>
      <w:r>
        <w:rPr>
          <w:rStyle w:val="LeadWord"/>
        </w:rPr>
        <w:t xml:space="preserve">לו) והחי</w:t>
      </w:r>
      <w:r>
        <w:t xml:space="preserve"> יתן אל לבו אם במלאכי השרת המקדים או המאחר חייב שריפה אף כי אנוש רמה שראוי שלא יפרוש מן הצבור, וכן אמרו בסוף מדרש חזית,332 אמר ר' זירא בשעה שישראל קורין את שמע בפה אחד בקול אחד בנעימה אחת קולך השמיעיני ואם לאו ברח דודי.</w:t>
      </w:r>
    </w:p>
    <w:p>
      <w:pPr>
        <w:pStyle w:val="Body"/>
        <w:bidi/>
      </w:pPr>
      <w:r>
        <w:rPr>
          <w:rStyle w:val="LeadWord"/>
        </w:rPr>
        <w:t xml:space="preserve">בכל</w:t>
      </w:r>
      <w:r>
        <w:t xml:space="preserve"> הקורא קריאת שמע ומדקדק באותיותיה מצננין לו גיהנם שנאמר תהילים בפרש שדי מלכים בה תשלג בצלמוך אל תקרי בפרש אלא בפרש פירש רש"י אם תפרש שדי ותבדיל תיבות של מלכות שמים אל תקרי בצלמון אלא בצלמות התורה אשר בה מלכים ימלוכו תשלג ותצנן לך את צל המות ברכות דף טו.</w:t>
      </w:r>
    </w:p>
    <w:p>
      <w:pPr>
        <w:pStyle w:val="Body"/>
        <w:bidi/>
      </w:pPr>
      <w:r>
        <w:rPr>
          <w:rStyle w:val="LeadWord"/>
        </w:rPr>
        <w:t xml:space="preserve">עיין</w:t>
      </w:r>
      <w:r>
        <w:t xml:space="preserve"> צל"ח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1" name="Ornament 521"/>
            <wp:cNvGraphicFramePr>
              <a:graphicFrameLocks noChangeAspect="1"/>
            </wp:cNvGraphicFramePr>
            <a:graphic>
              <a:graphicData uri="http://schemas.openxmlformats.org/drawingml/2006/picture">
                <pic:pic>
                  <pic:nvPicPr>
                    <pic:cNvPr id="52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4" behindDoc="1" locked="0" layoutInCell="1" allowOverlap="1">
            <wp:simplePos x="0" y="0"/>
            <wp:positionH relativeFrom="margin">
              <wp:align>center</wp:align>
            </wp:positionH>
            <wp:positionV relativeFrom="paragraph">
              <wp:posOffset>0</wp:posOffset>
            </wp:positionV>
            <wp:extent cx="3882042" cy="521264"/>
            <wp:effectExtent l="0" t="0" r="0" b="0"/>
            <wp:wrapNone/>
            <wp:docPr id="524" name="מסגרת סימן 524"/>
            <wp:cNvGraphicFramePr>
              <a:graphicFrameLocks noChangeAspect="1"/>
            </wp:cNvGraphicFramePr>
            <a:graphic>
              <a:graphicData uri="http://schemas.openxmlformats.org/drawingml/2006/picture">
                <pic:pic>
                  <pic:nvPicPr>
                    <pic:cNvPr id="524" name="title-100.png"/>
                    <pic:cNvPicPr/>
                  </pic:nvPicPr>
                  <pic:blipFill>
                    <a:blip r:embed="rIdImg121"/>
                    <a:stretch>
                      <a:fillRect/>
                    </a:stretch>
                  </pic:blipFill>
                  <pic:spPr>
                    <a:xfrm>
                      <a:off x="0" y="0"/>
                      <a:ext cx="3882042" cy="521264"/>
                    </a:xfrm>
                    <a:prstGeom prst="rect">
                      <a:avLst/>
                    </a:prstGeom>
                  </pic:spPr>
                </pic:pic>
              </a:graphicData>
            </a:graphic>
          </wp:anchor>
        </w:drawing>
      </w:r>
      <w:r>
        <w:t xml:space="preserve">בענין השלמת רמ"ח תיבות בק"ש (סיכום)</w:t>
      </w:r>
    </w:p>
    <w:p>
      <w:pPr>
        <w:pStyle w:val="ArticleAuthor"/>
        <w:bidi/>
        <w:sectPr>
          <w:headerReference w:type="default" r:id="rIdHA100d"/>
          <w:headerReference w:type="even" r:id="rIdHA100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w:t>
      </w:r>
      <w:r>
        <w:rPr>
          <w:rStyle w:val="LeadWord"/>
        </w:rPr>
        <w:t xml:space="preserve"> תיקנו</w:t>
      </w:r>
      <w:r>
        <w:t xml:space="preserve"> להשלים לרמ"ח תבות. יל"ע הא אינו חלק מק"ש ואיך מצטרף.</w:t>
      </w:r>
    </w:p>
    <w:p>
      <w:pPr>
        <w:pStyle w:val="Body"/>
        <w:bidi/>
      </w:pPr>
      <w:r>
        <w:rPr>
          <w:rStyle w:val="LeadWord"/>
        </w:rPr>
        <w:t xml:space="preserve">ב.</w:t>
      </w:r>
      <w:r>
        <w:rPr>
          <w:rStyle w:val="LeadWord"/>
        </w:rPr>
        <w:t xml:space="preserve"> האופנים</w:t>
      </w:r>
      <w:r>
        <w:t xml:space="preserve"> להשלים מנהג א' אמרו אמן אמ"נ, והטור ביאר דחסר ד' תיבות וכבר תמה ב"י דחסר ג', ובב"ח פי' דלעולם ועד נחשב כא', אולם צ"ב דבזוהר איתא דחסר ג', עוד צ"ע איך ישלים אמן דהבוחר להא דרמ"ח דק"ש. ובב"ח פי' דמכוון ב' כוונות באמן האמנת הברכה ואמ"נ ובזה עולה להשלמת הרמ"ח. אמנם בב"י פי' שורש מנהג זה משום דענו אמן על ברכת הבוחר.</w:t>
      </w:r>
    </w:p>
    <w:p>
      <w:pPr>
        <w:pStyle w:val="Body"/>
        <w:bidi/>
      </w:pPr>
      <w:r>
        <w:rPr>
          <w:rStyle w:val="LeadWord"/>
        </w:rPr>
        <w:t xml:space="preserve">ג.</w:t>
      </w:r>
      <w:r>
        <w:rPr>
          <w:rStyle w:val="LeadWord"/>
        </w:rPr>
        <w:t xml:space="preserve"> בד"מ</w:t>
      </w:r>
      <w:r>
        <w:t xml:space="preserve"> כתב דבציבור לא יאמר אמ"נ רק יענה אמן על ברכת הבוחר ויכוון על אמ"נ וצ"ב מה ענין מיוחד לכוון דוקא באמן זה יותר מבשאר אמן כמבו' בסי' קכ"ד ס"ח ויעויין עוד בביאוה"ג ע"ד הרמ"א דאמר אמן שהוא במקום אמ"נ וצ"ב.</w:t>
      </w:r>
    </w:p>
    <w:p>
      <w:pPr>
        <w:pStyle w:val="Body"/>
        <w:bidi/>
      </w:pPr>
      <w:r>
        <w:rPr>
          <w:rStyle w:val="LeadWord"/>
        </w:rPr>
        <w:t xml:space="preserve">ד.</w:t>
      </w:r>
      <w:r>
        <w:rPr>
          <w:rStyle w:val="LeadWord"/>
        </w:rPr>
        <w:t xml:space="preserve"> מנהג</w:t>
      </w:r>
      <w:r>
        <w:t xml:space="preserve"> ב' דאמרו רק אמ"נ וצ"ב מ"ט לא ענו אמן ואם משום הפסק ק"ו דאמן הוה הפסק וכשאלת הרמ"ה, ולכאו' ברמ"א פי' לן סוד הענין שכ' שהוא במקום אמן ופי' הגר"א דהוא כדשבת דאמן אמ"נ, </w:t>
      </w:r>
      <w:r>
        <w:rPr>
          <w:rStyle w:val="SmallSource"/>
        </w:rPr>
        <w:t xml:space="preserve">[רק ד' הרמ"א צ"ב דמיירי ביחיד]</w:t>
      </w:r>
      <w:r>
        <w:t xml:space="preserve"> וכ"ה להדיא ברמב"ן ריש ברכות. אלא דצ"ב דאמן יש בו כוונת אמת והלוואי על הברכה וכלקמן קכ"ד ו' ואיך עולה אמירת אמ"נ לזה. אלא דיעויין במ"ב סקל"ו דמש"כ בשו"ע להאריך כשיעור אמ"נ משום דזה פי' אמן וכדלעיל ס"ו והיינו דב' הכוונות אחת הן, וצ"ב ואפשר דבהא פליגי ב' המנהגים אם לענות אמן או לא.</w:t>
      </w:r>
    </w:p>
    <w:p>
      <w:pPr>
        <w:pStyle w:val="Body"/>
        <w:bidi/>
      </w:pPr>
      <w:r>
        <w:rPr>
          <w:rStyle w:val="LeadWord"/>
        </w:rPr>
        <w:t xml:space="preserve">ה.</w:t>
      </w:r>
      <w:r>
        <w:rPr>
          <w:rStyle w:val="LeadWord"/>
        </w:rPr>
        <w:t xml:space="preserve"> להלכה</w:t>
      </w:r>
      <w:r>
        <w:t xml:space="preserve"> הביא ב"י בשם הזוהר דיש בו משום הפסק וכ"ה דעת הרמ"ה והרמ"א כתב דבציבור לא יאמר אמ"נ ויסמוך על ה' אלוקיכם אמת ופי' הגר"א משום הפסק מ"מ יחיד יאמר.</w:t>
      </w:r>
    </w:p>
    <w:p>
      <w:pPr>
        <w:pStyle w:val="Body"/>
        <w:bidi/>
      </w:pPr>
      <w:r>
        <w:rPr>
          <w:rStyle w:val="LeadWord"/>
        </w:rPr>
        <w:t xml:space="preserve">ו.</w:t>
      </w:r>
      <w:r>
        <w:rPr>
          <w:rStyle w:val="LeadWord"/>
        </w:rPr>
        <w:t xml:space="preserve"> בגמ'</w:t>
      </w:r>
      <w:r>
        <w:t xml:space="preserve"> נח' התנאים דלרבנן מפסיק בין אלוקיכם לאמת כדין בין הפרקים ולר' יהודה אסור וסברת רבנן פשוטה וסברת ר' יהודה אמרו בגמ' ע"פ הכתוב דוה' אלוקים אמת ונראה דאף לר"י אמת שייך לברכה דאמת ויציב אלא דתיקנו להסמיכו, או די"ל דהאמת תיקנו לומר בסוף ק"ש, </w:t>
      </w:r>
      <w:r>
        <w:rPr>
          <w:rStyle w:val="SmallSource"/>
        </w:rPr>
        <w:t xml:space="preserve">[ומשמש לב' הצדדים]</w:t>
      </w:r>
      <w:r>
        <w:t xml:space="preserve"> ונ"מ באומר ק"ש שלא בברכותיה אם צ"ל אמת. עוד יל"ד בכבר יצא יד"ח אם צריך להסמיך, ויעוי' בן איש חי דבק"ש שעל המיטה יאמר אמת, ושו"ט בגמ' אי חוזר ואומר אמת או לאו וברבינו יונה ורא"ש מבו' דבלא שהיה וודאי אין חוזר ואומר והנידון או בשהיה או בהפסקה, ומייתי' דרבא גער בש"ץ דאמר אמת אמת ובפשוטו אמר ברצף.</w:t>
      </w:r>
    </w:p>
    <w:p>
      <w:pPr>
        <w:pStyle w:val="Body"/>
        <w:bidi/>
      </w:pPr>
      <w:r>
        <w:rPr>
          <w:rStyle w:val="LeadWord"/>
        </w:rPr>
        <w:t xml:space="preserve">ז. </w:t>
      </w:r>
      <w:r>
        <w:rPr>
          <w:rStyle w:val="LeadWord"/>
        </w:rPr>
        <w:t xml:space="preserve">ילה"ע</w:t>
      </w:r>
      <w:r>
        <w:t xml:space="preserve"> א' סתימות הגמ' משמע דהנידון אף בכל יחיד, ב' מה הנידון באמת ומ"ש מכל שאר שהיות והפסקים, ג' משמעות הגמ' דעובדא דש"ץ דגער בו רבה הוה לשיטתו, ויעויין מהרש"א בי' דבאמת הנידון בכל יחיד משום דאמת משמש ב' שימושים ולכך ס"ל לר' יוחנן דצ"ל פעמיים ורבה פליג דעולה למעלה ולמטה, ואי"צ וא"ש הכל.</w:t>
      </w:r>
    </w:p>
    <w:p>
      <w:pPr>
        <w:pStyle w:val="Body"/>
        <w:bidi/>
      </w:pPr>
      <w:r>
        <w:rPr>
          <w:rStyle w:val="LeadWord"/>
        </w:rPr>
        <w:t xml:space="preserve">ונראה</w:t>
      </w:r>
      <w:r>
        <w:t xml:space="preserve"> דהראשונים לא פי' כן מחמת לשון המשנה דבין ויאמר לאמת ויציב לא יפסיק מבו' דאומר פעם אחת אמת, ומ"מ הרעיון נכון לדידהו ובלא שהיה פשוט דעולה למעלה ולמטה והנידון בהפסק ובשהיה ושייכות העובדא אכתי צ"ב קצת. וברבינו ירוחם מבו' דאחר דאי"צ לומר אמת פעמיים אסור לומר פעמיים.</w:t>
      </w:r>
    </w:p>
    <w:p>
      <w:pPr>
        <w:pStyle w:val="Body"/>
        <w:bidi/>
      </w:pPr>
      <w:r>
        <w:rPr>
          <w:rStyle w:val="LeadWord"/>
        </w:rPr>
        <w:t xml:space="preserve">ח.</w:t>
      </w:r>
      <w:r>
        <w:rPr>
          <w:rStyle w:val="LeadWord"/>
        </w:rPr>
        <w:t xml:space="preserve"> הב"י</w:t>
      </w:r>
      <w:r>
        <w:t xml:space="preserve"> הביא דיש מקשים דממסקנת הגמ' מבו' דל"א אמת פעמיים ואיך חוזר ש"ץ ואומר אמת, ויסוד תירוצו דהיכא דחוזר שוב ה' אלוקיכם אמת אין לאסור עיי"ש </w:t>
      </w:r>
      <w:r>
        <w:rPr>
          <w:rStyle w:val="SmallSource"/>
        </w:rPr>
        <w:t xml:space="preserve">[ונתקשו רבים בהבנת דבריו]</w:t>
      </w:r>
      <w:r>
        <w:t xml:space="preserve">, ויסוד קו' הב"י דס"ל דהש"ץ אומר אמת בלחש וחוזר ואומר אמת בקול אומנם המג"א הביא בשם הרמ"ע מפאנו דאין הש"ץ אומר בלחש אמת ובי' בזה ד' הגמ' דגער רבה, והוכיח זה דאל"ה יש לו רמ"ט תיבות והיינו פעמיים אמת.</w:t>
      </w:r>
    </w:p>
    <w:p>
      <w:pPr>
        <w:pStyle w:val="Body"/>
        <w:bidi/>
      </w:pPr>
      <w:r>
        <w:rPr>
          <w:rStyle w:val="LeadWord"/>
        </w:rPr>
        <w:t xml:space="preserve">וילה"ע</w:t>
      </w:r>
      <w:r>
        <w:t xml:space="preserve"> על מהלך זה, א' נמצא דהש"ץ מפסיק בין ויאמר לאמת ויציב, ב' נמצא דכל יחיד דמסמיך תיבת אמת יש לו רמ"ו ואי"צ רק עוד ב' תיבות וכ"כ מחצית השקל וצ"ב דבכל דוכתי משמע דחסר ג' ולא ב' ואשר נראה דאין אמת מצטרף דמברכת אמת ויציב הוא וממילא א"י לשמש להשלמת רמ"ח ובזה מובן הכל אך לרמ"ע מפאנו צ"ב וזוהי שי' מהר"ם אלאשקר הובא במג"א, וצ"ע השיטה דהרמ"ע מפאנו שהסכים לזה הגר"א.</w:t>
      </w:r>
    </w:p>
    <w:p>
      <w:pPr>
        <w:pStyle w:val="Body"/>
        <w:bidi/>
      </w:pPr>
      <w:r>
        <w:rPr>
          <w:rStyle w:val="LeadWord"/>
        </w:rPr>
        <w:t xml:space="preserve">ט. </w:t>
      </w:r>
      <w:r>
        <w:rPr>
          <w:rStyle w:val="LeadWord"/>
        </w:rPr>
        <w:t xml:space="preserve">ויל"ע</w:t>
      </w:r>
      <w:r>
        <w:t xml:space="preserve"> להמבו' דהנה בין היחיד בין הש"ץ אומרים אמת נמצא דכבר התחיל ברכת אמת ויציב ומה שייך שוב להשלים. ונראה להמבו' דאמת שייך לק"ש א"ש.</w:t>
      </w:r>
    </w:p>
    <w:p>
      <w:pPr>
        <w:pStyle w:val="Body"/>
        <w:bidi/>
      </w:pPr>
      <w:r>
        <w:rPr>
          <w:rStyle w:val="LeadWord"/>
        </w:rPr>
        <w:t xml:space="preserve">עוד</w:t>
      </w:r>
      <w:r>
        <w:t xml:space="preserve"> יל"ע בעצם האמירה מ"ט אין בזה משום הזכרת ה' לבטלה.</w:t>
      </w:r>
    </w:p>
    <w:p>
      <w:pPr>
        <w:pStyle w:val="Body"/>
        <w:bidi/>
      </w:pPr>
      <w:r>
        <w:rPr>
          <w:rStyle w:val="LeadWord"/>
        </w:rPr>
        <w:t xml:space="preserve">עוד</w:t>
      </w:r>
      <w:r>
        <w:t xml:space="preserve"> יל"ע בהמבו' ברמ"א דיחיד יכול לומר ה' אלוקיכם אמת דנסתר מהזוה"ק.</w:t>
      </w:r>
    </w:p>
    <w:p>
      <w:pPr>
        <w:pStyle w:val="Body"/>
        <w:bidi/>
      </w:pPr>
      <w:r>
        <w:rPr>
          <w:rStyle w:val="LeadWord"/>
        </w:rPr>
        <w:t xml:space="preserve">י.</w:t>
      </w:r>
      <w:r>
        <w:rPr>
          <w:rStyle w:val="LeadWord"/>
        </w:rPr>
        <w:t xml:space="preserve"> בז"ח</w:t>
      </w:r>
      <w:r>
        <w:t xml:space="preserve"> מבו' ענין נוסף דאמירת ג' שמות בתחילה ובסוף עיי"ש וצ"ב דבאמ"נ אי"ז שייך, והנה בז"ח שם דיחיד יכוון בט"ו ווין ובפשוטו מהני להשלמה דרמ"ח ומסברא צ"ב דמה מהני זה בפרט להמבו' בב"י ורמ"א דמשלים כוונות השמות אך איך ישלים לרמ"ח וצ"ע.</w:t>
      </w:r>
    </w:p>
    <w:p>
      <w:pPr>
        <w:pStyle w:val="Body"/>
        <w:bidi/>
      </w:pPr>
      <w:r>
        <w:rPr>
          <w:rStyle w:val="LeadWord"/>
        </w:rPr>
        <w:t xml:space="preserve">הנה</w:t>
      </w:r>
      <w:r>
        <w:t xml:space="preserve"> ברמ"א בד"מ מבו' דבאמ"נ אי"ז מעוות לא יוכל לתקון ואפשר דס"ל דהכוונה בט"ו ווין ל"מ להשלמה משא"כ אמ"נ אומנם הפשטות אינה כן, וכ"ה להדיא בגר"א דהוכיח דמהני להשלמה אע"ג דמברכת אמת ויציב הוא.</w:t>
      </w:r>
    </w:p>
    <w:p>
      <w:pPr>
        <w:pStyle w:val="Body"/>
        <w:bidi/>
      </w:pPr>
      <w:r>
        <w:rPr>
          <w:rStyle w:val="LeadWord"/>
        </w:rPr>
        <w:t xml:space="preserve">הנה</w:t>
      </w:r>
      <w:r>
        <w:t xml:space="preserve"> בד"מ דט"ו ווין בגימ' צ' עם הקריאה צ"א כמנין אמן ושם ה' בקריאה ובכתיבה וברמ"א השמיט הא דאמן ובמ"ב הוסף אומנם בבי' הגר"א מבו' דזה בדוקא משום דהאמת משלים לזה. והקשה בזה על הב"י יעו"ש.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5" name="Ornament 525"/>
            <wp:cNvGraphicFramePr>
              <a:graphicFrameLocks noChangeAspect="1"/>
            </wp:cNvGraphicFramePr>
            <a:graphic>
              <a:graphicData uri="http://schemas.openxmlformats.org/drawingml/2006/picture">
                <pic:pic>
                  <pic:nvPicPr>
                    <pic:cNvPr id="52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8" behindDoc="1" locked="0" layoutInCell="1" allowOverlap="1">
            <wp:simplePos x="0" y="0"/>
            <wp:positionH relativeFrom="margin">
              <wp:align>center</wp:align>
            </wp:positionH>
            <wp:positionV relativeFrom="paragraph">
              <wp:posOffset>0</wp:posOffset>
            </wp:positionV>
            <wp:extent cx="4687966" cy="521224"/>
            <wp:effectExtent l="0" t="0" r="0" b="0"/>
            <wp:wrapNone/>
            <wp:docPr id="528" name="מסגרת סימן 528"/>
            <wp:cNvGraphicFramePr>
              <a:graphicFrameLocks noChangeAspect="1"/>
            </wp:cNvGraphicFramePr>
            <a:graphic>
              <a:graphicData uri="http://schemas.openxmlformats.org/drawingml/2006/picture">
                <pic:pic>
                  <pic:nvPicPr>
                    <pic:cNvPr id="528" name="title-101.png"/>
                    <pic:cNvPicPr/>
                  </pic:nvPicPr>
                  <pic:blipFill>
                    <a:blip r:embed="rIdImg122"/>
                    <a:stretch>
                      <a:fillRect/>
                    </a:stretch>
                  </pic:blipFill>
                  <pic:spPr>
                    <a:xfrm>
                      <a:off x="0" y="0"/>
                      <a:ext cx="4687966" cy="521224"/>
                    </a:xfrm>
                    <a:prstGeom prst="rect">
                      <a:avLst/>
                    </a:prstGeom>
                  </pic:spPr>
                </pic:pic>
              </a:graphicData>
            </a:graphic>
          </wp:anchor>
        </w:drawing>
      </w:r>
      <w:r>
        <w:t xml:space="preserve">סיכום השיטות בענין השלמת הרמ"ח תיבות שבק"ש</w:t>
      </w:r>
    </w:p>
    <w:p>
      <w:pPr>
        <w:pStyle w:val="ArticleAuthor"/>
        <w:bidi/>
        <w:sectPr>
          <w:headerReference w:type="default" r:id="rIdHA101d"/>
          <w:headerReference w:type="even" r:id="rIdHA10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w:t>
      </w:r>
      <w:r>
        <w:rPr>
          <w:rStyle w:val="LeadWord"/>
        </w:rPr>
        <w:t xml:space="preserve"> הטור</w:t>
      </w:r>
      <w:r>
        <w:t xml:space="preserve"> בסימן ס"א הביא שכדי להשלים הרמ"ח תיבות שבק"ש, יש נוהגין לומר קודם ק"ש "אל מלך נאמן", וכתב ע"ז הב"י שכ"כ המנהיג </w:t>
      </w:r>
      <w:r>
        <w:rPr>
          <w:rStyle w:val="SmallSource"/>
        </w:rPr>
        <w:t xml:space="preserve">(תפילה סימן לג)</w:t>
      </w:r>
      <w:r>
        <w:t xml:space="preserve"> וכ"כ האגור </w:t>
      </w:r>
      <w:r>
        <w:rPr>
          <w:rStyle w:val="SmallSource"/>
        </w:rPr>
        <w:t xml:space="preserve">(סי' קז)</w:t>
      </w:r>
      <w:r>
        <w:t xml:space="preserve"> בשם הרוקח </w:t>
      </w:r>
      <w:r>
        <w:rPr>
          <w:rStyle w:val="SmallSource"/>
        </w:rPr>
        <w:t xml:space="preserve">(סי' שכ)</w:t>
      </w:r>
      <w:r>
        <w:t xml:space="preserve">, וכתב שם האגור שכן נהגו באשכנז וצרפת, וכ"כ המהר"י קולון בשורש </w:t>
      </w:r>
      <w:r>
        <w:rPr>
          <w:rStyle w:val="SmallSource"/>
        </w:rPr>
        <w:t xml:space="preserve">(מב)</w:t>
      </w:r>
      <w:r>
        <w:t xml:space="preserve"> שכן היה נוהג, וכן הובא בספר הפרדס לרש"י </w:t>
      </w:r>
      <w:r>
        <w:rPr>
          <w:rStyle w:val="SmallSource"/>
        </w:rPr>
        <w:t xml:space="preserve">(ליקוטים עמ' צ)</w:t>
      </w:r>
      <w:r>
        <w:t xml:space="preserve">.</w:t>
      </w:r>
    </w:p>
    <w:p>
      <w:pPr>
        <w:pStyle w:val="Body"/>
        <w:bidi/>
      </w:pPr>
      <w:r>
        <w:rPr>
          <w:rStyle w:val="LeadWord"/>
        </w:rPr>
        <w:t xml:space="preserve">אבל</w:t>
      </w:r>
      <w:r>
        <w:t xml:space="preserve"> מאידך גיסא הביא הטור שהרמ"ה השיב על מנהג זה בתשובה דאין לומר קודם ק"ש אל מלך נאמן מג' טעמים: א' דמפסיק בין ברכה לקריאה. ב' דמוציא שם שמים לבטלה, דהזכרת השם הכא לית לה עניינא דמדכר לה, לא להבוחר בעמו ישראל ולא לשמע ישראל, והוי לבטלה. ג' ועוד כיון דלא לצורך ברכה היא אלא לאשלומי רמ"ח תיבות הוי ליה תוספת בק"ש, והאי תוספת לא יעקב אמרה, ולא בניו ולא משה אמרה, וא"כ אנן היכי אמרינן לה עיי"ש עוד. וע"כ הסיק הרמ"ה דהאי מנהג לית ליה עיקר, ובב"י כתב ע"ז דכדברי הרמ"ה כתב ג"כ ההגהות מיימוניות בפ"א מהל' ברכות אות ח'.</w:t>
      </w:r>
    </w:p>
    <w:p>
      <w:pPr>
        <w:pStyle w:val="Body"/>
        <w:bidi/>
      </w:pPr>
      <w:r>
        <w:rPr>
          <w:rStyle w:val="LeadWord"/>
        </w:rPr>
        <w:t xml:space="preserve">וכתב</w:t>
      </w:r>
      <w:r>
        <w:t xml:space="preserve"> ע"ז הב"י "דאע"פ דהרמ"ה סתר מנהג זה משום דליתא במתניתין ולא בגמ', מ"מ נראה שמנהג קדמון היה, אלא שאח"כ בטלוהו כדי שלא יפסיק בין הבוחר בעמו ישראל לשמע, ותיקנו במקומו שיחזור השליח ציבור "ה' אלוקיכם אמת", דהכי אי' בספר התיקונים תיקון י' </w:t>
      </w:r>
      <w:r>
        <w:rPr>
          <w:rStyle w:val="SmallSource"/>
        </w:rPr>
        <w:t xml:space="preserve">(כה:)</w:t>
      </w:r>
      <w:r>
        <w:t xml:space="preserve"> עיי"ש בב"י לשונו וכתוב שכן נהגו בני ספרד שלא לומר אל מלך נאמן רק שהש"ץ יסיים ה' אלוקיכם אמת. וכן אי' בספר הזוה"ק בסוף פרשת וירא דבק"ש יש רמ"ח תיבות עם ה' אלוקיכם אמת, וכן איתא במדרש הנעלם זהר חדש </w:t>
      </w:r>
      <w:r>
        <w:rPr>
          <w:rStyle w:val="SmallSource"/>
        </w:rPr>
        <w:t xml:space="preserve">(רות צ"ה ע"א)</w:t>
      </w:r>
      <w:r>
        <w:t xml:space="preserve"> ועיין שם בהמשך דבריו שיש עצה לכוין באמירת אמת ויציב וכו' ועיין לקמן בפסקי השו"ע אופן כונתו.</w:t>
      </w:r>
    </w:p>
    <w:p>
      <w:pPr>
        <w:pStyle w:val="Body"/>
        <w:bidi/>
      </w:pPr>
      <w:r>
        <w:rPr>
          <w:rStyle w:val="LeadWord"/>
        </w:rPr>
        <w:t xml:space="preserve">והביא</w:t>
      </w:r>
      <w:r>
        <w:t xml:space="preserve"> הב"י עוד שיטה מה שנמצא כתוב בספר הפליאה </w:t>
      </w:r>
      <w:r>
        <w:rPr>
          <w:rStyle w:val="SmallSource"/>
        </w:rPr>
        <w:t xml:space="preserve">(ח"א לא:)</w:t>
      </w:r>
      <w:r>
        <w:t xml:space="preserve"> שהשליח ציבור חוזר "אני ה' אלוקיכם", אבל הב"י דחה שיטה זו, וכתב שיש לגעור בהך מנהג, אבל כהך שיטה ג"כ כתב בתשב"ץ </w:t>
      </w:r>
      <w:r>
        <w:rPr>
          <w:rStyle w:val="SmallSource"/>
        </w:rPr>
        <w:t xml:space="preserve">(ח"ב סי' רלו)</w:t>
      </w:r>
      <w:r>
        <w:t xml:space="preserve"> שכן נהגו בני ספרד, וכן בשו"ת חתם סופר </w:t>
      </w:r>
      <w:r>
        <w:rPr>
          <w:rStyle w:val="SmallSource"/>
        </w:rPr>
        <w:t xml:space="preserve">(או"ח סי' י)</w:t>
      </w:r>
      <w:r>
        <w:t xml:space="preserve"> כתב שבמקומו של הרשב"א נהגו כן.</w:t>
      </w:r>
    </w:p>
    <w:p>
      <w:pPr>
        <w:pStyle w:val="Body"/>
        <w:bidi/>
      </w:pPr>
      <w:r>
        <w:rPr>
          <w:rStyle w:val="LeadWord"/>
        </w:rPr>
        <w:t xml:space="preserve">והביא</w:t>
      </w:r>
      <w:r>
        <w:t xml:space="preserve"> הב"י עוד שיטה בשם המהר"י אבוהב שמצא כתוב בספר אורחות חיים </w:t>
      </w:r>
      <w:r>
        <w:rPr>
          <w:rStyle w:val="SmallSource"/>
        </w:rPr>
        <w:t xml:space="preserve">(דין קדושה מיושב אות ד')</w:t>
      </w:r>
      <w:r>
        <w:t xml:space="preserve"> שיש אומרים שני פעמים "להיות לכם לאלוקים" ובזה משלימים הרמ"ח תיבות, אבל ברוב המקומות אין חוזרין "להיות לכם לאלוקים" אלא הש"ץ חוזר ואומר "ה' אלוקיכם אמת". ומסיים שיחיד לא יאמר ה' אלקיכם אמת ועיין בב"י שם שנדחק למצוא מקור לדבריו שהיחיד לא יחזור.</w:t>
      </w:r>
    </w:p>
    <w:p>
      <w:pPr>
        <w:pStyle w:val="Body"/>
        <w:bidi/>
      </w:pPr>
      <w:r>
        <w:rPr>
          <w:rStyle w:val="LeadWord"/>
        </w:rPr>
        <w:t xml:space="preserve">נמצא</w:t>
      </w:r>
      <w:r>
        <w:t xml:space="preserve"> מכ"ז ה' שיטות המובא בראשונים:</w:t>
      </w:r>
    </w:p>
    <w:p>
      <w:pPr>
        <w:pStyle w:val="Body"/>
        <w:bidi/>
      </w:pPr>
      <w:r>
        <w:rPr>
          <w:rStyle w:val="LeadWord"/>
        </w:rPr>
        <w:t xml:space="preserve">שיטה</w:t>
      </w:r>
      <w:r>
        <w:t xml:space="preserve"> א': שיאמר קודם ק"ש אל מלך נאמן.</w:t>
      </w:r>
    </w:p>
    <w:p>
      <w:pPr>
        <w:pStyle w:val="Body"/>
        <w:bidi/>
      </w:pPr>
      <w:r>
        <w:rPr>
          <w:rStyle w:val="LeadWord"/>
        </w:rPr>
        <w:t xml:space="preserve">שיטה</w:t>
      </w:r>
      <w:r>
        <w:t xml:space="preserve"> ב': שיחזור הש"ץ "ה' אלוקיכם אמת".</w:t>
      </w:r>
    </w:p>
    <w:p>
      <w:pPr>
        <w:pStyle w:val="Body"/>
        <w:bidi/>
      </w:pPr>
      <w:r>
        <w:rPr>
          <w:rStyle w:val="LeadWord"/>
        </w:rPr>
        <w:t xml:space="preserve">שיטה</w:t>
      </w:r>
      <w:r>
        <w:t xml:space="preserve"> ג': לכוין באמירת אמת ויציב וכו'.</w:t>
      </w:r>
    </w:p>
    <w:p>
      <w:pPr>
        <w:pStyle w:val="Body"/>
        <w:bidi/>
      </w:pPr>
      <w:r>
        <w:rPr>
          <w:rStyle w:val="LeadWord"/>
        </w:rPr>
        <w:t xml:space="preserve">שיטה</w:t>
      </w:r>
      <w:r>
        <w:t xml:space="preserve"> ד': שיחזור הש"ץ "אני ה' אלוקיכם".</w:t>
      </w:r>
    </w:p>
    <w:p>
      <w:pPr>
        <w:pStyle w:val="Body"/>
        <w:bidi/>
      </w:pPr>
      <w:r>
        <w:rPr>
          <w:rStyle w:val="LeadWord"/>
        </w:rPr>
        <w:t xml:space="preserve">שיטה</w:t>
      </w:r>
      <w:r>
        <w:t xml:space="preserve"> ה': שיאמר שני פעמים "להיות לכם לאלוקים".</w:t>
      </w:r>
    </w:p>
    <w:p>
      <w:pPr>
        <w:pStyle w:val="Body"/>
        <w:bidi/>
      </w:pPr>
      <w:r>
        <w:rPr>
          <w:rStyle w:val="LeadWord"/>
        </w:rPr>
        <w:t xml:space="preserve">ועיין</w:t>
      </w:r>
      <w:r>
        <w:t xml:space="preserve"> </w:t>
      </w:r>
      <w:r>
        <w:rPr>
          <w:rStyle w:val="SmallSource"/>
        </w:rPr>
        <w:t xml:space="preserve">(בגמרא י"ד ע"א)</w:t>
      </w:r>
      <w:r>
        <w:t xml:space="preserve"> בספר דברי חמודות פרק היה קורא אות ל"ג מה שמסביר שם את השיטות הנ"ל.</w:t>
      </w:r>
    </w:p>
    <w:p>
      <w:pPr>
        <w:pStyle w:val="Body"/>
        <w:bidi/>
      </w:pPr>
      <w:r>
        <w:rPr>
          <w:rStyle w:val="LeadWord"/>
        </w:rPr>
        <w:t xml:space="preserve">ולהלכה</w:t>
      </w:r>
      <w:r>
        <w:t xml:space="preserve"> פסק המחבר בשו"ע סי' ס"א סעיף ג שכדי להשלים הרמ"ח תיבות יסיים הש"ץ "ה' אלוקיכם אמת" וחוזר ואומר בקול רם "ה' אלוקיכם אמת", ובזה כל אדם יוצא הואיל ושומעין מפיו של הש"ץ ג' תיבות אלו, ונכון שהש"ץ כשמוציא את הרבים שיאמר מתוך הכתב כמו שמובא במ"ב סי' מ"ט ס"ק ז', ובענין אם יאמר הש"ץ שתי פעמים אמת עיין במ"ב ס"ק ח'.</w:t>
      </w:r>
    </w:p>
    <w:p>
      <w:pPr>
        <w:pStyle w:val="Body"/>
        <w:bidi/>
      </w:pPr>
      <w:r>
        <w:rPr>
          <w:rStyle w:val="LeadWord"/>
        </w:rPr>
        <w:t xml:space="preserve">והוסיף</w:t>
      </w:r>
      <w:r>
        <w:t xml:space="preserve"> הרמ"א דאם היחיד רוצה ג"כ לאמרם עם הש"ץ אין איסור בדבר.</w:t>
      </w:r>
    </w:p>
    <w:p>
      <w:pPr>
        <w:pStyle w:val="Body"/>
        <w:bidi/>
      </w:pPr>
      <w:r>
        <w:rPr>
          <w:rStyle w:val="LeadWord"/>
        </w:rPr>
        <w:t xml:space="preserve">ב.</w:t>
      </w:r>
      <w:r>
        <w:rPr>
          <w:rStyle w:val="LeadWord"/>
        </w:rPr>
        <w:t xml:space="preserve"> והנה</w:t>
      </w:r>
      <w:r>
        <w:t xml:space="preserve"> הנ"ל איירי כשקורא ק"ש בציבור, אבל כשקורא ביחיד שיטת המחבר בהמשך דבריו הנ"ל שיכוין בט"ו ווין שבאמת ויציב שעולים צ' והם כנגד ג' שמות ההוי"ה, שכל שם עולה כ"ו וד' אותיותיו הם ל', [וכתב ע"ז הרמ"א דיש עוד טעם בדבר דט"ו ווי"ן עולין צ', והקריאה נחשבת א', הרי צ"א כמנין ה' בקריאתו ובכתיבתו, והוי כאילו אמר ה' אדנ"י אמת] אבל לא יאמר "אל מלך נאמן", וכנ"ל כמו שכתב בב"י. ועיין עוד בעטרת זקנים שם בשם ספר צרור המור עוד כוונה בט"ו ווי"ן.</w:t>
      </w:r>
    </w:p>
    <w:p>
      <w:pPr>
        <w:pStyle w:val="Body"/>
        <w:bidi/>
      </w:pPr>
      <w:r>
        <w:rPr>
          <w:rStyle w:val="LeadWord"/>
        </w:rPr>
        <w:t xml:space="preserve">אבל</w:t>
      </w:r>
      <w:r>
        <w:t xml:space="preserve"> שיטת הרמ"א שביחיד יאמר "אל מלך נאמן" וז"ל "ויש שכתבו דכל הקורא ק"ש ביחיד יאמר "אל מלך נאמן" שמע וגו' כי ג' תיבות אלו משלימין המנין של רמ"ח, והוא במקום אמן שיש לענות אחר הבוחר בעמו ישראל באהבה, וכן נוהגין. ונראה לי מ"מ כשקורא עם הציבור לא יאמר "אל מלך נאמן" רק יאמר אמן אחר הש"ץ כשמסיים הברכה, וכן נוהגים ונכון הוא" עכ"ל. וכתב המ"ב בשם המג"א והב"ח והובא בדבריהם בפמ"ג דהוא מנהג קדום. אבל במ"א מביא בשם מהרש"ל בשם מט"מ שלא רצה להפסיק. וביסוד ושורש העבודה שער ד' פרק ד' כתוב שיאמר בכל אופן א,מ,נ, כדי שלא יהיה צריך למהר כשקורא ק"ש. ומביא המקור מהתיקונים </w:t>
      </w:r>
      <w:r>
        <w:rPr>
          <w:rStyle w:val="SmallSource"/>
        </w:rPr>
        <w:t xml:space="preserve">(תיקון י' דף כ"ו ע"א)</w:t>
      </w:r>
      <w:r>
        <w:t xml:space="preserve">, ופלא שבתיקונים </w:t>
      </w:r>
      <w:r>
        <w:rPr>
          <w:rStyle w:val="SmallSource"/>
        </w:rPr>
        <w:t xml:space="preserve">(שם)</w:t>
      </w:r>
      <w:r>
        <w:t xml:space="preserve"> משמע שאמירת א,מ,נ, הוי הפסקה בין ברכת הבוחר וכו' לשמע, ומצוה לישב.</w:t>
      </w:r>
    </w:p>
    <w:p>
      <w:pPr>
        <w:pStyle w:val="Body"/>
        <w:bidi/>
      </w:pPr>
      <w:r>
        <w:rPr>
          <w:rStyle w:val="LeadWord"/>
        </w:rPr>
        <w:t xml:space="preserve">וכ"כ</w:t>
      </w:r>
      <w:r>
        <w:t xml:space="preserve"> באשל אברהם </w:t>
      </w:r>
      <w:r>
        <w:rPr>
          <w:rStyle w:val="SmallSource"/>
        </w:rPr>
        <w:t xml:space="preserve">(מהדו"ת)</w:t>
      </w:r>
      <w:r>
        <w:t xml:space="preserve"> עפ"י הזוה"ק שיאמר "אל מלך נאמן". ולא יאמר עוד פעם "ה' אלקיכם אמת" דברבים שייך לומר כאילו אומר החזן בשם השי"ת מאמר על עצמו בנוכח לרבים, משא"כ ביחיד לא שייך לשון נוכח לרבים, עכ"ד. וכן נפסק בשו"ת מהרלב"ח סימן ג'</w:t>
      </w:r>
    </w:p>
    <w:p>
      <w:pPr>
        <w:pStyle w:val="Body"/>
        <w:bidi/>
      </w:pPr>
      <w:r>
        <w:rPr>
          <w:rStyle w:val="LeadWord"/>
        </w:rPr>
        <w:t xml:space="preserve">אבל</w:t>
      </w:r>
      <w:r>
        <w:t xml:space="preserve"> בסידור הרב </w:t>
      </w:r>
      <w:r>
        <w:rPr>
          <w:rStyle w:val="SmallSource"/>
        </w:rPr>
        <w:t xml:space="preserve">(מהבעל התניא)</w:t>
      </w:r>
      <w:r>
        <w:t xml:space="preserve"> כתוב שביחיד יאמר "אני ה' אלקיכם" שני פעמים, ואח"כ יאמר אמת </w:t>
      </w:r>
      <w:r>
        <w:rPr>
          <w:rStyle w:val="SmallSource"/>
        </w:rPr>
        <w:t xml:space="preserve">(והובא דבריו באשל אברהם מהדו"ת)</w:t>
      </w:r>
      <w:r>
        <w:t xml:space="preserve"> וכן מצדד בספר תשובות והנהגות להגר"מ שטרנבוך שליט"א </w:t>
      </w:r>
      <w:r>
        <w:rPr>
          <w:rStyle w:val="SmallSource"/>
        </w:rPr>
        <w:t xml:space="preserve">(חלק ג סימן כט)</w:t>
      </w:r>
      <w:r>
        <w:t xml:space="preserve">.</w:t>
      </w:r>
    </w:p>
    <w:p>
      <w:pPr>
        <w:pStyle w:val="Body"/>
        <w:bidi/>
      </w:pPr>
      <w:r>
        <w:rPr>
          <w:rStyle w:val="LeadWord"/>
        </w:rPr>
        <w:t xml:space="preserve">ובדרכי</w:t>
      </w:r>
      <w:r>
        <w:t xml:space="preserve"> חיים ושלום בשם הרמב"ן והאשכול כתוב שיאמר ה' אלוקיכם אמת, וטעמו לפי שאל מלך נאמן הוא רק במקום אמן כשמתפללים בציבור, אבל ביחיד אין שייך לומר תיבות אלו כלל, והביא שם בהג"ה שגם בעל הדברי חיים נהג כן, (וכ"כ המהרש"ל </w:t>
      </w:r>
      <w:r>
        <w:rPr>
          <w:rStyle w:val="SmallSource"/>
        </w:rPr>
        <w:t xml:space="preserve">(בשו"ת סימן ס"ד)</w:t>
      </w:r>
      <w:r>
        <w:t xml:space="preserve"> והובא דבריו </w:t>
      </w:r>
      <w:r>
        <w:rPr>
          <w:rStyle w:val="SmallSource"/>
        </w:rPr>
        <w:t xml:space="preserve">(במג"א סק"ד)</w:t>
      </w:r>
      <w:r>
        <w:t xml:space="preserve"> שאין לומר אל מלך נאמן לפי שהוא הפסק, והובא דבריו ג"כ במטה משה </w:t>
      </w:r>
      <w:r>
        <w:rPr>
          <w:rStyle w:val="SmallSource"/>
        </w:rPr>
        <w:t xml:space="preserve">(דיני ק"ש סימן צ)</w:t>
      </w:r>
      <w:r>
        <w:t xml:space="preserve"> והוסיף ע"ז "והכי נכון דאם הקפידו משום הפסק מה לי יחיד מה לי ציבור" עכ"ד). וכתוב בשע"ת סק"ב וכ"כ הכף החיים סקי"ט שעפ"י האריז"ל אין לומר כלל אל מלך נאמן, ואם אומרה הרי הוא מהפך הסדר, אלא אף אם קורא ביחיד יאמר עד אחרי תיבות "ה' אלוקיכם" אח"כ יאמר ה' אלוקיכם אמת, שכך נהג האריז"ל.</w:t>
      </w:r>
    </w:p>
    <w:p>
      <w:pPr>
        <w:pStyle w:val="Body"/>
        <w:bidi/>
      </w:pPr>
      <w:r>
        <w:rPr>
          <w:rStyle w:val="LeadWord"/>
        </w:rPr>
        <w:t xml:space="preserve">ובתורת</w:t>
      </w:r>
      <w:r>
        <w:t xml:space="preserve"> חיים </w:t>
      </w:r>
      <w:r>
        <w:rPr>
          <w:rStyle w:val="SmallSource"/>
        </w:rPr>
        <w:t xml:space="preserve">(סק"ג)</w:t>
      </w:r>
      <w:r>
        <w:t xml:space="preserve"> כתב שהאריז"ל נהג כן רק בק"ש שעל המיטה ששם אין עצה אחרת, אבל בק"ש שבתפילה לא היה כופל תיבות אלו, אלא היה מכוין בווי"ן שבאמת ויציב, וכן בערבית היה מכוין בוי"ו של ואמונה </w:t>
      </w:r>
      <w:r>
        <w:rPr>
          <w:rStyle w:val="SmallSource"/>
        </w:rPr>
        <w:t xml:space="preserve">[וכמו שהובא במג"א בסק"ג בשם כתבים ע"כ]</w:t>
      </w:r>
      <w:r>
        <w:t xml:space="preserve"> ועיי"ש עוד עצה שיכווין שאמת עולה במקום ג' שמות. אבל בבן איש חי שנה א' פרשת וירא אות א' ובכף החיים סקט"ו וכן מובא בשו"ת מנחת אלעזר חלק ב סימןכ"ב שהאריז"ל נהג לחזור ולומר ה' אלוקיכם אמת בכל הק"ש שקרא ביחידות.</w:t>
      </w:r>
    </w:p>
    <w:p>
      <w:pPr>
        <w:pStyle w:val="Body"/>
        <w:bidi/>
      </w:pPr>
      <w:r>
        <w:rPr>
          <w:rStyle w:val="LeadWord"/>
        </w:rPr>
        <w:t xml:space="preserve">נמצא</w:t>
      </w:r>
      <w:r>
        <w:t xml:space="preserve"> מזה להלכה: כשקורא בציבור: יסיים הש"ץ פעם שניה בקול רם "ה' אלוקיכם אמת" ובזה יושלם הרמ"ח תיבות. וזה מוסכם לרוב הפוסקים כנ"ל. ולכך יזהר הש"ץ לאומרו במתינות בקול רם ולכוין להוציא את הרבים.</w:t>
      </w:r>
    </w:p>
    <w:p>
      <w:pPr>
        <w:pStyle w:val="Body"/>
        <w:bidi/>
      </w:pPr>
      <w:r>
        <w:rPr>
          <w:rStyle w:val="LeadWord"/>
        </w:rPr>
        <w:t xml:space="preserve">כשקורא</w:t>
      </w:r>
      <w:r>
        <w:t xml:space="preserve"> ביחיד:</w:t>
      </w:r>
    </w:p>
    <w:p>
      <w:pPr>
        <w:pStyle w:val="Body"/>
        <w:bidi/>
      </w:pPr>
      <w:r>
        <w:rPr>
          <w:rStyle w:val="LeadWord"/>
        </w:rPr>
        <w:t xml:space="preserve">א' שיטת</w:t>
      </w:r>
      <w:r>
        <w:t xml:space="preserve"> המחבר שלכוין בט"ו ווי"ן שבאמת ויציב.</w:t>
      </w:r>
    </w:p>
    <w:p>
      <w:pPr>
        <w:pStyle w:val="Body"/>
        <w:bidi/>
      </w:pPr>
      <w:r>
        <w:rPr>
          <w:rStyle w:val="LeadWord"/>
        </w:rPr>
        <w:t xml:space="preserve">ב' שיטת</w:t>
      </w:r>
      <w:r>
        <w:t xml:space="preserve"> הרמ"א שיאמר "אל מלך נאמן".</w:t>
      </w:r>
    </w:p>
    <w:p>
      <w:pPr>
        <w:pStyle w:val="Body"/>
        <w:bidi/>
      </w:pPr>
      <w:r>
        <w:rPr>
          <w:rStyle w:val="LeadWord"/>
        </w:rPr>
        <w:t xml:space="preserve">ג' השע"ת</w:t>
      </w:r>
      <w:r>
        <w:t xml:space="preserve"> וכן הכף החיים בשם האריז"ל ועוד פוסקים שלא יאמר כלל "אל מלך נאמן", אלא יחזור ויסיים "ה' אלוקיכם אמת".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9" name="Ornament 529"/>
            <wp:cNvGraphicFramePr>
              <a:graphicFrameLocks noChangeAspect="1"/>
            </wp:cNvGraphicFramePr>
            <a:graphic>
              <a:graphicData uri="http://schemas.openxmlformats.org/drawingml/2006/picture">
                <pic:pic>
                  <pic:nvPicPr>
                    <pic:cNvPr id="52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2" behindDoc="1" locked="0" layoutInCell="1" allowOverlap="1">
            <wp:simplePos x="0" y="0"/>
            <wp:positionH relativeFrom="margin">
              <wp:align>center</wp:align>
            </wp:positionH>
            <wp:positionV relativeFrom="paragraph">
              <wp:posOffset>0</wp:posOffset>
            </wp:positionV>
            <wp:extent cx="2557681" cy="521291"/>
            <wp:effectExtent l="0" t="0" r="0" b="0"/>
            <wp:wrapNone/>
            <wp:docPr id="532" name="מסגרת סימן 532"/>
            <wp:cNvGraphicFramePr>
              <a:graphicFrameLocks noChangeAspect="1"/>
            </wp:cNvGraphicFramePr>
            <a:graphic>
              <a:graphicData uri="http://schemas.openxmlformats.org/drawingml/2006/picture">
                <pic:pic>
                  <pic:nvPicPr>
                    <pic:cNvPr id="532" name="title-102.png"/>
                    <pic:cNvPicPr/>
                  </pic:nvPicPr>
                  <pic:blipFill>
                    <a:blip r:embed="rIdImg123"/>
                    <a:stretch>
                      <a:fillRect/>
                    </a:stretch>
                  </pic:blipFill>
                  <pic:spPr>
                    <a:xfrm>
                      <a:off x="0" y="0"/>
                      <a:ext cx="2557681" cy="521291"/>
                    </a:xfrm>
                    <a:prstGeom prst="rect">
                      <a:avLst/>
                    </a:prstGeom>
                  </pic:spPr>
                </pic:pic>
              </a:graphicData>
            </a:graphic>
          </wp:anchor>
        </w:drawing>
      </w:r>
      <w:r>
        <w:t xml:space="preserve">בענין כפילת שמע שמע</w:t>
      </w:r>
    </w:p>
    <w:p>
      <w:pPr>
        <w:pStyle w:val="ArticleAuthor"/>
        <w:bidi/>
        <w:sectPr>
          <w:headerReference w:type="default" r:id="rIdHA102d"/>
          <w:headerReference w:type="even" r:id="rIdHA102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3" name="Ornament 533"/>
            <wp:cNvGraphicFramePr>
              <a:graphicFrameLocks noChangeAspect="1"/>
            </wp:cNvGraphicFramePr>
            <a:graphic>
              <a:graphicData uri="http://schemas.openxmlformats.org/drawingml/2006/picture">
                <pic:pic>
                  <pic:nvPicPr>
                    <pic:cNvPr id="53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6" behindDoc="1" locked="0" layoutInCell="1" allowOverlap="1">
            <wp:simplePos x="0" y="0"/>
            <wp:positionH relativeFrom="margin">
              <wp:align>center</wp:align>
            </wp:positionH>
            <wp:positionV relativeFrom="paragraph">
              <wp:posOffset>0</wp:posOffset>
            </wp:positionV>
            <wp:extent cx="3514405" cy="826022"/>
            <wp:effectExtent l="0" t="0" r="0" b="0"/>
            <wp:wrapNone/>
            <wp:docPr id="536" name="מסגרת סימן 536"/>
            <wp:cNvGraphicFramePr>
              <a:graphicFrameLocks noChangeAspect="1"/>
            </wp:cNvGraphicFramePr>
            <a:graphic>
              <a:graphicData uri="http://schemas.openxmlformats.org/drawingml/2006/picture">
                <pic:pic>
                  <pic:nvPicPr>
                    <pic:cNvPr id="536" name="title-103.png"/>
                    <pic:cNvPicPr/>
                  </pic:nvPicPr>
                  <pic:blipFill>
                    <a:blip r:embed="rIdImg124"/>
                    <a:stretch>
                      <a:fillRect/>
                    </a:stretch>
                  </pic:blipFill>
                  <pic:spPr>
                    <a:xfrm>
                      <a:off x="0" y="0"/>
                      <a:ext cx="3514405" cy="826022"/>
                    </a:xfrm>
                    <a:prstGeom prst="rect">
                      <a:avLst/>
                    </a:prstGeom>
                  </pic:spPr>
                </pic:pic>
              </a:graphicData>
            </a:graphic>
          </wp:anchor>
        </w:drawing>
      </w:r>
      <w:r>
        <w:t xml:space="preserve">ש"ץ שלא כיון בפסוק ראשון</w:t>
      </w:r>
      <w:r>
        <w:br/>
      </w:r>
      <w:r>
        <w:t xml:space="preserve">דקריאת שמע, האם יחזור לאומרו</w:t>
      </w:r>
    </w:p>
    <w:p>
      <w:pPr>
        <w:pStyle w:val="ArticleAuthor"/>
        <w:bidi/>
        <w:sectPr>
          <w:headerReference w:type="default" r:id="rIdHA103d"/>
          <w:headerReference w:type="even" r:id="rIdHA103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w:t>
      </w:r>
      <w:r>
        <w:rPr>
          <w:rStyle w:val="SmallSource"/>
        </w:rPr>
        <w:t xml:space="preserve">[לג:-לד.]</w:t>
      </w:r>
      <w:r>
        <w:t xml:space="preserve"> איתא: אמר רבי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כיון דעתיה מעיקרא מחינן ליה במרזפתא דנפחא עד דמכון דעתיה.</w:t>
      </w:r>
    </w:p>
    <w:p>
      <w:pPr>
        <w:pStyle w:val="Body"/>
        <w:bidi/>
      </w:pPr>
      <w:r>
        <w:rPr>
          <w:rStyle w:val="LeadWord"/>
        </w:rPr>
        <w:t xml:space="preserve">וצריך</w:t>
      </w:r>
      <w:r>
        <w:t xml:space="preserve"> להבין מה עונה אביי לרב פפא, דלכא' שפיר פריך רב פפא, דמצוי שאינו מכון דעתו היטב בפסוק ראשון, ולהכי חוזר וקוראו, ואין בזה כדי לחושדו דמודה בב' רשויות ח"ו [והוספנו דמצוי שאינו מכון, דאי לא היה מצוי, מאי פריך רב פפא דלמא לא יעלו על דעתם שלא כיון בתחילה, אלא ש"מ דמצוי]. ומה הענין של חברותא כלפי שמיא. ואין לומר דכוונת אביי דאי גופא להכי משתקין אותו לבזותו על שלא כיון היטב מתחילה, זה אין לומר דא"כ מה הדימיון למודים מודים דמדמי להו רבי זירא, ועוד דא"כ אפי' בשהה בנתיים נמי לשתוקי ליה כשהדר וקרי, והא קי"ל כל ששהה בנתיים מצי הדר קרי </w:t>
      </w:r>
      <w:r>
        <w:rPr>
          <w:rStyle w:val="SmallSource"/>
        </w:rPr>
        <w:t xml:space="preserve">[ט"ז סי' סג סק"ג]</w:t>
      </w:r>
      <w:r>
        <w:t xml:space="preserve">.</w:t>
      </w:r>
    </w:p>
    <w:p>
      <w:pPr>
        <w:pStyle w:val="Body"/>
        <w:bidi/>
      </w:pPr>
      <w:r>
        <w:rPr>
          <w:rStyle w:val="LeadWord"/>
        </w:rPr>
        <w:t xml:space="preserve">ובט"ז</w:t>
      </w:r>
      <w:r>
        <w:t xml:space="preserve"> סי' סא סק"ג כתב לבאר דמשני ליה אביי דאין לדונו לכף זכות, ונראה להוסיף דהדרי' עליה לכף חובה, דהא אין צריך חיפוש לימוד זכות בזה, דמצוי שלא מכון היטב בפסוק ראשון כנז', אלא הדרי' לכף חובה לדונו כמודה ח"ו בשתי רשויות, וטעמא דהדרי' עליה לכף חובה משום דלא כיון כמו שצריך. [ולפי מש"כ דמצוי שלא מכונים היטב בפסוק ראשון, יש לומר דלהכי נחתו חז"ל לזה, דאי לא היה מצוי לא הוה מהדרי' לכף חובה, דהא ודאי דבעלמא בעי' למידן לכף זכות אפי' במקום שהיה צריך ליזהר מעיקרא, אלא ודאי דהיכא דהמכשול מצוי שאני וראו חז"ל להועיל בזה].</w:t>
      </w:r>
    </w:p>
    <w:p>
      <w:pPr>
        <w:pStyle w:val="Body"/>
        <w:bidi/>
      </w:pPr>
      <w:r>
        <w:rPr>
          <w:rStyle w:val="LeadWord"/>
        </w:rPr>
        <w:t xml:space="preserve">ובצל"ח</w:t>
      </w:r>
      <w:r>
        <w:rPr>
          <w:rStyle w:val="FootnoteReference"/>
        </w:rPr>
        <w:footnoteReference w:id="103"/>
      </w:r>
      <w:r>
        <w:t xml:space="preserve"> עמד בדברי אביי להבין מאי משני ליה לרב פפא וז"ל: אטו בשביל שעשה שלא כהוגן ולא כיון בראשונה וראוי להכותו במרזפתא דנפחא בשביל זה לא יתקן מה שעיות ולומר שנית בכוונה.</w:t>
      </w:r>
    </w:p>
    <w:p>
      <w:pPr>
        <w:pStyle w:val="Body"/>
        <w:bidi/>
      </w:pPr>
      <w:r>
        <w:rPr>
          <w:rStyle w:val="LeadWord"/>
        </w:rPr>
        <w:t xml:space="preserve">ומזה</w:t>
      </w:r>
      <w:r>
        <w:t xml:space="preserve"> הוכיח הצל"ח דקושיית רב פפא לאו אמאי דמשתקי' ליה אלא היכן דמגונה הוא, וידוע דשיטת הגאונים, בה"ג, ר"ח, רי"ף, רמב"ם והכי נקטי'</w:t>
      </w:r>
      <w:r>
        <w:rPr>
          <w:rStyle w:val="FootnoteReference"/>
        </w:rPr>
        <w:footnoteReference w:id="104"/>
      </w:r>
      <w:r>
        <w:t xml:space="preserve"> דהיכא דאומר מילתא מילתא פירוש שמע שמע ישראל ישראל כו' משתקי' ליה</w:t>
      </w:r>
      <w:r>
        <w:rPr>
          <w:rStyle w:val="FootnoteReference"/>
        </w:rPr>
        <w:footnoteReference w:id="105"/>
      </w:r>
      <w:r>
        <w:t xml:space="preserve">, והיכא דכופל הפסוק לא משתקי' ליה ומגונה הוא דהוי</w:t>
      </w:r>
      <w:r>
        <w:rPr>
          <w:rStyle w:val="FootnoteReference"/>
        </w:rPr>
        <w:footnoteReference w:id="106"/>
      </w:r>
      <w:r>
        <w:t xml:space="preserve">, וע"ז ניחא דמשני ליה אביי טעמא דהוי מגונה דסו"ס חברותא כלפי שמיא מי איכא, והיה מגיע לו מכה כדי שיכוון מתחילה.</w:t>
      </w:r>
    </w:p>
    <w:p>
      <w:pPr>
        <w:pStyle w:val="Body"/>
        <w:bidi/>
      </w:pPr>
      <w:r>
        <w:rPr>
          <w:rStyle w:val="LeadWord"/>
        </w:rPr>
        <w:t xml:space="preserve">והוסיף</w:t>
      </w:r>
      <w:r>
        <w:t xml:space="preserve"> הצל"ח דכלפי כופל מילתא מילתא לא הוה מצי רב פפא למיפרך אמאי משתקי' ליה דלמא מעיקרא לא כיון דעתיה, דא"כ שכשאמר שמע מתחילה לא כיון דעתיה, ושחזר ואמר שמע כיון, וכשאמר ישראל שכח ולא כיון וכשאמר ישראל שוב נזכר וכיון, וכן הלאה וזה לא מסתבר.</w:t>
      </w:r>
    </w:p>
    <w:p>
      <w:pPr>
        <w:pStyle w:val="Body"/>
        <w:bidi/>
      </w:pPr>
      <w:r>
        <w:rPr>
          <w:rStyle w:val="LeadWord"/>
        </w:rPr>
        <w:t xml:space="preserve">העולה</w:t>
      </w:r>
      <w:r>
        <w:t xml:space="preserve"> מדברי הצל"ח דכל היכא דכופל הפסוק פשיטא שבפועל ניכר הדבר שלא כיון מתחילה, ואביי נמי לא פליג ארב פפא בהא, אלא דס"ל דאפ"ה מגונה הוא דהוי, דמגונה לו שיראה שאינו ירא שמים ולא כיון מתחילה.</w:t>
      </w:r>
    </w:p>
    <w:p>
      <w:pPr>
        <w:pStyle w:val="Body"/>
        <w:bidi/>
      </w:pPr>
      <w:r>
        <w:rPr>
          <w:rStyle w:val="LeadWord"/>
        </w:rPr>
        <w:t xml:space="preserve">והנה</w:t>
      </w:r>
      <w:r>
        <w:t xml:space="preserve"> בט"ז הנז' הביא דברי ספר חסידים סימן יח דכתב דאם לא כיון בפסוק ראשון יחזור ויקרא בלחש, ופריך הט"ז שם וז"ל: וק"ל ע"ז דאמרינן בגמ' א"ל ר"פ לאביי ודלמא מעיקרא לא איכוון דעתיה א"ל חברותה כלפי שמיא אי לא מכוון מחינן ליה בארזפתא דנפחא עד דמיכוין ואי איתא דמותר לחזור לקרות בלחש למה לא תי' לו אביי דא"כ היה לו לחזור ולקרות בלחש ע"כ. ולכא' יש לומר דלא מצי אביי לשנויי ליה דהו"ל לקרותה בלחש, דאכתי לא נאמרה ההלכה לחזור ולקרותה בלחש אם לא כיון, ולהכי שפיר פריך רב פפא דשפיר עבד לחזור ולקרותה אפי' בקול, כיון דלא כיון. משא"כ אנן דקי"ל כשינוייא דאביי להכי בא החילוק דאם קוראה בלחש שרי.</w:t>
      </w:r>
    </w:p>
    <w:p>
      <w:pPr>
        <w:pStyle w:val="Body"/>
        <w:bidi/>
      </w:pPr>
      <w:r>
        <w:rPr>
          <w:rStyle w:val="LeadWord"/>
        </w:rPr>
        <w:t xml:space="preserve">והנראה</w:t>
      </w:r>
      <w:r>
        <w:t xml:space="preserve"> ודאי דס"ל להרב ט"ז דסברת הספר חסידים דאם קוראה בלחש אין בזה היכר שקוראה שוב, ולהכי פריך דהו"מ אביי לשנויי לרב פפא דהו"ל לחזור ולקרותה בלחש, שבזה לא היה מראה שקוראה שוב, וממה שלא חש לזה, ש"מ נראה כמודה בב' רשויות, אלא דאכתי קשיא, סו"ס רב פפא פריך מה הבעיה שיראה שקוראה שוב כיון דיש לומר מעיקרא לא כיון.</w:t>
      </w:r>
    </w:p>
    <w:p>
      <w:pPr>
        <w:pStyle w:val="Body"/>
        <w:bidi/>
      </w:pPr>
      <w:r>
        <w:rPr>
          <w:rStyle w:val="LeadWord"/>
        </w:rPr>
        <w:t xml:space="preserve">איך</w:t>
      </w:r>
      <w:r>
        <w:t xml:space="preserve"> שלא יהיה צ"ל דהט"ז ס"ל דהיתר דספר חסידים משום דלא ניכר שקורא שוב, ובדעת הפוסקים דפסקו לדברי ספר חסידים ולא ס"ל כהרב ט"ז יש לחקור, האם משום דלא ס"ל כקושיא דהרב ט"ז דאיכא לשנויי כדכתיבנא, או דלמא ס"ל לחלוק בעיקרו של דבר, דאפי' ניכר שקוראה שוב, לית לן בה, דכל כמה דקוראה שוב בלחש ניכר דאינו מודה ח"ו בב' רשויות דא"כ הו"ל לקרות שניהם בקול.</w:t>
      </w:r>
    </w:p>
    <w:p>
      <w:pPr>
        <w:pStyle w:val="Body"/>
        <w:bidi/>
      </w:pPr>
      <w:r>
        <w:rPr>
          <w:rStyle w:val="LeadWord"/>
        </w:rPr>
        <w:t xml:space="preserve">ובסברא</w:t>
      </w:r>
      <w:r>
        <w:t xml:space="preserve"> יותר נראה דאין סברא לומר דאי הוה מודה בב' רשויות היה קורא דוקא בקול, דיש לומר מה שאינו קוראה לשניה בקול משום דחייש שמא יחשדוהו כמודה בב' רשויות [אפי' לשיטת ר"ח ורי"ף דלא חייש שישתיקוהו כיון דמיירי בכופל פסוק דמגונה הוא דהוי שתוקי לא משתקי' ליה].</w:t>
      </w:r>
      <w:r>
        <w:rPr>
          <w:rStyle w:val="FootnoteReference"/>
        </w:rPr>
        <w:footnoteReference w:id="107"/>
      </w:r>
      <w:r>
        <w:t xml:space="preserve"> ולפי"ז כו"ע מודו דעיקר היתר הספר חסידים שיחזור ויקראנה בלחש הוא כדי שלא יהיה ניכר שקוראה שוב. וכן נראה מדעת הצל"ח דאביי ה"ק, כל שניכר שלא כיון בקריאתו מגונה הוא דהוי כמבואר לעיל.</w:t>
      </w:r>
    </w:p>
    <w:p>
      <w:pPr>
        <w:pStyle w:val="Body"/>
        <w:bidi/>
      </w:pPr>
      <w:r>
        <w:rPr>
          <w:rStyle w:val="LeadWord"/>
        </w:rPr>
        <w:t xml:space="preserve">ולפי"ז</w:t>
      </w:r>
      <w:r>
        <w:t xml:space="preserve"> צ"ל למעשה</w:t>
      </w:r>
      <w:r>
        <w:t xml:space="preserve"> דאם הוריד ידו מעיניו, ונזכר שלא כיון לא יתן שוב ידו על עיניו, - אם לא שהה בנתיים </w:t>
      </w:r>
      <w:r>
        <w:rPr>
          <w:rStyle w:val="SmallSource"/>
        </w:rPr>
        <w:t xml:space="preserve">[דבהכי מיירי הספר חסידים, דהא בשהה אפי' הט"ז מודה כמש"כ הט"ז בסי' סג סק"ג]</w:t>
      </w:r>
      <w:r>
        <w:t xml:space="preserve">, דיהיה ניכר דקוראה שוב, ואין נתינת הידים על העינים לעיכובא, דפסק השו"ע סימן סא ס"ה: נוהגים ליתן ידיהם על פניהם בקריאת פסוק ראשון, כדי שלא יסתכל בדבר אחר שמונעו מלכון. הרי דמנהגא לחודיה הוא דהוי עיכובא פשיטא דלית ביה. ואף שהרב בן איש חי בספרו 'עוד יוסף חי' </w:t>
      </w:r>
      <w:r>
        <w:rPr>
          <w:rStyle w:val="SmallSource"/>
        </w:rPr>
        <w:t xml:space="preserve">[פרשת וארא א]</w:t>
      </w:r>
      <w:r>
        <w:t xml:space="preserve"> כתב דנתינת יד על העינים צריכותא היא, אין כוונתו דלעיכובא בהלכה, אלא דלא תימא לדייק מלשון מרן ז"ל דמכדי העיקר שלא יהיה דבר שמונעו הכוונה א"כ אם קים ליה בגוויה שיסגור עיניו היטב שוב אין ענין ליתן יד על העינים, לזה קמ"ל דיש בזה צריכות, וודאי דלאו לעיכובא.</w:t>
      </w:r>
    </w:p>
    <w:p>
      <w:pPr>
        <w:pStyle w:val="Body"/>
        <w:bidi/>
      </w:pPr>
      <w:r>
        <w:rPr>
          <w:rStyle w:val="LeadWord"/>
        </w:rPr>
        <w:t xml:space="preserve">אלא</w:t>
      </w:r>
      <w:r>
        <w:t xml:space="preserve"> דהוי מילתא חדתי, דלא ראיתי בפוסקים שיזהירו שלא יתן ידו על עיניו שוב, ודלמא השמיטוהו מטעם דמסתמא אם הוריד ידיו כבר עבר שיעור שהייה [וז"ל הרב פסקי תשובות </w:t>
      </w:r>
      <w:r>
        <w:rPr>
          <w:rStyle w:val="SmallSource"/>
        </w:rPr>
        <w:t xml:space="preserve">[הערה 50]</w:t>
      </w:r>
      <w:r>
        <w:t xml:space="preserve">: ולא נתבאר שיעור הזמן, ובמקור חיים לחו"י סק"י בשם כמה מגדולי זמנו דשיעור כדי שאילת שלום </w:t>
      </w:r>
      <w:r>
        <w:rPr>
          <w:rStyle w:val="SmallSource"/>
        </w:rPr>
        <w:t xml:space="preserve">(תוך כדי דיבור)</w:t>
      </w:r>
      <w:r>
        <w:t xml:space="preserve"> סגי] ושרי ליה ליתן ידו על עיניו, אולם לו יתרמי דלא עבר שיעור זה, יתכן דאה"נ יש ליזהר להמתין. כמ"כ יתכן דיש להחמיר דבעי' שיעור שהייה רב יותר דז"ל הבן איש חי </w:t>
      </w:r>
      <w:r>
        <w:rPr>
          <w:rStyle w:val="SmallSource"/>
        </w:rPr>
        <w:t xml:space="preserve">[ש"ר פרשת וארא ו]</w:t>
      </w:r>
      <w:r>
        <w:t xml:space="preserve">: אלא ישתוק שיעור אמירת פרשה ראשונה, ואח"כ יחזור לומר פסוק שמע, ויקרא משם ואילך על הסדר. ובשו"ת מהרש"ך </w:t>
      </w:r>
      <w:r>
        <w:rPr>
          <w:rStyle w:val="SmallSource"/>
        </w:rPr>
        <w:t xml:space="preserve">[ח"ג סי' לא]</w:t>
      </w:r>
      <w:r>
        <w:t xml:space="preserve"> כתב שדי להמתין שיעור הילוך ד"א, וכן כתבו בהליכות </w:t>
      </w:r>
      <w:r>
        <w:rPr>
          <w:rStyle w:val="SmallSource"/>
        </w:rPr>
        <w:t xml:space="preserve">[אות ה]</w:t>
      </w:r>
      <w:r>
        <w:t xml:space="preserve"> ועוד אחרונים. ומלשון מ"ב סקכ"ב דכתב דאם איזה זמן משמע דס"ל או כמ"ד כדי הילוך ד"א או כמ"ד כדי שאילת שלום לרב, </w:t>
      </w:r>
      <w:r>
        <w:rPr>
          <w:rStyle w:val="SmallSource"/>
        </w:rPr>
        <w:t xml:space="preserve">[ודלמא תרוויהו חדא שיעורא]</w:t>
      </w:r>
      <w:r>
        <w:t xml:space="preserve">.</w:t>
      </w:r>
    </w:p>
    <w:p>
      <w:pPr>
        <w:pStyle w:val="Body"/>
        <w:bidi/>
      </w:pPr>
      <w:r>
        <w:rPr>
          <w:rStyle w:val="LeadWord"/>
        </w:rPr>
        <w:t xml:space="preserve">ולכא'</w:t>
      </w:r>
      <w:r>
        <w:t xml:space="preserve"> </w:t>
      </w:r>
      <w:r>
        <w:t xml:space="preserve">צ"ב היכי מצי' למימר דשיעור השהייה מועט כ"כ, הא הרב ט"ז לא מסכים לספר חסידים אפי' לענין שיכול לחזור ולקרות פסוק ראשון בלחש, משא"כ בשהייה שהתיר, ועכ"ח טעמו דע"י ששוהה לא ניכר שלא כיון בתחילה בפסוק ראשון, דהשהייה משכחת קריאת פסוק ראשון, א"נ דאמרי' א"ה דלא כיון מתחילה אמאי לקח לו כ"כ הרבה זמן להיזכר </w:t>
      </w:r>
      <w:r>
        <w:rPr>
          <w:rStyle w:val="SmallSource"/>
        </w:rPr>
        <w:t xml:space="preserve">[וביאור ראשון נראה לכא', דמצוי שלוקח זמן ליתן על ליבו שלא כיון]</w:t>
      </w:r>
      <w:r>
        <w:t xml:space="preserve">, וא"כ בשיעור כ"כ מועט מה הועילו, והא אכתי יהיה ניכר שלא כיון מתחילה.</w:t>
      </w:r>
    </w:p>
    <w:p>
      <w:pPr>
        <w:pStyle w:val="Body"/>
        <w:bidi/>
      </w:pPr>
      <w:r>
        <w:rPr>
          <w:rStyle w:val="LeadWord"/>
        </w:rPr>
        <w:t xml:space="preserve">עוד</w:t>
      </w:r>
      <w:r>
        <w:t xml:space="preserve"> נבוא לדון</w:t>
      </w:r>
      <w:r>
        <w:t xml:space="preserve">, לפי"ז בש"ץ שלא כיון בפסוק ראשון של קריאת שמע, והיינו למנהג הרבה מבני עדות המזרח שהש"ץ קורא ק"ש בקול רם והציבור בלחש</w:t>
      </w:r>
      <w:r>
        <w:rPr>
          <w:rStyle w:val="FootnoteReference"/>
        </w:rPr>
        <w:footnoteReference w:id="108"/>
      </w:r>
      <w:r>
        <w:t xml:space="preserve">, האם יחזור ויקרא פסוק ראשון בלחש, דלכא' כיון דממתינים הציבור שיתחיל ק"ש בקול, ויתעכב באמירת פסוק ראשון של שמע שוב, יהיה ניכר שלא כיון בתחילה, ומגונה הוי. וכ"ת ישהה שיעור הילוך ד"א או כדי שאילת שלום לרב דלרוב הפוסקים הנז' סגי בהכי, זה צ"ע דסו"ס ודאי בעי' למימר דלא יהיה ניכר שלא כיון מתחילה ואפי' ביחיד שלא שוהה שיעור רב איני מבין היאך תו לא ניכר שלא כיון, בש"ץ לא כ"ש שניכר שלא כיון, דהא ודאי כיון דהוא ש"ץ לא היה חוזר וקוראה אם לא כיון.</w:t>
      </w:r>
    </w:p>
    <w:p>
      <w:pPr>
        <w:pStyle w:val="Body"/>
        <w:bidi/>
      </w:pPr>
      <w:r>
        <w:rPr>
          <w:rStyle w:val="LeadWord"/>
        </w:rPr>
        <w:t xml:space="preserve">ואם</w:t>
      </w:r>
      <w:r>
        <w:t xml:space="preserve"> יש שיעור לקרותה בזמנה אחר שיסיימו התפילה לא מבעיא לי דמצי לקרותה אחר התפילה, כי קא מבעיא לי היכא דאי לאו דיחזור ויקראנה עתה יעבור זמנה, מאי, האם מחויב לירד מהתיבה באמתלא שאינו יכול להמשיך, ויעלה אחר, והוא יקראנה ביחיד שוב, או דלמא אע"ג דמגונה במקום דלא אפשר ומשום כבוד הבריות לא חייבוהו לרדת מהתיבה ויקראנה שוב, ויתכן גם דלא נחוש בזה לטרחא דציבורא מטעמא דכבוד הבריות.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7" name="Ornament 537"/>
            <wp:cNvGraphicFramePr>
              <a:graphicFrameLocks noChangeAspect="1"/>
            </wp:cNvGraphicFramePr>
            <a:graphic>
              <a:graphicData uri="http://schemas.openxmlformats.org/drawingml/2006/picture">
                <pic:pic>
                  <pic:nvPicPr>
                    <pic:cNvPr id="53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40" behindDoc="1" locked="0" layoutInCell="1" allowOverlap="1">
            <wp:simplePos x="0" y="0"/>
            <wp:positionH relativeFrom="page">
              <wp:posOffset>0</wp:posOffset>
            </wp:positionH>
            <wp:positionV relativeFrom="page">
              <wp:posOffset>0</wp:posOffset>
            </wp:positionV>
            <wp:extent cx="6336000" cy="9000000"/>
            <wp:effectExtent l="0" t="0" r="0" b="0"/>
            <wp:wrapNone/>
            <wp:docPr id="540" name="עמוד שער"/>
            <wp:cNvGraphicFramePr>
              <a:graphicFrameLocks noChangeAspect="1"/>
            </wp:cNvGraphicFramePr>
            <a:graphic>
              <a:graphicData uri="http://schemas.openxmlformats.org/drawingml/2006/picture">
                <pic:pic>
                  <pic:nvPicPr>
                    <pic:cNvPr id="540" name="div-104.jpg"/>
                    <pic:cNvPicPr/>
                  </pic:nvPicPr>
                  <pic:blipFill>
                    <a:blip r:embed="rIdImg125"/>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41" behindDoc="1" locked="0" layoutInCell="1" allowOverlap="1">
            <wp:simplePos x="0" y="0"/>
            <wp:positionH relativeFrom="margin">
              <wp:align>center</wp:align>
            </wp:positionH>
            <wp:positionV relativeFrom="paragraph">
              <wp:posOffset>0</wp:posOffset>
            </wp:positionV>
            <wp:extent cx="2446333" cy="521275"/>
            <wp:effectExtent l="0" t="0" r="0" b="0"/>
            <wp:wrapNone/>
            <wp:docPr id="541" name="מסגרת סימן 541"/>
            <wp:cNvGraphicFramePr>
              <a:graphicFrameLocks noChangeAspect="1"/>
            </wp:cNvGraphicFramePr>
            <a:graphic>
              <a:graphicData uri="http://schemas.openxmlformats.org/drawingml/2006/picture">
                <pic:pic>
                  <pic:nvPicPr>
                    <pic:cNvPr id="541" name="title-104.png"/>
                    <pic:cNvPicPr/>
                  </pic:nvPicPr>
                  <pic:blipFill>
                    <a:blip r:embed="rIdImg126"/>
                    <a:stretch>
                      <a:fillRect/>
                    </a:stretch>
                  </pic:blipFill>
                  <pic:spPr>
                    <a:xfrm>
                      <a:off x="0" y="0"/>
                      <a:ext cx="2446333" cy="521275"/>
                    </a:xfrm>
                    <a:prstGeom prst="rect">
                      <a:avLst/>
                    </a:prstGeom>
                  </pic:spPr>
                </pic:pic>
              </a:graphicData>
            </a:graphic>
          </wp:anchor>
        </w:drawing>
      </w:r>
      <w:r>
        <w:t xml:space="preserve">דקדוק באותיותיה מהו</w:t>
      </w:r>
    </w:p>
    <w:p>
      <w:pPr>
        <w:pStyle w:val="ArticleAuthor"/>
        <w:bidi/>
        <w:sectPr>
          <w:headerReference w:type="default" r:id="rIdHA104d"/>
          <w:headerReference w:type="even" r:id="rIdHA104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בשו"ע</w:t>
      </w:r>
      <w:r>
        <w:t xml:space="preserve"> </w:t>
      </w:r>
      <w:r>
        <w:t xml:space="preserve">סימן סב סעי' א': אע"פ שמצוה לדקדק באותיותיה, קראה ולא דקדק בהן יצא. ובמ"ב סק"א: אין הענין שלא הזכיר התיבות והאותיות שבודאי לא יצא, אבל ענין לא דקדק הוא שלא נתן ריוח בין הדבקים או שלא התיז הזי"ן של תזכרו וכדומה וכנ"ל בסימן סא.</w:t>
      </w:r>
    </w:p>
    <w:p>
      <w:pPr>
        <w:pStyle w:val="Body"/>
        <w:bidi/>
      </w:pPr>
      <w:r>
        <w:rPr>
          <w:rStyle w:val="LeadWord"/>
        </w:rPr>
        <w:t xml:space="preserve">ובשו"ת</w:t>
      </w:r>
      <w:r>
        <w:t xml:space="preserve"> </w:t>
      </w:r>
      <w:r>
        <w:t xml:space="preserve">אגרות משה </w:t>
      </w:r>
      <w:r>
        <w:rPr>
          <w:rStyle w:val="SmallSource"/>
        </w:rPr>
        <w:t xml:space="preserve">[ח"ה ה' סי' ד' בהערה על סימן סב סעי' א]</w:t>
      </w:r>
      <w:r>
        <w:t xml:space="preserve"> העיר וזה לשונו: ולכאורה תמוה דהא הוא </w:t>
      </w:r>
      <w:r>
        <w:rPr>
          <w:rStyle w:val="SmallSource"/>
        </w:rPr>
        <w:t xml:space="preserve">[דין דקראה ולא דקדק בהן יצא]</w:t>
      </w:r>
      <w:r>
        <w:t xml:space="preserve"> גם על אותיות דומות כמו בכל לבבך, שמחסיר אות אחד, ומאי טעמא יצא, הא הוא כהחסיר תיבה שלא יצא. ואולי מכיוון שרגילין אינשי לדבר כן נחשב זה כלשון, ובכל לשון הא קורין קריאת שמע. ואף לשון שנשתבש הרי הוא לשון, כמו כינויי נדרים, עיין בר"ן ריש נדרים בשם הר' יהודה בן חסדאי. וטעם ר' יהודה שסובר לא יצא, אולי הוא סובר כירושלמי ריש נדרים דמצריך קרא לכנויי נדרים משום דהוא לשון שבא משבושים, ולכן בקריאת שמע שליכא קרא לא יצא ע"כ. ועי' מהרי"ט חלק ב' אבן העזר סימן טז.</w:t>
      </w:r>
    </w:p>
    <w:p>
      <w:pPr>
        <w:pStyle w:val="Body"/>
        <w:bidi/>
      </w:pPr>
      <w:r>
        <w:rPr>
          <w:rStyle w:val="LeadWord"/>
        </w:rPr>
        <w:t xml:space="preserve">ו</w:t>
      </w:r>
      <w:r>
        <w:rPr>
          <w:rStyle w:val="LeadWord"/>
        </w:rPr>
        <w:t xml:space="preserve">אין</w:t>
      </w:r>
      <w:r>
        <w:t xml:space="preserve"> להקשות, אי אמרת דהסיבה דאם קראה ולא דקדק יצא מדין שקורא בכל לשון, א"כ לרבי דס"ל קריאת שמע ככתבה </w:t>
      </w:r>
      <w:r>
        <w:rPr>
          <w:rStyle w:val="SmallSource"/>
        </w:rPr>
        <w:t xml:space="preserve">[ברכות יג.]</w:t>
      </w:r>
      <w:r>
        <w:t xml:space="preserve"> עכ"ח קראה ולא דקדק לא יצא. והלכה כרבי מחבירו, ואמאי פסקו בגמ' כרבי יוסי דיצא, הא איכא רבי ורבי יהודה במקום רבי יוסי. זה אינו, דלא אמרי' כללא דהלכה כרבי מחבירו נגד רבי יוסי רבו </w:t>
      </w:r>
      <w:r>
        <w:rPr>
          <w:rStyle w:val="SmallSource"/>
        </w:rPr>
        <w:t xml:space="preserve">[ירושלמי תרומות פ"ג ה"א (הובא באנציקלופדיה התלמודית)]</w:t>
      </w:r>
      <w:r>
        <w:t xml:space="preserve"> ואף רבי עצמו אמר כבר הורה זקן כשאמר רבי ישמעאל ברבי יוסי בשם אביו]. ועוד דאף רבי יהודה לא פליג אדרבי יוסי אלא בשיבושי לשון </w:t>
      </w:r>
      <w:r>
        <w:rPr>
          <w:rStyle w:val="SmallSource"/>
        </w:rPr>
        <w:t xml:space="preserve">[כמו שכתב האג"מ]</w:t>
      </w:r>
      <w:r>
        <w:t xml:space="preserve"> משמע בלשון לע"ז ודאי דיצא, ויש אומרים דלא אמרי' הלכה כרבי מחביריו. ובלא"ה י"ל דהא הרי"ף פסק כחכמים דבכל לשון יצא, משום דאיכא סתמא דמתני' בריש פ"ז דסוטה. [אלא דמצד זה אין הכרע גמור, דעי' חולין קלז.-: דרבי קילס סברת רבי יוסי דארבעה צאן חייבים בראשית הגז, והוא נגד ב"ה, ורבי דוסא וחכמים דמתני' ואפ"ה יש ראשונים דפסקו כרבי, עי' ר"ן </w:t>
      </w:r>
      <w:r>
        <w:rPr>
          <w:rStyle w:val="SmallSource"/>
        </w:rPr>
        <w:t xml:space="preserve">[חולין מז, א בדפי הרי"ף]</w:t>
      </w:r>
      <w:r>
        <w:t xml:space="preserve">, ועי' יש"ש </w:t>
      </w:r>
      <w:r>
        <w:rPr>
          <w:rStyle w:val="SmallSource"/>
        </w:rPr>
        <w:t xml:space="preserve">[סי' ח]</w:t>
      </w:r>
      <w:r>
        <w:t xml:space="preserve"> שכן דעת הרא"ש </w:t>
      </w:r>
      <w:r>
        <w:rPr>
          <w:rStyle w:val="SmallSource"/>
        </w:rPr>
        <w:t xml:space="preserve">[סי' א]</w:t>
      </w:r>
      <w:r>
        <w:t xml:space="preserve">, וכן יש שכתבו לדייק כן בפסקי הרי"ד שם].</w:t>
      </w:r>
    </w:p>
    <w:p>
      <w:pPr>
        <w:pStyle w:val="Body"/>
        <w:bidi/>
      </w:pPr>
      <w:r>
        <w:rPr>
          <w:rStyle w:val="LeadWord"/>
        </w:rPr>
        <w:t xml:space="preserve">וצריך</w:t>
      </w:r>
      <w:r>
        <w:t xml:space="preserve"> ביאור לפירושו מסימן סב סעי' ב' דפסק השו"ע דיכול לקרותה בכל לשון, וכתבו האחרונים </w:t>
      </w:r>
      <w:r>
        <w:rPr>
          <w:rStyle w:val="SmallSource"/>
        </w:rPr>
        <w:t xml:space="preserve">[עי' מ"ב סק"ג]</w:t>
      </w:r>
      <w:r>
        <w:t xml:space="preserve">: וכל זה מצד הדין, אבל למצוה מן המובחר הוא דוקא בלשון הקודש. ועכ"ח מיירי במי שיכול לקרותה כהוגן בלשון הקודש, ואפ"ה לגבי דידיה נמי אינו אלא מצוה מן המובחר, וגבי קריאה בדקדוק אותיותיה אין זה מן המובחר בעלמא, דהגם שמרן השו"ע כתב אע"פ שמצוה לדקדק באותיותיה, אין כוונתו למן המובחר, אלא לחיוב גמור, דבסימן סא נקט השו"ע דין דקדוק האותיות בלשון צריך, דמשמע חיוב, וכן מבואר בב"ח כאן וזה לשונו: ונראה דהכי קאמר לא תימא כיון דיצא אם לא דקדק באותיותיה א"כ אין צריך לדקדק באותיותיה אלא למצוה מן המובחר לכך אמר ומכל מקום צריך ליזהר וכו' כלומר חייב מן הדין ליזהר לדקדק בהם. ועי' אבן האזל פ"ב מהל' ק"ש ה"י ד"ה ולכאורה צ"ע, מוכח מהתם כדאמרי' ולמה ייגרע לשון הקודש משאר לשונות, כי היכי דהתם לכתחילה, ה"נ לכתחילה.</w:t>
      </w:r>
    </w:p>
    <w:p>
      <w:pPr>
        <w:pStyle w:val="Body"/>
        <w:bidi/>
      </w:pPr>
      <w:r>
        <w:rPr>
          <w:rStyle w:val="LeadWord"/>
        </w:rPr>
        <w:t xml:space="preserve">ויתכן</w:t>
      </w:r>
      <w:r>
        <w:t xml:space="preserve"> דהאג"מ ס"ל דהיודע לשון הקודש פשיטא דלדידיה שאר לשונות דיעבד הוא, ומש"כ הפוסקים בסעי' ב דלשון הקודש מן המובחר, היינו שמן המובחר למי שלא יודע לשון הקודש שילמדנה. ועי' אבן האזל </w:t>
      </w:r>
      <w:r>
        <w:rPr>
          <w:rStyle w:val="SmallSource"/>
        </w:rPr>
        <w:t xml:space="preserve">[פ"ב מהל' ק"ש ה"י]</w:t>
      </w:r>
      <w:r>
        <w:t xml:space="preserve"> במש"כ להק' על הראב"ד שם, ומ"מ מדלא תי' הכי ש"מ סבר דשאר לשונות אפי' ביודע לשון הקודש מיירי.</w:t>
      </w:r>
    </w:p>
    <w:p>
      <w:pPr>
        <w:pStyle w:val="Body"/>
        <w:bidi/>
      </w:pPr>
      <w:r>
        <w:rPr>
          <w:rStyle w:val="LeadWord"/>
        </w:rPr>
        <w:t xml:space="preserve">ויש</w:t>
      </w:r>
      <w:r>
        <w:t xml:space="preserve"> </w:t>
      </w:r>
      <w:r>
        <w:t xml:space="preserve">שכתבו </w:t>
      </w:r>
      <w:r>
        <w:rPr>
          <w:rStyle w:val="SmallSource"/>
        </w:rPr>
        <w:t xml:space="preserve">[חוט שני]</w:t>
      </w:r>
      <w:r>
        <w:t xml:space="preserve"> דלא דקדק היינו שלא נתן ליבו בקריאה, ולא משמע הכי, דלא דקדק משמע דוקא לא דקדק. ועוד דבחינוך דכתב דלא נתן ריוח בין הדבקים משמע לא נתן ודאי, לא ספק.</w:t>
      </w:r>
    </w:p>
    <w:p>
      <w:pPr>
        <w:pStyle w:val="Body"/>
        <w:bidi/>
      </w:pPr>
      <w:r>
        <w:rPr>
          <w:rStyle w:val="LeadWord"/>
        </w:rPr>
        <w:t xml:space="preserve">ומריש</w:t>
      </w:r>
      <w:r>
        <w:t xml:space="preserve"> ס"ד לבאר דענין לא דקדק אתיא כלישנא דגמ' ממש, שלא נתן ריוח בין הדבקים, מאי ריוח, למימרא דכן קרא ב' המילות כהוגן אלא שלא הפריד ביניהם, דלכתחילה בעי' להפריד, דאי לא מפריד נשמע מדבריו כאילו מחבר המילים, ובזה יבואר מש"כ התוס' </w:t>
      </w:r>
      <w:r>
        <w:rPr>
          <w:rStyle w:val="SmallSource"/>
        </w:rPr>
        <w:t xml:space="preserve">[וכ"פ שו"ע לעיל סי' סא סי"ז]</w:t>
      </w:r>
      <w:r>
        <w:t xml:space="preserve"> דלא לישתמע תשכרו, והביאו </w:t>
      </w:r>
      <w:r>
        <w:rPr>
          <w:rStyle w:val="SmallSource"/>
        </w:rPr>
        <w:t xml:space="preserve">[מתיבתא]</w:t>
      </w:r>
      <w:r>
        <w:t xml:space="preserve"> בשם הגרי"ז דפריך ל"ל להאי טעמא, תיפוק ליה דאמר תשכרו ולא אמר המילה דקריאת שמע, נמצא דלא קרא כהוגן, ומה שיישב שם עמוס לכא' בדברי התוס'. ויתכן דיש לומר דלעולם ודאי דאמר תזכרו, אלא דמכיון שלא התיז הז' החסרון רק מצד שנשמע תשכרו, וקמ"ל תנא דכיון דבעול מלכות שמים עסיק יש להקפיד בזה, עד כדי דלדעת רבי יהודה לא יצא.</w:t>
      </w:r>
    </w:p>
    <w:p>
      <w:pPr>
        <w:pStyle w:val="Body"/>
        <w:bidi/>
      </w:pPr>
      <w:r>
        <w:rPr>
          <w:rStyle w:val="LeadWord"/>
        </w:rPr>
        <w:t xml:space="preserve">וראיה,</w:t>
      </w:r>
      <w:r>
        <w:t xml:space="preserve"> דהק' בתוס' חכמי אנגליה </w:t>
      </w:r>
      <w:r>
        <w:rPr>
          <w:rStyle w:val="SmallSource"/>
        </w:rPr>
        <w:t xml:space="preserve">[ברכות טו.]</w:t>
      </w:r>
      <w:r>
        <w:t xml:space="preserve"> ממדרש שיה"ש דדריש דלגו עלי אהבה דאפי' קורא לאהבה אייבה, ותירצו, דשאני ק"ש, הרי דאע"ג דבעלמא תפילה חמירא, דאית בה משום עומד לפני מלך, בהא ק"ש חמירא, דבעומד לפני מלך צריך שידקדק בהמלכתו, [ואע"ג דעיקר ההמלכה בפסוק ראשון וקצת בפרשה ראשונה, </w:t>
      </w:r>
      <w:r>
        <w:rPr>
          <w:rStyle w:val="SmallSource"/>
        </w:rPr>
        <w:t xml:space="preserve">[עי' סי' סא סי"ד]</w:t>
      </w:r>
      <w:r>
        <w:t xml:space="preserve">, דין אחד לקריאת שמע]. ואע"ג דבא"ר </w:t>
      </w:r>
      <w:r>
        <w:rPr>
          <w:rStyle w:val="SmallSource"/>
        </w:rPr>
        <w:t xml:space="preserve">[סי' רלב סק"א]</w:t>
      </w:r>
      <w:r>
        <w:t xml:space="preserve"> ובערוה"ש </w:t>
      </w:r>
      <w:r>
        <w:rPr>
          <w:rStyle w:val="SmallSource"/>
        </w:rPr>
        <w:t xml:space="preserve">[כאן ס"א]</w:t>
      </w:r>
      <w:r>
        <w:t xml:space="preserve"> תי' דע"ה שאני, ובמדרש באמת נקט ע"ה, לכא' אית לן למינקט כהתוס' חכמי אנגליה. ואין להק' אתירוצם דהתוס' ממסכת דרך ארץ </w:t>
      </w:r>
      <w:r>
        <w:rPr>
          <w:rStyle w:val="SmallSource"/>
        </w:rPr>
        <w:t xml:space="preserve">[פ"ז כ]</w:t>
      </w:r>
      <w:r>
        <w:t xml:space="preserve"> דמשמע דתפילה וק"ש שווים, דלענין שכר דהצלה מגיהנם שוו, משא"כ בק"ש חיוב גמור, ובתפילה לא. וכן מש"פ השו"ע </w:t>
      </w:r>
      <w:r>
        <w:rPr>
          <w:rStyle w:val="SmallSource"/>
        </w:rPr>
        <w:t xml:space="preserve">[סי' סא סעי' כב]</w:t>
      </w:r>
      <w:r>
        <w:t xml:space="preserve"> אינו חיוב גמור אלא הלכה איך לקרות נכון. פי' דבתורה ובפסוקי דזמרה אע"ג דצריך להקפיד אם לא הקפיד הפסיד אולם לא עבר עבירה, משא"כ בק"ש עבר עבירה שחיוב גמור לו לקרות כהוגן אע"ג דבדיעבד יצא, וזה ברור.</w:t>
      </w:r>
    </w:p>
    <w:p>
      <w:pPr>
        <w:pStyle w:val="Body"/>
        <w:bidi/>
      </w:pPr>
      <w:r>
        <w:rPr>
          <w:rStyle w:val="LeadWord"/>
        </w:rPr>
        <w:t xml:space="preserve">אולם</w:t>
      </w:r>
      <w:r>
        <w:t xml:space="preserve"> השתא נראה דיש לפרש בדרך פשוטה יותר, דלעולם אפי' לא נתן ריוח בין הדבקים כלל, פירוש, דקרא עלבבך, כל שקרא כן בדרך קריאה, </w:t>
      </w:r>
      <w:r>
        <w:rPr>
          <w:rStyle w:val="SmallSource"/>
        </w:rPr>
        <w:t xml:space="preserve">[שלא הפריד לומר על בבך, דזה לא דרך קריאה]</w:t>
      </w:r>
      <w:r>
        <w:t xml:space="preserve">, יצא ידי חובה, נהי דהפסיד רמ"ח תיבות, דסו"ס לא קרא כל תיבה בשלמותה, מ"מ אין רמ"ח תיבות לעיכובא, דומיא דמי שלא כפל ה' אלוקיכם אמת, דודאי יצא ידי חובה </w:t>
      </w:r>
      <w:r>
        <w:rPr>
          <w:rStyle w:val="SmallSource"/>
        </w:rPr>
        <w:t xml:space="preserve">[עי' סי' סא מ"ב סק"ט]</w:t>
      </w:r>
      <w:r>
        <w:t xml:space="preserve"> הגם דלית ליה רמ"ח, וקמ"ל דבדיעבד כל שקראה כדרך בני אדם חשיב שקרא בלשון הקודש הגם דדילג. וע"פ זה ניחא טפי מ"ט דר' יהודה דלא יצא.</w:t>
      </w:r>
    </w:p>
    <w:p>
      <w:pPr>
        <w:pStyle w:val="Body"/>
        <w:bidi/>
      </w:pPr>
      <w:r>
        <w:rPr>
          <w:rStyle w:val="LeadWord"/>
        </w:rPr>
        <w:t xml:space="preserve">וראיה</w:t>
      </w:r>
      <w:r>
        <w:t xml:space="preserve"> לביאור זה ממג"א סי' קכח סקמ"ו בשם מהרי"ט דיש מושג של לשון הקודש משובשת, ובהכרח לומר כן מדינא דסי' קכח סי"ד דברכת כהנים נאמרת רק בלשון הקודש וכיון דבימינו לא ידעי' לבטא כל האותיות [בעיקר בני אשכנז, באותיות א' וע' </w:t>
      </w:r>
      <w:r>
        <w:rPr>
          <w:rStyle w:val="SmallSource"/>
        </w:rPr>
        <w:t xml:space="preserve">(עי' גמ' מגילה דבני חיפא לא הוו נשאי כפיים מהאי טעמא)</w:t>
      </w:r>
      <w:r>
        <w:t xml:space="preserve"> וכן אות ר' האם לקרותה מתגלגלת] היאך נשאו כפיים, הא אין לומר בזה מדין שאר לשונות דא"ה לא מצו לישא כפיים, ועכ"ח לשון הקודש משובשת חשיבא לשון. שמעתי מהאברך ה"ר יעקב ישראל שטרן שליט"א.</w:t>
      </w:r>
    </w:p>
    <w:p>
      <w:pPr>
        <w:pStyle w:val="Body"/>
        <w:bidi/>
      </w:pPr>
      <w:r>
        <w:rPr>
          <w:rStyle w:val="LeadWord"/>
        </w:rPr>
        <w:t xml:space="preserve">וע"פ</w:t>
      </w:r>
      <w:r>
        <w:t xml:space="preserve"> זה יתכן דאפי' בתזכרו נמי איכא למימר דלעולם אמר תשכרו רק כיון דדרך קריאה הוא, הגם דקריאה משובשת היא, הרי היא קריאה בלשון הקודש, </w:t>
      </w:r>
      <w:r>
        <w:rPr>
          <w:rStyle w:val="SmallSource"/>
        </w:rPr>
        <w:t xml:space="preserve">[להכי הוי דיעבד בשונה משאר לשונות]</w:t>
      </w:r>
      <w:r>
        <w:t xml:space="preserve">, וקמ"ל דיצא ידי חובה. ומש"כ החינוך דאין הענין שדילג אותיות, דא"כ ודאי לא יצא, היינו אם דילגם שלא כדרך קריאה, דאין לומר בכה"ג דהוי לשון משובשת.</w:t>
      </w:r>
    </w:p>
    <w:p>
      <w:pPr>
        <w:pStyle w:val="Body"/>
        <w:bidi/>
      </w:pPr>
      <w:r>
        <w:rPr>
          <w:rStyle w:val="LeadWord"/>
        </w:rPr>
        <w:t xml:space="preserve">ויש</w:t>
      </w:r>
      <w:r>
        <w:t xml:space="preserve"> לחזק סברא זו ממש"כ בספר המכלול </w:t>
      </w:r>
      <w:r>
        <w:rPr>
          <w:rStyle w:val="SmallSource"/>
        </w:rPr>
        <w:t xml:space="preserve">[שער דקדוק הפעלים ע. עב: עג.]</w:t>
      </w:r>
      <w:r>
        <w:t xml:space="preserve"> דיש דעות בגדולי הראשונים דבתנ"ך לכתחילה קורים יהושע בנון, ולא בן נון, ופליג רד"ק עלייהו, ומדאיהו ס"ל לכתחילה קרי' הכי </w:t>
      </w:r>
      <w:r>
        <w:rPr>
          <w:rStyle w:val="SmallSource"/>
        </w:rPr>
        <w:t xml:space="preserve">[שלא בק"ש]</w:t>
      </w:r>
      <w:r>
        <w:t xml:space="preserve"> ש"מ דרך קריאה הוא </w:t>
      </w:r>
      <w:r>
        <w:rPr>
          <w:rStyle w:val="SmallSource"/>
        </w:rPr>
        <w:t xml:space="preserve">[פי' ומה שהוי דרך קריאה הכי, יש לזה משקל לקריאת תנ"ך]</w:t>
      </w:r>
      <w:r>
        <w:t xml:space="preserve"> וע"פ זה א"ש דינא דקראה ולא דקדק באותיותיה.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2" name="Ornament 542"/>
            <wp:cNvGraphicFramePr>
              <a:graphicFrameLocks noChangeAspect="1"/>
            </wp:cNvGraphicFramePr>
            <a:graphic>
              <a:graphicData uri="http://schemas.openxmlformats.org/drawingml/2006/picture">
                <pic:pic>
                  <pic:nvPicPr>
                    <pic:cNvPr id="54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5" behindDoc="1" locked="0" layoutInCell="1" allowOverlap="1">
            <wp:simplePos x="0" y="0"/>
            <wp:positionH relativeFrom="margin">
              <wp:align>center</wp:align>
            </wp:positionH>
            <wp:positionV relativeFrom="paragraph">
              <wp:posOffset>0</wp:posOffset>
            </wp:positionV>
            <wp:extent cx="2934383" cy="521329"/>
            <wp:effectExtent l="0" t="0" r="0" b="0"/>
            <wp:wrapNone/>
            <wp:docPr id="545" name="מסגרת סימן 545"/>
            <wp:cNvGraphicFramePr>
              <a:graphicFrameLocks noChangeAspect="1"/>
            </wp:cNvGraphicFramePr>
            <a:graphic>
              <a:graphicData uri="http://schemas.openxmlformats.org/drawingml/2006/picture">
                <pic:pic>
                  <pic:nvPicPr>
                    <pic:cNvPr id="545" name="title-105.png"/>
                    <pic:cNvPicPr/>
                  </pic:nvPicPr>
                  <pic:blipFill>
                    <a:blip r:embed="rIdImg127"/>
                    <a:stretch>
                      <a:fillRect/>
                    </a:stretch>
                  </pic:blipFill>
                  <pic:spPr>
                    <a:xfrm>
                      <a:off x="0" y="0"/>
                      <a:ext cx="2934383" cy="521329"/>
                    </a:xfrm>
                    <a:prstGeom prst="rect">
                      <a:avLst/>
                    </a:prstGeom>
                  </pic:spPr>
                </pic:pic>
              </a:graphicData>
            </a:graphic>
          </wp:anchor>
        </w:drawing>
      </w:r>
      <w:r>
        <w:t xml:space="preserve">בענין תפלה וקר"ש בכל לשון</w:t>
      </w:r>
    </w:p>
    <w:p>
      <w:pPr>
        <w:pStyle w:val="ArticleAuthor"/>
        <w:bidi/>
        <w:sectPr>
          <w:headerReference w:type="default" r:id="rIdHA105d"/>
          <w:headerReference w:type="even" r:id="rIdHA10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t xml:space="preserve">היינו שהדברים עצמם הם תיבות התפלה עומדים ברום העולמות</w:t>
      </w:r>
      <w:r>
        <w:t xml:space="preserve"> ע"כ, ועיי"ש עוד בהמשך דבריו הנפלאים.</w:t>
      </w:r>
    </w:p>
    <w:p>
      <w:pPr>
        <w:pStyle w:val="SubHeading"/>
        <w:bidi/>
      </w:pPr>
      <w:r>
        <w:t xml:space="preserve">באר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SubHeading"/>
        <w:bidi/>
      </w:pPr>
      <w:r>
        <w:t xml:space="preserve">שו"ת משנה הלכות חלק ג סימן פג</w:t>
      </w:r>
    </w:p>
    <w:p>
      <w:pPr>
        <w:pStyle w:val="SubHeading"/>
        <w:bidi/>
      </w:pPr>
      <w:r>
        <w:t xml:space="preserve">תפלה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6" name="Ornament 546"/>
            <wp:cNvGraphicFramePr>
              <a:graphicFrameLocks noChangeAspect="1"/>
            </wp:cNvGraphicFramePr>
            <a:graphic>
              <a:graphicData uri="http://schemas.openxmlformats.org/drawingml/2006/picture">
                <pic:pic>
                  <pic:nvPicPr>
                    <pic:cNvPr id="54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49" behindDoc="1" locked="0" layoutInCell="1" allowOverlap="1">
            <wp:simplePos x="0" y="0"/>
            <wp:positionH relativeFrom="page">
              <wp:posOffset>0</wp:posOffset>
            </wp:positionH>
            <wp:positionV relativeFrom="page">
              <wp:posOffset>0</wp:posOffset>
            </wp:positionV>
            <wp:extent cx="6336000" cy="9000000"/>
            <wp:effectExtent l="0" t="0" r="0" b="0"/>
            <wp:wrapNone/>
            <wp:docPr id="549" name="עמוד שער"/>
            <wp:cNvGraphicFramePr>
              <a:graphicFrameLocks noChangeAspect="1"/>
            </wp:cNvGraphicFramePr>
            <a:graphic>
              <a:graphicData uri="http://schemas.openxmlformats.org/drawingml/2006/picture">
                <pic:pic>
                  <pic:nvPicPr>
                    <pic:cNvPr id="549" name="div-106.jpg"/>
                    <pic:cNvPicPr/>
                  </pic:nvPicPr>
                  <pic:blipFill>
                    <a:blip r:embed="rIdImg128"/>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50" behindDoc="1" locked="0" layoutInCell="1" allowOverlap="1">
            <wp:simplePos x="0" y="0"/>
            <wp:positionH relativeFrom="margin">
              <wp:align>center</wp:align>
            </wp:positionH>
            <wp:positionV relativeFrom="paragraph">
              <wp:posOffset>0</wp:posOffset>
            </wp:positionV>
            <wp:extent cx="3519331" cy="521269"/>
            <wp:effectExtent l="0" t="0" r="0" b="0"/>
            <wp:wrapNone/>
            <wp:docPr id="550" name="מסגרת סימן 550"/>
            <wp:cNvGraphicFramePr>
              <a:graphicFrameLocks noChangeAspect="1"/>
            </wp:cNvGraphicFramePr>
            <a:graphic>
              <a:graphicData uri="http://schemas.openxmlformats.org/drawingml/2006/picture">
                <pic:pic>
                  <pic:nvPicPr>
                    <pic:cNvPr id="550" name="title-106.png"/>
                    <pic:cNvPicPr/>
                  </pic:nvPicPr>
                  <pic:blipFill>
                    <a:blip r:embed="rIdImg129"/>
                    <a:stretch>
                      <a:fillRect/>
                    </a:stretch>
                  </pic:blipFill>
                  <pic:spPr>
                    <a:xfrm>
                      <a:off x="0" y="0"/>
                      <a:ext cx="3519331" cy="521269"/>
                    </a:xfrm>
                    <a:prstGeom prst="rect">
                      <a:avLst/>
                    </a:prstGeom>
                  </pic:spPr>
                </pic:pic>
              </a:graphicData>
            </a:graphic>
          </wp:anchor>
        </w:drawing>
      </w:r>
      <w:r>
        <w:t xml:space="preserve">בעניין עקירת חכמים מצוה דאורייתא</w:t>
      </w:r>
    </w:p>
    <w:p>
      <w:pPr>
        <w:pStyle w:val="ArticleAuthor"/>
        <w:bidi/>
        <w:sectPr>
          <w:headerReference w:type="default" r:id="rIdHA106d"/>
          <w:headerReference w:type="even" r:id="rIdHA106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הרמב"ם</w:t>
      </w:r>
      <w:r>
        <w:t xml:space="preserve"> ז"ל כתב </w:t>
      </w:r>
      <w:r>
        <w:rPr>
          <w:rStyle w:val="SmallSource"/>
        </w:rPr>
        <w:t xml:space="preserve">(בפ"ג מהלכות ק"ש)</w:t>
      </w:r>
      <w:r>
        <w:t xml:space="preserve"> אין קורין לא בבית המרחץ ולא בבית הכסא ולא בביה"ק ולא בצד המת ואם קרא במקום שאין קורין בו חוזר וקורא. וכ' עליו הראב"ד ז"ל על מי שקרא בצד המת שיחזור ויקרא לא אמר כלום ע"כ.</w:t>
      </w:r>
    </w:p>
    <w:p>
      <w:pPr>
        <w:pStyle w:val="Body"/>
        <w:bidi/>
      </w:pPr>
      <w:r>
        <w:rPr>
          <w:rStyle w:val="LeadWord"/>
        </w:rPr>
        <w:t xml:space="preserve">וכתב</w:t>
      </w:r>
      <w:r>
        <w:t xml:space="preserve"> שו"ת עונג יום טוב סימן טוב </w:t>
      </w:r>
      <w:r>
        <w:rPr>
          <w:rStyle w:val="SmallSource"/>
        </w:rPr>
        <w:t xml:space="preserve">[סימן ט]</w:t>
      </w:r>
      <w:r>
        <w:t xml:space="preserve"> נ"ל דטעמו של הר"מ ז"ל דכיון דעבר אקרא "דלועג לרש חרף" עושהו הוי מצוה הבאה בעבירה וכמאן דלא קרי דמי. ובמצוה דאורייתא ודאי דפוסל מהבב"ע.</w:t>
      </w:r>
    </w:p>
    <w:p>
      <w:pPr>
        <w:pStyle w:val="Body"/>
        <w:bidi/>
      </w:pPr>
      <w:r>
        <w:rPr>
          <w:rStyle w:val="LeadWord"/>
        </w:rPr>
        <w:t xml:space="preserve">ואפשר</w:t>
      </w:r>
      <w:r>
        <w:t xml:space="preserve"> לבאר בזה גם סוגיא דברכות </w:t>
      </w:r>
      <w:r>
        <w:rPr>
          <w:rStyle w:val="SmallSource"/>
        </w:rPr>
        <w:t xml:space="preserve">(דף יא.)</w:t>
      </w:r>
      <w:r>
        <w:t xml:space="preserve"> דקאמר רב יוסף התם עשה כדברי ב"ש לא עשה ולא כלום. ורנב"י סובר דחייב מיתה עיין שם דמייתי ראי' מהא דמצאו זקני ב"ש וזקני ב"ה את רבי יוחנן  החורנית יושב בסוכה ראשו ורובו ושולתנו בתוך הבית ואמרו לו זקני ב"ש אם כך היית עושה לא קיימת מצות סוכה מימיך. והקשו התוס' דמאי ראי' דהתם ב"ש מחמירין להכי אמרו כן אבל אם הטה בק"ש אמאי לא עשה כלום דהא ב"ה נמי מודה דשרי להטות.</w:t>
      </w:r>
    </w:p>
    <w:p>
      <w:pPr>
        <w:pStyle w:val="Body"/>
        <w:bidi/>
      </w:pPr>
      <w:r>
        <w:rPr>
          <w:rStyle w:val="LeadWord"/>
        </w:rPr>
        <w:t xml:space="preserve">ותירצו</w:t>
      </w:r>
      <w:r>
        <w:t xml:space="preserve"> דדייק מדקאמר לא קיימת מצות סוכה אף שהוא רק מדרבנן וכו'</w:t>
      </w:r>
    </w:p>
    <w:p>
      <w:pPr>
        <w:pStyle w:val="Body"/>
        <w:bidi/>
      </w:pPr>
      <w:r>
        <w:rPr>
          <w:rStyle w:val="LeadWord"/>
        </w:rPr>
        <w:t xml:space="preserve">ואכתי</w:t>
      </w:r>
      <w:r>
        <w:t xml:space="preserve"> אינו מיושב, גם בעיקר לשון המשנה שם לא קיימת מצות סוכה מימיך הקשה הר"ן ז"ל שם דאיך שייך לומר לא קיימת מצות סוכה מימיך הא ב"ש לא פסלי אלא משום גזירה שלא ימשוך אחר שולחנו אבל מדאורייתא ודאי קיים המצוה.</w:t>
      </w:r>
    </w:p>
    <w:p>
      <w:pPr>
        <w:pStyle w:val="Body"/>
        <w:bidi/>
      </w:pPr>
      <w:r>
        <w:rPr>
          <w:rStyle w:val="LeadWord"/>
        </w:rPr>
        <w:t xml:space="preserve">ומ"ש</w:t>
      </w:r>
      <w:r>
        <w:t xml:space="preserve"> הר"ן שם והוא כמו הא דאמרינן בסוף פסחים כל שלא אמר שלשה דברים הללו לא יצא ידי חובתו והוא לאו דווקא הוא תמוה דהר"ן בעצמו מפרש שם בפסחים דהאי דלא יצא ידי חובתו דקאמר לא קאי על חובת אכילת מצה. אלא לא יצא ידי חובת אמירה ולפ"ז ודאי שלישנא ברירה הוא דחובת אמירה לא יצא כיון שלא אמר:</w:t>
      </w:r>
    </w:p>
    <w:p>
      <w:pPr>
        <w:pStyle w:val="Body"/>
        <w:bidi/>
      </w:pPr>
      <w:r>
        <w:rPr>
          <w:rStyle w:val="LeadWord"/>
        </w:rPr>
        <w:t xml:space="preserve">ולדברינו</w:t>
      </w:r>
      <w:r>
        <w:t xml:space="preserve"> אפשר לומר דהא דאמר רב יוסף עשה כדברי ב"ש לא עשה כלום ואינו יוצא ידי חובת ק"ש כיון שהטה בכוונה לקיים דברי ב"ש שאין הלכה כמותו עבר אקרא אחרי רבים להטות והוי מהב"בע.</w:t>
      </w:r>
    </w:p>
    <w:p>
      <w:pPr>
        <w:pStyle w:val="Body"/>
        <w:bidi/>
      </w:pPr>
      <w:r>
        <w:rPr>
          <w:rStyle w:val="LeadWord"/>
        </w:rPr>
        <w:t xml:space="preserve">דכיון</w:t>
      </w:r>
      <w:r>
        <w:t xml:space="preserve"> שעשה בקיום המצוה עבירה לא יצא. ולהכי אמרו לו זקני ב"ש אם כך היית עושה לא קיימת מצות סוכה מימיך אף מדאורייתא אף שגם לדברי ב"ש הסוכה כשירה מן התורה מ"מ כיון דבהא הלכה כב"ש והוא עשה כב"ה מחמת שחלק עליהם יש כאן איסור שעובר על אחרי רבים להטות דבהא הוו ב"ש רובא.</w:t>
      </w:r>
    </w:p>
    <w:p>
      <w:pPr>
        <w:pStyle w:val="Body"/>
        <w:bidi/>
      </w:pPr>
      <w:r>
        <w:rPr>
          <w:rStyle w:val="LeadWord"/>
        </w:rPr>
        <w:t xml:space="preserve">ואלו</w:t>
      </w:r>
      <w:r>
        <w:t xml:space="preserve"> היה עושה כן מחמת שלא הי' לו סוכה אחרת הי' מקיים לכה"פ מצות סוכה מה"ת. אבל עכשיו שעשה כן מחמת שחולק עליהם לא קיים מצות סוכה כלל אף מה"ת אלמא דדבר זה מבטל את המצוה לגמרי א"כ הוא הדין מי שהטה לקיים דברי ב"ש לא עשה ולא כלום ולא יצא ידי ק"ש משום מהב"בע.</w:t>
      </w:r>
    </w:p>
    <w:p>
      <w:pPr>
        <w:pStyle w:val="Body"/>
        <w:bidi/>
      </w:pPr>
      <w:r>
        <w:rPr>
          <w:rStyle w:val="LeadWord"/>
        </w:rPr>
        <w:t xml:space="preserve">סוכה</w:t>
      </w:r>
      <w:r>
        <w:t xml:space="preserve"> </w:t>
      </w:r>
      <w:r>
        <w:rPr>
          <w:rStyle w:val="SmallSource"/>
        </w:rPr>
        <w:t xml:space="preserve">[דף ג' ע"א תוד"ה דאמר]</w:t>
      </w:r>
      <w:r>
        <w:t xml:space="preserve">: וקאמרי לא קיימת מצות סוכה מימך, דאפילו מדאורייתא לא קיים. - והנה מבואר בתוס' דיש כוח ביד חכמים לעקור את עצם המצוה דאורייתא.</w:t>
      </w:r>
    </w:p>
    <w:p>
      <w:pPr>
        <w:pStyle w:val="Body"/>
        <w:bidi/>
      </w:pPr>
      <w:r>
        <w:rPr>
          <w:rStyle w:val="LeadWord"/>
        </w:rPr>
        <w:t xml:space="preserve">וכעי"ז</w:t>
      </w:r>
      <w:r>
        <w:t xml:space="preserve"> מבואר ברבינו יונה </w:t>
      </w:r>
      <w:r>
        <w:rPr>
          <w:rStyle w:val="SmallSource"/>
        </w:rPr>
        <w:t xml:space="preserve">(ריש ברכות )</w:t>
      </w:r>
      <w:r>
        <w:t xml:space="preserve"> דיש כוח לחכמים לעקור מצות ק"ש לאחר חצות</w:t>
      </w:r>
    </w:p>
    <w:p>
      <w:pPr>
        <w:pStyle w:val="Body"/>
        <w:bidi/>
      </w:pPr>
      <w:r>
        <w:rPr>
          <w:rStyle w:val="LeadWord"/>
        </w:rPr>
        <w:t xml:space="preserve">יש</w:t>
      </w:r>
      <w:r>
        <w:t xml:space="preserve"> לדון </w:t>
      </w:r>
      <w:r>
        <w:rPr>
          <w:rStyle w:val="SmallSource"/>
        </w:rPr>
        <w:t xml:space="preserve">[ עיין פרי מגדים בתחילת סימן סג ]</w:t>
      </w:r>
      <w:r>
        <w:t xml:space="preserve">שונה ול"ד להא דאמרינן בברכות </w:t>
      </w:r>
      <w:r>
        <w:rPr>
          <w:rStyle w:val="SmallSource"/>
        </w:rPr>
        <w:t xml:space="preserve">(דף נג)</w:t>
      </w:r>
      <w:r>
        <w:t xml:space="preserve"> דב"ש סברי שכח ולא בירך יחזור למקומו ויברך וב"ה סברי יברך במקומו וההוא תלמידא דעבד כב"ש ואשכח ארנקא דדהבא.</w:t>
      </w:r>
    </w:p>
    <w:p>
      <w:pPr>
        <w:pStyle w:val="Body"/>
        <w:bidi/>
      </w:pPr>
      <w:r>
        <w:rPr>
          <w:rStyle w:val="LeadWord"/>
        </w:rPr>
        <w:t xml:space="preserve">דהתם</w:t>
      </w:r>
      <w:r>
        <w:t xml:space="preserve"> אף לב"ה מצוה מן המובחר לחזור למקומו ולברך אלא שאינו מחויב מן הדין להכי אם חזר למקומו ליכא עבירה. אבל הטיה בק"ש לב"ה ליכא שום מצוה מן המובחר ומאן דמטי הוא רק משום דמפרש לקרא ובשכבך הכי וזהו כב"ש ולהכי לא יצא ידי חובת ק"ש כדאמרן משום מהב"בע.</w:t>
      </w:r>
    </w:p>
    <w:p>
      <w:pPr>
        <w:pStyle w:val="Body"/>
        <w:bidi/>
      </w:pPr>
      <w:r>
        <w:rPr>
          <w:rStyle w:val="LeadWord"/>
        </w:rPr>
        <w:t xml:space="preserve">והנה</w:t>
      </w:r>
      <w:r>
        <w:t xml:space="preserve"> יש להקשות ע"ד התוס' </w:t>
      </w:r>
      <w:r>
        <w:rPr>
          <w:rStyle w:val="SmallSource"/>
        </w:rPr>
        <w:t xml:space="preserve">[בסוכה ג.]</w:t>
      </w:r>
      <w:r>
        <w:t xml:space="preserve"> מכמה דוכתיה, דמצאנו דאע"ג דקעבר על תקנ"ח, מ"מ יצא יד"ח מה"ת:</w:t>
      </w:r>
    </w:p>
    <w:p>
      <w:pPr>
        <w:pStyle w:val="Body"/>
        <w:bidi/>
      </w:pPr>
      <w:r>
        <w:rPr>
          <w:rStyle w:val="LeadWord"/>
        </w:rPr>
        <w:t xml:space="preserve">להא</w:t>
      </w:r>
      <w:r>
        <w:t xml:space="preserve"> דאמרינן בירושלמי בשבת </w:t>
      </w:r>
      <w:r>
        <w:rPr>
          <w:rStyle w:val="SmallSource"/>
        </w:rPr>
        <w:t xml:space="preserve">(פ' האורג)</w:t>
      </w:r>
      <w:r>
        <w:t xml:space="preserve"> דהמוציא מצה לרה"ר ואכלו דיצא ואין בזה משום מהב"בע משום דאין עבירה גופא מצוה. התם שאני דהוצאת שבת הי' יכול לעבור בדבר אחר ואין ענינה בקיום המצוה להכי לא מיקרי מהב"בע משא"כ הכא שקרא ק"ש בצד המת או באופן שעבר על דברי רבים ועשה כיחיד במה שנחלקו בעיקר דין ק"ש הוי שפיר מהב"בע.</w:t>
      </w:r>
    </w:p>
    <w:p>
      <w:pPr>
        <w:pStyle w:val="Body"/>
        <w:bidi/>
      </w:pPr>
      <w:r>
        <w:rPr>
          <w:rStyle w:val="LeadWord"/>
        </w:rPr>
        <w:t xml:space="preserve">מהא</w:t>
      </w:r>
      <w:r>
        <w:t xml:space="preserve"> דאיתא סוכה כג. דאם עשה סוכתו ע"ג האילן ביו"ט דיצא יד"ח סוכה, אע"ג דקעבר על תקנ"ח.</w:t>
      </w:r>
    </w:p>
    <w:p>
      <w:pPr>
        <w:pStyle w:val="Body"/>
        <w:bidi/>
      </w:pPr>
      <w:r>
        <w:rPr>
          <w:rStyle w:val="LeadWord"/>
        </w:rPr>
        <w:t xml:space="preserve">ונראה</w:t>
      </w:r>
      <w:r>
        <w:t xml:space="preserve"> לחלק דשני התם דקעבר איסור שבת דהוי על "הגברא" סייג על הגברא ולא "בחפצא" של המצוה.</w:t>
      </w:r>
    </w:p>
    <w:p>
      <w:pPr>
        <w:pStyle w:val="Body"/>
        <w:bidi/>
      </w:pPr>
      <w:r>
        <w:rPr>
          <w:rStyle w:val="LeadWord"/>
        </w:rPr>
        <w:t xml:space="preserve">ב. ולפי"ז</w:t>
      </w:r>
      <w:r>
        <w:t xml:space="preserve"> צ"ע ממש"כ המנ"ח </w:t>
      </w:r>
      <w:r>
        <w:rPr>
          <w:rStyle w:val="SmallSource"/>
        </w:rPr>
        <w:t xml:space="preserve">(מצוה רי"ז)</w:t>
      </w:r>
      <w:r>
        <w:t xml:space="preserve"> דאם נתן לעניים פאה פחות מכשיעור דרבנן, אף מה"ת לוקה, וקשה דהרי התם ג"כ לא עקרו חכמים המצוה דאורייתא, אלא אדרבא הוסיפו עליה דצריך ליתן יותר.</w:t>
      </w:r>
    </w:p>
    <w:p>
      <w:pPr>
        <w:pStyle w:val="Body"/>
        <w:bidi/>
      </w:pPr>
      <w:r>
        <w:rPr>
          <w:rStyle w:val="LeadWord"/>
        </w:rPr>
        <w:t xml:space="preserve">ועוד</w:t>
      </w:r>
      <w:r>
        <w:t xml:space="preserve"> שהר"מ ז"ל ודאי דסובר דשייך בזה מהב"בע שכ' </w:t>
      </w:r>
      <w:r>
        <w:rPr>
          <w:rStyle w:val="SmallSource"/>
        </w:rPr>
        <w:t xml:space="preserve">(בפ"ה מהלכות איסורי מזבח)</w:t>
      </w:r>
      <w:r>
        <w:t xml:space="preserve"> אין מביאין מנחות ונסכים מן הטבל ומן החדש קודם לעומר ולא מן המדומע ואצ"ל מערלה ומכלאי הכרם שהוא מצוה הבאה בעבירה.</w:t>
      </w:r>
    </w:p>
    <w:p>
      <w:pPr>
        <w:pStyle w:val="Body"/>
        <w:bidi/>
      </w:pPr>
      <w:r>
        <w:rPr>
          <w:rStyle w:val="LeadWord"/>
        </w:rPr>
        <w:t xml:space="preserve">וכתב</w:t>
      </w:r>
      <w:r>
        <w:t xml:space="preserve"> ע"ז הגאון בעל שאגת אריה ז"ל </w:t>
      </w:r>
      <w:r>
        <w:rPr>
          <w:rStyle w:val="SmallSource"/>
        </w:rPr>
        <w:t xml:space="preserve">(בסימן צט)</w:t>
      </w:r>
      <w:r>
        <w:t xml:space="preserve"> דאין ענין מצוה הב"בע לכאן דלא אמרינן מהב"ב אלא א"כ נעשית המצוה ע"י העבירה כגון ע"י גזל או אכילת איסור אבל הא דמביא מנחות ונסכים מן הטבל לאו ע"י העבירה שנעשה בו נעשה מצות נסכים ומנחות.</w:t>
      </w:r>
      <w:r>
        <w:t xml:space="preserve"> וז"ל שם: </w:t>
      </w:r>
      <w:r>
        <w:t xml:space="preserve">אלא וודאי מצוה הבאה בעבירה אינו מה"ת אבל אין זה ראיה דאין ענין מצוה הבאה בעבירה לכאן דלא אמרינן מצוה הבאה בעבירה אא"כ המצוה עצמה נעשית ע"י עבירה כגון ע"י גזל או ע"י אכילת איסור אבל הא דמביא נסכים ומנחות מן הטבל לאו ע"י העבירה שנעשית בו נעשית מצות נסכים ומנחות וכה"ג כתבו התוס' רפ"ג דסוכה שכתבו וא"ת לקמן דפסלינן לולב של אשרה ושל עיר הנדחת משום דמיכתת שיעורא תיפוק ליה משום מצוה הבאה בעבירה ותו אמאי שרינן דלאו אשירה דמשה וי"ל דלא דמי לגזל דמחמת עבירת הגזל באה המצוה שיוצא בו אבל הני אטו מחמת עבירה שנעשית בו מי נפיק ביה ע"כ. וכן נראה מן הירושלמי גבי הקורע בשבת דיצא ידי קריעה ולא דמי למצה גזולה שאינו יוצא בה משום תמן גופה עבירה ברם הכא הוא עבר עבירה וכמ"ש בדיני חג הסוכות והיינו כמש"כ ומהתימה על הרמב"ם דכה"ג חשיב ליה מצוה הבאה בעבירה.</w:t>
      </w:r>
    </w:p>
    <w:p>
      <w:pPr>
        <w:pStyle w:val="Body"/>
        <w:bidi/>
      </w:pPr>
      <w:r>
        <w:rPr>
          <w:rStyle w:val="LeadWord"/>
        </w:rPr>
        <w:t xml:space="preserve">וכה"ג</w:t>
      </w:r>
      <w:r>
        <w:t xml:space="preserve"> כתבו התוס' רפ"ג דסוכה </w:t>
      </w:r>
      <w:r>
        <w:rPr>
          <w:rStyle w:val="SmallSource"/>
        </w:rPr>
        <w:t xml:space="preserve">(דף ל)</w:t>
      </w:r>
      <w:r>
        <w:t xml:space="preserve"> דלהכי הוצרכנו לפסול לולב של אשירה ושל עיר הנדחת משום דכתותי מכתת שיעורא ולא פסלינן משום מהב"ב משום דלא דמי לגזל דמחמת עבירת הגזל באה המצוה. אבל הני אטו מחמת העבירה שנעשית בו מינפק בי'.</w:t>
      </w:r>
    </w:p>
    <w:p>
      <w:pPr>
        <w:pStyle w:val="Body"/>
        <w:bidi/>
      </w:pPr>
      <w:r>
        <w:rPr>
          <w:rStyle w:val="LeadWord"/>
        </w:rPr>
        <w:t xml:space="preserve">וכן</w:t>
      </w:r>
      <w:r>
        <w:t xml:space="preserve"> נראה בירושלמי שם גבי קורע בשבת דיצא ידי קריעה ול"ד למצה גזולה שאינו יוצא בה דתמן גופא עבירה הוא הכא הוא עבר עבירה ומהתימא על הרמב"ם ז"ל דכה"ג חשיב לי' עבירה עכ"ל.</w:t>
      </w:r>
    </w:p>
    <w:p>
      <w:pPr>
        <w:pStyle w:val="Body"/>
        <w:bidi/>
      </w:pPr>
      <w:r>
        <w:rPr>
          <w:rStyle w:val="LeadWord"/>
        </w:rPr>
        <w:t xml:space="preserve">הרי</w:t>
      </w:r>
      <w:r>
        <w:t xml:space="preserve"> דלהר"מ מיקרי מהב"ב אף שאין דומה לגזל ולא נעשית העבירה עם קיום המצוה ממש. ולהכי אם קרא ק"ש במקום שאסור לקרות לא יצא. ועוד נ"ל דאפילו לדעת התוס' דלא מיקרי מהב"ב אלא אם יש בעצם קיום המצוה עבירה נמי מיקרי מהב"ב בכה"ג דקרא ק"ש בהטייה לעבור על דברי ב"ה שהם רבים דהא הכא אין העבירה כדעת היחיד.</w:t>
      </w:r>
    </w:p>
    <w:p>
      <w:pPr>
        <w:pStyle w:val="Body"/>
        <w:bidi/>
      </w:pPr>
      <w:r>
        <w:rPr>
          <w:rStyle w:val="LeadWord"/>
        </w:rPr>
        <w:t xml:space="preserve">ג. מהא</w:t>
      </w:r>
      <w:r>
        <w:t xml:space="preserve"> דכתב המנ"ח </w:t>
      </w:r>
      <w:r>
        <w:rPr>
          <w:rStyle w:val="SmallSource"/>
        </w:rPr>
        <w:t xml:space="preserve">( מצוה י' )</w:t>
      </w:r>
      <w:r>
        <w:t xml:space="preserve"> דאם אכל מצה של טבל מדרבנן, אף מה"ת לא יצא יד"ח. אמנם מסברא נראה דיצא יד"ח מה"ת, והטעם לחלק בין התוס' דידן לאופן הנ"ל הוא, דשאני דקעבר איסור צדדי דהיינו איסור טבל דאין לאיסור טבל שום שייכות למצוה, אלא דבדרך מקרה נפגשו לפונדק אחד.</w:t>
      </w:r>
    </w:p>
    <w:p>
      <w:pPr>
        <w:pStyle w:val="Body"/>
        <w:bidi/>
      </w:pPr>
      <w:r>
        <w:rPr>
          <w:rStyle w:val="LeadWord"/>
        </w:rPr>
        <w:t xml:space="preserve">לפי</w:t>
      </w:r>
      <w:r>
        <w:t xml:space="preserve"> זה דקרא ק"ש בהטייה לעבור על דברי ב"ה מיקרי בכה"ג אין העבירה דבר בפ"ע אלא בעיקר קיום המצוה שקיימה בעבירה.</w:t>
      </w:r>
    </w:p>
    <w:p>
      <w:pPr>
        <w:pStyle w:val="Body"/>
        <w:bidi/>
      </w:pPr>
      <w:r>
        <w:rPr>
          <w:rStyle w:val="LeadWord"/>
        </w:rPr>
        <w:t xml:space="preserve">ד. וע"ע</w:t>
      </w:r>
      <w:r>
        <w:t xml:space="preserve"> בפמ"ג </w:t>
      </w:r>
      <w:r>
        <w:rPr>
          <w:rStyle w:val="SmallSource"/>
        </w:rPr>
        <w:t xml:space="preserve">(סי' תפ"ה באו"א סק"א)</w:t>
      </w:r>
      <w:r>
        <w:t xml:space="preserve"> דנקט דמי שאכל מצה בלא הסיבה </w:t>
      </w:r>
      <w:r>
        <w:rPr>
          <w:rStyle w:val="SmallSource"/>
        </w:rPr>
        <w:t xml:space="preserve">(דרבנן)</w:t>
      </w:r>
      <w:r>
        <w:t xml:space="preserve"> אף מה"ת לא יצא יד"ח </w:t>
      </w:r>
      <w:r>
        <w:rPr>
          <w:rStyle w:val="SmallSource"/>
        </w:rPr>
        <w:t xml:space="preserve">(לשיטת התוס' בסוכה ג.)</w:t>
      </w:r>
      <w:r>
        <w:t xml:space="preserve">.</w:t>
      </w:r>
    </w:p>
    <w:p>
      <w:pPr>
        <w:pStyle w:val="Body"/>
        <w:bidi/>
      </w:pPr>
      <w:r>
        <w:rPr>
          <w:rStyle w:val="LeadWord"/>
        </w:rPr>
        <w:t xml:space="preserve">אמנם</w:t>
      </w:r>
      <w:r>
        <w:t xml:space="preserve"> מסברא יש לחלק דשא"ה דלא עקרו חז"ל מצות מצה בלא הסיבה, אלא אדרבא הוסיפו על המצוה שיקיים אותה דרך חירות בהסיבה, ויש לפלפל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1" name="Ornament 551"/>
            <wp:cNvGraphicFramePr>
              <a:graphicFrameLocks noChangeAspect="1"/>
            </wp:cNvGraphicFramePr>
            <a:graphic>
              <a:graphicData uri="http://schemas.openxmlformats.org/drawingml/2006/picture">
                <pic:pic>
                  <pic:nvPicPr>
                    <pic:cNvPr id="55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4" behindDoc="1" locked="0" layoutInCell="1" allowOverlap="1">
            <wp:simplePos x="0" y="0"/>
            <wp:positionH relativeFrom="margin">
              <wp:align>center</wp:align>
            </wp:positionH>
            <wp:positionV relativeFrom="paragraph">
              <wp:posOffset>0</wp:posOffset>
            </wp:positionV>
            <wp:extent cx="2974633" cy="521170"/>
            <wp:effectExtent l="0" t="0" r="0" b="0"/>
            <wp:wrapNone/>
            <wp:docPr id="554" name="מסגרת סימן 554"/>
            <wp:cNvGraphicFramePr>
              <a:graphicFrameLocks noChangeAspect="1"/>
            </wp:cNvGraphicFramePr>
            <a:graphic>
              <a:graphicData uri="http://schemas.openxmlformats.org/drawingml/2006/picture">
                <pic:pic>
                  <pic:nvPicPr>
                    <pic:cNvPr id="554" name="title-107.png"/>
                    <pic:cNvPicPr/>
                  </pic:nvPicPr>
                  <pic:blipFill>
                    <a:blip r:embed="rIdImg130"/>
                    <a:stretch>
                      <a:fillRect/>
                    </a:stretch>
                  </pic:blipFill>
                  <pic:spPr>
                    <a:xfrm>
                      <a:off x="0" y="0"/>
                      <a:ext cx="2974633" cy="521170"/>
                    </a:xfrm>
                    <a:prstGeom prst="rect">
                      <a:avLst/>
                    </a:prstGeom>
                  </pic:spPr>
                </pic:pic>
              </a:graphicData>
            </a:graphic>
          </wp:anchor>
        </w:drawing>
      </w:r>
      <w:r>
        <w:t xml:space="preserve">לעמוד בקריאת שמע דערבית</w:t>
      </w:r>
    </w:p>
    <w:p>
      <w:pPr>
        <w:pStyle w:val="ArticleAuthor"/>
        <w:bidi/>
        <w:sectPr>
          <w:headerReference w:type="default" r:id="rIdHA107d"/>
          <w:headerReference w:type="even" r:id="rIdHA107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רב עמרם גאון </w:t>
      </w:r>
      <w:r>
        <w:rPr>
          <w:rStyle w:val="SmallSource"/>
        </w:rPr>
        <w:t xml:space="preserve">(סדר רב עמרם גאון הלכות קריאת שמע וברכותיה)</w:t>
      </w:r>
      <w:r>
        <w:t xml:space="preserve">: והני דמתחזי דמחמירין אנפשייהו למימרא דמקבלון מלכות שמים בעמידה, טעות ותעות בידם והדיוטות ובורות ושטות זה. למה להו אשתבושי כולי האי, כבר קיימא לן הלכה כבית הלל בכל התורה כלה, ובכמה דוכתא גרסינן בגמרא בית שמאי לגבי בית הלל אינה משנה, וכו', והני לא סגי להו דלא עבדי כבית הלל אלא אפילו כדברי בית שמאי נמי לא עבדי. דאי כבית שמאי בצפרא מעומד ברמשא מוטה, ואינון לא שנא צפרא ולא שנא רמשא מעומד, יש לך כסילות גדולה מזו. מכדי מאן תקינו ק"ש ערבית ושחרית, רבנן. נזיל בתריהון. ואותן האנשים שאומרין כמנהג ארץ ישראל אנו עושין, הלא כך גורסין בתלמוד ארץ ישראל, תניא יצתה בת קול ואמרה אלו ואלו דברי אלהים חיים הם, אבל הלכה כבית הלל לעולם. ועוד באותו ענין בתלמוד ארץ ישראל עד שלא יצתה בת קול, המחמיר על עצמו כחומרי אלו וכחומרי אלו, עליו נאמר הכסיל בחושך הולך. כקולי אלו וכקולי אלו, רשע. אלא או כבית שמאי כקוליהון וכחומריהון, או כבית הלל כקוליהון וכחומריהון. אבל משיצאת בת קול, הלכה כבית הלל לעולם, וכל העובר על דברי בית הלל חייב מיתה. ובתלמוד א"י בענין אותה הלכה, רב נחמן בר יצחק אמר עשה כדברי בית שמאי חייב מיתה, א"ר טרפון אני הייתי בא בדרך והטיתי לקרות כדברי בית שמאי וסכנתי בעצמי מפני הלסטים. אמרו לו כדאי היית לחוב בעצמך על שעברת על דברי בית הלל. ע"כ.</w:t>
      </w:r>
    </w:p>
    <w:p>
      <w:pPr>
        <w:pStyle w:val="Body"/>
        <w:bidi/>
      </w:pPr>
      <w:r>
        <w:rPr>
          <w:rStyle w:val="LeadWord"/>
        </w:rPr>
        <w:t xml:space="preserve">ומה</w:t>
      </w:r>
      <w:r>
        <w:t xml:space="preserve"> שכתב רב עמרם דהני אנשי טוענים שעושים כמנהג ארץ ישראל, באמת מצאתי בספר החילוקים (שחברו אחד מן הגאונים ולא ידוע מיהו. ובו מתבארים כחמישים חילוקים בין מנהגי אנשי מזרח למנהגי אנשי מערב, וכבר בספר יש"ש הוזכר ספר זה) שכתב בסימן א' וזה לשונו: אנשי מזרח יושבין בקרית שמע, שדורשין בשבתך, ובני ארץ ישראל עומדין.</w:t>
      </w:r>
    </w:p>
    <w:p>
      <w:pPr>
        <w:pStyle w:val="Body"/>
        <w:bidi/>
      </w:pPr>
      <w:r>
        <w:rPr>
          <w:rStyle w:val="LeadWord"/>
        </w:rPr>
        <w:t xml:space="preserve">ובדברי</w:t>
      </w:r>
      <w:r>
        <w:t xml:space="preserve"> רב עמרם משמע שהיה מנהג אותם האנשים שהיו עומדים בין בק"ש של שחרית בין בקריאת שמע של ערבית, ולהכי טוען עליהם רב עמרם, הלא במנהגכם זה יצאתם נפסדים מזה ומזה, דכב"ש לא עבדיתו כיון דאינהו ס"ל בערבית בהטייה, ואי כב"ה כלל כלל לא בעי' בעמידה.</w:t>
      </w:r>
    </w:p>
    <w:p>
      <w:pPr>
        <w:pStyle w:val="Body"/>
        <w:bidi/>
      </w:pPr>
      <w:r>
        <w:rPr>
          <w:rStyle w:val="LeadWord"/>
        </w:rPr>
        <w:t xml:space="preserve">ונראה</w:t>
      </w:r>
      <w:r>
        <w:t xml:space="preserve"> </w:t>
      </w:r>
      <w:r>
        <w:t xml:space="preserve">מספר החילוקים שאף מנהג אנשי מזרח שהיו יושבים, היה דוקא לישב, דהיינו אפי' אם היה עומד יישב, ולפי"ז אף מנהג זה אינו טוב לפי דברי רב עמרם.</w:t>
      </w:r>
    </w:p>
    <w:p>
      <w:pPr>
        <w:pStyle w:val="Body"/>
        <w:bidi/>
      </w:pPr>
      <w:r>
        <w:rPr>
          <w:rStyle w:val="LeadWord"/>
        </w:rPr>
        <w:t xml:space="preserve">ומ"מ</w:t>
      </w:r>
      <w:r>
        <w:t xml:space="preserve"> לאחר מכן ממשיך רב עמרם להביא מנהג אחר: והנך אנשי דקא יתבין, וכי מטי זמן ק"ש קיימי 'בצפרא', עבדין כבית שמאי ועברין אדבית הלל. ואיכא בידייהו תרתי דרב נחמן בר יצחק ודבתר בת קול. וכי לימרו בית הלל הא קא שרו בעומדין, מימרינהו חסף תביר דלית ביה ממשא, מי קתני בית הלל אומרין קורין בין יושבין בין עומדין בין מטין. עומדין וקורין, יושבין וקורין קא תני. והכי קאמר, עומדין לא צריכי למיתב. יושבין לא מבעי להו למיקם. אלא כי אורחייהו. וכיון דאמרינן כל העובר כו', מאן דמשני מתקרי עברינא.</w:t>
      </w:r>
    </w:p>
    <w:p>
      <w:pPr>
        <w:pStyle w:val="Body"/>
        <w:bidi/>
      </w:pPr>
      <w:r>
        <w:rPr>
          <w:rStyle w:val="LeadWord"/>
        </w:rPr>
        <w:t xml:space="preserve">הרי</w:t>
      </w:r>
      <w:r>
        <w:t xml:space="preserve"> שבמנהג אותם אינשי שדוקא בבוקר היו עומדים כאן יצא עליהם רב עמרם לקרותם עבריינים שניכר מדבריהם דלא מחמת דס"ל דבעצם עול מלכות שמים יאה יהיה לקרותו בעמידה, אלא משום שרוצים להחמיר כדברי ב"ש, ואינהו הוא דהוו עברייני.</w:t>
      </w:r>
    </w:p>
    <w:p>
      <w:pPr>
        <w:pStyle w:val="Body"/>
        <w:bidi/>
      </w:pPr>
      <w:r>
        <w:rPr>
          <w:rStyle w:val="LeadWord"/>
        </w:rPr>
        <w:t xml:space="preserve">ובסידור</w:t>
      </w:r>
      <w:r>
        <w:t xml:space="preserve"> רש"י </w:t>
      </w:r>
      <w:r>
        <w:rPr>
          <w:rStyle w:val="SmallSource"/>
        </w:rPr>
        <w:t xml:space="preserve">(סימן יג)</w:t>
      </w:r>
      <w:r>
        <w:t xml:space="preserve"> הביא דברי רב עמרם כמו שהם לפנינו, אמנם במחזור ויטרי </w:t>
      </w:r>
      <w:r>
        <w:rPr>
          <w:rStyle w:val="SmallSource"/>
        </w:rPr>
        <w:t xml:space="preserve">(סימן יא)</w:t>
      </w:r>
      <w:r>
        <w:t xml:space="preserve"> חיבר בין הדברים ולא חילק בין אותם שנוהגים לעמוד בין בבוקר בין בלילה, לבין אותם שנוהגים לעמוד רק בבוקר. וכן בספר המנהיג </w:t>
      </w:r>
      <w:r>
        <w:rPr>
          <w:rStyle w:val="SmallSource"/>
        </w:rPr>
        <w:t xml:space="preserve">(הל' תפילה סימן לו עמודים עא, עב)</w:t>
      </w:r>
      <w:r>
        <w:t xml:space="preserve"> הביא כהמחזור ויטרי ושם השמיט לגמרי הקטע השני דרב עמרם הנז' </w:t>
      </w:r>
      <w:r>
        <w:rPr>
          <w:rStyle w:val="SmallSource"/>
        </w:rPr>
        <w:t xml:space="preserve">[שבמחזור ויטרי הביאו רק בהשמטת מילת בצפרא]</w:t>
      </w:r>
      <w:r>
        <w:t xml:space="preserve"> ועל אותם המחמירים לעמוד בין ביום בין בלילה כתב דהוו עברייני. וע"ע בחידושי הרשב"ץ </w:t>
      </w:r>
      <w:r>
        <w:rPr>
          <w:rStyle w:val="SmallSource"/>
        </w:rPr>
        <w:t xml:space="preserve">(ברכות יג:)</w:t>
      </w:r>
      <w:r>
        <w:t xml:space="preserve">.</w:t>
      </w:r>
    </w:p>
    <w:p>
      <w:pPr>
        <w:pStyle w:val="Body"/>
        <w:bidi/>
      </w:pPr>
      <w:r>
        <w:rPr>
          <w:rStyle w:val="LeadWord"/>
        </w:rPr>
        <w:t xml:space="preserve">ולא</w:t>
      </w:r>
      <w:r>
        <w:t xml:space="preserve"> נראה לעשות מח' בין הראשונים בזה, </w:t>
      </w:r>
      <w:r>
        <w:rPr>
          <w:rStyle w:val="SmallSource"/>
        </w:rPr>
        <w:t xml:space="preserve">[ובפרט שדוחק לעשות מח' בין סידור רש"י למחזור ויטרי]</w:t>
      </w:r>
      <w:r>
        <w:t xml:space="preserve">, ובאמת היה שני מנהגים, היו שנהגו כבני א"י לעמוד בין בק"ש דערבית בין דשחרית, והיו שנהגו לעמוד רק בדצפרא, וס"ל לראשונים דלענין להיקרות עברייני אין חילוק בין המנהגים.</w:t>
      </w:r>
    </w:p>
    <w:p>
      <w:pPr>
        <w:pStyle w:val="Body"/>
        <w:bidi/>
      </w:pPr>
      <w:r>
        <w:rPr>
          <w:rStyle w:val="LeadWord"/>
        </w:rPr>
        <w:t xml:space="preserve">ועל</w:t>
      </w:r>
      <w:r>
        <w:t xml:space="preserve"> פי זה יש לבאר סתימת לשון הטור, שכתב: מי שרוצה להחמיר לעמוד כשהוא יושב ולקרותה מעומד לא יאות עביד ונקרא עבריינא וצריך לגעור בו. ולא הדגיש דמיירי בעומדים דוקא בשחרית או דעומדים בין בערבית בין בשחרית.</w:t>
      </w:r>
    </w:p>
    <w:p>
      <w:pPr>
        <w:pStyle w:val="Body"/>
        <w:bidi/>
      </w:pPr>
      <w:r>
        <w:rPr>
          <w:rStyle w:val="LeadWord"/>
        </w:rPr>
        <w:t xml:space="preserve">אלא</w:t>
      </w:r>
      <w:r>
        <w:t xml:space="preserve"> </w:t>
      </w:r>
      <w:r>
        <w:t xml:space="preserve">דעל כל פנים היה נראה, דודאי מי שקם רק בק"ש של ערבית אינו נקרא עבריין, דהכא ליכא למימר עבר אדב"ה ועביד כב"ש, דהא לב"ש בעי' הטייה, ואף ע"פ שלגבי אותם שעמדו בין ק"ש של ערבית בין ק"ש של שחרית כתב רב עמרם שהוא מנהג של בורות ושטות, ונתבאר דס"ל לראשונים דאף נחשב עבריין, מ"מ התם מיהא בשחרית עבר אדב"ה, בשונה מהעומד בערבית דטיפש בלבד הוא דהוי, ולא נראה כעובר על ב"ה כיון שלא מרוויח את שיטת ב"ש, והוי חסידות של שטות.</w:t>
      </w:r>
    </w:p>
    <w:p>
      <w:pPr>
        <w:pStyle w:val="Body"/>
        <w:bidi/>
      </w:pPr>
      <w:r>
        <w:rPr>
          <w:rStyle w:val="LeadWord"/>
        </w:rPr>
        <w:t xml:space="preserve">אלא</w:t>
      </w:r>
      <w:r>
        <w:t xml:space="preserve"> שבב"י כתב וזה לשונו: טעמו משום דאם ביום הוא עובר על דברי בית הלל ונראה שעושה כדברי בית שמאי שאמר בבקר יעמדו ואם בלילה הוא אף כדברי בית שמאי לא עשה ע"כ. ואין לומר דכוונת הב"י דמיירי דעומד בין ביום ובין בלילה, ומבאר הב"י אמאי נחשב עבריין משום דביום עובר על ב"ה, ובלילה הוא טיפש, דתיפוק ליה משום שעומד ביום בלבד, ועוד, דא"כ הול"ל: טעמו משום דביום הוא עובר על דברי ב"ה כו' ובלילה כו', ולשון אם ואם משמע דקאי בין בעומד רק ביום בין בעומד רק בלילה. וכנראה דסבר הב"י דכל שמחמיר במקום שאמרו שאי"צ להחמיר אפי' שאינו מרוויח בעשייתו לצאת ידי שיטה שלא נפסקה להלכה, אף הוא בכלל עבריין, אמנם זה צ"ב.</w:t>
      </w:r>
    </w:p>
    <w:p>
      <w:pPr>
        <w:pStyle w:val="Body"/>
        <w:bidi/>
      </w:pPr>
      <w:r>
        <w:rPr>
          <w:rStyle w:val="LeadWord"/>
        </w:rPr>
        <w:t xml:space="preserve">ולשון</w:t>
      </w:r>
      <w:r>
        <w:t xml:space="preserve"> המשנה ברורה סימן סג סק"ה ואפילו אם אין הכוונה בעמידתו לעשות כבית שמאי אלא לעורר הכוונה וכדומה אפי' הכי אסור, ובין ביום בין בלילה.</w:t>
      </w:r>
    </w:p>
    <w:p>
      <w:pPr>
        <w:pStyle w:val="Body"/>
        <w:bidi/>
      </w:pPr>
      <w:r>
        <w:rPr>
          <w:rStyle w:val="LeadWord"/>
        </w:rPr>
        <w:t xml:space="preserve">ובאמת</w:t>
      </w:r>
      <w:r>
        <w:t xml:space="preserve"> שצ"ב גדול לכא' בטעמא, לא רק דעיקר דין עמידה אם רוצה לעורר הכוונה דבטור משמע דאינו אסור דכתב מי שרוצה 'להחמיר' משמע דכוונתו להחמיר ולא לעורר הכוונה וכדומה, עוד לא זאת גם שיהיה בלילה הדבר אסור.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5" name="Ornament 555"/>
            <wp:cNvGraphicFramePr>
              <a:graphicFrameLocks noChangeAspect="1"/>
            </wp:cNvGraphicFramePr>
            <a:graphic>
              <a:graphicData uri="http://schemas.openxmlformats.org/drawingml/2006/picture">
                <pic:pic>
                  <pic:nvPicPr>
                    <pic:cNvPr id="55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58" behindDoc="1" locked="0" layoutInCell="1" allowOverlap="1">
            <wp:simplePos x="0" y="0"/>
            <wp:positionH relativeFrom="page">
              <wp:posOffset>0</wp:posOffset>
            </wp:positionH>
            <wp:positionV relativeFrom="page">
              <wp:posOffset>0</wp:posOffset>
            </wp:positionV>
            <wp:extent cx="6336000" cy="9000000"/>
            <wp:effectExtent l="0" t="0" r="0" b="0"/>
            <wp:wrapNone/>
            <wp:docPr id="558" name="עמוד שער"/>
            <wp:cNvGraphicFramePr>
              <a:graphicFrameLocks noChangeAspect="1"/>
            </wp:cNvGraphicFramePr>
            <a:graphic>
              <a:graphicData uri="http://schemas.openxmlformats.org/drawingml/2006/picture">
                <pic:pic>
                  <pic:nvPicPr>
                    <pic:cNvPr id="558" name="div-108.jpg"/>
                    <pic:cNvPicPr/>
                  </pic:nvPicPr>
                  <pic:blipFill>
                    <a:blip r:embed="rIdImg131"/>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59" behindDoc="1" locked="0" layoutInCell="1" allowOverlap="1">
            <wp:simplePos x="0" y="0"/>
            <wp:positionH relativeFrom="margin">
              <wp:align>center</wp:align>
            </wp:positionH>
            <wp:positionV relativeFrom="paragraph">
              <wp:posOffset>0</wp:posOffset>
            </wp:positionV>
            <wp:extent cx="2687032" cy="521251"/>
            <wp:effectExtent l="0" t="0" r="0" b="0"/>
            <wp:wrapNone/>
            <wp:docPr id="559" name="מסגרת סימן 559"/>
            <wp:cNvGraphicFramePr>
              <a:graphicFrameLocks noChangeAspect="1"/>
            </wp:cNvGraphicFramePr>
            <a:graphic>
              <a:graphicData uri="http://schemas.openxmlformats.org/drawingml/2006/picture">
                <pic:pic>
                  <pic:nvPicPr>
                    <pic:cNvPr id="559" name="title-108.png"/>
                    <pic:cNvPicPr/>
                  </pic:nvPicPr>
                  <pic:blipFill>
                    <a:blip r:embed="rIdImg132"/>
                    <a:stretch>
                      <a:fillRect/>
                    </a:stretch>
                  </pic:blipFill>
                  <pic:spPr>
                    <a:xfrm>
                      <a:off x="0" y="0"/>
                      <a:ext cx="2687032" cy="521251"/>
                    </a:xfrm>
                    <a:prstGeom prst="rect">
                      <a:avLst/>
                    </a:prstGeom>
                  </pic:spPr>
                </pic:pic>
              </a:graphicData>
            </a:graphic>
          </wp:anchor>
        </w:drawing>
      </w:r>
      <w:r>
        <w:t xml:space="preserve">בדין שהה לגמור את כולה</w:t>
      </w:r>
    </w:p>
    <w:p>
      <w:pPr>
        <w:pStyle w:val="ArticleAuthor"/>
        <w:bidi/>
        <w:sectPr>
          <w:headerReference w:type="default" r:id="rIdHA108d"/>
          <w:headerReference w:type="even" r:id="rIdHA108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איתא</w:t>
      </w:r>
      <w:r>
        <w:t xml:space="preserve"> בברכות כב: כג. תנו רבנן: היה עומד בתפלה ומים שותתין על ברכיו — פוסק עד שיכלו המים וחוזר ומתפלל. להיכן חוזר? רב חסדא ורב המנונא, חד אמר חוזר לראש, וחד אמר: למקום שפסק.לימא בהא קמיפלגי:דף כג.מר סבר: אם שהה כדי לגמור את כולה — חוזר לראש. ומר סבר: למקום שפסק. אמר רב אשי: האי "אם שהה", אם לא שהה מיבעי ליה! אלא, דכולי עלמא אם שהה כדי לגמור את כולה — חוזר לראש, והתם בדלא שהה קמיפלגי, דמר סבר גברא דחויא הוא, ואין ראוי, ואין תפלתו תפלה. ומר סבר גברא חזיא הוא, ותפלתו תפלה ע"כ.</w:t>
      </w:r>
    </w:p>
    <w:p>
      <w:pPr>
        <w:pStyle w:val="Body"/>
        <w:bidi/>
      </w:pPr>
      <w:r>
        <w:rPr>
          <w:rStyle w:val="LeadWord"/>
        </w:rPr>
        <w:t xml:space="preserve">ונמצא</w:t>
      </w:r>
      <w:r>
        <w:t xml:space="preserve"> בפשטות גם הדין הזה כאשר המי רגלים שותתין ממנו שאנו דנים שאסור לו בכה"ג להמשיך להתפלל כל זמן שמימיו שותתין ואכן דבר זה מוסכם שאמרינן שכאשר הוא שהה לגמור את כולה הדין הוא שחוזר לראש וכי פליגי הכא הוא ביחס לגברא האם אנו אורמםי שהוא חשיב לגברא חזי וממילא תפלתו תפלה או שמא הגברא גופא בכה"ג לא חזי וממילא כל התפלה שלו לא חשיבה.</w:t>
      </w:r>
    </w:p>
    <w:p>
      <w:pPr>
        <w:pStyle w:val="Body"/>
        <w:bidi/>
      </w:pPr>
      <w:r>
        <w:rPr>
          <w:rStyle w:val="LeadWord"/>
        </w:rPr>
        <w:t xml:space="preserve">והנה</w:t>
      </w:r>
      <w:r>
        <w:t xml:space="preserve"> זה פשוט שלא מדובר כאן באופן שהוא היה זקוק לנקביו לפני התפלה שאז פשיטא שאסור לו להתפלל אם אינו יכול להעמיד את עצמו בשיעור של פרסה וכמו שמבואר בגמ' </w:t>
      </w:r>
      <w:r>
        <w:rPr>
          <w:rStyle w:val="SmallSource"/>
        </w:rPr>
        <w:t xml:space="preserve">[שם]</w:t>
      </w:r>
      <w:r>
        <w:t xml:space="preserve"> שיכול הוא להתפלל רק םא הו איכול להעמיד את עצמו בשיעור של פרסה אומנם פחות מזה אין הוא יכול והוי תפלתו תועבה </w:t>
      </w:r>
      <w:r>
        <w:rPr>
          <w:rStyle w:val="SmallSource"/>
        </w:rPr>
        <w:t xml:space="preserve">[עיין לעיל כב:]</w:t>
      </w:r>
    </w:p>
    <w:p>
      <w:pPr>
        <w:pStyle w:val="Body"/>
        <w:bidi/>
      </w:pPr>
      <w:r>
        <w:rPr>
          <w:rStyle w:val="LeadWord"/>
        </w:rPr>
        <w:t xml:space="preserve">והכי</w:t>
      </w:r>
      <w:r>
        <w:t xml:space="preserve"> מבואר מדברי רש"י </w:t>
      </w:r>
      <w:r>
        <w:rPr>
          <w:rStyle w:val="SmallSource"/>
        </w:rPr>
        <w:t xml:space="preserve">[ד"ה גברא דחיוה.]</w:t>
      </w:r>
      <w:r>
        <w:t xml:space="preserve"> כשהתחיל להתפלל והיה צריך לנקביו דחוי הוא מלהתפלל הלכך מה שהתפלל אינה תפלה וחוזר לראש ע"כ. הרי שאכן מיירי שקודם התפלה הוא באמת לא היה זקוק לנקביו ורק אחרי שהוא התחיל להתפלל אז הוא הרגיש צורך לנקביו ולכך זהו הטעם שאין תפלתו תועבה. וכ"כ הריטב"א </w:t>
      </w:r>
      <w:r>
        <w:rPr>
          <w:rStyle w:val="SmallSource"/>
        </w:rPr>
        <w:t xml:space="preserve">[ר"ה לד: אמר.]</w:t>
      </w:r>
      <w:r>
        <w:t xml:space="preserve"> וכן הביאור הלכה </w:t>
      </w:r>
      <w:r>
        <w:rPr>
          <w:rStyle w:val="SmallSource"/>
        </w:rPr>
        <w:t xml:space="preserve">[סימן צב. ד"ה יותר.]</w:t>
      </w:r>
    </w:p>
    <w:p>
      <w:pPr>
        <w:pStyle w:val="Body"/>
        <w:bidi/>
      </w:pPr>
      <w:r>
        <w:rPr>
          <w:rStyle w:val="LeadWord"/>
        </w:rPr>
        <w:t xml:space="preserve">והנה</w:t>
      </w:r>
      <w:r>
        <w:t xml:space="preserve"> בעיקר מה שפישטא לה לגמ' שאנו דנים שלכו"ע כאשר הוא שהה לגמור את כולה חוזר לראש יש לודן האם אכן הדבר הזה מוסכם שכן איתא לקמן כד:] גבי עיקר הנידון האם מותר לקרוא קר"ש בשעה שהו אמהלך במבואות המטונפות האם בכה"ג התירו לו לקרוא קר"ש כאשר הוא מהלך שם או שמא יש איסור בדבר הזה ואכן הביאה הגמ' מדברי ר' יוחנן וריב"ל שס"ל שמותר לקרוא קר"ש במהלך במבואות במטונפים ובלבד שישים את ידו על פיו. אומנם ר' חסדא פליג ואומר שיש איסור לקורא קר"ש במבואות המטונפים.</w:t>
      </w:r>
    </w:p>
    <w:p>
      <w:pPr>
        <w:pStyle w:val="Body"/>
        <w:bidi/>
      </w:pPr>
      <w:r>
        <w:rPr>
          <w:rStyle w:val="LeadWord"/>
        </w:rPr>
        <w:t xml:space="preserve">והביאה</w:t>
      </w:r>
      <w:r>
        <w:t xml:space="preserve"> שם הגמ' והא רבי אבהו הוה קא אזיל בתריה דרבי יוחנן והוה קא קרי קריאת שמע. כי מטא במבואות המטונפות אשתיק. אמר ליה לרבי יוחנן: להיכן אהדר. אמר ליה: אם שהית כדי לגמור את כולה — חזור לראש הכי קאמר ליה: לדידי לא סבירא לי, לדידך דסבירא לך, אם שהית כדי לגמור את כולה חזור לראש ע"כ.</w:t>
      </w:r>
    </w:p>
    <w:p>
      <w:pPr>
        <w:pStyle w:val="Body"/>
        <w:bidi/>
      </w:pPr>
      <w:r>
        <w:rPr>
          <w:rStyle w:val="LeadWord"/>
        </w:rPr>
        <w:t xml:space="preserve">נמצא</w:t>
      </w:r>
      <w:r>
        <w:t xml:space="preserve"> שאכן אמר ר' יוחנן שאם שהה לגמור את כולה חוזר לראש אומםנ ביארה הגמ' שיש מח' בין ר' יוחנן לר' אבהו תלמידו וכתב רש"י שעיקר המח' שנחלקו זהו כנ"ל האם יש איסור לקרוא קר"ש במבואות המטונפות או לא והיינו שבמאת ר' יוחנן גופיה ס"ל שאין איסור כלל לקרוא קר"ש במבואות המטונפות אומנם ר' אבהו החמיר על עצמו </w:t>
      </w:r>
      <w:r>
        <w:rPr>
          <w:rStyle w:val="SmallSource"/>
        </w:rPr>
        <w:t xml:space="preserve">[נגד רבו.]</w:t>
      </w:r>
      <w:r>
        <w:t xml:space="preserve"> וס"ל שאכן אסור לקרוא במבאות המטנפות.</w:t>
      </w:r>
    </w:p>
    <w:p>
      <w:pPr>
        <w:pStyle w:val="Body"/>
        <w:bidi/>
      </w:pPr>
      <w:r>
        <w:rPr>
          <w:rStyle w:val="LeadWord"/>
        </w:rPr>
        <w:t xml:space="preserve">אומנם</w:t>
      </w:r>
      <w:r>
        <w:t xml:space="preserve"> מנגד אנו מוצאים את אותה גמ' בר"ה לד: ששם הביאה הגמ' את דברי ר' יוחנן גבי תקיעת שופר ומגילה שאפילו בשהה לגמור את כולה אינו חוזר לראש שאיתא שם אמר רבי יוחנן: שמעדף לד:תשע תקיעות בתשע שעות ביום — יצא.תניא נמי הכי: שמע תשע תקיעות בתשע שעות ביום — יצא. מתשעה בני אדם כאחד — לא יצא. תקיעה מזה ותרועה מזה — יצא. ואפילו בסירוגין, ואפילו כל היום כולו.ומי אמר רבי יוחנן הכי? והאמר רבי יוחנן משום רבי שמעון בן יהוצדק: בהלל ובמגילה, אם שהה כדי לגמור את כולה — חוזר לראש! לא קשיא הא דידיה, הא דרביה.ודידיה לא.</w:t>
      </w:r>
    </w:p>
    <w:p>
      <w:pPr>
        <w:pStyle w:val="Body"/>
        <w:bidi/>
      </w:pPr>
      <w:r>
        <w:rPr>
          <w:rStyle w:val="LeadWord"/>
        </w:rPr>
        <w:t xml:space="preserve">והא</w:t>
      </w:r>
      <w:r>
        <w:t xml:space="preserve"> רבי אבהו הוה שקיל ואזיל בתריה דרבי יוחנן והוה קרי קריאת שמע, כי מטא למבואות מטונפות, אישתיק, בתר דחליף אמר ליה: מהו לגמור? אמר לו: אם שהית כדי לגמור את כולה — חזור לראש. הכי קאמר ליה: לדידי — לא סבירא לי, לדידך, דסבירא לך: אם שהית כדי לגמור את כולה — חזור לראש ע"כ.</w:t>
      </w:r>
    </w:p>
    <w:p>
      <w:pPr>
        <w:pStyle w:val="Body"/>
        <w:bidi/>
      </w:pPr>
      <w:r>
        <w:rPr>
          <w:rStyle w:val="LeadWord"/>
        </w:rPr>
        <w:t xml:space="preserve">ושם</w:t>
      </w:r>
      <w:r>
        <w:t xml:space="preserve"> אנו מוצאים בדברי רש"י שהוא פירש בעיקר המח' בין ר' יוחנן לר' אבהו שנחלקו בתרתי גם לענין קר"ש במבאות המטופנים ואף נחלקו בעיקר הדין הנ"ל בשהה לגמור את כולה האם חוזר לראש וז"ל מה שהפסקת דאית ליה לר' יוחנן במסכת ברכות </w:t>
      </w:r>
      <w:r>
        <w:rPr>
          <w:rStyle w:val="SmallSource"/>
        </w:rPr>
        <w:t xml:space="preserve">(דף כד:)</w:t>
      </w:r>
      <w:r>
        <w:t xml:space="preserve"> היה קורא קריאת שמע והגיע למבואות מטונפות מניח ידו על פיו וקורא ולא סבירא לי נמי דמשום שהה יהא צריך לחזור לדידך דסבירא לך - ואתה חולק עלי בשתיהן דכיון דקא בעית מהו לגומרה מכלל דסבירא לך סירוגין מעכבי קרייה ומבעיא לך בכמה הוי סירוגין ע"כ.</w:t>
      </w:r>
    </w:p>
    <w:p>
      <w:pPr>
        <w:pStyle w:val="Body"/>
        <w:bidi/>
      </w:pPr>
      <w:r>
        <w:rPr>
          <w:rStyle w:val="LeadWord"/>
        </w:rPr>
        <w:t xml:space="preserve">הרי</w:t>
      </w:r>
      <w:r>
        <w:t xml:space="preserve"> לן מדברי רש"י בר"ה שהוא פירש שם שנח' בתרתי והיינו שאף ר' יוחנן פליג על ר' אבהו לענין שהה לגמרו אות כולה והכי הוא פשט כל הסוגיה שם בר"ה שאכן ר' יוחנן גופיה ס"ל שאם שהה לגמור את כולה אינו צריך לחזור לראש.</w:t>
      </w:r>
    </w:p>
    <w:p>
      <w:pPr>
        <w:pStyle w:val="Body"/>
        <w:bidi/>
      </w:pPr>
      <w:r>
        <w:rPr>
          <w:rStyle w:val="LeadWord"/>
        </w:rPr>
        <w:t xml:space="preserve">ונמצא</w:t>
      </w:r>
      <w:r>
        <w:t xml:space="preserve"> שיש סתירה בדברי רש"י מהי דעת ר' יוחנן בשהה לגמור את כולה שבעוד שבברוכת התבאר לשיטתו שאף הוא מודה שאם שהה לגמור את כולה שפיר חוזר לראש בר"ה מבואר שגם בשהה לגמור את כולה. וצ"ע.</w:t>
      </w:r>
    </w:p>
    <w:p>
      <w:pPr>
        <w:pStyle w:val="Body"/>
        <w:bidi/>
      </w:pPr>
      <w:r>
        <w:rPr>
          <w:rStyle w:val="LeadWord"/>
        </w:rPr>
        <w:t xml:space="preserve">והנה</w:t>
      </w:r>
      <w:r>
        <w:t xml:space="preserve"> יש לדון בעיקר סתימת הגמ' "דכו"ע בשהה לגמור את כולה שחוזר לראש" - האם אכן נתין להוכיח מסתימת הגמ' שבשהה לגמור את כולה שחוזר לראש או לא ואכן כתב רבנו האי גאון וכן הביא הר"ף </w:t>
      </w:r>
      <w:r>
        <w:rPr>
          <w:rStyle w:val="SmallSource"/>
        </w:rPr>
        <w:t xml:space="preserve">[דף יד. מדפי הרי"ף.]</w:t>
      </w:r>
      <w:r>
        <w:t xml:space="preserve"> להוכיח מסתימת הגמ' שאכן בשהה לגומר את כולה חזור לראש וז"ל וכתב רבנו האי גאון זצ"ל דהלכתא כמאן דאמר חוזר למקום שפסק שאם שהה כדי לגמור את כולה חוזר לראש ע"כ.</w:t>
      </w:r>
    </w:p>
    <w:p>
      <w:pPr>
        <w:pStyle w:val="Body"/>
        <w:bidi/>
      </w:pPr>
      <w:r>
        <w:rPr>
          <w:rStyle w:val="LeadWord"/>
        </w:rPr>
        <w:t xml:space="preserve">ומבואר</w:t>
      </w:r>
      <w:r>
        <w:t xml:space="preserve"> שאכן הוכיח ר' האי גאון מסתימת הגמ' שהדין הוא שחוזר לראש בשהה לגמור את כולה. והכי כתבו התוס' </w:t>
      </w:r>
      <w:r>
        <w:rPr>
          <w:rStyle w:val="SmallSource"/>
        </w:rPr>
        <w:t xml:space="preserve">[כב: אלא]</w:t>
      </w:r>
      <w:r>
        <w:t xml:space="preserve"> והרא"ש </w:t>
      </w:r>
      <w:r>
        <w:rPr>
          <w:rStyle w:val="SmallSource"/>
        </w:rPr>
        <w:t xml:space="preserve">[ג.כג.]</w:t>
      </w:r>
      <w:r>
        <w:t xml:space="preserve"> שיש להוכיח מסתימת הגמ' שאכן בשהה לגמר את כולה חוזר לראש אלא שהקשו מכמה סוגיות שאנו מוצאים שאדרבא גם בשהה לגמר את כולה אינו צריך לחזור לראש וז"ל התוס' שם</w:t>
      </w:r>
    </w:p>
    <w:p>
      <w:pPr>
        <w:pStyle w:val="Body"/>
        <w:bidi/>
      </w:pPr>
      <w:r>
        <w:rPr>
          <w:rStyle w:val="LeadWord"/>
        </w:rPr>
        <w:t xml:space="preserve">וה"ה</w:t>
      </w:r>
      <w:r>
        <w:t xml:space="preserve"> דהוה מצי לאוקמי דכולי עלמא אין חוזר לראש ומדלא מוקי הכי </w:t>
      </w:r>
      <w:r>
        <w:t xml:space="preserve">ש"מ דהלכה דחוזר לראש</w:t>
      </w:r>
      <w:r>
        <w:t xml:space="preserve"> וכן לקמן בהדיא אמר ר' אבהו חוזר לראש ותימה דבמסכת ר"ה </w:t>
      </w:r>
      <w:r>
        <w:rPr>
          <w:rStyle w:val="SmallSource"/>
        </w:rPr>
        <w:t xml:space="preserve">(דף לד:)</w:t>
      </w:r>
      <w:r>
        <w:t xml:space="preserve"> א"ר יוחנן שמע תשע תקיעות בט' שעות ביום יצא אלמא תקיעות מצטרפות אע"ג דשהה כדי לעשות כולם וכן במגילה </w:t>
      </w:r>
      <w:r>
        <w:rPr>
          <w:rStyle w:val="SmallSource"/>
        </w:rPr>
        <w:t xml:space="preserve">(פ"ב ד' יח:)</w:t>
      </w:r>
      <w:r>
        <w:t xml:space="preserve"> נמי דאמרינן אמר רב אין הלכה כרבי מונא דאמר אם שהה חוזר לראש דקאמר נקוט דרב ביבי בידך. ואומר השר מקוצי -  דיש לחלק דשאני הכא דאין ראוי לקרות וכן לקמן </w:t>
      </w:r>
      <w:r>
        <w:rPr>
          <w:rStyle w:val="SmallSource"/>
        </w:rPr>
        <w:t xml:space="preserve">(ברכות ד' כד:)</w:t>
      </w:r>
      <w:r>
        <w:t xml:space="preserve"> דרבי אבהו אזל במבואות המטונפות דהתם כ"ע מודו דחוזר לראש אבל היכא דגברא חזי כמו מגילה ושופר כולי עלמא מודו דאינו חוזר לראש אלא למקום שפסק ע"כ.</w:t>
      </w:r>
    </w:p>
    <w:p>
      <w:pPr>
        <w:pStyle w:val="Body"/>
        <w:bidi/>
      </w:pPr>
      <w:r>
        <w:rPr>
          <w:rStyle w:val="LeadWord"/>
        </w:rPr>
        <w:t xml:space="preserve">ומבואר</w:t>
      </w:r>
      <w:r>
        <w:t xml:space="preserve"> מדברי התוס' בשם השא מקוצי שכתוב לחלק בין הסוגיות והיינו שכל מה שהתבאר הכא גבי מי רגלים ששותתין על ברכיו וכן לקמן כד:] גבי מי שמהלך במבואות המטונפים בהני אמרינן שהועיל ואנו דנים שגברא לא חי הוא לכך זהו הטעם שצריך לחזור לראש בשהה לגמר את כולה.</w:t>
      </w:r>
    </w:p>
    <w:p>
      <w:pPr>
        <w:pStyle w:val="Body"/>
        <w:bidi/>
      </w:pPr>
      <w:r>
        <w:rPr>
          <w:rStyle w:val="LeadWord"/>
        </w:rPr>
        <w:t xml:space="preserve">אומנם</w:t>
      </w:r>
      <w:r>
        <w:t xml:space="preserve"> בשאר המקמות כגון תקיעת שופר או מגילה וכד' אז באמת אף בשהה לגמור את כולה אין הוא חוזר לראש אלא אנו אומרים שכעת הוא מתחיל מאיפה שסיים.</w:t>
      </w:r>
    </w:p>
    <w:p>
      <w:pPr>
        <w:pStyle w:val="Body"/>
        <w:bidi/>
      </w:pPr>
      <w:r>
        <w:rPr>
          <w:rStyle w:val="LeadWord"/>
        </w:rPr>
        <w:t xml:space="preserve">אך</w:t>
      </w:r>
      <w:r>
        <w:t xml:space="preserve"> יש להקשות על דברי התוס' בתרתי מגמרא ומסברא. מגמרא שכן מבואר בגמ' בר"ה שם] שדנים שם אליבא דר' יוחנן שס"ל שגם בשהה לגמרו את כולה שאינו חזור לראש וואןכ מבואר בגמ' שם שאנו משווים את הדין של שהה בשאר כל המצות לדין של של שהה האמור גבי מי שהולך במבואות המטונפים ולדביר התוס' לכאו' אין לנו כלל להשוות בניהם משום ששאני מבואות המטונפות דגברא לא חזי הוא כמו שכתבו התוס' אלא רואים מזה שהגמ' לא נחתא לבאר את שיש חילוק בניהם.</w:t>
      </w:r>
    </w:p>
    <w:p>
      <w:pPr>
        <w:pStyle w:val="Body"/>
        <w:bidi/>
      </w:pPr>
      <w:r>
        <w:rPr>
          <w:rStyle w:val="LeadWord"/>
        </w:rPr>
        <w:t xml:space="preserve">וכן</w:t>
      </w:r>
      <w:r>
        <w:t xml:space="preserve"> קשה מסברא מהו הטעם לחלק בזה ולאמר שהועיל וגברא לא חזי הוא ממילא אמרינן שבשהה לגמור את כותה חוזר לראש שממ"נ אם אכן אנו אומרים שגברא לא חזי אז כמו שהגמ' אומרת כן אפי' בלא שהה לגמור את כולה נמי נימא שהוא יצטרך לחזור לראש שכיון שסו"ס גברי לא חזי נאמר שאפי' בלא שהה יצטרך לחזור לראש וצ"ע.</w:t>
      </w:r>
    </w:p>
    <w:p>
      <w:pPr>
        <w:pStyle w:val="SubHeading"/>
        <w:bidi/>
      </w:pPr>
      <w:r>
        <w:t xml:space="preserve">שיטת הרי"ף</w:t>
      </w:r>
    </w:p>
    <w:p>
      <w:pPr>
        <w:pStyle w:val="Body"/>
        <w:bidi/>
      </w:pPr>
      <w:r>
        <w:rPr>
          <w:rStyle w:val="LeadWord"/>
        </w:rPr>
        <w:t xml:space="preserve">והנה</w:t>
      </w:r>
      <w:r>
        <w:t xml:space="preserve"> לרי"ף יש לו דרך אחרת ליישב את הסוגיות שכן כמו שהתבאר מחד סתימת הגמ' בברכות כד: ר"ה לד: מגילה יח:] שאנו דנים שאפי' בשהה לגמור את כולה נמי אינו חוזר אלא למקום שפסק ומנגד הגמ' </w:t>
      </w:r>
      <w:r>
        <w:rPr>
          <w:rStyle w:val="SmallSource"/>
        </w:rPr>
        <w:t xml:space="preserve">[כג.]</w:t>
      </w:r>
      <w:r>
        <w:t xml:space="preserve"> סותמת ואומרת דכו"ע אם שהה לגמור את כולה חוזר לראש.</w:t>
      </w:r>
    </w:p>
    <w:p>
      <w:pPr>
        <w:pStyle w:val="Body"/>
        <w:bidi/>
      </w:pPr>
      <w:r>
        <w:rPr>
          <w:rStyle w:val="LeadWord"/>
        </w:rPr>
        <w:t xml:space="preserve">ולכך</w:t>
      </w:r>
      <w:r>
        <w:t xml:space="preserve"> כתב הרי"ף </w:t>
      </w:r>
      <w:r>
        <w:rPr>
          <w:rStyle w:val="SmallSource"/>
        </w:rPr>
        <w:t xml:space="preserve">[ דף יד. מדפי הרי"ף.]</w:t>
      </w:r>
      <w:r>
        <w:t xml:space="preserve"> וז"ל וכתב רבנו האי גאון זצ"ל דהלכתא כמאן דאמר חוזר למקום שפסק ואם שהה לגמור את כולה חוזר לראש ע"כ.</w:t>
      </w:r>
    </w:p>
    <w:p>
      <w:pPr>
        <w:pStyle w:val="Body"/>
        <w:bidi/>
      </w:pPr>
      <w:r>
        <w:rPr>
          <w:rStyle w:val="LeadWord"/>
        </w:rPr>
        <w:t xml:space="preserve">והוסיף</w:t>
      </w:r>
      <w:r>
        <w:t xml:space="preserve"> הרי"ף </w:t>
      </w:r>
      <w:r>
        <w:rPr>
          <w:rStyle w:val="SmallSource"/>
        </w:rPr>
        <w:t xml:space="preserve">[דף טז. מדפי הרי"ף]</w:t>
      </w:r>
      <w:r>
        <w:t xml:space="preserve"> וז"ל וכשהו חוזר לראש חוזר למקום שפסק ואע"פ ששהה לגמור את כולה והכי מסקנא בסוף מסכת ר"ה </w:t>
      </w:r>
      <w:r>
        <w:rPr>
          <w:rStyle w:val="SmallSource"/>
        </w:rPr>
        <w:t xml:space="preserve">[לד:]</w:t>
      </w:r>
      <w:r>
        <w:t xml:space="preserve"> וכן בתיקעיות וכן בהלל אבל בתפלה בלחוד אם שהה לגמור את כולה חוזר לראש ע"כ.</w:t>
      </w:r>
    </w:p>
    <w:p>
      <w:pPr>
        <w:pStyle w:val="Body"/>
        <w:bidi/>
      </w:pPr>
      <w:r>
        <w:rPr>
          <w:rStyle w:val="LeadWord"/>
        </w:rPr>
        <w:t xml:space="preserve">ומבואר</w:t>
      </w:r>
      <w:r>
        <w:t xml:space="preserve"> א"כ שהרי"ף שלעולם גבי כל המצות אמרינן שאפי' בשהה לגמר את כולה אינו חוזר לראש ורק גבי תפלה אמרינן שהוא חזור לראש וממילא מובן משום שכל מה שסתמה הגמ' דכו"ע בשהה לגמר את כולה חזור לראש שם מיירי גבי מי שיהיה מתפלל ומים שותתין על ברכיו ולכך הוא חזור לראש.משא"כ בשאר כל המצות אף אם שהה לגמר את כולה אינו חזור לראש.</w:t>
      </w:r>
    </w:p>
    <w:p>
      <w:pPr>
        <w:pStyle w:val="Body"/>
        <w:bidi/>
      </w:pPr>
      <w:r>
        <w:rPr>
          <w:rStyle w:val="LeadWord"/>
        </w:rPr>
        <w:t xml:space="preserve">ובביאור</w:t>
      </w:r>
      <w:r>
        <w:t xml:space="preserve"> הדבר מדוע תפלה שאני אנו מוצאים ב' מהלכים בזה ה"ר יונה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0" name="Ornament 560"/>
            <wp:cNvGraphicFramePr>
              <a:graphicFrameLocks noChangeAspect="1"/>
            </wp:cNvGraphicFramePr>
            <a:graphic>
              <a:graphicData uri="http://schemas.openxmlformats.org/drawingml/2006/picture">
                <pic:pic>
                  <pic:nvPicPr>
                    <pic:cNvPr id="56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3" behindDoc="1" locked="0" layoutInCell="1" allowOverlap="1">
            <wp:simplePos x="0" y="0"/>
            <wp:positionH relativeFrom="margin">
              <wp:align>center</wp:align>
            </wp:positionH>
            <wp:positionV relativeFrom="paragraph">
              <wp:posOffset>0</wp:posOffset>
            </wp:positionV>
            <wp:extent cx="4048548" cy="521115"/>
            <wp:effectExtent l="0" t="0" r="0" b="0"/>
            <wp:wrapNone/>
            <wp:docPr id="563" name="מסגרת סימן 563"/>
            <wp:cNvGraphicFramePr>
              <a:graphicFrameLocks noChangeAspect="1"/>
            </wp:cNvGraphicFramePr>
            <a:graphic>
              <a:graphicData uri="http://schemas.openxmlformats.org/drawingml/2006/picture">
                <pic:pic>
                  <pic:nvPicPr>
                    <pic:cNvPr id="563" name="title-109.png"/>
                    <pic:cNvPicPr/>
                  </pic:nvPicPr>
                  <pic:blipFill>
                    <a:blip r:embed="rIdImg133"/>
                    <a:stretch>
                      <a:fillRect/>
                    </a:stretch>
                  </pic:blipFill>
                  <pic:spPr>
                    <a:xfrm>
                      <a:off x="0" y="0"/>
                      <a:ext cx="4048548" cy="521115"/>
                    </a:xfrm>
                    <a:prstGeom prst="rect">
                      <a:avLst/>
                    </a:prstGeom>
                  </pic:spPr>
                </pic:pic>
              </a:graphicData>
            </a:graphic>
          </wp:anchor>
        </w:drawing>
      </w:r>
      <w:r>
        <w:t xml:space="preserve">בדברי ביאור הלכה סימן סה ס"א ד"ה 'קראה'</w:t>
      </w:r>
    </w:p>
    <w:p>
      <w:pPr>
        <w:pStyle w:val="ArticleAuthor"/>
        <w:bidi/>
        <w:sectPr>
          <w:headerReference w:type="default" r:id="rIdHA109d"/>
          <w:headerReference w:type="even" r:id="rIdHA109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בדיבור</w:t>
      </w:r>
      <w:r>
        <w:t xml:space="preserve"> זה רבינו הביאור הלכה מבאר שרשי השיטות, ולכא' יתכן שיש לעמוד בגישה של בה"ל בדיבור זה.</w:t>
      </w:r>
    </w:p>
    <w:p>
      <w:pPr>
        <w:pStyle w:val="Body"/>
        <w:bidi/>
      </w:pPr>
      <w:r>
        <w:rPr>
          <w:rStyle w:val="LeadWord"/>
        </w:rPr>
        <w:t xml:space="preserve">דהנה</w:t>
      </w:r>
      <w:r>
        <w:t xml:space="preserve"> פתח רבינו הביאור הלכה דדעת השו"ע שהוא מרי"ף ורמב"ם דבק"ש ושאר מילי אפי' היה הפסק גמור מחמת אונס אינו חוזר לראש, לבד מתפילה. והביא דדעת היש אומרים המוזכר ברמ"א סי' סה ס"א, דהוא דעת התוס' [בשם השר מקוצי, ועי"ש דהביאו התוס' דעת רבינו יהודה, שדעתו מוסכמת על רבני צרפת, עד כדי שכתבו תלמידי רבינו יונה דלא נחלקו רבני צרפת ביניהם] ורא"ש, דכל שהיה ההפסק מחמת אונס לעולם חוזר לראש, בין בתפילה, בין בק"ש ובשאר מילי. ואם לא היה ההפסק מחמת אונס אפי' בתפילה חוזר למקום שפסק.</w:t>
      </w:r>
    </w:p>
    <w:p>
      <w:pPr>
        <w:pStyle w:val="Body"/>
        <w:bidi/>
      </w:pPr>
      <w:r>
        <w:rPr>
          <w:rStyle w:val="LeadWord"/>
        </w:rPr>
        <w:t xml:space="preserve">והמשיך</w:t>
      </w:r>
      <w:r>
        <w:t xml:space="preserve"> בה"ל בהכרעת רבנו הדרכי משה בסימן תכב, שהכריע דלענין דרבנן לא יחזור לראש, [לבד מתפילה, והטעם, דהתם להרי"ף גופיה נמי צריך לחזור לראש, ולא חשש לדעת רבני צרפת וה"ר יונה דאף בתפילה לא חוזר לראש, וחייש רק לדעת רי"ף ורמב"ם], אמנם במילי דאורייתא כק"ש חוזר לראש כשיטת התוס' ורא"ש.</w:t>
      </w:r>
    </w:p>
    <w:p>
      <w:pPr>
        <w:pStyle w:val="Body"/>
        <w:bidi/>
      </w:pPr>
      <w:r>
        <w:rPr>
          <w:rStyle w:val="LeadWord"/>
        </w:rPr>
        <w:t xml:space="preserve">והביא</w:t>
      </w:r>
      <w:r>
        <w:t xml:space="preserve"> דהלבוש </w:t>
      </w:r>
      <w:r>
        <w:rPr>
          <w:rStyle w:val="SmallSource"/>
        </w:rPr>
        <w:t xml:space="preserve">[סי' תכב ס"ה]</w:t>
      </w:r>
      <w:r>
        <w:t xml:space="preserve"> וב"ח </w:t>
      </w:r>
      <w:r>
        <w:rPr>
          <w:rStyle w:val="SmallSource"/>
        </w:rPr>
        <w:t xml:space="preserve">[סו"ס תכב]</w:t>
      </w:r>
      <w:r>
        <w:t xml:space="preserve"> וא"ר </w:t>
      </w:r>
      <w:r>
        <w:rPr>
          <w:rStyle w:val="SmallSource"/>
        </w:rPr>
        <w:t xml:space="preserve">[סי' תפח סק"ה]</w:t>
      </w:r>
      <w:r>
        <w:t xml:space="preserve"> פליגי אהכרעת ד"מ, וס"ל כהתוס' ורא"ש אפי' לענין ספק ברכה לבטלה.</w:t>
      </w:r>
    </w:p>
    <w:p>
      <w:pPr>
        <w:pStyle w:val="Body"/>
        <w:bidi/>
      </w:pPr>
      <w:r>
        <w:rPr>
          <w:rStyle w:val="LeadWord"/>
        </w:rPr>
        <w:t xml:space="preserve">עוד</w:t>
      </w:r>
      <w:r>
        <w:t xml:space="preserve"> הביא, דהמגן אברהם בסימן קפג </w:t>
      </w:r>
      <w:r>
        <w:rPr>
          <w:rStyle w:val="SmallSource"/>
        </w:rPr>
        <w:t xml:space="preserve">[סקי"א]</w:t>
      </w:r>
      <w:r>
        <w:t xml:space="preserve"> מסתפק לענין ברכת המזון דהוי דאורייתא </w:t>
      </w:r>
      <w:r>
        <w:rPr>
          <w:rStyle w:val="SmallSource"/>
        </w:rPr>
        <w:t xml:space="preserve">[היכא דשבע, ועי' סו"ס קפד]</w:t>
      </w:r>
      <w:r>
        <w:t xml:space="preserve"> האם חוזר לראש דומיא דק"ש, וכפשטות הכרעת הד"מ, או דלמא חוזר למקום שפסק, משום דמצינו קולא בבהמ"ז כמבואר בסי' קפה ס"ה בשו"ע דהתוס' ורא"ש הסתפקו במי שבירך בהמ"ז במקום שנמצא בו צואה האם צריך לחזור לברך בהמ"ז או לא, והוכיח מ"א מזה דבהמ"ז קילא.</w:t>
      </w:r>
    </w:p>
    <w:p>
      <w:pPr>
        <w:pStyle w:val="Body"/>
        <w:bidi/>
      </w:pPr>
      <w:r>
        <w:rPr>
          <w:rStyle w:val="LeadWord"/>
        </w:rPr>
        <w:t xml:space="preserve">ומכאן</w:t>
      </w:r>
      <w:r>
        <w:t xml:space="preserve"> ואילך מוביל רבינו הביאור הלכה לכיוון הוכחה שאין לחוש לדברי הד"מ ומ"א אלו, וע"ז באנו קצת להבין.</w:t>
      </w:r>
    </w:p>
    <w:p>
      <w:pPr>
        <w:pStyle w:val="Body"/>
        <w:bidi/>
      </w:pPr>
      <w:r>
        <w:rPr>
          <w:rStyle w:val="LeadWord"/>
        </w:rPr>
        <w:t xml:space="preserve">דהנה</w:t>
      </w:r>
      <w:r>
        <w:t xml:space="preserve"> מביא ביאור הלכה דהפמ"ג </w:t>
      </w:r>
      <w:r>
        <w:rPr>
          <w:rStyle w:val="SmallSource"/>
        </w:rPr>
        <w:t xml:space="preserve">[בסי' תרצ א"א סק"ז]</w:t>
      </w:r>
      <w:r>
        <w:t xml:space="preserve"> מסתפק במגילה לענין ברכה היכא דשהה כדי לגמור את כולה במקום אונס דלהרמ"א חוזר לרא"ש, האם חוזר ומברך או לא, והוכיח בה"ל מזה דלא ס"ל להפמ"ג כמ"א. ולענ"ד צ"ב, וכי יש מקום לא לחוש כאן לסב"ל, הלא התוס' ורא"ש מיעוט דהראשונים הם, ורוב הראשונים פליגי וס"ל או כרי"ף ורמב"ם, או כרבני צרפת, או כבעל המאור, ומה מקום לא לחוש לסב"ל, וכי יש לדמות מה שחשש הרמ"א לחומרא לענין ק"ש דאורייתא במקום שאין בו סב"ל למקום שיש בו ספק ברכה לבטלה, והלא חזי' בדוכתי טובא דחיישי' על פחות מכך לסב"ל. ובפרט דהכא עיקר התלות הוא בהכרעת הרמ"א בסי' סה דפסק כהתוס' והרא"ש, וה"ר רמ"א בעצמו בספרו דרכי משה גילה דעתו שאין פוסק בתורת ודאי כהתוס' והרא"ש אף לענין ברכה לבטלה. ולענ"ד פשוט וברור דממה ששתיק הפמ"ג ולא הזכיר דברי הד"מ ומ"א בסי' תכב, מוכח דלא עלה על דעתו באותה העת, ושורש ספיקו לאו משום דברי הדרכי משה, אלא משום דס"ל דלמא הרמ"א בסי' סה שפסק כהתוס' ורא"ש לא ס"ל אף לענין ברכה לבטלה הכי, ואילו היה רואה דהד"מ בסי' תכב כתב להדיא דלא סמכי' בזה לענין ברכה לבטלה, ודאי דהיה פושט ספיקו בזה.</w:t>
      </w:r>
    </w:p>
    <w:p>
      <w:pPr>
        <w:pStyle w:val="Body"/>
        <w:bidi/>
      </w:pPr>
      <w:r>
        <w:rPr>
          <w:rStyle w:val="LeadWord"/>
        </w:rPr>
        <w:t xml:space="preserve">ועוד,</w:t>
      </w:r>
      <w:r>
        <w:t xml:space="preserve"> דרבינו הביאור הלכה הביא דלבוש ב"ח וא"ר פליגי על הד"מ, והנה מלבד דסו"ס איכא דעת שו"ע, רמ"א ומ"א ומאי חזית דלא תיחוש לסב"ל, עוד הטענה של הא"ר לא כ"כ ברורה, דמבואר בא"ר דהבין דברי הד"מ דהככריע בכל ברכה לבטלה להקל, ולהכי הק' מדעת הרי"ף דתפילה, אמנם באמת דלכא' לא קשיא מידי, דהתם דעת הרי"ף גופיא דחוזר לראש כנז', ומאי פירכא כלל איכא על הד"מ.</w:t>
      </w:r>
    </w:p>
    <w:p>
      <w:pPr>
        <w:pStyle w:val="Body"/>
        <w:bidi/>
      </w:pPr>
      <w:r>
        <w:rPr>
          <w:rStyle w:val="LeadWord"/>
        </w:rPr>
        <w:t xml:space="preserve">עוד</w:t>
      </w:r>
      <w:r>
        <w:t xml:space="preserve"> המשיך רבינו הביאור הלכה ממה שמצא שאף הנשמת אדם מסתפק בענין כל הברכות, ולא מצאתי כרגע היכן מסתפק, אדרבה ממה שנראה בכלל ה סקי"ג דפשיטא ליה כהכרעת הדרכי משה ממש, רק דלענין בהמ"ז פליג על המ"א דמספקא ליה, עכ"פ בעצם הגישה להכרעת הדרכי משה חזי' מהרב נשמת אדם שהסכים לגמרי, ואין מקום להסתפק כלל לענין כל הברכות.</w:t>
      </w:r>
    </w:p>
    <w:p>
      <w:pPr>
        <w:pStyle w:val="Body"/>
        <w:bidi/>
      </w:pPr>
      <w:r>
        <w:rPr>
          <w:rStyle w:val="LeadWord"/>
        </w:rPr>
        <w:t xml:space="preserve">עוד</w:t>
      </w:r>
      <w:r>
        <w:t xml:space="preserve"> הביא רבינו ביאור הלכה, דהדרך החיים אף הוא הסכים להכרעת מ"א שהסכים להכרעת הדרכי משה, [ומה שכתב בדעתו לענין ברכות קריאת שמע דס"ל דהוי כק"ש, צ"ע ממה שפוסק הדרך החיים כהשו"ע, דאם מסופק אם בירך ברכות ק"ש אינו חוזר ומברך, ואי הוי כק"ש אמאי לא חוזר ומברך, ואכמ"ל]. וכתב רבינו הביאור הלכה להוכיח עכ"פ מהדרך החיים דלא כהמ"א בענין ספיקו דברכת המזון, דהא להדה"ח אפי' בברכת ק"ש שהיא דרבנן וגם בה בדיעבד אם מצא צואה כנגדו אינו צריך לחזור ולברך, אפי' הכי חוזר לראש, א"כ כ"ש בבהמ"ז שהיא דאורייתא, שיחזור לראש. ולכא' יש לומר דהמ"א בסי' קפג רומז דהספק בברכת המזון הוא משום שיטת הדרכי משה דס"ל דלענין ברכות לבטלה יש לחוש שלא לחזור ולברך, ולהכי אין ראיה מהדרך החיים, דהא הדרך החיים שפסק בברכות ק"ש שצריך לחזור ולברך, בעכ"ח ס"ל דלא כהדרכי משה, ומה שכתב בה"ל לבאר בדעתו דס"ל דברכות ק"ש כק"ש, א"כ מ"א לא ס"ל הכי, ועוד דזה קשה מאידך גיסא כנז', ואע"ג דהדרך החיים בסי' תכב פסק כהמ"א שפסק כהד"מ, אה"נ קשה בדבריו זה מזה, אולם מה הטענה על המ"א, ואין כאן הוכחה דהדרך החיים חולק על המ"א לענין ברכת המזון מאחר דממ"נ דבריו לכא' קשים כנז'.</w:t>
      </w:r>
    </w:p>
    <w:p>
      <w:pPr>
        <w:pStyle w:val="Body"/>
        <w:bidi/>
      </w:pPr>
      <w:r>
        <w:rPr>
          <w:rStyle w:val="LeadWord"/>
        </w:rPr>
        <w:t xml:space="preserve">עוד</w:t>
      </w:r>
      <w:r>
        <w:t xml:space="preserve"> כתב רבינו הביאור הלכה וזה לשונו: ובאמת דברי המ"א אינם מובנים כלל שהרי מה דנסתפקו התוספות והרא"ש לענין התפלל ומצא צואה כנגדו הוא לאו דוקא לענין בהמ"ז דה"ה לכל הענינים לבד מק"ש ותפלה כמבואר בדברי הפוסקים ואעפ"כ ידוע שיטת התוספות והרא"ש לענין שהה כדי לגמור כולה דאינם סוברים כהרי"ף דדין זה רק בתפלה לבד אלא דה"ה הלל ומגילה ותקיעות אם שהה כדי לגמור כולה מחמת אונס חוזר א"כ ממילא ה"ה בשאר ענינים. ולענ"ד לא קשיא מידי, דודאי התוס' ורא"ש לשיטתייהו דס"ל שהה חוזר לראש לעולם להכי ודאי דלא מחמת ספיקא דצואה יפקיעו דינא דגמ' </w:t>
      </w:r>
      <w:r>
        <w:rPr>
          <w:rStyle w:val="SmallSource"/>
        </w:rPr>
        <w:t xml:space="preserve">[דלדידהו מרב אשי מוכח דפסק חוזר לראש]</w:t>
      </w:r>
      <w:r>
        <w:t xml:space="preserve">, משא"כ המ"א אליבא דהלכתא לפי מש"כ הד"מ </w:t>
      </w:r>
      <w:r>
        <w:rPr>
          <w:rStyle w:val="SmallSource"/>
        </w:rPr>
        <w:t xml:space="preserve">[כמבואר בדבריו שציין לסי' תכב]</w:t>
      </w:r>
      <w:r>
        <w:t xml:space="preserve"> דיש לחוש לברכות לדעת רי"ף ורמב"ם דשאני, להכי מבעיא ליה, דלמא אע"ג דבהמ"ז דאורייתא מ"מ כיון דמצינו בו קולא לענין צואה דאית ביה ספק, בשונה מק"ש ותפילה דליכא ספק דלא יצא, דלמא נדון ביה דליהוי כדרבנן.</w:t>
      </w:r>
    </w:p>
    <w:p>
      <w:pPr>
        <w:pStyle w:val="Body"/>
        <w:bidi/>
      </w:pPr>
      <w:r>
        <w:rPr>
          <w:rStyle w:val="LeadWord"/>
        </w:rPr>
        <w:t xml:space="preserve">וממילא</w:t>
      </w:r>
      <w:r>
        <w:t xml:space="preserve"> מה שסיים בה"ל בהכרעה ברורה דבבהמ"ז חוזר לראש, יש לדעת דלכא' רק הנשמת אדם חולק על המג"א בענין זה בפירוש, ומשאר פוסקים אין להביא ראיה, כאמור, או משום דלא ס"ל כלל כהכרעת הד"מ, ואנן ודאי בעי' למיחש לה, או משום מש"כ בפרטיות. וצ"ע למעשה.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4" name="Ornament 564"/>
            <wp:cNvGraphicFramePr>
              <a:graphicFrameLocks noChangeAspect="1"/>
            </wp:cNvGraphicFramePr>
            <a:graphic>
              <a:graphicData uri="http://schemas.openxmlformats.org/drawingml/2006/picture">
                <pic:pic>
                  <pic:nvPicPr>
                    <pic:cNvPr id="56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67" behindDoc="1" locked="0" layoutInCell="1" allowOverlap="1">
            <wp:simplePos x="0" y="0"/>
            <wp:positionH relativeFrom="page">
              <wp:posOffset>0</wp:posOffset>
            </wp:positionH>
            <wp:positionV relativeFrom="page">
              <wp:posOffset>0</wp:posOffset>
            </wp:positionV>
            <wp:extent cx="6336000" cy="9000000"/>
            <wp:effectExtent l="0" t="0" r="0" b="0"/>
            <wp:wrapNone/>
            <wp:docPr id="567" name="עמוד שער"/>
            <wp:cNvGraphicFramePr>
              <a:graphicFrameLocks noChangeAspect="1"/>
            </wp:cNvGraphicFramePr>
            <a:graphic>
              <a:graphicData uri="http://schemas.openxmlformats.org/drawingml/2006/picture">
                <pic:pic>
                  <pic:nvPicPr>
                    <pic:cNvPr id="567" name="div-110.jpg"/>
                    <pic:cNvPicPr/>
                  </pic:nvPicPr>
                  <pic:blipFill>
                    <a:blip r:embed="rIdImg134"/>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68" behindDoc="1" locked="0" layoutInCell="1" allowOverlap="1">
            <wp:simplePos x="0" y="0"/>
            <wp:positionH relativeFrom="margin">
              <wp:align>center</wp:align>
            </wp:positionH>
            <wp:positionV relativeFrom="paragraph">
              <wp:posOffset>0</wp:posOffset>
            </wp:positionV>
            <wp:extent cx="4517800" cy="1130974"/>
            <wp:effectExtent l="0" t="0" r="0" b="0"/>
            <wp:wrapNone/>
            <wp:docPr id="568" name="מסגרת סימן 568"/>
            <wp:cNvGraphicFramePr>
              <a:graphicFrameLocks noChangeAspect="1"/>
            </wp:cNvGraphicFramePr>
            <a:graphic>
              <a:graphicData uri="http://schemas.openxmlformats.org/drawingml/2006/picture">
                <pic:pic>
                  <pic:nvPicPr>
                    <pic:cNvPr id="568" name="title-110.png"/>
                    <pic:cNvPicPr/>
                  </pic:nvPicPr>
                  <pic:blipFill>
                    <a:blip r:embed="rIdImg135"/>
                    <a:stretch>
                      <a:fillRect/>
                    </a:stretch>
                  </pic:blipFill>
                  <pic:spPr>
                    <a:xfrm>
                      <a:off x="0" y="0"/>
                      <a:ext cx="4517800" cy="1130974"/>
                    </a:xfrm>
                    <a:prstGeom prst="rect">
                      <a:avLst/>
                    </a:prstGeom>
                  </pic:spPr>
                </pic:pic>
              </a:graphicData>
            </a:graphic>
          </wp:anchor>
        </w:drawing>
      </w:r>
      <w:r>
        <w:t xml:space="preserve">קראוהו לעלות לתורה שלא בפרהסיא</w:t>
      </w:r>
      <w:r>
        <w:br/>
      </w:r>
      <w:r>
        <w:t xml:space="preserve">בשעה שעוסק בקריאת שמע וברכותיה,</w:t>
      </w:r>
      <w:r>
        <w:br/>
      </w:r>
      <w:r>
        <w:t xml:space="preserve">האם יעלה או שאין לחוש בזה לכבוד התורה</w:t>
      </w:r>
    </w:p>
    <w:p>
      <w:pPr>
        <w:pStyle w:val="ArticleAuthor"/>
        <w:bidi/>
        <w:sectPr>
          <w:headerReference w:type="default" r:id="rIdHA110d"/>
          <w:headerReference w:type="even" r:id="rIdHA11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נחלקו</w:t>
      </w:r>
      <w:r>
        <w:t xml:space="preserve"> הרשב"א והמנהיג בדין מי שקראוהו לעלות לתורה בשעה שקורא קריאת שמע או ברכותיה, להרשב"א לא יעלה, ולהמנהיג יעלה. והמנהיג כתב טעמו דאם לכבוד בשר ודם מפסיק לכבוד התורה לא כ"ש. ובדעת הרשב"א ביאר המחה"ש והובא במשנה ברורה סקכ"ה דאין זה בזיון לתורה דאינו מפסיק מחמת שהוא בקריאת שמע וברכותיה. ובגדר בזיון התורה </w:t>
      </w:r>
      <w:r>
        <w:rPr>
          <w:rStyle w:val="SmallSource"/>
        </w:rPr>
        <w:t xml:space="preserve">(לספר המנהיג)</w:t>
      </w:r>
      <w:r>
        <w:t xml:space="preserve"> יש לחקור, האם הבזיון כלפי האמת שלא עולה או כלפי הרואים שלא יתנו ליבם לסיבה שאינו עולה. ונפקא מינה בקראו הגבאי לעלות לתורה שלא בשמו בקול, ואין לחוש לרואים, היאך יהיה הדין.</w:t>
      </w:r>
    </w:p>
    <w:p>
      <w:pPr>
        <w:pStyle w:val="Body"/>
        <w:bidi/>
      </w:pPr>
      <w:r>
        <w:rPr>
          <w:rStyle w:val="LeadWord"/>
        </w:rPr>
        <w:t xml:space="preserve">ובמשנה</w:t>
      </w:r>
      <w:r>
        <w:t xml:space="preserve"> ברורה סקכ"ו מבואר דהמנהג היום כהמנהיג דכהן שקראוהו בשמו יעלה, וכתב שם בשם הדרך החיים דה"מ בדיעבד, אבל לכתחילה לא יקראוהו אפי' אין שם כהן אלא הוא. מטעם שניכר לכל דמה שאין קוראים אותו משום שעוסק בקריאת שמע. והיינו בדעת המנהיג, מוכח דהמנהיג נמי מודה דחזו הקהל שעוסק בקריאת שמע, ומכל מקום ס"ל דאם קראוהו יעלה, ש"מ ס"ל דאינו כבוד התורה בעצם.</w:t>
      </w:r>
    </w:p>
    <w:p>
      <w:pPr>
        <w:pStyle w:val="Body"/>
        <w:bidi/>
      </w:pPr>
      <w:r>
        <w:rPr>
          <w:rStyle w:val="LeadWord"/>
        </w:rPr>
        <w:t xml:space="preserve">אלא</w:t>
      </w:r>
      <w:r>
        <w:t xml:space="preserve"> דהביא שם המשנה ברורה דיש חולקין </w:t>
      </w:r>
      <w:r>
        <w:rPr>
          <w:rStyle w:val="SmallSource"/>
        </w:rPr>
        <w:t xml:space="preserve">(ישועות יעקב ונהר שלום בסימן קלה. שער הציון סקמ"ד)</w:t>
      </w:r>
      <w:r>
        <w:t xml:space="preserve"> וס"ל דאם אין כהן אחר יש לחוש לפגמו ולכתחילה נמי יש לקרותו, משום שאין הכל רואים שעוסק בקריאת שמע. והיינו, דפליגי הני אחרונים על דרך החיים דס"ל דאפי' לא יקראוהו ניכר הדבר, ואינהו ס"ל דאם לא יקראוהו לא ניכר. [וכתב הנהר שלום </w:t>
      </w:r>
      <w:r>
        <w:rPr>
          <w:rStyle w:val="SmallSource"/>
        </w:rPr>
        <w:t xml:space="preserve">(סי' קלה סק"א)</w:t>
      </w:r>
      <w:r>
        <w:t xml:space="preserve"> דאפי' להרשב"א דמיירי אפי' בליכא כהן אחר, יצטרכו לקרות הכהן ולא יעלה ואז יוכר הדבר שאינו עולה מטעם שעוסק בקריאת שמע ויימנע מחשש פגם].</w:t>
      </w:r>
    </w:p>
    <w:p>
      <w:pPr>
        <w:pStyle w:val="Body"/>
        <w:bidi/>
      </w:pPr>
      <w:r>
        <w:rPr>
          <w:rStyle w:val="LeadWord"/>
        </w:rPr>
        <w:t xml:space="preserve">ולהאמור</w:t>
      </w:r>
      <w:r>
        <w:t xml:space="preserve"> דהמנהיג סבירא ליה דאיכא בזיון התורה בעצם, על כרחך מה שכתב המחצית השקל הנז' והביאו משנה ברורה סקכ"ה דלהרשב"א אין כאן בזיון לתורה דאינו מפסיק מחמת שהוא בקריאת שמע וברכותיה, אין הכוונה מפני הרואים, אלא משום שעוסק במצות התורה עצמה, דהיינו קריאת שמע מדאורייתא, וברכות מדרבנן ואיכא בזה משום לא תסור או משום זקנך ויאמרו לך.</w:t>
      </w:r>
    </w:p>
    <w:p>
      <w:pPr>
        <w:pStyle w:val="Body"/>
        <w:bidi/>
      </w:pPr>
      <w:r>
        <w:rPr>
          <w:rStyle w:val="LeadWord"/>
        </w:rPr>
        <w:t xml:space="preserve">ולפי</w:t>
      </w:r>
      <w:r>
        <w:t xml:space="preserve"> זה מה שכתב ביאור הלכה בד"ה כהן וז"ל: דלא שייך בזה גנד כבוד התורה חלילה כיון שהוא עוסק במצותיה, היינו בחול"ם מעל הוי"ו פירוש במצותה של תורה, ולא בשו"א או פת"ח תחת הוי"ו דמשמע במצוותו שלו, </w:t>
      </w:r>
      <w:r>
        <w:rPr>
          <w:rStyle w:val="SmallSource"/>
        </w:rPr>
        <w:t xml:space="preserve">[והיינו למאי דאמרי' משום דניכר לכל אין כאן בזיון לתורה, דזה אינו]</w:t>
      </w:r>
      <w:r>
        <w:t xml:space="preserve">. ובמשנה ברורה הוצאת דרשו נקדו כמו שכתבנו, אמנם במשנה ברורה עוז והדר ניקדו שונה עי"ש.</w:t>
      </w:r>
    </w:p>
    <w:p>
      <w:pPr>
        <w:pStyle w:val="Body"/>
        <w:bidi/>
      </w:pPr>
      <w:r>
        <w:rPr>
          <w:rStyle w:val="LeadWord"/>
        </w:rPr>
        <w:t xml:space="preserve">ולפי</w:t>
      </w:r>
      <w:r>
        <w:t xml:space="preserve"> זה מה שכתב ספר המנהיג דכהן שקראו 'החזן', דמשמע קצת דוקא משום שקראו לעין כל, הוא הדין דאפי' הודיעוהו שלא בפני הציבור שיעלה לתורה, נמי אין לו לסרב, והמנהיג אורחא דמילתא נקט.</w:t>
      </w:r>
    </w:p>
    <w:p>
      <w:pPr>
        <w:pStyle w:val="Body"/>
        <w:bidi/>
      </w:pPr>
      <w:r>
        <w:rPr>
          <w:rStyle w:val="LeadWord"/>
        </w:rPr>
        <w:t xml:space="preserve">ויש</w:t>
      </w:r>
      <w:r>
        <w:t xml:space="preserve"> להעיר קצת, מאי שנא הכא דאמרי' ניכר הדבר שעוסק בקריאת שמע ואין כאן פגם, ממה שפסק השו"ע </w:t>
      </w:r>
      <w:r>
        <w:rPr>
          <w:rStyle w:val="SmallSource"/>
        </w:rPr>
        <w:t xml:space="preserve">(סימן קכט סעי' ב, וסי' תרכב סעי' ד)</w:t>
      </w:r>
      <w:r>
        <w:t xml:space="preserve"> דכהן שעלה במנחה של יוה"כ אין מורידין אותו דיש לחוש לפגמו, והתם נמי ניכר הדבר הטעם שהורידוהו, ובפרט שיחזור לדוכן בנעילה, וצריך לומר דשאני היכא דמורידים אותו דחיישי' טפי.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9" name="Ornament 569"/>
            <wp:cNvGraphicFramePr>
              <a:graphicFrameLocks noChangeAspect="1"/>
            </wp:cNvGraphicFramePr>
            <a:graphic>
              <a:graphicData uri="http://schemas.openxmlformats.org/drawingml/2006/picture">
                <pic:pic>
                  <pic:nvPicPr>
                    <pic:cNvPr id="56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72" behindDoc="1" locked="0" layoutInCell="1" allowOverlap="1">
            <wp:simplePos x="0" y="0"/>
            <wp:positionH relativeFrom="page">
              <wp:posOffset>0</wp:posOffset>
            </wp:positionH>
            <wp:positionV relativeFrom="page">
              <wp:posOffset>0</wp:posOffset>
            </wp:positionV>
            <wp:extent cx="6336000" cy="9000000"/>
            <wp:effectExtent l="0" t="0" r="0" b="0"/>
            <wp:wrapNone/>
            <wp:docPr id="572" name="עמוד שער"/>
            <wp:cNvGraphicFramePr>
              <a:graphicFrameLocks noChangeAspect="1"/>
            </wp:cNvGraphicFramePr>
            <a:graphic>
              <a:graphicData uri="http://schemas.openxmlformats.org/drawingml/2006/picture">
                <pic:pic>
                  <pic:nvPicPr>
                    <pic:cNvPr id="572" name="div-111.jpg"/>
                    <pic:cNvPicPr/>
                  </pic:nvPicPr>
                  <pic:blipFill>
                    <a:blip r:embed="rIdImg136"/>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73" behindDoc="1" locked="0" layoutInCell="1" allowOverlap="1">
            <wp:simplePos x="0" y="0"/>
            <wp:positionH relativeFrom="margin">
              <wp:align>center</wp:align>
            </wp:positionH>
            <wp:positionV relativeFrom="paragraph">
              <wp:posOffset>0</wp:posOffset>
            </wp:positionV>
            <wp:extent cx="3323359" cy="825887"/>
            <wp:effectExtent l="0" t="0" r="0" b="0"/>
            <wp:wrapNone/>
            <wp:docPr id="573" name="מסגרת סימן 573"/>
            <wp:cNvGraphicFramePr>
              <a:graphicFrameLocks noChangeAspect="1"/>
            </wp:cNvGraphicFramePr>
            <a:graphic>
              <a:graphicData uri="http://schemas.openxmlformats.org/drawingml/2006/picture">
                <pic:pic>
                  <pic:nvPicPr>
                    <pic:cNvPr id="573" name="title-111.png"/>
                    <pic:cNvPicPr/>
                  </pic:nvPicPr>
                  <pic:blipFill>
                    <a:blip r:embed="rIdImg137"/>
                    <a:stretch>
                      <a:fillRect/>
                    </a:stretch>
                  </pic:blipFill>
                  <pic:spPr>
                    <a:xfrm>
                      <a:off x="0" y="0"/>
                      <a:ext cx="3323359" cy="825887"/>
                    </a:xfrm>
                    <a:prstGeom prst="rect">
                      <a:avLst/>
                    </a:prstGeom>
                  </pic:spPr>
                </pic:pic>
              </a:graphicData>
            </a:graphic>
          </wp:anchor>
        </w:drawing>
      </w:r>
      <w:r>
        <w:t xml:space="preserve">בענין חיוב זכירת יציאת מצרים</w:t>
      </w:r>
      <w:r>
        <w:br/>
      </w:r>
      <w:r>
        <w:t xml:space="preserve">אי מן התורה או מדרבנן</w:t>
      </w:r>
    </w:p>
    <w:p>
      <w:pPr>
        <w:pStyle w:val="ArticleAuthor"/>
        <w:bidi/>
        <w:sectPr>
          <w:headerReference w:type="default" r:id="rIdHA111d"/>
          <w:headerReference w:type="even" r:id="rIdHA111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כתיב</w:t>
      </w:r>
      <w:r>
        <w:t xml:space="preserve"> </w:t>
      </w:r>
      <w:r>
        <w:rPr>
          <w:rStyle w:val="SmallSource"/>
        </w:rPr>
        <w:t xml:space="preserve">[שמות יג ג]</w:t>
      </w:r>
      <w:r>
        <w:t xml:space="preserve">: ויאמר משה אל העם זכור את היום הזה אשר יצאתם ממצרים מבית עבדים כי בחזק יד הוציא ה' אתכם מזה וגו'.</w:t>
      </w:r>
    </w:p>
    <w:p>
      <w:pPr>
        <w:pStyle w:val="Body"/>
        <w:bidi/>
      </w:pPr>
      <w:r>
        <w:rPr>
          <w:rStyle w:val="LeadWord"/>
        </w:rPr>
        <w:t xml:space="preserve">ובמכילתא</w:t>
      </w:r>
      <w:r>
        <w:t xml:space="preserve"> דרבי ישמעאל: ויאמר משה אל העם זכור את היום הזה אשר יצאתם ממצרים וגו' אין לי אלא שמזכירים יציאת מצרים בימים בלילות מנין שנאמר למען תזכר את יום צאתך מארץ מצרים כל ימי חייך </w:t>
      </w:r>
      <w:r>
        <w:rPr>
          <w:rStyle w:val="SmallSource"/>
        </w:rPr>
        <w:t xml:space="preserve">(דברים טז ג)</w:t>
      </w:r>
      <w:r>
        <w:t xml:space="preserve"> ימי חייך הימים כל ימי חייך הלילות כדברי בן זומא וחכמים אומרים ימי חייך בעולם הזה כל ימי חייך להביא לימות המשיח.</w:t>
      </w:r>
    </w:p>
    <w:p>
      <w:pPr>
        <w:pStyle w:val="Body"/>
        <w:bidi/>
      </w:pPr>
      <w:r>
        <w:rPr>
          <w:rStyle w:val="LeadWord"/>
        </w:rPr>
        <w:t xml:space="preserve">ולכא'</w:t>
      </w:r>
      <w:r>
        <w:t xml:space="preserve"> ממה שאמר התנא אין לי אלא בימים, משמע דעכ"פ זכירה בימים מיהא שמעי' לחיובא מהאי קרא.</w:t>
      </w:r>
    </w:p>
    <w:p>
      <w:pPr>
        <w:pStyle w:val="Body"/>
        <w:bidi/>
      </w:pPr>
      <w:r>
        <w:rPr>
          <w:rStyle w:val="LeadWord"/>
        </w:rPr>
        <w:t xml:space="preserve">וצ"ב,</w:t>
      </w:r>
      <w:r>
        <w:t xml:space="preserve"> מהיכן משמע דוקא ימים ולא לילות מהאי קרא, ועוד, כיון דכתיב ימי חייך ל"ל להאי קרא, אלא נראה יותר דלאו מהאי קרא שמעי' לה, ועיקר חיובא מקרא דכל ימי חייך, אלא אגב נקט האי הלכתא בהאי קרא, כיון דמהאי קרא נמי משמע קצת זכירת יציאת מצרים, ומה שאמר התנא אין לי אלא בימים קאי בקרא דכל ימי חייך.</w:t>
      </w:r>
    </w:p>
    <w:p>
      <w:pPr>
        <w:pStyle w:val="Body"/>
        <w:bidi/>
      </w:pPr>
      <w:r>
        <w:rPr>
          <w:rStyle w:val="LeadWord"/>
        </w:rPr>
        <w:t xml:space="preserve">וטעמא</w:t>
      </w:r>
      <w:r>
        <w:t xml:space="preserve"> דמהאי קרא ליכא למישמע לגמרי חיוב זכירת יציאת מצרים, ביאר במנחת חינוך </w:t>
      </w:r>
      <w:r>
        <w:rPr>
          <w:rStyle w:val="SmallSource"/>
        </w:rPr>
        <w:t xml:space="preserve">(מצוה כא)</w:t>
      </w:r>
      <w:r>
        <w:t xml:space="preserve"> וזה לשונו: ולכאורה קשה למה לא נפקי להו לרבותינו מפסוק זה בפרשה דכתיב זכור את היום והוא בדרך ציוי וצ"ל דקים להו דפסוק זה מיירי מליל ט"ו. [פירוש, שבליל הסדר יש מצוה ודאי לזכור יציאת מצרים, ולא שמעי' מהכא חיוב לכל השנה כולה].</w:t>
      </w:r>
    </w:p>
    <w:p>
      <w:pPr>
        <w:pStyle w:val="Body"/>
        <w:bidi/>
      </w:pPr>
      <w:r>
        <w:rPr>
          <w:rStyle w:val="LeadWord"/>
        </w:rPr>
        <w:t xml:space="preserve">אלא</w:t>
      </w:r>
      <w:r>
        <w:t xml:space="preserve"> שברש"י על התורה שם כתב: זכור את היום הזה - למד שמזכירין יציאת מצרים בכל יום. ולכאורה קשה הא כאמור מוכח דאין למילף מהאי קרא, ובשפתי חכמים כתב על דברי רש"י: נח"י האריך שם לסתור דברי הרא"ם וסוף דבריו ונ"ל דממלת הזה יליף דהל"ל זכור את היום אשר יצאתם ממצרים כמו למען תזכור את יום צאתך וגו' אלא הזה משמע בכל יום יהיה בעיניך כאלו היום יצאתם וכמו היום הזה נהייתה לעם פירש"י בכל יום יהיה בעיניך כאלו באת היום בברית כו' והשתא א"ש אין לי אלא ביום מאחר דיליף ממלת היום הזה ע"ש. הרי דס"ל לבאר דמהמכילתא עצמה משמע דוקא בימים, ואתי שפיר לישנא דהמכילתא דקאמר אין לי אלא בימים כו', וניחא נמי דברי רש"י.</w:t>
      </w:r>
    </w:p>
    <w:p>
      <w:pPr>
        <w:pStyle w:val="Body"/>
        <w:bidi/>
      </w:pPr>
      <w:r>
        <w:rPr>
          <w:rStyle w:val="LeadWord"/>
        </w:rPr>
        <w:t xml:space="preserve">וברמב"ם</w:t>
      </w:r>
      <w:r>
        <w:t xml:space="preserve"> פרק א מק"ש ה"ג כתב: ומצוה להזכיר יציאת מצרים ביום ובלילה שנאמר למען תזכור את יום צאתך מארץ מצרים כל ימי חייך. וכ"ה במשנה סוף פ"ק דברכות וכן הוא בספרי שם.</w:t>
      </w:r>
    </w:p>
    <w:p>
      <w:pPr>
        <w:pStyle w:val="Body"/>
        <w:bidi/>
      </w:pPr>
      <w:r>
        <w:rPr>
          <w:rStyle w:val="LeadWord"/>
        </w:rPr>
        <w:t xml:space="preserve">ובצל"ח</w:t>
      </w:r>
      <w:r>
        <w:t xml:space="preserve"> ברכות יב: ביאר הטעם דלא מנו רוב מוני המצות מצוה זו בכלל התרי"ג מצות משום דכתיב בקרא למען תזכור את יום צאתך ולאו בלשון ציווי הוא, ואע"ג דממילא משמע דבעי' לזכור, מ"מ כיון דלא נזכרה מצוה זו בציווי אלא בממילא, לא מני' ליה בכלל התר"ג.</w:t>
      </w:r>
    </w:p>
    <w:p>
      <w:pPr>
        <w:pStyle w:val="Body"/>
        <w:bidi/>
      </w:pPr>
      <w:r>
        <w:rPr>
          <w:rStyle w:val="LeadWord"/>
        </w:rPr>
        <w:t xml:space="preserve">עכ"פ</w:t>
      </w:r>
      <w:r>
        <w:t xml:space="preserve"> ש"מ מיהא מהכא דמצות זכירת יציאת מצרים בין ביום ובין בלילה מדאורייתא הוא.</w:t>
      </w:r>
    </w:p>
    <w:p>
      <w:pPr>
        <w:pStyle w:val="Body"/>
        <w:bidi/>
      </w:pPr>
      <w:r>
        <w:rPr>
          <w:rStyle w:val="LeadWord"/>
        </w:rPr>
        <w:t xml:space="preserve">אולם</w:t>
      </w:r>
      <w:r>
        <w:t xml:space="preserve"> באור שמח </w:t>
      </w:r>
      <w:r>
        <w:rPr>
          <w:rStyle w:val="SmallSource"/>
        </w:rPr>
        <w:t xml:space="preserve">[ברמב"ם שם]</w:t>
      </w:r>
      <w:r>
        <w:t xml:space="preserve"> כתב וזה לשונו: לכן אמינא דעיקר מצוות יציאת מצרים להזכיר מקרא </w:t>
      </w:r>
      <w:r>
        <w:rPr>
          <w:rStyle w:val="SmallSource"/>
        </w:rPr>
        <w:t xml:space="preserve">(דברים טז, א - ג)</w:t>
      </w:r>
      <w:r>
        <w:t xml:space="preserve"> דלמען תזכור את יום צאתך מארץ מצרים, פשטא דקרא מיירי בחודש האביב, ועשית פסח, ולא תאכל עליו חמץ כו', כי בחפזון יצאת כו' למען תזכור את יום צאתך כו', וכמו דצריך להזכיר מעשה עמלק, ומקיים בפעם אחת לא תשכח דקרא.</w:t>
      </w:r>
    </w:p>
    <w:p>
      <w:pPr>
        <w:pStyle w:val="Body"/>
        <w:bidi/>
      </w:pPr>
      <w:r>
        <w:rPr>
          <w:rStyle w:val="LeadWord"/>
        </w:rPr>
        <w:t xml:space="preserve">או</w:t>
      </w:r>
      <w:r>
        <w:t xml:space="preserve"> דלמען תזכור היינו ע"י מצות תפילין וימים טובים שבהם אנו זוכרים יציאת מצרים, ולכך לא כתיב בלשון צווי.</w:t>
      </w:r>
    </w:p>
    <w:p>
      <w:pPr>
        <w:pStyle w:val="Body"/>
        <w:bidi/>
      </w:pPr>
      <w:r>
        <w:rPr>
          <w:rStyle w:val="LeadWord"/>
        </w:rPr>
        <w:t xml:space="preserve">והא</w:t>
      </w:r>
      <w:r>
        <w:t xml:space="preserve"> דקרי לה הגמרא </w:t>
      </w:r>
      <w:r>
        <w:rPr>
          <w:rStyle w:val="SmallSource"/>
        </w:rPr>
        <w:t xml:space="preserve">(ברכות יד, א)</w:t>
      </w:r>
      <w:r>
        <w:t xml:space="preserve"> דאורייתא, היינו דיש תקנות חכמים שאין זה רק משום משמרת, וכמו נטילת ידים וכי"ב, ויש שהוא משום ענינים שנתחדשו אחרי מתן תורה, כמו קריאת מגילה וכי"ב, ויש ענינים שהם להפקת רצון הבורא, אף כי לא הטיל ולא הכביד בתורת חובה, בכ"ז כאשר ראו ראשי הכנסיה כי זהו הפקת רצון הבורא לאופן היותר נרצה התחייבו בזה, וזה אל תבוז כי זקנה אמך כו' </w:t>
      </w:r>
      <w:r>
        <w:rPr>
          <w:rStyle w:val="SmallSource"/>
        </w:rPr>
        <w:t xml:space="preserve">(משלי כג, כב; ברכות נד, א)</w:t>
      </w:r>
      <w:r>
        <w:t xml:space="preserve"> והנה באשר אנו רואין שהבורא יתברך הגיד בתורתו שלתכלית זה יצאו בחיפזון, ומפני זה צוה בפסח ובשאר מצות למען תזכר כו' כל ימי חייך, תקנו אבותינו לזכור בפה מלא יציאת מצרים בכל יום, ולהודות לו על זה, וזהו השלמת רצון הבורא יתברך </w:t>
      </w:r>
      <w:r>
        <w:rPr>
          <w:rStyle w:val="SmallSource"/>
        </w:rPr>
        <w:t xml:space="preserve">[ועל כי"ב אמרו בירושלמי (עיין סוטה פ"ה ה"ב) דלא מחוור]</w:t>
      </w:r>
      <w:r>
        <w:t xml:space="preserve"> לכן מקרי דאורייתא.</w:t>
      </w:r>
    </w:p>
    <w:p>
      <w:pPr>
        <w:pStyle w:val="Body"/>
        <w:bidi/>
      </w:pPr>
      <w:r>
        <w:rPr>
          <w:rStyle w:val="LeadWord"/>
        </w:rPr>
        <w:t xml:space="preserve">והחמירו</w:t>
      </w:r>
      <w:r>
        <w:t xml:space="preserve"> בספיקו כאשר החמירו בספק דדברי קבלה לפי שיטת האחרונים </w:t>
      </w:r>
      <w:r>
        <w:rPr>
          <w:rStyle w:val="SmallSource"/>
        </w:rPr>
        <w:t xml:space="preserve">[ועיין תוספות ב"ק דף פ"ט ע"ב סד"ה לא מפסיד ואין כו']</w:t>
      </w:r>
      <w:r>
        <w:t xml:space="preserve">. עכ"ד.</w:t>
      </w:r>
    </w:p>
    <w:p>
      <w:pPr>
        <w:pStyle w:val="Body"/>
        <w:bidi/>
      </w:pPr>
      <w:r>
        <w:rPr>
          <w:rStyle w:val="LeadWord"/>
        </w:rPr>
        <w:t xml:space="preserve">וביאר</w:t>
      </w:r>
      <w:r>
        <w:t xml:space="preserve"> כן בדעת הרמב"ם ושאר מוני מצות שלא הביאו מצוה זו בכלל התרי"ג מצות, דס"ל מדרבנן היא אף ביום וקרא אסמכתא בעלמא הוא.</w:t>
      </w:r>
    </w:p>
    <w:p>
      <w:pPr>
        <w:pStyle w:val="Body"/>
        <w:bidi/>
      </w:pPr>
      <w:r>
        <w:rPr>
          <w:rStyle w:val="LeadWord"/>
        </w:rPr>
        <w:t xml:space="preserve">ובחידושי</w:t>
      </w:r>
      <w:r>
        <w:t xml:space="preserve"> הרא"ה דף יג: כתב וזה לשונו: אמר רב יצחק בר שמואל בר מרתא משמיה דרב אמר שמע ישראל ה' אלהינו ה' אחד ונאנס בשינה יצא. פי' בקרית שמע של ערבית, ויצא ידי קרית שמע. ואף על גב דאכתי בעי לאדכורי יציאת מצרים, אפשר דיציאת מצרים בלילה דרבנן היא, אף על גב דאסמכוה אקרא, ולא עדיפא ליה משאר קרית שמע, דקאמר רב נחמן לעבדיה דלא ליצעריה אלא בפסוקא קמא.</w:t>
      </w:r>
    </w:p>
    <w:p>
      <w:pPr>
        <w:pStyle w:val="Body"/>
        <w:bidi/>
      </w:pPr>
      <w:r>
        <w:rPr>
          <w:rStyle w:val="LeadWord"/>
        </w:rPr>
        <w:t xml:space="preserve">וכן</w:t>
      </w:r>
      <w:r>
        <w:t xml:space="preserve"> נמצא להריטב"א בהגדה של פסח שהסכים כהרא"ה ומטעמא דקי"ל כחכמים דפליגי אבן זומא בסופ"ק דברכות וס"ל לדרוש ימי חייך העולם הזה כל ימי חייך להביא לימות המשיח, ולא ס"ל כבן זומא למדריש מילת כל לרבות לילות. וכן כתב הצל"ח ברכות יב: בדעת רי"ף ורא"ש.</w:t>
      </w:r>
    </w:p>
    <w:p>
      <w:pPr>
        <w:pStyle w:val="Body"/>
        <w:bidi/>
      </w:pPr>
      <w:r>
        <w:rPr>
          <w:rStyle w:val="LeadWord"/>
        </w:rPr>
        <w:t xml:space="preserve">ויש</w:t>
      </w:r>
      <w:r>
        <w:t xml:space="preserve"> שכתבו </w:t>
      </w:r>
      <w:r>
        <w:rPr>
          <w:rStyle w:val="SmallSource"/>
        </w:rPr>
        <w:t xml:space="preserve">[בהגדה של פסח להשבלי הלקט סימן ריח]</w:t>
      </w:r>
      <w:r>
        <w:t xml:space="preserve"> בשם רבינו אפרים קלעי ורבינו ישעיה, דלרבנן דפליגי אבן זומא ליכא מצות זכירת יציאת מצרים בלילה כלל ואפי' מדרבנן.</w:t>
      </w:r>
    </w:p>
    <w:p>
      <w:pPr>
        <w:pStyle w:val="Body"/>
        <w:bidi/>
      </w:pPr>
      <w:r>
        <w:rPr>
          <w:rStyle w:val="LeadWord"/>
        </w:rPr>
        <w:t xml:space="preserve">הרי</w:t>
      </w:r>
      <w:r>
        <w:t xml:space="preserve"> דאיכא ד' שיטות, דעת רוב הראשונים </w:t>
      </w:r>
      <w:r>
        <w:rPr>
          <w:rStyle w:val="SmallSource"/>
        </w:rPr>
        <w:t xml:space="preserve">[שכן משמע מפשט לשונם]</w:t>
      </w:r>
      <w:r>
        <w:t xml:space="preserve"> ואחרונים דזכירת יציאת מצרים דאורייתא, דעת האור שמח בדעת הרמב"ם ושאר ראשונים דהוי מדרבנן, דעת הרא"ה והריטב"א דביום הוא דאורייתא ובלילה הוא מדרבנן, דעת רבינו אפרים ורבינו ישעיה דאפי' מדרבנן ליכא חיוב להזכיר בלילה יציאת מצרים.</w:t>
      </w:r>
    </w:p>
    <w:p>
      <w:pPr>
        <w:pStyle w:val="Body"/>
        <w:bidi/>
      </w:pPr>
      <w:r>
        <w:rPr>
          <w:rStyle w:val="LeadWord"/>
        </w:rPr>
        <w:t xml:space="preserve">הלכה</w:t>
      </w:r>
      <w:r>
        <w:t xml:space="preserve"> למעשה:</w:t>
      </w:r>
      <w:r>
        <w:t xml:space="preserve"> קי"ל כסתימת רוב הראשונים והוא מדאורייתא בין ביום בין בלילה, וכן מוכח מהפוסקים דאפי' בספק ויאמר בלילה חוזר </w:t>
      </w:r>
      <w:r>
        <w:rPr>
          <w:rStyle w:val="SmallSource"/>
        </w:rPr>
        <w:t xml:space="preserve">[דאי מדרבנן הא ספק דרבנן לקולא]</w:t>
      </w:r>
      <w:r>
        <w:t xml:space="preserve">, ובעי' להזכיר לפי"ז דוקא אחר שעבר ביה"ש כיון דהוא דאורייתא ואזלי' לחומרא.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4" name="Ornament 574"/>
            <wp:cNvGraphicFramePr>
              <a:graphicFrameLocks noChangeAspect="1"/>
            </wp:cNvGraphicFramePr>
            <a:graphic>
              <a:graphicData uri="http://schemas.openxmlformats.org/drawingml/2006/picture">
                <pic:pic>
                  <pic:nvPicPr>
                    <pic:cNvPr id="57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77" behindDoc="1" locked="0" layoutInCell="1" allowOverlap="1">
            <wp:simplePos x="0" y="0"/>
            <wp:positionH relativeFrom="page">
              <wp:posOffset>0</wp:posOffset>
            </wp:positionH>
            <wp:positionV relativeFrom="page">
              <wp:posOffset>0</wp:posOffset>
            </wp:positionV>
            <wp:extent cx="6336000" cy="9000000"/>
            <wp:effectExtent l="0" t="0" r="0" b="0"/>
            <wp:wrapNone/>
            <wp:docPr id="577" name="עמוד שער"/>
            <wp:cNvGraphicFramePr>
              <a:graphicFrameLocks noChangeAspect="1"/>
            </wp:cNvGraphicFramePr>
            <a:graphic>
              <a:graphicData uri="http://schemas.openxmlformats.org/drawingml/2006/picture">
                <pic:pic>
                  <pic:nvPicPr>
                    <pic:cNvPr id="577" name="div-112.jpg"/>
                    <pic:cNvPicPr/>
                  </pic:nvPicPr>
                  <pic:blipFill>
                    <a:blip r:embed="rIdImg138"/>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78" behindDoc="1" locked="0" layoutInCell="1" allowOverlap="1">
            <wp:simplePos x="0" y="0"/>
            <wp:positionH relativeFrom="margin">
              <wp:align>center</wp:align>
            </wp:positionH>
            <wp:positionV relativeFrom="paragraph">
              <wp:posOffset>0</wp:posOffset>
            </wp:positionV>
            <wp:extent cx="2812485" cy="521339"/>
            <wp:effectExtent l="0" t="0" r="0" b="0"/>
            <wp:wrapNone/>
            <wp:docPr id="578" name="מסגרת סימן 578"/>
            <wp:cNvGraphicFramePr>
              <a:graphicFrameLocks noChangeAspect="1"/>
            </wp:cNvGraphicFramePr>
            <a:graphic>
              <a:graphicData uri="http://schemas.openxmlformats.org/drawingml/2006/picture">
                <pic:pic>
                  <pic:nvPicPr>
                    <pic:cNvPr id="578" name="title-112.png"/>
                    <pic:cNvPicPr/>
                  </pic:nvPicPr>
                  <pic:blipFill>
                    <a:blip r:embed="rIdImg139"/>
                    <a:stretch>
                      <a:fillRect/>
                    </a:stretch>
                  </pic:blipFill>
                  <pic:spPr>
                    <a:xfrm>
                      <a:off x="0" y="0"/>
                      <a:ext cx="2812485" cy="521339"/>
                    </a:xfrm>
                    <a:prstGeom prst="rect">
                      <a:avLst/>
                    </a:prstGeom>
                  </pic:spPr>
                </pic:pic>
              </a:graphicData>
            </a:graphic>
          </wp:anchor>
        </w:drawing>
      </w:r>
      <w:r>
        <w:t xml:space="preserve">בדין רובו ככולו לצירוף מנין</w:t>
      </w:r>
    </w:p>
    <w:p>
      <w:pPr>
        <w:pStyle w:val="ArticleAuthor"/>
        <w:bidi/>
        <w:sectPr>
          <w:headerReference w:type="default" r:id="rIdHA112d"/>
          <w:headerReference w:type="even" r:id="rIdHA112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הרמב"ם </w:t>
      </w:r>
      <w:r>
        <w:rPr>
          <w:rStyle w:val="SmallSource"/>
        </w:rPr>
        <w:t xml:space="preserve">(הלכות תפילה ונשיאת כפים פרק ח הלכה ד)</w:t>
      </w:r>
      <w:r>
        <w:t xml:space="preserve"> וזה לשונו: וכיצד היא תפלת הציבור יהיה אחד מתפלל בקול רם והכל שומעים, ואין עושין כן בפחות מעשרה גדולים ובני חורין, ושליח ציבור אחד מהם, ואפילו היו מקצתן שכבר התפללו ויצאו ידי חובתן משלימין להם לעשרה והוא שיהיו רוב העשרה שלא התפללו ע"כ.</w:t>
      </w:r>
    </w:p>
    <w:p>
      <w:pPr>
        <w:pStyle w:val="Body"/>
        <w:bidi/>
      </w:pPr>
      <w:r>
        <w:rPr>
          <w:rStyle w:val="LeadWord"/>
        </w:rPr>
        <w:t xml:space="preserve">וכתב</w:t>
      </w:r>
      <w:r>
        <w:t xml:space="preserve"> רבינו הכסף משנה שם ד"ה ואפילו וזה לשונו: הר"ן ז"ל כתב בפרק הקורא את המגילה עומד דגרסינן כן במסכת סופרים וא"א קדיש וברכו בפחות מעשרה רבותינו שבמערב אומרים אותו בשבעה ונותנין טעם לדבריהם בפרוע פרעות בישראל בהתנדב עם ברכו ה' כמנין התיבות וי"א בששה שברכו ששי הוא ע"כ. ומפרש רבינו בדברי תנא בתרא דהני שבעה וששה היינו שלא שמעו קדיש וברכו ולת"ק בעינן כולהו עשרה שלא שמעו דאילו שבעה בין כולם יחלוק עם משנתנו ופסק רבינו כי"א משום דבכל דוכתא אשכחן דרובו ככולו.</w:t>
      </w:r>
    </w:p>
    <w:p>
      <w:pPr>
        <w:pStyle w:val="Body"/>
        <w:bidi/>
      </w:pPr>
      <w:r>
        <w:rPr>
          <w:rStyle w:val="LeadWord"/>
        </w:rPr>
        <w:t xml:space="preserve">מבואר</w:t>
      </w:r>
      <w:r>
        <w:t xml:space="preserve"> דודאי בעי' שיהיו עשרה במקום אחד, וע"ז לא נאמר דין רוב, שהרי נאמר דין עשרה, וכל שאין כאן עשרה לא שייך לומר דרוב עשרה יעשה כאילו יש כאן עשרה מאחר שבפועל אין כאן עשרה ודין עשרה נאמר. [ודמי להטובל ברוב גופו דלא חשיב טבילה כיון דדין טבילה הוא בכל גופו, ורק אחר שטבל כולו היכא דאיכא מיעוט חוצץ אמרי' רובו ככולו]. אמנם אחר דאיכא עשרה מצי' למימר דין רובו ככולו, וסגי ברוב שהתפללו ולא בעי' שכל העשרה לא התפללו.</w:t>
      </w:r>
    </w:p>
    <w:p>
      <w:pPr>
        <w:pStyle w:val="Body"/>
        <w:bidi/>
      </w:pPr>
      <w:r>
        <w:rPr>
          <w:rStyle w:val="LeadWord"/>
        </w:rPr>
        <w:t xml:space="preserve">אמנם</w:t>
      </w:r>
      <w:r>
        <w:t xml:space="preserve"> כתב רבינו הברכת שמואל </w:t>
      </w:r>
      <w:r>
        <w:rPr>
          <w:rStyle w:val="SmallSource"/>
        </w:rPr>
        <w:t xml:space="preserve">(יבמות סימן כא)</w:t>
      </w:r>
      <w:r>
        <w:t xml:space="preserve"> בשם רבינו חיים הלוי מבריסק ז"ל וזה לשונו: שמעתי מפי מו"ר קדוש ישראל זיע"א לענין אם מהני רוב מדין רובו ככולו, לצירוף עשרה בקריאת התורה ובקריאת המגילה שלא בזמנה ובחזרת הש"ץ, </w:t>
      </w:r>
      <w:r>
        <w:rPr>
          <w:rStyle w:val="SmallSource"/>
        </w:rPr>
        <w:t xml:space="preserve">[והיינו רוב דלא קראו או התפללו ומיעוט שקראו והתפללו]</w:t>
      </w:r>
      <w:r>
        <w:t xml:space="preserve">, ואמר דבכל הדינים האלו תלוי בחדא סברא, דיש לחקור בכל אחד מדינים אלו דהיינו מה דבעינן עשרה בכל אחד מהדינים האלו, אם החיוב של קריה"ת ומקרא מגילה וחזרת הש"ץ, חל על עשרה ביחד דוקא, וכ"ז דליכא עשרה ליכא חיוב כלל של קריה"ת ומקרא מגילה וחזרת הש"ץ, או דנאמר דהחיוב של קריה"ת ומקרא מגילה וחזרת הש"ץ חל אפי' על אחד, אלא דדין הוא דאינה נאמרת אלא בעשרה.</w:t>
      </w:r>
    </w:p>
    <w:p>
      <w:pPr>
        <w:pStyle w:val="Body"/>
        <w:bidi/>
      </w:pPr>
      <w:r>
        <w:rPr>
          <w:rStyle w:val="LeadWord"/>
        </w:rPr>
        <w:t xml:space="preserve">ואמר</w:t>
      </w:r>
      <w:r>
        <w:t xml:space="preserve"> דאם נאמר דהחיוב נעשה דוקא ע"י עשרה ביחד, אז ל"ש הדין דרובו ככולו דהא ליכא חיוב כלל, ואפילו מיעוט חיוב ליכא דהרי החיוב חל דוקא ע"י עשרה, אבל אם נאמר דהחיוב חל אפילו על אחד אלא דדין הוא דאינה נאמר אלא בעשרה, אז שייך הדין דרובו ככולו דהרי איכא רוב חיוב ומיעוט פטור, ודין הוא בכל התורה כולה דאמרינן רוב ככולו.</w:t>
      </w:r>
    </w:p>
    <w:p>
      <w:pPr>
        <w:pStyle w:val="Body"/>
        <w:bidi/>
      </w:pPr>
      <w:r>
        <w:rPr>
          <w:rStyle w:val="LeadWord"/>
        </w:rPr>
        <w:t xml:space="preserve">אמנם</w:t>
      </w:r>
      <w:r>
        <w:t xml:space="preserve"> איך הוא באמת הדין בג' דינים אלו, אם החיוב נעשה דוקא ע"י עשרה ביחד, או לא דהחיוב חל על כל אחד אלא דדין הוא דאינה נאמר אלא בעשרה, עוד צריך עיון ובירור בכל אחד מהשלשה דינים אלו לחוד דאין אחד תלוי בחבירו, דאפשר דהאחד מהדינים אלו נעשה החיוב ע"י עשרה ביחד דוקא, והדין השני מג' דינים אלו חל החיוב על אחד אלא דדין הוא דאינו נאמר אלא בעשרה. </w:t>
      </w:r>
      <w:r>
        <w:rPr>
          <w:rStyle w:val="SmallSource"/>
        </w:rPr>
        <w:t xml:space="preserve">[א"ה, ועי' לקמן ב"מ דף ו ע"ב מש"כ עוד בזה]</w:t>
      </w:r>
      <w:r>
        <w:t xml:space="preserve">.</w:t>
      </w:r>
    </w:p>
    <w:p>
      <w:pPr>
        <w:pStyle w:val="Body"/>
        <w:bidi/>
      </w:pPr>
      <w:r>
        <w:rPr>
          <w:rStyle w:val="LeadWord"/>
        </w:rPr>
        <w:t xml:space="preserve">ובשו"ת</w:t>
      </w:r>
      <w:r>
        <w:t xml:space="preserve"> אגרות משה אורח חיים חלק א סימן כח כתב וזה לשונו: הנה בדבר מעלת תפלה בצבור ששמע שאמרתי שהוא דוקא כשכל העשרה מתפללין ולא סגי ברוב המנין הוא האמת וכן מפורש גם בח"א כלל י"ט שכתב ועיקר התפלה בצבור הוא תפלת י"ח, דהיינו שיתפללו עשרה אנשים שהם גדולים ביחד עיין שם, והביאו במ"ב סי' צ' ס"ק כ"ח. ומה שהוזכר שסגי ברוב מנין הוא רק לענין לומר דבר שבקדושה. והטעם פשוט דלא שייך ענין רובו ככולו על שעורים דבכל שעורים אף משהו מעכב, ולכן גם בשעור דמספר אין שייך רובו ככולו וכדחזינן גם בכאן גופיה בחשיבות צבור דבעינן עשרה מקרא דתוך תוך ועדה עדה במגילה דף כ"ג אף לענין אמירת דבר שבקדושה בעינן כל העשרה ולא סגי ברובא משום דהוא ככל השעורים דמצינו במדות וכן הוא בשעורי מספרים ומשקלות שאין לפחות אף משהו ממה שנאמר. ורק כשיש עשרה שהוא כל הסך שצריך לחשיבות צבור והנידון הוא רק כמה צריכין להיות מחוייבין באמירת הדבר שבקדושה כדי שיוכלו לומר דאם כבר נפטרו אין יכולים אף שיש כאן צבור, בזה שייך דין רובו ככולו שכיון שהרוב מחוייבין נידון כמו שכולן חייבין ויכולין לומר. וע"ע שם בהרחבה.</w:t>
      </w:r>
    </w:p>
    <w:p>
      <w:pPr>
        <w:pStyle w:val="Body"/>
        <w:bidi/>
      </w:pPr>
      <w:r>
        <w:rPr>
          <w:rStyle w:val="LeadWord"/>
        </w:rPr>
        <w:t xml:space="preserve">ובספר</w:t>
      </w:r>
      <w:r>
        <w:t xml:space="preserve"> תשובות והנהגות כרך ג סימן לג כתב וזה לשונו: אגב, במקום אחר דנתי על מקום שמתפללין בציבור רק שלא מדקדקין שיהיו דוקא עשרה מתפללין יחד, אלא מספיק להם ששה מתפללין וד' משלימין, והנה ידוע דעת מרן הגריז"ס זצ"ל </w:t>
      </w:r>
      <w:r>
        <w:rPr>
          <w:rStyle w:val="SmallSource"/>
        </w:rPr>
        <w:t xml:space="preserve">(הגאב"ד דבריסק)</w:t>
      </w:r>
      <w:r>
        <w:t xml:space="preserve"> שבכה"ג לא נקרא תפלת הציבור, רק בעשרה מתפללין יחד, ודייק כן מלשון הרמב"ם </w:t>
      </w:r>
      <w:r>
        <w:rPr>
          <w:rStyle w:val="SmallSource"/>
        </w:rPr>
        <w:t xml:space="preserve">(פ"ח דתפלה ה"ד)</w:t>
      </w:r>
      <w:r>
        <w:t xml:space="preserve"> שצריך עשרה שומעין דוקא שאז איכא עלייהו שם ציבור, ואפילו אם מקצת כבר התפללו כששומעין עכשיו יחד מהש"ץ את התפלה נקרא אז תפלת הציבור, דהעשרה חשובים כעסוקים בתפלה, אבל לא מספיק לתפלה בציבור ששה עם ד' משלימין, דצריך עשרה משתתפין בתפלה דוקא, והארכנו בזה במק"א. ויש גאוני עולם זצ"ל החולקין בזה ודעתם שמדין רובו ככולו מהני גם לענין תפילה בציבור, ואני רגיל בעזהשי"ת לחלק בזה, שאם הארבעה עכ"פ עסוקים בתפילות, אפילו באשרי ובא לציון, חשיב עשרה מתפללין יחד ושכינה עמהם וכמבואר בצל"ח ברכות </w:t>
      </w:r>
      <w:r>
        <w:rPr>
          <w:rStyle w:val="SmallSource"/>
        </w:rPr>
        <w:t xml:space="preserve">(ו א)</w:t>
      </w:r>
      <w:r>
        <w:t xml:space="preserve">, שאפילו אומרים אשרי ובא לציון והוא מתפלל נקרא תפלת הציבור ומתקבל טפי, אף שודאי כשיש עשרה שמתפללין שמונה עשרה עדיף, אבל אם ד' המשלימין אינם מתפללים כלל אלא משוחחים ביניהם בדברי חול וששה מתפללין, לא מועיל להתקבל כתפילת הציבור, הואיל ואין העשרה עסוקים בתפלה, ע"כ לא יצאו חובת תפלה בציבור, ולכן נאה הדבר ויאה שעכ"פ יתעסקו גם הם בתפלות או באמירת תהלים, דאז יש עשרה המתחננים לאלקינו ית"ש, והוי אז שעת רצון יותר. ורק בפורס על שמע לקדושה לבד יש אומרים שחוזר אף בששה לבד בכל אופן אף על פי שהשאר אין עסוקין בתפילה, וכן לענין קריאת התורה דעת מרן הגריז"ס זצ"ל דבעינן עשרה שלא שמעו ורק בכה"ג נתחייבו, ובזה לא אמרינן רובו ככולו, ורוב האחרונים העלו דבששה מספיק שרובו ככולו וכן המנהג, וזה תלוי בביאור דברי הר"ן בשם הרמב"ן פ"ק דמגילה </w:t>
      </w:r>
      <w:r>
        <w:rPr>
          <w:rStyle w:val="SmallSource"/>
        </w:rPr>
        <w:t xml:space="preserve">[ג. ברי"ף ד"ה אמר ואכ"מ]</w:t>
      </w:r>
      <w:r>
        <w:t xml:space="preserve">, ונראה שעכ"פ ישמעו כולם את קרה"ת, שהקריאה היא לעשרה ולא יעסקו בשום דבר אחר, ובזה חשוב שכולם משתתפין בקריאה.</w:t>
      </w:r>
    </w:p>
    <w:p>
      <w:pPr>
        <w:pStyle w:val="Body"/>
        <w:bidi/>
      </w:pPr>
      <w:r>
        <w:rPr>
          <w:rStyle w:val="LeadWord"/>
        </w:rPr>
        <w:t xml:space="preserve">וע"ע</w:t>
      </w:r>
      <w:r>
        <w:t xml:space="preserve"> בשו"ת שלמת חיים סימן קיט. ועיין שו"ת באר שרים </w:t>
      </w:r>
      <w:r>
        <w:rPr>
          <w:rStyle w:val="SmallSource"/>
        </w:rPr>
        <w:t xml:space="preserve">(שם)</w:t>
      </w:r>
      <w:r>
        <w:t xml:space="preserve"> בשם ספר לקח טוב להגר"י ענגיל ז"ל כלל יב אות ג דבמיעוט חסר לא אמרינן רובו ככולו, אבל אם כולו נמצא אמרינן רובו ככולו, וכגון שיש רביעית אז אפילו שותה רוב רביעית סגי, ה"ה בנידון דידן.</w:t>
      </w:r>
    </w:p>
    <w:p>
      <w:pPr>
        <w:pStyle w:val="Body"/>
        <w:bidi/>
      </w:pPr>
      <w:r>
        <w:rPr>
          <w:rStyle w:val="LeadWord"/>
        </w:rPr>
        <w:t xml:space="preserve">ולהלכה:</w:t>
      </w:r>
      <w:r>
        <w:t xml:space="preserve"> כבר הכריעו הפוסקים דאמרי' רובו ככולו ופוק חזי מאי עלמא דבר.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9" name="Ornament 579"/>
            <wp:cNvGraphicFramePr>
              <a:graphicFrameLocks noChangeAspect="1"/>
            </wp:cNvGraphicFramePr>
            <a:graphic>
              <a:graphicData uri="http://schemas.openxmlformats.org/drawingml/2006/picture">
                <pic:pic>
                  <pic:nvPicPr>
                    <pic:cNvPr id="57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82" behindDoc="1" locked="0" layoutInCell="1" allowOverlap="1">
            <wp:simplePos x="0" y="0"/>
            <wp:positionH relativeFrom="page">
              <wp:posOffset>0</wp:posOffset>
            </wp:positionH>
            <wp:positionV relativeFrom="page">
              <wp:posOffset>0</wp:posOffset>
            </wp:positionV>
            <wp:extent cx="6336000" cy="9000000"/>
            <wp:effectExtent l="0" t="0" r="0" b="0"/>
            <wp:wrapNone/>
            <wp:docPr id="582" name="עמוד שער"/>
            <wp:cNvGraphicFramePr>
              <a:graphicFrameLocks noChangeAspect="1"/>
            </wp:cNvGraphicFramePr>
            <a:graphic>
              <a:graphicData uri="http://schemas.openxmlformats.org/drawingml/2006/picture">
                <pic:pic>
                  <pic:nvPicPr>
                    <pic:cNvPr id="582" name="div-113.jpg"/>
                    <pic:cNvPicPr/>
                  </pic:nvPicPr>
                  <pic:blipFill>
                    <a:blip r:embed="rIdImg140"/>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83" behindDoc="1" locked="0" layoutInCell="1" allowOverlap="1">
            <wp:simplePos x="0" y="0"/>
            <wp:positionH relativeFrom="margin">
              <wp:align>center</wp:align>
            </wp:positionH>
            <wp:positionV relativeFrom="paragraph">
              <wp:posOffset>0</wp:posOffset>
            </wp:positionV>
            <wp:extent cx="3476218" cy="826002"/>
            <wp:effectExtent l="0" t="0" r="0" b="0"/>
            <wp:wrapNone/>
            <wp:docPr id="583" name="מסגרת סימן 583"/>
            <wp:cNvGraphicFramePr>
              <a:graphicFrameLocks noChangeAspect="1"/>
            </wp:cNvGraphicFramePr>
            <a:graphic>
              <a:graphicData uri="http://schemas.openxmlformats.org/drawingml/2006/picture">
                <pic:pic>
                  <pic:nvPicPr>
                    <pic:cNvPr id="583" name="title-113.png"/>
                    <pic:cNvPicPr/>
                  </pic:nvPicPr>
                  <pic:blipFill>
                    <a:blip r:embed="rIdImg141"/>
                    <a:stretch>
                      <a:fillRect/>
                    </a:stretch>
                  </pic:blipFill>
                  <pic:spPr>
                    <a:xfrm>
                      <a:off x="0" y="0"/>
                      <a:ext cx="3476218" cy="826002"/>
                    </a:xfrm>
                    <a:prstGeom prst="rect">
                      <a:avLst/>
                    </a:prstGeom>
                  </pic:spPr>
                </pic:pic>
              </a:graphicData>
            </a:graphic>
          </wp:anchor>
        </w:drawing>
      </w:r>
      <w:r>
        <w:t xml:space="preserve">העוסק במלאכה או בשאר דברים</w:t>
      </w:r>
      <w:r>
        <w:br/>
      </w:r>
      <w:r>
        <w:t xml:space="preserve">האם צריך לפסוק לקריאת שמע?</w:t>
      </w:r>
    </w:p>
    <w:p>
      <w:pPr>
        <w:pStyle w:val="ArticleAuthor"/>
        <w:bidi/>
        <w:sectPr>
          <w:headerReference w:type="default" r:id="rIdHA113d"/>
          <w:headerReference w:type="even" r:id="rIdHA113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 סוכה</w:t>
      </w:r>
      <w:r>
        <w:t xml:space="preserve"> לח. מתני' מי שבא בדרך ולא היה בידו לולב ליטול לכשיכנס לביתו יטול על שלחנו. לא נטל שחרית יטול בין הערבים, שכל היום כשר ללולב. ובגמ', אמרת: נוטלו על שלחנו, למימרא דמפסיק, ורמינהו אם התחילו אין מפסיקין. אמר רב ספרא לא קשיא, הא דאיכא שהות ביום, הא דליכא שהות ביום. אמר רבא מאי קושיא דלמא הא דאורייתא, הא דרבנן. אלא אמר רבא אי קשיא הא קשיא לכשיכנס לביתו נוטלו על שלחנו, אלמא דמפסיק. והדר תני לא נטל שחרית יטול בין הערבים, אלמא לא מפסיק. אמר רב ספרא לא קשיא הא דאיכא שהות ביום, הא דליכא שהות ביום. אמר רבי זירא מאי קושיא, דלמא מצוה לאפסוקי, ואי לא פסיק יטול בין הערבים, שכל היום כשר ללולב. אלא אמר רבי זירא לעולם כדאמרינן מעיקרא, ודקשיא לך הא דאורייתא הא דרבנן הכא ביום טוב שני דרבנן, עסקינן. דיקא נמי, מדקתני מי שבא בדרך ואין בידו לולב, דאי סלקא דעתך ביום טוב ראשון מי שרי.</w:t>
      </w:r>
    </w:p>
    <w:p>
      <w:pPr>
        <w:pStyle w:val="Body"/>
        <w:bidi/>
      </w:pPr>
      <w:r>
        <w:rPr>
          <w:rStyle w:val="LeadWord"/>
        </w:rPr>
        <w:t xml:space="preserve">נמצא</w:t>
      </w:r>
      <w:r>
        <w:t xml:space="preserve"> דממה שאמר רבא מאי קושיא דלמא הא דאורייתא הא דרבנן, דבדאורייתא אפי' בדאיכא שהות מפסיק, </w:t>
      </w:r>
      <w:r>
        <w:rPr>
          <w:rStyle w:val="SmallSource"/>
        </w:rPr>
        <w:t xml:space="preserve">[דעכ"ח בדאיכא שהות, דאי בליכא שהות בדרבנן אמאי לא בעי להפסיק]</w:t>
      </w:r>
      <w:r>
        <w:t xml:space="preserve">. ולרב ספרא מרישא משמע דאפי' בדאורייתא היכא דאיכא שהות אי"צ להפסיק </w:t>
      </w:r>
      <w:r>
        <w:rPr>
          <w:rStyle w:val="SmallSource"/>
        </w:rPr>
        <w:t xml:space="preserve">[דמוקים למתני' דלולב בדליכא שהות הגם דמתני' בדאורייתא]</w:t>
      </w:r>
      <w:r>
        <w:t xml:space="preserve">. וע"ז פריך רבא מנ"ל להקל כ"כ בדאורייתא.</w:t>
      </w:r>
    </w:p>
    <w:p>
      <w:pPr>
        <w:pStyle w:val="Body"/>
        <w:bidi/>
      </w:pPr>
      <w:r>
        <w:rPr>
          <w:rStyle w:val="LeadWord"/>
        </w:rPr>
        <w:t xml:space="preserve">וצ"ב,</w:t>
      </w:r>
      <w:r>
        <w:t xml:space="preserve"> אמאי נקט רבא לשון מאי קושיא, וכי קושיא מי אין כאן, הלא בעי' ודאי לחלק, אפי' אם נחלק כחילוק דבעי רבא לחלק בין דאורייתא לדרבנן עכ"ח קושיא מיהא איכא הכא. ועוד, אמאי נקט רבא בלשון 'דלמא' הא דאורייתא הא דרבנן, לכאורה סברא ברורה היא, דהא לחילוק רב ספרא מקלי' טפי בדאורייתא </w:t>
      </w:r>
      <w:r>
        <w:rPr>
          <w:rStyle w:val="SmallSource"/>
        </w:rPr>
        <w:t xml:space="preserve">[דאפי' בדאורייתא אי איכא שהות אי"צ להפסיק]</w:t>
      </w:r>
      <w:r>
        <w:t xml:space="preserve"> וודאי דעדיף לחלק בין דאורייתא לדרבנן </w:t>
      </w:r>
      <w:r>
        <w:rPr>
          <w:rStyle w:val="SmallSource"/>
        </w:rPr>
        <w:t xml:space="preserve">[שבדאורייתא לעולם צריך להפסיק אפי' איכא שהות]</w:t>
      </w:r>
      <w:r>
        <w:t xml:space="preserve">, ואמאי נקט רבא לשון דלמא.</w:t>
      </w:r>
    </w:p>
    <w:p>
      <w:pPr>
        <w:pStyle w:val="Body"/>
        <w:bidi/>
      </w:pPr>
      <w:r>
        <w:rPr>
          <w:rStyle w:val="LeadWord"/>
        </w:rPr>
        <w:t xml:space="preserve">מכל</w:t>
      </w:r>
      <w:r>
        <w:t xml:space="preserve"> זה מוכח דרבא לא ניחא ליה בסברא לחלק בין דאורייתא לדרבנן משום דס"ל לרבא דאף בדאורייתא אין סיבה שיצטרך להפסיק כיון דאיכא שהות ביום, </w:t>
      </w:r>
      <w:r>
        <w:rPr>
          <w:rStyle w:val="SmallSource"/>
        </w:rPr>
        <w:t xml:space="preserve">[ולקמן יתפרש הטעם]</w:t>
      </w:r>
      <w:r>
        <w:t xml:space="preserve">. וזהו שאמר רבא בלשון 'דלמא' הא דאורייתא הא דרבנן, פירוש ואין דברי רב ספרא מוכרחים, הגם שחילוק שאני אומר אינו מסתבר כ"כ [שכן דרך הש"ס שדוחה בלשון דלמא הרי הוא כאומר דמסתמא שהדברים האמורים נכונים מ"מ אין סגי במסתמא אלא בעי' הכרח, וכל דיש לדחות אפי' ב'דלמא' אכתי הדברים המסתברים לא מוכרחים]. וניחא נמי מאי דקאמר רבא לשון מאי קושיא, פירוש, בשלמא אי רב ספרא היה מחלק חילוק שאינו מסתבר, לא היה משתמש רבא בלשון מאי קושיא, אלא כיון דרב ספרא חילק חילוק המסתבר, ורבא אתי לדחויי לדרב ספרא לא בסברא אלא מפני חוסר ההכרח, להכי תפס לשון מאי קושיא, כלומר מה ההכרח מהקושיא.</w:t>
      </w:r>
    </w:p>
    <w:p>
      <w:pPr>
        <w:pStyle w:val="Body"/>
        <w:bidi/>
      </w:pPr>
      <w:r>
        <w:rPr>
          <w:rStyle w:val="LeadWord"/>
        </w:rPr>
        <w:t xml:space="preserve">שו"ר</w:t>
      </w:r>
      <w:r>
        <w:t xml:space="preserve"> שכתב בצל"ח ד"ה ונראה דרבא זה לשונו: מי דחקו לרבא לפלפל על המקשן ולמה לא פלפל על רב ספרא עצמו, והכי הוה ליה למימר ומה דוחקיה דרב ספרא לאוקמי הא בדאיכא שהות והא בדליכא שהות והרי הא דאורייתא והא דרבנן. הרי דסבר נמי דאין לבאר דלשון מאי קושיא קאי על עצם חילוקו של רב ספרא, דאל"כ לא היה תופס בלשונו לשון מאי קושיא. ולהאמור ניחא כיון דרבא אתי לדחויי הכרח דרב ספרא ולא עיקר חילוקו דרב ספרא, דבעיקר חילוקו מסכים עימו.</w:t>
      </w:r>
    </w:p>
    <w:p>
      <w:pPr>
        <w:pStyle w:val="Body"/>
        <w:bidi/>
      </w:pPr>
      <w:r>
        <w:rPr>
          <w:rStyle w:val="LeadWord"/>
        </w:rPr>
        <w:t xml:space="preserve">וכ"ת</w:t>
      </w:r>
      <w:r>
        <w:t xml:space="preserve"> סו"ס כיון דחילוקו דרב ספרא מוסכם בסברא על רבא אמאי דוחק להעמיד בדאורייתא ודרבנן, י"ל סו"ס חילוקו דרב ספרא אית ביה אוקימתא, משא"כ בין דאורייתא לדרבנן.</w:t>
      </w:r>
    </w:p>
    <w:p>
      <w:pPr>
        <w:pStyle w:val="Body"/>
        <w:bidi/>
      </w:pPr>
      <w:r>
        <w:rPr>
          <w:rStyle w:val="LeadWord"/>
        </w:rPr>
        <w:t xml:space="preserve">וכל</w:t>
      </w:r>
      <w:r>
        <w:t xml:space="preserve"> זה כתבנו להוכיח כתירוץ הט"ז סימן ע סק"ב וזה לשונו: והנלע"ד דרמב"ם לא ס"ל כלל שיש שום חומרא במידי דאורייתא בדיני הפסקה ממה שיש בדרבנן לפי המסקנא של ר' זירא והצעה כך היא כל שיש לפנינו קושיא ויש ב' תירוצים האחד הוא לחלק בין דאורייתא לדרבנן והב' הוא לחלק בין איכא שהות או לא ודאי ניחא לן לחלק בין דאורייתא לרבנן שחילוק זה אין צריך התנא לזוכרו כלל כי הוא ידוע מעצמו משא"כ בחילוק בין איכא שהות הוא חילוק מבחוץ שלא זכר התנא ממנו כלום וע"כ הוא דוחק, מש"ה מתחלה שהיינו יכולים לתרץ הקושיא דסוכה אההיא דשבת ולחלק בין דאורייתא לרבנן אז היה בטל התי' של שהות או לא ואין לו מקום משא"כ לבסוף דעיקר הקושי' מי"ט שני של סוכות שהוא ג"כ מדרבנן על ההיא דשבת בתפלה ובזה אנו מוכרחים לחלק בין איכא שהות או לא אז בטל החילוק של דאוריי' לדרבנן כי למה נחלק בחנם כיון שאין שם הכרח לזה דהתנא דסוכה דנקט דין שלו אפי' בי"ט שני לרבותא דאפי' במידי דרבנן יפסיק כיון דאין שהות אבל באמת ביש שהות מותר אפי' בי"ט ראשון שהיא דאורייתא דלמה יפסיק כל שיש עוד שהות מ"ה גם בההיא דשבת שפי' אין מפסיקין לק"ש כיון שיש שהות.</w:t>
      </w:r>
    </w:p>
    <w:p>
      <w:pPr>
        <w:pStyle w:val="Body"/>
        <w:bidi/>
      </w:pPr>
      <w:r>
        <w:rPr>
          <w:rStyle w:val="LeadWord"/>
        </w:rPr>
        <w:t xml:space="preserve">ובבית</w:t>
      </w:r>
      <w:r>
        <w:t xml:space="preserve"> יוסף סימן ע כתב בתירוצו הראשון דרבי זירא לא ס"ל דמתני' דסוכה דוקא ביו"ט שני דרבנן ולדחוייה לקושיא דרבא קאמר ליה.</w:t>
      </w:r>
    </w:p>
    <w:p>
      <w:pPr>
        <w:pStyle w:val="Body"/>
        <w:bidi/>
      </w:pPr>
      <w:r>
        <w:rPr>
          <w:rStyle w:val="LeadWord"/>
        </w:rPr>
        <w:t xml:space="preserve">וצריך</w:t>
      </w:r>
      <w:r>
        <w:t xml:space="preserve"> להבין מהיכן יצא כן לרמב"ם אליבא דהב"י, ובט"ז כתב דרואים דהב"י עוקר דברי התלמוד.</w:t>
      </w:r>
    </w:p>
    <w:p>
      <w:pPr>
        <w:pStyle w:val="Body"/>
        <w:bidi/>
      </w:pPr>
      <w:r>
        <w:rPr>
          <w:rStyle w:val="LeadWord"/>
        </w:rPr>
        <w:t xml:space="preserve">ויתכן</w:t>
      </w:r>
      <w:r>
        <w:t xml:space="preserve"> ליישב, דלכאורה אי רב ספרא נמי למד דמתני' בדרבנן היא </w:t>
      </w:r>
      <w:r>
        <w:rPr>
          <w:rStyle w:val="SmallSource"/>
        </w:rPr>
        <w:t xml:space="preserve">[שהרי רבי זירא מיישב דלהכי נצרך חילוקו דרב ספרא, ש"מ ס"ל דמתני' דרבנן]</w:t>
      </w:r>
      <w:r>
        <w:t xml:space="preserve"> אמאי הקשה רב ספרא מהתחילו אין מפסיקין דמסכת שבת דקאי במנחה, הלא היה יכול להק' ממתני' דלולב דמדקתני יטול על שולחנו משמע דצריך להפסיק ומדקתני לא נטל שחרית יטול בין הערבים משמע אין צריך להפסיק, </w:t>
      </w:r>
      <w:r>
        <w:rPr>
          <w:rStyle w:val="SmallSource"/>
        </w:rPr>
        <w:t xml:space="preserve">[כרבא שם, ורב ספרא ודאי הוה ידע להא]</w:t>
      </w:r>
      <w:r>
        <w:t xml:space="preserve">, ומהא היה מוכיח רב ספרא לחילוקו דכאן בדאיכא שהות וכאן בליכא שהות. וכ"ת אי מהתם איכא למידחי כדדחי רבי זירא </w:t>
      </w:r>
      <w:r>
        <w:rPr>
          <w:rStyle w:val="SmallSource"/>
        </w:rPr>
        <w:t xml:space="preserve">(קמא)</w:t>
      </w:r>
      <w:r>
        <w:t xml:space="preserve"> לרבא, דהא דקתני יטול על שולחנו למצוה הא דקתני יטול בין הערבים לעיקר הדין. דעכ"פ יהיה משמע דבאיכא שהות עסקי', דאי בליכא שהות מהיכי תיתי דאין צריך להפסיק, הא לאו עוסק במצוה הוא דנימא יפטר מן המצוה. [בשלמא לעיל, סבר רבא להוכיח דממתני' דלולב </w:t>
      </w:r>
      <w:r>
        <w:rPr>
          <w:rStyle w:val="SmallSource"/>
        </w:rPr>
        <w:t xml:space="preserve">(למאי דס"ל דקאי בדאורייתא)</w:t>
      </w:r>
      <w:r>
        <w:t xml:space="preserve"> שמעי' כקולת רב ספרא </w:t>
      </w:r>
      <w:r>
        <w:rPr>
          <w:rStyle w:val="SmallSource"/>
        </w:rPr>
        <w:t xml:space="preserve">(לפשטות דברי רב ספרא קודם הא דר"ז)</w:t>
      </w:r>
      <w:r>
        <w:t xml:space="preserve"> דאין צריך להפסיק אפי' בדאורייתא בדאיכא שהות, וע"ז הק' רבי זירא דלמא עכ"פ מצוה איכא להפסיק – ובזה סגי לדחות דברי רב ספרא, משא"כ אי מתני' בדרבנן – הרבותא הוא דאין צריך להפסיק בדאיכא שהות, נהי דתאמר עכ"פ מצוה איכא, מ"מ עיקר הדברים שמעי'. ומזה הוכיח רמב"ם דלא קי"ל להחמיר בדאורייתא. ויש לדקדק עוד.</w:t>
      </w:r>
    </w:p>
    <w:p>
      <w:pPr>
        <w:pStyle w:val="Body"/>
        <w:bidi/>
      </w:pPr>
      <w:r>
        <w:rPr>
          <w:rStyle w:val="LeadWord"/>
        </w:rPr>
        <w:t xml:space="preserve">אמנם</w:t>
      </w:r>
      <w:r>
        <w:t xml:space="preserve"> לכאורה היה להב"י לכתוב ראיה זו, ומדלא כתבה ש"מ ס"ל בסברא פשוטה דאין הכרח דרבי זירא ס"ל דמתני' דרבנן אע"ג דבגמ' אמרו בלשון דיקא נמי. וצ"ב.</w:t>
      </w:r>
    </w:p>
    <w:p>
      <w:pPr>
        <w:pStyle w:val="Body"/>
        <w:bidi/>
      </w:pPr>
      <w:r>
        <w:rPr>
          <w:rStyle w:val="LeadWord"/>
        </w:rPr>
        <w:t xml:space="preserve">ולענין מעשה</w:t>
      </w:r>
      <w:r>
        <w:t xml:space="preserve"> רצוי לציין סיכום דברי מ"ב וביה"ל בזה, ועי' במקור הדברים וכאן קצרנו.</w:t>
      </w:r>
    </w:p>
    <w:p>
      <w:pPr>
        <w:pStyle w:val="Body"/>
        <w:bidi/>
      </w:pPr>
      <w:r>
        <w:rPr>
          <w:rStyle w:val="LeadWord"/>
        </w:rPr>
        <w:t xml:space="preserve">בהתחיל</w:t>
      </w:r>
      <w:r>
        <w:t xml:space="preserve"> חצי שעה סמוך לעלוה"ש, לדעת השו"ע בכה"ג נחלקו הרמב"ם וראב"ד, דלהרמב"ם אי"צ להפסיק ולראב"ד כן ונחלקו אי גזרו 'סמוך' לשחרית. ע"פ בה"ל ד"ה היה עוסק בשם מג"א. ולדעת האחרונים כו"ע מודו דאי"צ להפסיק בזה, דאף הראב"ד מודה דלא גזרו 'סמוך' לשחרית.</w:t>
      </w:r>
    </w:p>
    <w:p>
      <w:pPr>
        <w:pStyle w:val="Body"/>
        <w:bidi/>
      </w:pPr>
      <w:r>
        <w:rPr>
          <w:rStyle w:val="LeadWord"/>
        </w:rPr>
        <w:t xml:space="preserve">וה"מ</w:t>
      </w:r>
      <w:r>
        <w:t xml:space="preserve"> במלאכה, אבל באכילה איכא איסור לאכול סמוך לשחרית </w:t>
      </w:r>
      <w:r>
        <w:rPr>
          <w:rStyle w:val="SmallSource"/>
        </w:rPr>
        <w:t xml:space="preserve">[יוצא מבה"ל ד"ה היה, בחלקו השני ומה שכתבתי עוד כו']</w:t>
      </w:r>
      <w:r>
        <w:t xml:space="preserve">. ואפי' התחיל בהיתר דהיינו קודם חצי שעה סמוך לעלוה"ש פוסק, </w:t>
      </w:r>
      <w:r>
        <w:rPr>
          <w:rStyle w:val="SmallSource"/>
        </w:rPr>
        <w:t xml:space="preserve">[משום לא תאכלו על הדם בסימן פט ס"ה]</w:t>
      </w:r>
      <w:r>
        <w:t xml:space="preserve">, מ"ב סקכ"ג.</w:t>
      </w:r>
    </w:p>
    <w:p>
      <w:pPr>
        <w:pStyle w:val="Body"/>
        <w:bidi/>
      </w:pPr>
      <w:r>
        <w:rPr>
          <w:rStyle w:val="LeadWord"/>
        </w:rPr>
        <w:t xml:space="preserve">ומש"כ</w:t>
      </w:r>
      <w:r>
        <w:t xml:space="preserve"> דה"מ במלאכה – דלא גזרו סמוך לשחרית, דעת הגאון מליסא </w:t>
      </w:r>
      <w:r>
        <w:rPr>
          <w:rStyle w:val="SmallSource"/>
        </w:rPr>
        <w:t xml:space="preserve">[דה"ח]</w:t>
      </w:r>
      <w:r>
        <w:t xml:space="preserve"> דה"מ בב' מלאכות </w:t>
      </w:r>
      <w:r>
        <w:rPr>
          <w:rStyle w:val="SmallSource"/>
        </w:rPr>
        <w:t xml:space="preserve">[מרחץ, תספורת]</w:t>
      </w:r>
      <w:r>
        <w:t xml:space="preserve"> אבל בשארי מלאכות סמוך לשחרית נמי פוסק </w:t>
      </w:r>
      <w:r>
        <w:rPr>
          <w:rStyle w:val="SmallSource"/>
        </w:rPr>
        <w:t xml:space="preserve">[ועי' סי' פט ס"ז, ושם במ"ב סקל"ו לענין בורסקי ודין]</w:t>
      </w:r>
      <w:r>
        <w:t xml:space="preserve">.</w:t>
      </w:r>
    </w:p>
    <w:p>
      <w:pPr>
        <w:pStyle w:val="Body"/>
        <w:bidi/>
      </w:pPr>
      <w:r>
        <w:rPr>
          <w:rStyle w:val="LeadWord"/>
        </w:rPr>
        <w:t xml:space="preserve">בהתחיל</w:t>
      </w:r>
      <w:r>
        <w:t xml:space="preserve"> לאחר עלוה"ש, לדעת השו"ע אליבא דהמג"א </w:t>
      </w:r>
      <w:r>
        <w:rPr>
          <w:rStyle w:val="SmallSource"/>
        </w:rPr>
        <w:t xml:space="preserve">(מלבד הלבושי שרד בדעת מג"א)</w:t>
      </w:r>
      <w:r>
        <w:t xml:space="preserve"> לכו"ע פוסק אף להרמב"ם, וי"א דלשו"ע להרמב"ם אי"צ לפסוק ולהראב"ד צריך לפסוק. ולהאחרונים לכו"ע פוסק.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84" name="Ornament 584"/>
            <wp:cNvGraphicFramePr>
              <a:graphicFrameLocks noChangeAspect="1"/>
            </wp:cNvGraphicFramePr>
            <a:graphic>
              <a:graphicData uri="http://schemas.openxmlformats.org/drawingml/2006/picture">
                <pic:pic>
                  <pic:nvPicPr>
                    <pic:cNvPr id="58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87" behindDoc="1" locked="0" layoutInCell="1" allowOverlap="1">
            <wp:simplePos x="0" y="0"/>
            <wp:positionH relativeFrom="page">
              <wp:posOffset>0</wp:posOffset>
            </wp:positionH>
            <wp:positionV relativeFrom="page">
              <wp:posOffset>0</wp:posOffset>
            </wp:positionV>
            <wp:extent cx="6336000" cy="9000000"/>
            <wp:effectExtent l="0" t="0" r="0" b="0"/>
            <wp:wrapNone/>
            <wp:docPr id="587" name="עמוד שער"/>
            <wp:cNvGraphicFramePr>
              <a:graphicFrameLocks noChangeAspect="1"/>
            </wp:cNvGraphicFramePr>
            <a:graphic>
              <a:graphicData uri="http://schemas.openxmlformats.org/drawingml/2006/picture">
                <pic:pic>
                  <pic:nvPicPr>
                    <pic:cNvPr id="587" name="div-114.jpg"/>
                    <pic:cNvPicPr/>
                  </pic:nvPicPr>
                  <pic:blipFill>
                    <a:blip r:embed="rIdImg142"/>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88" behindDoc="1" locked="0" layoutInCell="1" allowOverlap="1">
            <wp:simplePos x="0" y="0"/>
            <wp:positionH relativeFrom="margin">
              <wp:align>center</wp:align>
            </wp:positionH>
            <wp:positionV relativeFrom="paragraph">
              <wp:posOffset>0</wp:posOffset>
            </wp:positionV>
            <wp:extent cx="2438536" cy="521237"/>
            <wp:effectExtent l="0" t="0" r="0" b="0"/>
            <wp:wrapNone/>
            <wp:docPr id="588" name="מסגרת סימן 588"/>
            <wp:cNvGraphicFramePr>
              <a:graphicFrameLocks noChangeAspect="1"/>
            </wp:cNvGraphicFramePr>
            <a:graphic>
              <a:graphicData uri="http://schemas.openxmlformats.org/drawingml/2006/picture">
                <pic:pic>
                  <pic:nvPicPr>
                    <pic:cNvPr id="588" name="title-114.png"/>
                    <pic:cNvPicPr/>
                  </pic:nvPicPr>
                  <pic:blipFill>
                    <a:blip r:embed="rIdImg143"/>
                    <a:stretch>
                      <a:fillRect/>
                    </a:stretch>
                  </pic:blipFill>
                  <pic:spPr>
                    <a:xfrm>
                      <a:off x="0" y="0"/>
                      <a:ext cx="2438536" cy="521237"/>
                    </a:xfrm>
                    <a:prstGeom prst="rect">
                      <a:avLst/>
                    </a:prstGeom>
                  </pic:spPr>
                </pic:pic>
              </a:graphicData>
            </a:graphic>
          </wp:anchor>
        </w:drawing>
      </w:r>
      <w:r>
        <w:t xml:space="preserve">בענין תפילת תשלומין</w:t>
      </w:r>
    </w:p>
    <w:p>
      <w:pPr>
        <w:pStyle w:val="ArticleAuthor"/>
        <w:bidi/>
        <w:sectPr>
          <w:headerReference w:type="default" r:id="rIdHA114d"/>
          <w:headerReference w:type="even" r:id="rIdHA11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SubHeading"/>
        <w:bidi/>
      </w:pPr>
      <w:r>
        <w:t xml:space="preserve">א</w:t>
      </w:r>
    </w:p>
    <w:p>
      <w:pPr>
        <w:pStyle w:val="SubHeading"/>
        <w:bidi/>
      </w:pPr>
      <w:r>
        <w:t xml:space="preserve">חידוש התו' בברכות דל"ש תשלומין למוסף, ובטעמי הדבר:</w:t>
      </w:r>
    </w:p>
    <w:p>
      <w:pPr>
        <w:pStyle w:val="Body"/>
        <w:bidi/>
      </w:pPr>
      <w:r>
        <w:rPr>
          <w:rStyle w:val="LeadWord"/>
        </w:rPr>
        <w:t xml:space="preserve">בתו' ברכות</w:t>
      </w:r>
      <w:r>
        <w:t xml:space="preserve"> כ"ו א' ד"ה כתבו דבר חידוש, דבתפילת מוסף ל"ש דין תשלומין ואייתו לזה ב' טעמים; א. משום דהיאך יקרא הקרבנות וכבר עבר הזמן, וכוונתם לכאו', משום דל"ש תשלומין לתפילת מוסף בלא קריאת הקרבנות, וזה הרי א"א </w:t>
      </w:r>
      <w:r>
        <w:rPr>
          <w:rStyle w:val="SmallSource"/>
        </w:rPr>
        <w:t xml:space="preserve">(ויש בראשונים שכתבו, והיאך יקרא הקרבנות בלילה)</w:t>
      </w:r>
      <w:r>
        <w:t xml:space="preserve">, ב. משום דכל עיקרה של תפילת מוסף לא תקנוה אלא משום "ונשלמה פרים שפתינו" וכיון שעבר זמנו ודאי בטל קרבנו, משא"כ בשאר תפילות, דאף שתקנום כנגד התמידין מ"מ אית בהו גם "רחמי" ומשו"ה שייך בהן תשלומין גם אחר הזמן.</w:t>
      </w:r>
    </w:p>
    <w:p>
      <w:pPr>
        <w:pStyle w:val="Body"/>
        <w:bidi/>
      </w:pPr>
      <w:r>
        <w:rPr>
          <w:rStyle w:val="LeadWord"/>
        </w:rPr>
        <w:t xml:space="preserve">ולכאו'</w:t>
      </w:r>
      <w:r>
        <w:t xml:space="preserve"> משמע מדבריהם, דחידושם מכוון רק כלפי תפילת מוסף שנתקנה כנגד הקרבנות, וזה ל"ש להשלים משעבר זמנו, אבל יעוין ברשב"א שהו"א ז"ל הביא לדברי התו', והביא לטעמיהם בשינוי קצת, דהטעם הא' הנ"ל כתב השרב"א באופ"א, והוא, דהיאך יקרא הקרבנות בלילה וכלפי טעם ב' כתב, דל"ש שיזכיר קרבן מוסף דהא עבר יומו.</w:t>
      </w:r>
    </w:p>
    <w:p>
      <w:pPr>
        <w:pStyle w:val="Body"/>
        <w:bidi/>
      </w:pPr>
      <w:r>
        <w:rPr>
          <w:rStyle w:val="LeadWord"/>
        </w:rPr>
        <w:t xml:space="preserve">ועכ"פ</w:t>
      </w:r>
      <w:r>
        <w:t xml:space="preserve"> יעו"ש שהוסיף הרשב"א, דנראה לו עוד טעם אחר, דכל דבר הנוסף מחמת מאורע היום ל"ש בו תשלומין, שכיון שעבר היום שוב ל"ש תשלומין לזה ביום אחר, שהרי זה דבר התלוי באותו היום. </w:t>
      </w:r>
      <w:r>
        <w:rPr>
          <w:rStyle w:val="SmallSource"/>
        </w:rPr>
        <w:t xml:space="preserve">(ולפי"ז ה"ה בתפילת נעילה ביוהכ"פ)</w:t>
      </w:r>
      <w:r>
        <w:t xml:space="preserve"> ובעז"ה עוד ית' בהמשך בביאור שי' התו'.</w:t>
      </w:r>
    </w:p>
    <w:p>
      <w:pPr>
        <w:pStyle w:val="SubHeading"/>
        <w:bidi/>
      </w:pPr>
      <w:r>
        <w:t xml:space="preserve">ב</w:t>
      </w:r>
    </w:p>
    <w:p>
      <w:pPr>
        <w:pStyle w:val="SubHeading"/>
        <w:bidi/>
      </w:pPr>
      <w:r>
        <w:t xml:space="preserve">שיטת החולקים בנידון הנ"ל, ועוד פלוגתת ראשונים בדין תשלומין למי שלא הזכיר ר"ח:</w:t>
      </w:r>
    </w:p>
    <w:p>
      <w:pPr>
        <w:pStyle w:val="Body"/>
        <w:bidi/>
      </w:pPr>
      <w:r>
        <w:rPr>
          <w:rStyle w:val="LeadWord"/>
        </w:rPr>
        <w:t xml:space="preserve">מאידך</w:t>
      </w:r>
      <w:r>
        <w:t xml:space="preserve"> יעוין במאירי שהביא שיטת החולקים על התו', דס"ל שבתפילת מוצ"ש נמי איכא תשלומין, ועיי"ש שהקשה על שי' התו' והרשב"א, ממנחה של שבת שמשלימה ע"י תפילת חול, אעפ"י שחיסר תפילה התלויה ביום השבת.</w:t>
      </w:r>
    </w:p>
    <w:p>
      <w:pPr>
        <w:pStyle w:val="Body"/>
        <w:bidi/>
      </w:pPr>
      <w:r>
        <w:rPr>
          <w:rStyle w:val="LeadWord"/>
        </w:rPr>
        <w:t xml:space="preserve">ובדרך</w:t>
      </w:r>
      <w:r>
        <w:t xml:space="preserve"> אגב מבואר לכאו' במאירי, שהבין בשי' התו' דס"ל לחידושם זה דאינו בדווקא כלפי תפילת מוסף, אלא כל תפילה התלויה ביום מסויים א"א להשלימה שום דאל"כ מאי קא מקשו עליהם ממנחה של שבת, הא התו' לא כיוונו אלא כלפי תפילת מוסף דהיא כנגד קרבנות דכיון שעבר זמנו וכו', וע"כ שהוא הבין בשיטתם דה"ה בשאר תפילות התלויות ביום מסוים, דכיון שעבר אותו היום ל"ש שוב להשלים, אלא דמ"מ אי"ז מוכרח, דאפשר דהמאירי הקשה בזה על טעמו הנוסף שכתב הרשב"א, ולא על שי' התו'.</w:t>
      </w:r>
    </w:p>
    <w:p>
      <w:pPr>
        <w:pStyle w:val="Body"/>
        <w:bidi/>
      </w:pPr>
      <w:r>
        <w:rPr>
          <w:rStyle w:val="LeadWord"/>
        </w:rPr>
        <w:t xml:space="preserve">אלא</w:t>
      </w:r>
      <w:r>
        <w:t xml:space="preserve"> דבאמת הדברים כבר מפורשים בדברי הראשונים ז"ל, דחידוש זה דהתו' אינו רק כלפי תפילת המוספין, דהנה בתו' בע"ב ד"ה טעה כתב בשם רבינו יהודה, דאם טעה ולא הזכיר ר"ח במנחה אינו מתפלל ערבית ב' בלילה, וטעם הדבר כתבו שם, משום דר"ח הרי לא יוכל להזכיר עוד, ואילו תפילת י"ח הרי כבר התפלל, וא"כ ל"ש בכה"ג תשלומין.</w:t>
      </w:r>
    </w:p>
    <w:p>
      <w:pPr>
        <w:pStyle w:val="Body"/>
        <w:bidi/>
      </w:pPr>
      <w:r>
        <w:rPr>
          <w:rStyle w:val="LeadWord"/>
        </w:rPr>
        <w:t xml:space="preserve">אמנם</w:t>
      </w:r>
      <w:r>
        <w:t xml:space="preserve"> כתבו שם התו', דלגבי מי שלא התפלל מנחה של שבת, דינו ודאי להשלים ע"י ב' פעמים תפילת מעריב ד... ומשום דבזה הרי הפסיד כל התפילה וא"כ ודאי שייך תשלומין ע"י תפילה אחרת, ואעפ"י שהיא תפילת י"ח, שהרי מעיקר הדין גם בשבת היה צריך להתפלל י"ח אלא שלא הצריכוהו מפני הטורח, משא"כ בטעה ולא הזכיר ר"ח, די"ח הרי כבר התפלל, וכשנ"ת.</w:t>
      </w:r>
    </w:p>
    <w:p>
      <w:pPr>
        <w:pStyle w:val="Body"/>
        <w:bidi/>
      </w:pPr>
      <w:r>
        <w:rPr>
          <w:rStyle w:val="LeadWord"/>
        </w:rPr>
        <w:t xml:space="preserve">וע"ז</w:t>
      </w:r>
      <w:r>
        <w:t xml:space="preserve"> כתבו בתלמידי רבינו יונה שם, דהטעם דלפי שיטת התו' ליכא תשלומין למי שלא הזכיר של ר"ח, ה"ז מא... הטעם דס"ך לעיל בע"א, דל"ש תשלומין למוסף, דכמו דמוסף ס"ל דל"ש תשלומין משום דה"ז כנגד קרבן מוסף התלוי באותו היום וכיון שעב"ז בטל קרבנו, ה"נ ס"ל דל"ש להשלים הזכרת ר"ח ע"י תפילת חול, דהרי י"ח כבר התפלל, ואילו לחזור ה"ז רק כדי להשלים ההזכרת ר"ח, וזה הרי א"א כיון שעבר זמנו.</w:t>
      </w:r>
    </w:p>
    <w:p>
      <w:pPr>
        <w:pStyle w:val="Body"/>
        <w:bidi/>
      </w:pPr>
      <w:r>
        <w:rPr>
          <w:rStyle w:val="LeadWord"/>
        </w:rPr>
        <w:t xml:space="preserve">הרי</w:t>
      </w:r>
      <w:r>
        <w:t xml:space="preserve"> מבואר בזה בהדיא דחידושם דהתו' בע"א אינו רק כלפי מוסף, אלא כלפי כל תפילה התלויה ביום מסוים בדווקא (ודברי הרשב"א ז"ל קצת צ"ב, שמדבריו נראה לכאו' שהבין בד' התו' דס"ל לחידושם שהוא רק כלפי מוסף, יעו"ש בדבריו, וצ"ע).</w:t>
      </w:r>
    </w:p>
    <w:p>
      <w:pPr>
        <w:pStyle w:val="Body"/>
        <w:bidi/>
      </w:pPr>
      <w:r>
        <w:rPr>
          <w:rStyle w:val="LeadWord"/>
        </w:rPr>
        <w:t xml:space="preserve">ויעו"ש</w:t>
      </w:r>
      <w:r>
        <w:t xml:space="preserve"> עוד בתו', שכתבו דמ"ל הרי"ף אין נראה כן, אלא נראה דס"ל דגם בשכח ולא הזכיר ר"ח שייך השלמה ע"י ב' תפילות חול רגילות, ויעו"ש בתר"י שהביאו ג"כ שיטה זו בשם חכמי פרובינצא, וכתבו שם טעמם, דכיון שבאותה תפילה לא יצא י"ח כיון שלא התפלל אותה כדינה, כמי שלא התפלל כלל דיינינן ליה, ושפיר שייך דין תשלומין אעפ"י שלא יזכיר עוד של ר"ח בתפילתו.</w:t>
      </w:r>
    </w:p>
    <w:p>
      <w:pPr>
        <w:pStyle w:val="SubHeading"/>
        <w:bidi/>
      </w:pPr>
      <w:r>
        <w:t xml:space="preserve">ג</w:t>
      </w:r>
    </w:p>
    <w:p>
      <w:pPr>
        <w:pStyle w:val="SubHeading"/>
        <w:bidi/>
      </w:pPr>
      <w:r>
        <w:t xml:space="preserve">ביאור אפשרי בפלוגתת הרבינו יהודה והרי"ף:</w:t>
      </w:r>
    </w:p>
    <w:p>
      <w:pPr>
        <w:pStyle w:val="Body"/>
        <w:bidi/>
      </w:pPr>
      <w:r>
        <w:rPr>
          <w:rStyle w:val="LeadWord"/>
        </w:rPr>
        <w:t xml:space="preserve">והנה</w:t>
      </w:r>
      <w:r>
        <w:t xml:space="preserve"> בפשוטו היה נראה, דנקודת פלוגתתם דהרבינו יהודה עם הרי"ף וחכמי פרובינצא ז"ל הוא, האם מי שלא הזכיר ר"ח בתפילתו, ה"ז נחשב שהתפלל, אלא דמ"מ אי"ז תפילה כתיקנה, וע"ד המתפלל תפלת שחרית לאחר ד' שעות, דיש לו שכר תפילה שלא בזמנה כדאיתא ריש פ' תפילת השחר, או"ד כיון שלא הזכיר גרע מהמתפלל לאחר ד' שעות, וחשיב כלא התפלל כלל.</w:t>
      </w:r>
    </w:p>
    <w:p>
      <w:pPr>
        <w:pStyle w:val="Body"/>
        <w:bidi/>
      </w:pPr>
      <w:r>
        <w:rPr>
          <w:rStyle w:val="LeadWord"/>
        </w:rPr>
        <w:t xml:space="preserve">הרבינו</w:t>
      </w:r>
      <w:r>
        <w:t xml:space="preserve"> יהודה ס"ל דמי שלא הזכיר אי"ז נחשב כלא התפלל, אלא כהתפלל שלא כתיקנה וממילא פשוט של"ש להשלים התפילה בסתם תפלת י"ח (אעפ"י שמצד זמנה הרי היא תפילה כתיקנה, ואילו התפילה שהתפלל קודם הרי היא שלא כתיקנה) דסו"ס י"ח הרי התפלל ומה השלמה יש כאן, ואילו הרי"ף וחכמי פרובינצא ס"ל, דהמתפלל בר"ח בלא הזכרה חשיב כלא התפלל כלל וממילא שייך שפיר דין תשלומין.</w:t>
      </w:r>
    </w:p>
    <w:p>
      <w:pPr>
        <w:pStyle w:val="Body"/>
        <w:bidi/>
      </w:pPr>
      <w:r>
        <w:rPr>
          <w:rStyle w:val="LeadWord"/>
        </w:rPr>
        <w:t xml:space="preserve">וביאור</w:t>
      </w:r>
      <w:r>
        <w:t xml:space="preserve"> זה לכאו' משמע היטב בל' התו' ותר"י, דל' תר"י בשם התו' </w:t>
      </w:r>
      <w:r>
        <w:rPr>
          <w:rStyle w:val="SmallSource"/>
        </w:rPr>
        <w:t xml:space="preserve">(רבינו יהודה)</w:t>
      </w:r>
      <w:r>
        <w:t xml:space="preserve"> הוא "שכיון שכבר התפלל והחזרה אינה צריכה אלא מפני שכירת ר"ח וכו' כיון שאינו מזכיר ר"ח עכשיו והשמונה עשרה כבר התפלל אותה", ואילו בשם חכמי פרובינצא כתבו, "דכיון שבאותה תפילה לא יצא ידי חיוב, שלא התפלל אותה כדינה, כמי שלא התפלל כלל דיינינן ליה וכו'".</w:t>
      </w:r>
    </w:p>
    <w:p>
      <w:pPr>
        <w:pStyle w:val="SubHeading"/>
        <w:bidi/>
      </w:pPr>
      <w:r>
        <w:t xml:space="preserve">ד</w:t>
      </w:r>
    </w:p>
    <w:p>
      <w:pPr>
        <w:pStyle w:val="SubHeading"/>
        <w:bidi/>
      </w:pPr>
      <w:r>
        <w:t xml:space="preserve">הקושי בביאור הנ"ל:</w:t>
      </w:r>
    </w:p>
    <w:p>
      <w:pPr>
        <w:pStyle w:val="Body"/>
        <w:bidi/>
      </w:pPr>
      <w:r>
        <w:rPr>
          <w:rStyle w:val="LeadWord"/>
        </w:rPr>
        <w:t xml:space="preserve">אלא</w:t>
      </w:r>
      <w:r>
        <w:t xml:space="preserve"> דאכתי לכאו' אין די בזה, ונראה טפי דיש כאן פלוגתא יסודית יותר בעיקר גדר תפילת תשלומין, ומשום ב' טעמים; דסו"ס אין בביאור הנ"ל הסבר גם כלפי הפלוגתא הראשונה שהבאנו, אי שייך תשלומין לתפילת מוסף, והרי כבר הבאנו דבתר"י מבואר דמאותו הטעם דפליגו התו' שם פליגו נמי כאן לגבי ר"ח, וא"כ אכתי צ"ב שורש שי' התו', ועוד, דהא צ"ב כוונת דברי התר"י שקישרו בין ב' הפלוגתות, דלכאו' הטעם דבמוסף ל"ש תשלומין אינו שייך לגבי ר"ח, דהא תפילת ר"ח עיקרה רחמי כתפילה רגילה ורק ההזכרה שבה מיוחדת לר"ח, ומשא"כ במוסף שעיקרו כנגד הקרבן כמ"ש התו', וכן הטעם דר"ח ל"ש לכאו' לגבי מוסף, דהא מוסף כל התפילה הוא לא התפלל ודלא כבר"ח שרק ההזכרה החסיר.</w:t>
      </w:r>
    </w:p>
    <w:p>
      <w:pPr>
        <w:pStyle w:val="SubHeading"/>
        <w:bidi/>
      </w:pPr>
      <w:r>
        <w:t xml:space="preserve">ה</w:t>
      </w:r>
    </w:p>
    <w:p>
      <w:pPr>
        <w:pStyle w:val="SubHeading"/>
        <w:bidi/>
      </w:pPr>
      <w:r>
        <w:t xml:space="preserve">מהלך נוסף בפלוגתת הראשונים, בעיקר גדר הדין תשלומין:</w:t>
      </w:r>
    </w:p>
    <w:p>
      <w:pPr>
        <w:pStyle w:val="Body"/>
        <w:bidi/>
      </w:pPr>
      <w:r>
        <w:rPr>
          <w:rStyle w:val="LeadWord"/>
        </w:rPr>
        <w:t xml:space="preserve">לכך</w:t>
      </w:r>
      <w:r>
        <w:t xml:space="preserve"> נראה בעז"ה לבאר, דיש כאן פלוגתא יסודית בעיקר דין תשלומין, ביו התו' והרשב"א לבין המאירי הרי"ף וחכמי פרובינצא, (ואמנם אפשר שיש כאן פלוגתא גם בנידון שנת' לעיל אות ג', אלא דמ"מ לא רק זה הוא הפלוגתא שבכאן, אלא יש כאן עוד מח' יסודית יותר), ובאופן זה.</w:t>
      </w:r>
    </w:p>
    <w:p>
      <w:pPr>
        <w:pStyle w:val="Body"/>
        <w:bidi/>
      </w:pPr>
      <w:r>
        <w:rPr>
          <w:rStyle w:val="LeadWord"/>
        </w:rPr>
        <w:t xml:space="preserve">דהנה</w:t>
      </w:r>
      <w:r>
        <w:t xml:space="preserve"> לכאו' יל"ד, בגדר דין זה דתשלומין, מהו גדר הדבר, אי היינו לומר דצריך להשלים </w:t>
      </w:r>
      <w:r>
        <w:t xml:space="preserve">את אותה התפילה שהפסיד </w:t>
      </w:r>
      <w:r>
        <w:t xml:space="preserve">פי', דאע"ג דבודאי אינו משלים את אותה התפילה שהפסיד ממש, דבודאי כשהפסיד שחרית אינו משלים בשחרית וכל' הגמ' "מתפלל </w:t>
      </w:r>
      <w:r>
        <w:t xml:space="preserve">מנחה שתיים</w:t>
      </w:r>
      <w:r>
        <w:t xml:space="preserve">", אבל מ"מ </w:t>
      </w:r>
      <w:r>
        <w:t xml:space="preserve">צריך שתהא עיקרה ומהותה של תפילת התשלומין כמהות התפילה שהפסיד,</w:t>
      </w:r>
      <w:r>
        <w:t xml:space="preserve"> או"ד, לא זהו הגדר, אלא גדר תשלומין הוא, דצריך שישלים את </w:t>
      </w:r>
      <w:r>
        <w:t xml:space="preserve">חובת התפילה שהוא חיסר </w:t>
      </w:r>
      <w:r>
        <w:t xml:space="preserve">וה"ז גדר של כיון שהפסיד תפילה א' צריך שיתפלל תפילה יתירה כנגדה, אבל </w:t>
      </w:r>
      <w:r>
        <w:t xml:space="preserve">אי"ז כלל כתחליף לתפילה שהחסיר</w:t>
      </w:r>
      <w:r>
        <w:t xml:space="preserve">, ואין כל קשר ושייכות בין התשלומין לתפילה שהחסיר, אלא כיון שביום זה נתחייב ג' תפילות והוא לא התפלל אלא ב', ממילא צריך שיתפלל ביום אחר ד' תפילות.</w:t>
      </w:r>
    </w:p>
    <w:p>
      <w:pPr>
        <w:pStyle w:val="Body"/>
        <w:bidi/>
      </w:pPr>
      <w:r>
        <w:rPr>
          <w:rStyle w:val="LeadWord"/>
        </w:rPr>
        <w:t xml:space="preserve">והשתא</w:t>
      </w:r>
      <w:r>
        <w:t xml:space="preserve"> לפי"ז אפשר לכאו' לבאר הפלוגתא באופן נפלא עד מאוד, דהתו' ודעימיה ס"ל דגדר תשלומין הוא להשלים את אותה תפילה שחיסר, ומשו"ה ס"ל דדוקא בכל התפילות שמהותן אינו אלא "רחמי", משו"ה אף שכנגד תמידין תקנום, כיון שמהותן א' היא, שייך בהם תשלומין, משא"כ במוסף שכל מהותה הוא רק כנגד הקרבן וכל' התו' בע"א "וגם לא תיקנו שבע ברכות של מוסף אלא משום ונשלמה פרים שפתינו" וה"ה נמי לגבי הזכרת ר"ח וכמו כל תפילה הנוספת מחמת מאורע היום, דכיון שהם באין מחמת היום הדבר מורה שמהותם אינו סתם "רחמי" אלא מהות אחרת של תפילה התלויה בהווית אותו היום דווקא, בזה ס"ל דל"ש תשלומין.</w:t>
      </w:r>
    </w:p>
    <w:p>
      <w:pPr>
        <w:pStyle w:val="Body"/>
        <w:bidi/>
      </w:pPr>
      <w:r>
        <w:rPr>
          <w:rStyle w:val="LeadWord"/>
        </w:rPr>
        <w:t xml:space="preserve">ואילו</w:t>
      </w:r>
      <w:r>
        <w:t xml:space="preserve"> הרי"ף ודעימיה ס"ל, דגדר תשלומין ה"ז רק כעין השלמת חובת התפילה שהפסיד וכדנת', שממילא לשיטתייהו ס"ל, דאף שתפילה רגילה אינה כאותה מהות של תפילת ר"ח עיין הזכרה </w:t>
      </w:r>
      <w:r>
        <w:rPr>
          <w:rStyle w:val="SmallSource"/>
        </w:rPr>
        <w:t xml:space="preserve">(היינו שאין מהותה כמהות ההזכרה עצמה)</w:t>
      </w:r>
      <w:r>
        <w:t xml:space="preserve">, מ"מ כיון שהפסיד את חובת תפילת מנחה מחמת חיסור ההזכרה, שייך שפיר תשלומין ע"י תפילה יתירה אחרת, וכן ג"כ לדבי תפילת מוסף דשייך תשלומין לחובת התפילה שהפסיד </w:t>
      </w:r>
      <w:r>
        <w:rPr>
          <w:rStyle w:val="SmallSource"/>
        </w:rPr>
        <w:t xml:space="preserve">(וכל' הגמ' בכ"מ "יום שנתחייב בארבע תפילות הוא" עי' שבת כ"ד א' ועוד מקומות)</w:t>
      </w:r>
      <w:r>
        <w:t xml:space="preserve"> וכרש"י שהביא המאירי ז"ל.</w:t>
      </w:r>
    </w:p>
    <w:p>
      <w:pPr>
        <w:pStyle w:val="Body"/>
        <w:bidi/>
      </w:pPr>
      <w:r>
        <w:rPr>
          <w:rStyle w:val="LeadWord"/>
        </w:rPr>
        <w:t xml:space="preserve">והשתא</w:t>
      </w:r>
      <w:r>
        <w:t xml:space="preserve"> עפ"י משנ"ת יובן היטב גם מה שתי' תר"י על קו' המאירי ממנחה של שבת, על התו', וכפי שכבר הבאנו משה"ק המאירי על שי' התו' דהיאך שייך תשלומין לתפילת מנחה של שבת, וכוונתו, דהא השבח שבתפילות שבת תלויים באותו היום דווקא, ותי' ע"ז תר"י בזה"ל,:אבל תפילת יוצר של שבת </w:t>
      </w:r>
      <w:r>
        <w:rPr>
          <w:rStyle w:val="SmallSource"/>
        </w:rPr>
        <w:t xml:space="preserve">(בשחרית)</w:t>
      </w:r>
      <w:r>
        <w:t xml:space="preserve"> או של מנחה </w:t>
      </w:r>
      <w:r>
        <w:rPr>
          <w:rStyle w:val="SmallSource"/>
        </w:rPr>
        <w:t xml:space="preserve">(בשבת)</w:t>
      </w:r>
      <w:r>
        <w:t xml:space="preserve"> אע"פ שהם שבח, כיון שהיא מכנגד תפילת רחמים שמתפללין בכל יום בחול יש להם תשלומין וכו'".</w:t>
      </w:r>
    </w:p>
    <w:p>
      <w:pPr>
        <w:pStyle w:val="Body"/>
        <w:bidi/>
      </w:pPr>
      <w:r>
        <w:rPr>
          <w:rStyle w:val="LeadWord"/>
        </w:rPr>
        <w:t xml:space="preserve">ועפ"י</w:t>
      </w:r>
      <w:r>
        <w:t xml:space="preserve"> משנ"ת הדברים מבוארים היטב, דהואיל ותפילת מנחה של שבת </w:t>
      </w:r>
      <w:r>
        <w:t xml:space="preserve">אינו תפילה נוספת מחמת היום,</w:t>
      </w:r>
      <w:r>
        <w:t xml:space="preserve"> אלא ה"ז אותה תפילה ממש של חול </w:t>
      </w:r>
      <w:r>
        <w:t xml:space="preserve">ומהות א' הן,</w:t>
      </w:r>
      <w:r>
        <w:t xml:space="preserve"> רק שהיא </w:t>
      </w:r>
      <w:r>
        <w:t xml:space="preserve">בשינוי נוסח</w:t>
      </w:r>
      <w:r>
        <w:t xml:space="preserve"> מחמת היום, ממילא בזה ודאי שייך שפיר תשלומין, ובאמת שבתר"י כתבו בתחילת הסוגיא בהדיא דהא גופא חידוש הגמ', דעיי"ש שכתבו אהא דאיתא בגמ' "טעה ולא התפלל מנחה בערב שבת יתפלל ערבית שתים של שבת" בזה"ל, "וקא משמע לן השתא, שאע"פ שאינו עושה תשלומין מאותה תפילה בעצמה, אפילו הכי מתפלל שתיים מאותה של שבת" והדברים מדויקים בלשונם ז"ל, וכן בל' בהמשך בשי' חכמי פרובינצא, "אבל חכמי פרובינצא ז"ל אומרים, דכיון שבאותה תפילה לא יצא ידי חיוב וכו'" </w:t>
      </w:r>
      <w:r>
        <w:rPr>
          <w:rStyle w:val="SmallSource"/>
        </w:rPr>
        <w:t xml:space="preserve">(היינו שחיסור חובת תפילה, כשנ"ת)</w:t>
      </w:r>
      <w:r>
        <w:t xml:space="preserve">. והדברים מאירים ושמחים.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89" name="Ornament 589"/>
            <wp:cNvGraphicFramePr>
              <a:graphicFrameLocks noChangeAspect="1"/>
            </wp:cNvGraphicFramePr>
            <a:graphic>
              <a:graphicData uri="http://schemas.openxmlformats.org/drawingml/2006/picture">
                <pic:pic>
                  <pic:nvPicPr>
                    <pic:cNvPr id="58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92" behindDoc="1" locked="0" layoutInCell="1" allowOverlap="1">
            <wp:simplePos x="0" y="0"/>
            <wp:positionH relativeFrom="page">
              <wp:posOffset>0</wp:posOffset>
            </wp:positionH>
            <wp:positionV relativeFrom="page">
              <wp:posOffset>0</wp:posOffset>
            </wp:positionV>
            <wp:extent cx="6336000" cy="9000000"/>
            <wp:effectExtent l="0" t="0" r="0" b="0"/>
            <wp:wrapNone/>
            <wp:docPr id="592" name="עמוד שער"/>
            <wp:cNvGraphicFramePr>
              <a:graphicFrameLocks noChangeAspect="1"/>
            </wp:cNvGraphicFramePr>
            <a:graphic>
              <a:graphicData uri="http://schemas.openxmlformats.org/drawingml/2006/picture">
                <pic:pic>
                  <pic:nvPicPr>
                    <pic:cNvPr id="592" name="div-115.jpg"/>
                    <pic:cNvPicPr/>
                  </pic:nvPicPr>
                  <pic:blipFill>
                    <a:blip r:embed="rIdImg144"/>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93" behindDoc="1" locked="0" layoutInCell="1" allowOverlap="1">
            <wp:simplePos x="0" y="0"/>
            <wp:positionH relativeFrom="margin">
              <wp:align>center</wp:align>
            </wp:positionH>
            <wp:positionV relativeFrom="paragraph">
              <wp:posOffset>0</wp:posOffset>
            </wp:positionV>
            <wp:extent cx="3437229" cy="826154"/>
            <wp:effectExtent l="0" t="0" r="0" b="0"/>
            <wp:wrapNone/>
            <wp:docPr id="593" name="מסגרת סימן 593"/>
            <wp:cNvGraphicFramePr>
              <a:graphicFrameLocks noChangeAspect="1"/>
            </wp:cNvGraphicFramePr>
            <a:graphic>
              <a:graphicData uri="http://schemas.openxmlformats.org/drawingml/2006/picture">
                <pic:pic>
                  <pic:nvPicPr>
                    <pic:cNvPr id="593" name="title-115.png"/>
                    <pic:cNvPicPr/>
                  </pic:nvPicPr>
                  <pic:blipFill>
                    <a:blip r:embed="rIdImg145"/>
                    <a:stretch>
                      <a:fillRect/>
                    </a:stretch>
                  </pic:blipFill>
                  <pic:spPr>
                    <a:xfrm>
                      <a:off x="0" y="0"/>
                      <a:ext cx="3437229" cy="826154"/>
                    </a:xfrm>
                    <a:prstGeom prst="rect">
                      <a:avLst/>
                    </a:prstGeom>
                  </pic:spPr>
                </pic:pic>
              </a:graphicData>
            </a:graphic>
          </wp:anchor>
        </w:drawing>
      </w:r>
      <w:r>
        <w:t xml:space="preserve">צירוף מנודה לדבר שבקדושה</w:t>
      </w:r>
      <w:r>
        <w:br/>
      </w:r>
      <w:r>
        <w:t xml:space="preserve">ולמגילה [ובעניין נידוי בזמן הזה]</w:t>
      </w:r>
    </w:p>
    <w:p>
      <w:pPr>
        <w:pStyle w:val="ArticleAuthor"/>
        <w:bidi/>
        <w:sectPr>
          <w:headerReference w:type="default" r:id="rIdHA115d"/>
          <w:headerReference w:type="even" r:id="rIdHA11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w:t>
      </w:r>
      <w:r>
        <w:rPr>
          <w:rStyle w:val="LeadWord"/>
        </w:rPr>
        <w:t xml:space="preserve">(סנהדרין</w:t>
      </w:r>
      <w:r>
        <w:t xml:space="preserve"> מד.)</w:t>
      </w:r>
      <w:r>
        <w:t xml:space="preserve"> איתא: "חטא ישראל" – אע"פ שחטא ישראל הוא, וקרא איירי בעכן דאיתא בגמ' שם דמעל בחרמים, ומושך בערלתו היה ועוד, ואלו דברים המחייבים נידוי, ודייקו הראשונים דממה דילפינן מקרא דאפי' הכי נשאר שם ישראל עליו, משמע דמצטרף לעשרה לכל דבר שבקדושה.</w:t>
      </w:r>
    </w:p>
    <w:p>
      <w:pPr>
        <w:pStyle w:val="Body"/>
        <w:bidi/>
      </w:pPr>
      <w:r>
        <w:rPr>
          <w:rStyle w:val="LeadWord"/>
        </w:rPr>
        <w:t xml:space="preserve">ומהראשונים</w:t>
      </w:r>
      <w:r>
        <w:t xml:space="preserve"> </w:t>
      </w:r>
      <w:r>
        <w:t xml:space="preserve">נראה דסבירא להו דאין מהגמ' הכרח לענין מנודה, דאיכא למימר דאפי' מנודה נמי מצטרף דאכתי בכלל ישראל הוא. אלא דהסתבר לראשונים דאין המנודה מצטרף לעשרה, ומצינו כמה הסברים בזה.</w:t>
      </w:r>
    </w:p>
    <w:p>
      <w:pPr>
        <w:pStyle w:val="Body"/>
        <w:bidi/>
      </w:pPr>
      <w:r>
        <w:rPr>
          <w:rStyle w:val="LeadWord"/>
        </w:rPr>
        <w:t xml:space="preserve">ובתחילה</w:t>
      </w:r>
      <w:r>
        <w:t xml:space="preserve"> חשוב לציין</w:t>
      </w:r>
      <w:r>
        <w:t xml:space="preserve"> לדברי עבודת המלך על הרמב"ם דכתב </w:t>
      </w:r>
      <w:r>
        <w:t xml:space="preserve">[פ"ז מהלכות תלמוד תורה הלכה ד']</w:t>
      </w:r>
      <w:r>
        <w:t xml:space="preserve"> וז"ל: ואנכי זכיתי ומצאתי בבעל הלכות גדולות כתב יד רומי מה שלא נמצא בגמ' דילן כו', וז"ל בנוסח הגמ': </w:t>
      </w:r>
      <w:r>
        <w:t xml:space="preserve">ומנלן דמנזרינן ליה מן צבורא דכתיב והוא יבדל מקהל הגולה</w:t>
      </w:r>
      <w:r>
        <w:t xml:space="preserve"> וזהו מקור דברי רבנו כאן, ולפי"ז יש לעיין במה שהביא הב"י בשם תשובת הרשב"א ז"ל דדוקא בנתנדה מחמת עבירה אבל לא בנתנדה מחמת ממון, ולפי מקור הדברים שהבאנו צ"ע טובא ע"כ, ומ"מ ברור דלהלכה אין לנו אלא דברי הראשונים מאחר דכך גזרה חכמתו יתברך דלא יהיה לפניהם לשון הש"ס הזה, אין בנו כח ועזות לפסוק נגד הראשונים, ואלו דבריהם:</w:t>
      </w:r>
    </w:p>
    <w:p>
      <w:pPr>
        <w:pStyle w:val="Body"/>
        <w:bidi/>
      </w:pPr>
      <w:r>
        <w:rPr>
          <w:rStyle w:val="LeadWord"/>
        </w:rPr>
        <w:t xml:space="preserve">הרמב"ם</w:t>
      </w:r>
      <w:r>
        <w:t xml:space="preserve"> </w:t>
      </w:r>
      <w:r>
        <w:t xml:space="preserve">[פרק ז' מהלכות תלמוד תורה הלכה ד']</w:t>
      </w:r>
      <w:r>
        <w:t xml:space="preserve"> כתב וז"ל: ומה הוא המנהג שינהוג המנודה בעצמו ושנוהגין עימו כו' ואין מזמנין עליו ולא כוללין אותו בעשרה לכל דבר שצריך עשרה ע"כ, ומדכייל הרמב"ם דינא דאינו מצטרף לעשרה בכלל מנהגי נידוי, ומנהגי נידוי אלו דברים שמהותו של הנידוי מחייב, ש"מ סבירא ליה להרמב"ם דטעמא דאינו מצטרף משום דזהו מהותו של נידוי דהיינו ריחוק.</w:t>
      </w:r>
    </w:p>
    <w:p>
      <w:pPr>
        <w:pStyle w:val="Body"/>
        <w:bidi/>
      </w:pPr>
      <w:r>
        <w:rPr>
          <w:rStyle w:val="LeadWord"/>
        </w:rPr>
        <w:t xml:space="preserve">וכן</w:t>
      </w:r>
      <w:r>
        <w:t xml:space="preserve"> כתב הריב"ש </w:t>
      </w:r>
      <w:r>
        <w:t xml:space="preserve">[סי' קע"ב]</w:t>
      </w:r>
      <w:r>
        <w:t xml:space="preserve"> דלשון נידוי היינו ריחוק וסיאוב, </w:t>
      </w:r>
      <w:r>
        <w:t xml:space="preserve">[ומשמע שם קצת כמו שכתבנו בדעת הרמב"ם, מדפירש האי טעמא אחר שהביא דברי הרמב"ם, עי"ש]</w:t>
      </w:r>
      <w:r>
        <w:t xml:space="preserve">, וכן כתב הגר"א.</w:t>
      </w:r>
    </w:p>
    <w:p>
      <w:pPr>
        <w:pStyle w:val="Body"/>
        <w:bidi/>
      </w:pPr>
      <w:r>
        <w:rPr>
          <w:rStyle w:val="LeadWord"/>
        </w:rPr>
        <w:t xml:space="preserve">אלא</w:t>
      </w:r>
      <w:r>
        <w:t xml:space="preserve"> דספר המנהיג</w:t>
      </w:r>
      <w:r>
        <w:t xml:space="preserve"> </w:t>
      </w:r>
      <w:r>
        <w:t xml:space="preserve">[סימן ע"ט]</w:t>
      </w:r>
      <w:r>
        <w:t xml:space="preserve"> פירש בשם רש"י – הביאו בית יוסף, וכן פירש בספר האורה </w:t>
      </w:r>
      <w:r>
        <w:t xml:space="preserve">[חלק ב' סימן ק"ל דין עבריין]</w:t>
      </w:r>
      <w:r>
        <w:t xml:space="preserve">, וכן הביא הכסף משנה </w:t>
      </w:r>
      <w:r>
        <w:t xml:space="preserve">[שם ברמב"ם]</w:t>
      </w:r>
      <w:r>
        <w:t xml:space="preserve"> בשם ההגהות שהביא בשם הרוקח, דטעמא משום דכיון דהרחיקוהו הקהל מהם אי אמרת יצטרף – מה הועילו בתקנתן, פירוש: אע"ג דודאי הועילו שהרי אי אפשר להתקרב לד' אמותיו ועוד הרחקות רבות, מכל מקום צריך להפעיל עליו לחץ מירבי, וקים להו לראשונים דאי אמרת יצטרף לעשרה אינו ריחוק גמור שיראה שמחשיבים אותו, משא"כ כשאינו משלים למנין אלא מתפלל בבית הכנסת כיון דאין הציבור מצטרף עימו לית לן בה.</w:t>
      </w:r>
    </w:p>
    <w:p>
      <w:pPr>
        <w:pStyle w:val="Body"/>
        <w:bidi/>
      </w:pPr>
      <w:r>
        <w:rPr>
          <w:rStyle w:val="LeadWord"/>
        </w:rPr>
        <w:t xml:space="preserve">ולכאורה</w:t>
      </w:r>
      <w:r>
        <w:t xml:space="preserve"> האי טעמא שאני מטעם הריב"ש דהכריח כן מלשון נידוי, דלטעם המנהיג לעולם אין הכרח דמהותו של הנידוי קובע שלא יוכל להצטרף, דמאן יימא לן דאם מצטרף הוא סתירה לנידוי שהוא חיוב הרחקה, אלא סברא היא דאם לא כן מה הועילו.</w:t>
      </w:r>
    </w:p>
    <w:p>
      <w:pPr>
        <w:pStyle w:val="Body"/>
        <w:bidi/>
      </w:pPr>
      <w:r>
        <w:rPr>
          <w:rStyle w:val="LeadWord"/>
        </w:rPr>
        <w:t xml:space="preserve">וכי</w:t>
      </w:r>
      <w:r>
        <w:t xml:space="preserve"> תימא </w:t>
      </w:r>
      <w:r>
        <w:t xml:space="preserve">מה נפק"מ איכא בין הטעמים, י"ל גבי צירוף מנודה לקריאת מגילה </w:t>
      </w:r>
      <w:r>
        <w:t xml:space="preserve">[יבואר מיד עוד]</w:t>
      </w:r>
      <w:r>
        <w:t xml:space="preserve"> דאי אמרת נידוי הוא ריחוק יש מקום לומר כהפרמ"ג דדלמא דוקא בצירוף לאגודה אחת הוא דשייך לומר דצירופו הוא סתירה לריחוק המחייב ממנו, אולם אי אמרת דאם מצטרף מה הועילו בתקנתם, אם כן בקריאת מגילה נמי אין לצרפו הגם דאינו דין צירוף אלא דין דבעי' עשרה כדי לפרסם הנס, מ"מ אין להסתמך עליו דאם לא כן מה הועילו.</w:t>
      </w:r>
    </w:p>
    <w:p>
      <w:pPr>
        <w:pStyle w:val="Body"/>
        <w:bidi/>
      </w:pPr>
      <w:r>
        <w:rPr>
          <w:rStyle w:val="LeadWord"/>
        </w:rPr>
        <w:t xml:space="preserve">אלא</w:t>
      </w:r>
      <w:r>
        <w:t xml:space="preserve"> דהכסף משנה הביא דברי ההגהות בשם הרוקח על דברי הרמב"ם, וברמב"ם משמע כהריב"ש דטעמא משום דנידוי הוא ריחוק, ש"מ סבירא ליה לכסף משנה דאין הבדל בין הטעמים הנז', ויש לבאר טעמו, דקשיא ליה בטעם הריב"ש, נהי דנידוי הוא ריחוק מכל מקום יש גדר לריחוק, ודלמא כי היכי דלא אמרי' שאינו יכול לבוא לבית הכנסת כלל, ה"נ לא אמרי' דאין לצרפו, ונימא דעיקר הריחוק הוא בשאר דיני מנודה, ועל כרחך סבירא ליה לריב"ש דאי אמרת מצטרף א"כ מה הועילו בתקנתן, ומש"ה חיבר בין שני הטעמים. ואף אם אין הדיוק בדעת הכסף משנה מוכרח וכגון דנימא דאין הדיוק הנז' בדעת הרמב"ם נכון, מ"מ אליבא דאמת יש לבאר דאין מחלוקת בין הריב"ש למנהיג על פי הביאור שכתבנו בס"ד, ובפרט דמהבית יוסף שהשווה כל הראשונים בשתיקה משמע קצת דלא ס"ל דנחלקו למעשה.</w:t>
      </w:r>
    </w:p>
    <w:p>
      <w:pPr>
        <w:pStyle w:val="Body"/>
        <w:bidi/>
      </w:pPr>
      <w:r>
        <w:rPr>
          <w:rStyle w:val="LeadWord"/>
        </w:rPr>
        <w:t xml:space="preserve">ולפי"ז</w:t>
      </w:r>
      <w:r>
        <w:t xml:space="preserve"> יש לומר</w:t>
      </w:r>
      <w:r>
        <w:t xml:space="preserve"> דפשיטא דאינו מצטרף למגילה, דכל שבעי' להסתמך עליו שייך הטעם דמה הועילו בתקנתן כאמור.</w:t>
      </w:r>
    </w:p>
    <w:p>
      <w:pPr>
        <w:pStyle w:val="Body"/>
        <w:bidi/>
      </w:pPr>
      <w:r>
        <w:rPr>
          <w:rStyle w:val="LeadWord"/>
        </w:rPr>
        <w:t xml:space="preserve">ויש</w:t>
      </w:r>
      <w:r>
        <w:t xml:space="preserve"> לתמוה, </w:t>
      </w:r>
      <w:r>
        <w:t xml:space="preserve">שהרי בפרי מגדים </w:t>
      </w:r>
      <w:r>
        <w:t xml:space="preserve">[אשל אברהם סק"י]</w:t>
      </w:r>
      <w:r>
        <w:t xml:space="preserve"> כתב בטעם הריב"ש דנידוי ריחוק הוא דאפשר דלענין מגילה דאינו צירוף לאגודה אחת לא הוי סתירה לריחוק, ולהאמור דהכסף משנה סבירא ליה דאין הבדל בין הטעמים לכא' כי היכי דלכאורה פשוט דבטעם המנהיג דאין המנודה יכול להצטרף ה"נ בטעם הריב"ש פשיטא כן.</w:t>
      </w:r>
    </w:p>
    <w:p>
      <w:pPr>
        <w:pStyle w:val="Body"/>
        <w:bidi/>
      </w:pPr>
      <w:r>
        <w:rPr>
          <w:rStyle w:val="LeadWord"/>
        </w:rPr>
        <w:t xml:space="preserve">ועל</w:t>
      </w:r>
      <w:r>
        <w:t xml:space="preserve"> כרחך</w:t>
      </w:r>
      <w:r>
        <w:t xml:space="preserve"> סבירא ליה לפרמ"ג דאפי' בטעם בעל המנהיג יש לומר דכל שאינו צירוף לאגודה לא שייך לומר מה הועילו בתקנתן, דאע"ג דנשענים עליו כיון דאינו צירוף גרע, ולקמן יבואר בס"ד הביאור בזה.</w:t>
      </w:r>
    </w:p>
    <w:p>
      <w:pPr>
        <w:pStyle w:val="Body"/>
        <w:bidi/>
      </w:pPr>
      <w:r>
        <w:rPr>
          <w:rStyle w:val="LeadWord"/>
        </w:rPr>
        <w:t xml:space="preserve">והנה</w:t>
      </w:r>
      <w:r>
        <w:t xml:space="preserve"> </w:t>
      </w:r>
      <w:r>
        <w:t xml:space="preserve">בבית יוסף הביא עוד את סברת הרשב"א </w:t>
      </w:r>
      <w:r>
        <w:t xml:space="preserve">[שו"ת חלק ד' סימן פ"ז]</w:t>
      </w:r>
      <w:r>
        <w:t xml:space="preserve"> דפירש דהטעם דאין מנודה מצטרף אינו מחמת דיני ומהות נידוי, אלא משום שהוא עבריין, ואע"פ שסתם עבריין מצטרף לעשרה כל שלא נדוהו, ומשמע דהעיקר הוא הנידוי, דוחה הרשב"א, אם כן תימא לאידך גיסא דאם מחמת הנידוי הוא לא יהיה מקום לחלק בין מנודה מחמת ממון למנודה מחמת עבירה </w:t>
      </w:r>
      <w:r>
        <w:t xml:space="preserve">[ופשיטא ליה להרשב"א דיש לחלק בזה, וכנראה היה הדבר פשוט ביניהם]</w:t>
      </w:r>
      <w:r>
        <w:t xml:space="preserve">, ומבאר הרשב"א דעל כרחך הוא שילוב של העבירה עם הנידוי, ולעולם העבירה היא הגורמת שלא יצטרף, אלא דהנידוי קובע, ומחליט בנפשו שהוא עבריין.</w:t>
      </w:r>
    </w:p>
    <w:p>
      <w:pPr>
        <w:pStyle w:val="Body"/>
        <w:bidi/>
      </w:pPr>
      <w:r>
        <w:rPr>
          <w:rStyle w:val="LeadWord"/>
        </w:rPr>
        <w:t xml:space="preserve">ולכאורה</w:t>
      </w:r>
      <w:r>
        <w:t xml:space="preserve"> הרשב"א לא סבירא ליה כהמנהיג וריב"ש, דלדבריהם ממהותו של נידוי הוא דאל"כ מה הועילו ושנידוי ריחוק הוא, ולכאורה לסברתם אין לחלק בין מנודה מחמת ממון למנודה מחמת עבירה, דהא ממהותו של נידוי הוא וכמו שטען הרשב"א דאי אמרת מדיני הנידוי הוא אין מקום לחלק בין מנודה מחמת עבירה למחמת ממון.</w:t>
      </w:r>
    </w:p>
    <w:p>
      <w:pPr>
        <w:pStyle w:val="Body"/>
        <w:bidi/>
      </w:pPr>
      <w:r>
        <w:rPr>
          <w:rStyle w:val="LeadWord"/>
        </w:rPr>
        <w:t xml:space="preserve">אלא</w:t>
      </w:r>
      <w:r>
        <w:t xml:space="preserve"> דאם כן קשה</w:t>
      </w:r>
      <w:r>
        <w:t xml:space="preserve">, הלא רוב האחרונים נקטו בדעת השו"ע דמנודה מחמת ממון מצטרף לעשרה [עי' פרי מגדים אשל אברהם </w:t>
      </w:r>
      <w:r>
        <w:t xml:space="preserve">(סק"י)</w:t>
      </w:r>
      <w:r>
        <w:t xml:space="preserve">, ש"ך </w:t>
      </w:r>
      <w:r>
        <w:t xml:space="preserve">(יו"ד סימן של"ד ס"ק כ"א)</w:t>
      </w:r>
      <w:r>
        <w:t xml:space="preserve"> (דדייק דאי לא התנו בית דין שלא יצטרף, מצטרף, והיינו במנודה מחמת ממון, אולם עי' באליהו זוטא סק"ו כאן דוחה הוכחת הש"ך מהתם ויישב קושייתו באופן אחר), עולת תמיד כאן </w:t>
      </w:r>
      <w:r>
        <w:t xml:space="preserve">(סק"ו)</w:t>
      </w:r>
      <w:r>
        <w:t xml:space="preserve">, ביה"ל </w:t>
      </w:r>
      <w:r>
        <w:t xml:space="preserve">(ד"ה מנודה)</w:t>
      </w:r>
      <w:r>
        <w:t xml:space="preserve">, ודלא כפרי חדש], וכיון דרוב הראשונים והרמב"ם בכללם מסתמא ס"ל דאין לחלק, יש לתמוה אמאי שביק השו"ע שיטתם ואזיל בתר ביאור הרשב"א נגד רוב הראשונים.</w:t>
      </w:r>
    </w:p>
    <w:p>
      <w:pPr>
        <w:pStyle w:val="Body"/>
        <w:bidi/>
      </w:pPr>
      <w:r>
        <w:rPr>
          <w:rStyle w:val="LeadWord"/>
        </w:rPr>
        <w:t xml:space="preserve">ועל</w:t>
      </w:r>
      <w:r>
        <w:t xml:space="preserve"> כרחך</w:t>
      </w:r>
      <w:r>
        <w:t xml:space="preserve"> סבירא ליה לשו"ע דיש לומר דשארי הראשונים נמי מודו דיש לחלק בין מנודה מחמת ממון למחמת עבירה, ועל פי הקדמה אחת והיא: בסברת הראשונים דטעמא דמנודה אינו מצטרף למנין משום דאם לא כן מה הועילו הקהל בתקנתם יש לתמוה, הלא הועילו והועילו, שהרי חלו בו שאר דיני נידוי והוא מנותק ומבודד, ומה הפירוש מה הועילו?? אלא ודאי דסברת מה הועילו היא לומר דאפי' הקלה זו אין להקל עליו, ועל פי זה יש דהני מילי דנחמיר עליו לומר בו סברת מה הועילו במנודה מחמת עבירה, אבל מנודה מחמת ממון אין להחמיר עליו כל כך משום דאינו עבריין.</w:t>
      </w:r>
    </w:p>
    <w:p>
      <w:pPr>
        <w:pStyle w:val="Body"/>
        <w:bidi/>
      </w:pPr>
      <w:r>
        <w:rPr>
          <w:rStyle w:val="LeadWord"/>
        </w:rPr>
        <w:t xml:space="preserve">ואם</w:t>
      </w:r>
      <w:r>
        <w:t xml:space="preserve"> צדקו הדברים, נמצא דאין הבדל בין ביאורי הראשונים, דהרשב"א בעל כרחך נמי מודה דאמרי' מה הועילו, דאם לא כן מנ"ל להרשב"א דמה שהוא עבריין מנודה אינו מצטרף, עכ"ח ממהותו של נידוי והיינו על פי סברת מה הועילו כנז', ושאר הראשונים נמי בהכרח מודים לרשב"א דאמרי' סברת מה הועילו רק במקום שהוא עבריין, הא לאו הכי סגי בשאר דיני נידוי שודאי יש בהם כדי לבודדו ולנתקו שישוב בתשובה. </w:t>
      </w:r>
      <w:r>
        <w:t xml:space="preserve">[ואתי שפיר פשטות הבית יוסף הכא דהביא דברי הראשונים בשתיקה בלא לרמוז למחלוקת בין הביאורים]</w:t>
      </w:r>
      <w:r>
        <w:t xml:space="preserve">.</w:t>
      </w:r>
    </w:p>
    <w:p>
      <w:pPr>
        <w:pStyle w:val="Body"/>
        <w:bidi/>
      </w:pPr>
      <w:r>
        <w:rPr>
          <w:rStyle w:val="LeadWord"/>
        </w:rPr>
        <w:t xml:space="preserve">ועל</w:t>
      </w:r>
      <w:r>
        <w:t xml:space="preserve"> פי זה</w:t>
      </w:r>
      <w:r>
        <w:t xml:space="preserve"> נשוב לספקו של פרי מגדים לענין צירוף המנודה למקרא מגילה, דמאחר דמסקי' דכל הראשונים מודו להדדי, אם כן אי נימא דשייך סברת מה הועילו במקרא מגילה, אזי לכל הראשונים אין לצרפו למקרא מגילה.</w:t>
      </w:r>
    </w:p>
    <w:p>
      <w:pPr>
        <w:pStyle w:val="Body"/>
        <w:bidi/>
      </w:pPr>
      <w:r>
        <w:rPr>
          <w:rStyle w:val="LeadWord"/>
        </w:rPr>
        <w:t xml:space="preserve">ועל</w:t>
      </w:r>
      <w:r>
        <w:t xml:space="preserve"> כרחך </w:t>
      </w:r>
      <w:r>
        <w:t xml:space="preserve">פרמ"ג סבירא ליה דאפי' לטעמא דמה הועילו נמי יש לומר שיצטרף למגילה, והביאור, דכיון דסברת מה הועילו חומרא היא כאמור, יש לומר דבמקום דליכא צירוף ואגודה אחת לא נחמיר בו סברת מה הועילו, ודו"ק. ואף שהיה לו לפרמ"ג לכא' להדגיש שיש לומר כן אפי' לטעם המנהיג, י"ל דפשיטא ליה לפרמ"ג דאין לחלק בין הטעמים.</w:t>
      </w:r>
    </w:p>
    <w:p>
      <w:pPr>
        <w:pStyle w:val="Body"/>
        <w:bidi/>
      </w:pPr>
      <w:r>
        <w:rPr>
          <w:rStyle w:val="LeadWord"/>
        </w:rPr>
        <w:t xml:space="preserve">[והנה</w:t>
      </w:r>
      <w:r>
        <w:t xml:space="preserve"> </w:t>
      </w:r>
      <w:r>
        <w:t xml:space="preserve">פשוט דאפי' עשרה מנודים אינם יכולים להצטרף בניהם, (ושאני מזימון דרשעים עי' בה"ל סי' קצט ד"ה מזמנין עליו), דאין שכינה שורה מחמתם [רשב"א] ומה הועילו בתקנתם אם יוכלו להסתדר בניהם [להמנהיג, ובזה יש להתיישב]. ולטעם ריב"ש [דנידוי ריחוק] יש לחקור בזה, דאי אמרת מנודה צריך להתרחק ממנודה אחר ממילא פשיטא דה"נ אין מצטרפים דהא מחויבים בריחוק אחד מהשני, אלא אי אמרת אין חיוב בין המנודים להתרחק זה מזה, י"ל דיכולים להצטרף למנין. ועי' כתב עת אור תורה [סיון תשס"ט] מאת הגאון הנאמ"ן ה"ר מאיר מזוז שליט"א בענין הניקוד בתפילה, שהביא שם בד"ה וגם אצל גאוני התורה האשכנזים בשם רד"ל שהוכיח מגמ' דמו"ק דאין חיוב בין שני מנודים להתרחק זה מזה, אולם שם דוחה ראייתו, אלא דאכתי לא ידענא מאי דינא בנידו"ד להלכה. וע"פ מש"כ כאן להוכיח דלא פליגי הראשונים אהדדי, עכ"ח לכו"ע אין י' מנודים מצטרפים לעשרה, דא"כ מצי' פלוגתא, וכ"מ מדהוצרך רד"ל לראיה לדבריו, ומדדחו ראייתו הדרי' לפשטא דאין מצטרפין וצע"ע].</w:t>
      </w:r>
    </w:p>
    <w:p>
      <w:pPr>
        <w:pStyle w:val="Body"/>
        <w:bidi/>
      </w:pPr>
      <w:r>
        <w:rPr>
          <w:rStyle w:val="LeadWord"/>
        </w:rPr>
        <w:t xml:space="preserve">להלכה:</w:t>
      </w:r>
      <w:r>
        <w:t xml:space="preserve"> ממה שביאור הלכה </w:t>
      </w:r>
      <w:r>
        <w:t xml:space="preserve">[ד"ה אין מצרפין]</w:t>
      </w:r>
      <w:r>
        <w:t xml:space="preserve"> העתיק דברי הפרמ"ג דלמגילה אפשר דהוא מצטרף עי"ש טעמו ע"כ, ולא נקט הדברים כספק, משמע דס"ל להקל.</w:t>
      </w:r>
    </w:p>
    <w:p>
      <w:pPr>
        <w:pStyle w:val="Body"/>
        <w:bidi/>
      </w:pPr>
      <w:r>
        <w:rPr>
          <w:rStyle w:val="LeadWord"/>
        </w:rPr>
        <w:t xml:space="preserve">אמנם</w:t>
      </w:r>
      <w:r>
        <w:t xml:space="preserve"> למעשה</w:t>
      </w:r>
      <w:r>
        <w:t xml:space="preserve"> כל האמור אינו מצוי בימינו דאין נוהגים בזמננו בדיני נידוי, ובביאור הדבר עי' בערוך השולחן </w:t>
      </w:r>
      <w:r>
        <w:t xml:space="preserve">[יורה דעה סימן של"ד סעיף א']</w:t>
      </w:r>
      <w:r>
        <w:t xml:space="preserve"> וז"ל: דינא דמלכותא דינא זהו כלל גדול, ומחוק הקיסר ירום הודו אסור ליתן איזה נידוי או איזה חרם וכן המשפט בכל ממלכות אייראפא, ורק בארצות ישמעאל הותר ע"פ משפט הממשלה ע"כ, וצויין דנכתב מאימת הצנזורה, וע"ע בזה בשו"ע </w:t>
      </w:r>
      <w:r>
        <w:t xml:space="preserve">(יו"ד סימן של"ד סעיף מ"ח)</w:t>
      </w:r>
      <w:r>
        <w:t xml:space="preserve"> ושם ברמ"א, ולכאורה ערוה"ש אליבא דהרמ"א.</w:t>
      </w:r>
    </w:p>
    <w:p>
      <w:pPr>
        <w:pStyle w:val="Body"/>
        <w:bidi/>
      </w:pPr>
      <w:r>
        <w:rPr>
          <w:rStyle w:val="LeadWord"/>
        </w:rPr>
        <w:t xml:space="preserve">וכנראה</w:t>
      </w:r>
      <w:r>
        <w:t xml:space="preserve"> אפי' הספרדים סמכו להקל על פי מה שכתב הט"ז </w:t>
      </w:r>
      <w:r>
        <w:t xml:space="preserve">(יו"ד סימן של"ד ס"ק כ"ג)</w:t>
      </w:r>
      <w:r>
        <w:t xml:space="preserve"> וז"ל: כתוב בדרישה בשם מהרמ"ץ דמהר"מ כתב דבזמן הזה אין מנדין כל מי שראוי לנדות אף בעבירות גדולות דאפילו בשורת הדין לא החמירו חכמים פן ימנענו מלעשות תשובה כל שכן שבדורינו שנבלים מביישים את האדם על ככה ולפעמים אין האדם מושל ברוחו ויבא לידי שפיכות דמים כו' ע"כ לשונו.</w:t>
      </w:r>
    </w:p>
    <w:p>
      <w:pPr>
        <w:pStyle w:val="Body"/>
        <w:bidi/>
      </w:pPr>
      <w:r>
        <w:rPr>
          <w:rStyle w:val="LeadWord"/>
        </w:rPr>
        <w:t xml:space="preserve">ומ"מ</w:t>
      </w:r>
      <w:r>
        <w:t xml:space="preserve"> ידוע המעשה באחד שביזה ובייש הרבה את מרן הראש"ל ה"ר עובדיה יוסף זיע"א והוכרח הרב זצ"ל לנדותו והלך אותו האיש לגרי"ש אלישיב זצ"ל ושאלו אם נהגי' בנידוי בימינו וענהו שלא, אלא דשאלו מ"מ למה אתה שואל, והתחמק האיש, ולאחר שדחקו הגרי"ש לענות סיפר המעשה שהיה, ומיד קם הגרי"ש והתרחק ממנו כדין מנודה, ושלחו לרב עובדיה שיתיר לו נידויו. אלא דכה"ג אינו נפק"מ לנידון המובא כאן דכבר כתבו בשו"ת בית דוד </w:t>
      </w:r>
      <w:r>
        <w:t xml:space="preserve">[חלק או"ח סימן ל"ה]</w:t>
      </w:r>
      <w:r>
        <w:t xml:space="preserve"> ועוד </w:t>
      </w:r>
      <w:r>
        <w:t xml:space="preserve">[עי' הלכה ברורה סימן נ"ה שעה"צ ס"ק ע"ז]</w:t>
      </w:r>
      <w:r>
        <w:t xml:space="preserve"> דתלמיד חכם שנידה לכבודו מצטרף המנודה לעשרה.</w:t>
      </w:r>
    </w:p>
    <w:p>
      <w:pPr>
        <w:pStyle w:val="Body"/>
        <w:bidi/>
      </w:pPr>
      <w:r>
        <w:rPr>
          <w:rStyle w:val="LeadWord"/>
        </w:rPr>
        <w:t xml:space="preserve">ואגב</w:t>
      </w:r>
      <w:r>
        <w:t xml:space="preserve"> אציין דראיתי מי שהעיר היאך נאמר דלענין מגילה קיל ומנודה מצטרף מאחר שלעיל כתב המשנה ברורה דישן לענין מגילה גרע ואינו מצטרף ושאני מתפילה, הרי דמגילה חמירא. ובאמת לאו קושיא היא כלל, דהתם החסרון דליכא פרסומי ניסא בישן משא"כ במנודה איכא פרסומי ניסא, ומאיזה סיבה תהיה מגילה חמורה מתפילה.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94" name="Ornament 594"/>
            <wp:cNvGraphicFramePr>
              <a:graphicFrameLocks noChangeAspect="1"/>
            </wp:cNvGraphicFramePr>
            <a:graphic>
              <a:graphicData uri="http://schemas.openxmlformats.org/drawingml/2006/picture">
                <pic:pic>
                  <pic:nvPicPr>
                    <pic:cNvPr id="59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97" behindDoc="1" locked="0" layoutInCell="1" allowOverlap="1">
            <wp:simplePos x="0" y="0"/>
            <wp:positionH relativeFrom="page">
              <wp:posOffset>0</wp:posOffset>
            </wp:positionH>
            <wp:positionV relativeFrom="page">
              <wp:posOffset>0</wp:posOffset>
            </wp:positionV>
            <wp:extent cx="6336000" cy="9000000"/>
            <wp:effectExtent l="0" t="0" r="0" b="0"/>
            <wp:wrapNone/>
            <wp:docPr id="597" name="עמוד שער"/>
            <wp:cNvGraphicFramePr>
              <a:graphicFrameLocks noChangeAspect="1"/>
            </wp:cNvGraphicFramePr>
            <a:graphic>
              <a:graphicData uri="http://schemas.openxmlformats.org/drawingml/2006/picture">
                <pic:pic>
                  <pic:nvPicPr>
                    <pic:cNvPr id="597" name="div-116.jpg"/>
                    <pic:cNvPicPr/>
                  </pic:nvPicPr>
                  <pic:blipFill>
                    <a:blip r:embed="rIdImg146"/>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98" behindDoc="1" locked="0" layoutInCell="1" allowOverlap="1">
            <wp:simplePos x="0" y="0"/>
            <wp:positionH relativeFrom="margin">
              <wp:align>center</wp:align>
            </wp:positionH>
            <wp:positionV relativeFrom="paragraph">
              <wp:posOffset>0</wp:posOffset>
            </wp:positionV>
            <wp:extent cx="3389979" cy="521301"/>
            <wp:effectExtent l="0" t="0" r="0" b="0"/>
            <wp:wrapNone/>
            <wp:docPr id="598" name="מסגרת סימן 598"/>
            <wp:cNvGraphicFramePr>
              <a:graphicFrameLocks noChangeAspect="1"/>
            </wp:cNvGraphicFramePr>
            <a:graphic>
              <a:graphicData uri="http://schemas.openxmlformats.org/drawingml/2006/picture">
                <pic:pic>
                  <pic:nvPicPr>
                    <pic:cNvPr id="598" name="title-116.png"/>
                    <pic:cNvPicPr/>
                  </pic:nvPicPr>
                  <pic:blipFill>
                    <a:blip r:embed="rIdImg147"/>
                    <a:stretch>
                      <a:fillRect/>
                    </a:stretch>
                  </pic:blipFill>
                  <pic:spPr>
                    <a:xfrm>
                      <a:off x="0" y="0"/>
                      <a:ext cx="3389979" cy="521301"/>
                    </a:xfrm>
                    <a:prstGeom prst="rect">
                      <a:avLst/>
                    </a:prstGeom>
                  </pic:spPr>
                </pic:pic>
              </a:graphicData>
            </a:graphic>
          </wp:anchor>
        </w:drawing>
      </w:r>
      <w:r>
        <w:t xml:space="preserve">ספירת העומר מן התורה או מדרבנן</w:t>
      </w:r>
    </w:p>
    <w:p>
      <w:pPr>
        <w:pStyle w:val="ArticleAuthor"/>
        <w:bidi/>
        <w:sectPr>
          <w:headerReference w:type="default" r:id="rIdHA116d"/>
          <w:headerReference w:type="even" r:id="rIdHA116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99" name="Ornament 599"/>
            <wp:cNvGraphicFramePr>
              <a:graphicFrameLocks noChangeAspect="1"/>
            </wp:cNvGraphicFramePr>
            <a:graphic>
              <a:graphicData uri="http://schemas.openxmlformats.org/drawingml/2006/picture">
                <pic:pic>
                  <pic:nvPicPr>
                    <pic:cNvPr id="59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02" behindDoc="1" locked="0" layoutInCell="1" allowOverlap="1">
            <wp:simplePos x="0" y="0"/>
            <wp:positionH relativeFrom="margin">
              <wp:align>center</wp:align>
            </wp:positionH>
            <wp:positionV relativeFrom="paragraph">
              <wp:posOffset>0</wp:posOffset>
            </wp:positionV>
            <wp:extent cx="3701317" cy="521141"/>
            <wp:effectExtent l="0" t="0" r="0" b="0"/>
            <wp:wrapNone/>
            <wp:docPr id="602" name="מסגרת סימן 602"/>
            <wp:cNvGraphicFramePr>
              <a:graphicFrameLocks noChangeAspect="1"/>
            </wp:cNvGraphicFramePr>
            <a:graphic>
              <a:graphicData uri="http://schemas.openxmlformats.org/drawingml/2006/picture">
                <pic:pic>
                  <pic:nvPicPr>
                    <pic:cNvPr id="602" name="title-117.png"/>
                    <pic:cNvPicPr/>
                  </pic:nvPicPr>
                  <pic:blipFill>
                    <a:blip r:embed="rIdImg148"/>
                    <a:stretch>
                      <a:fillRect/>
                    </a:stretch>
                  </pic:blipFill>
                  <pic:spPr>
                    <a:xfrm>
                      <a:off x="0" y="0"/>
                      <a:ext cx="3701317" cy="521141"/>
                    </a:xfrm>
                    <a:prstGeom prst="rect">
                      <a:avLst/>
                    </a:prstGeom>
                  </pic:spPr>
                </pic:pic>
              </a:graphicData>
            </a:graphic>
          </wp:anchor>
        </w:drawing>
      </w:r>
      <w:r>
        <w:t xml:space="preserve">בדין ספירת העומר קודם תפילת ערבית</w:t>
      </w:r>
    </w:p>
    <w:p>
      <w:pPr>
        <w:pStyle w:val="ArticleAuthor"/>
        <w:bidi/>
        <w:sectPr>
          <w:headerReference w:type="default" r:id="rIdHA117d"/>
          <w:headerReference w:type="even" r:id="rIdHA11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w:t>
      </w:r>
      <w:r>
        <w:t xml:space="preserve">(סי' תפ"ט סעי' א')</w:t>
      </w:r>
      <w:r>
        <w:t xml:space="preserve"> כתב וז"ל: בליל שני אחר תפילת ערבית מתחילין לספור העומר וכו'. מבואר בדבריו דמצוות הספירה היא לאחר תפילת ערבית ובמשנ"ב כתב דאף שסופרים אחר ערבית מ"מ יברכו ויספרו קודם "עלינו לשבח" דכל מה דאפשר לאקדומי מקדימינן כדי שיתקיים יותר מה שנאמר "תמימות תהיינה".</w:t>
      </w:r>
    </w:p>
    <w:p>
      <w:pPr>
        <w:pStyle w:val="Body"/>
        <w:bidi/>
      </w:pPr>
      <w:r>
        <w:rPr>
          <w:rStyle w:val="LeadWord"/>
        </w:rPr>
        <w:t xml:space="preserve">ובביאור</w:t>
      </w:r>
      <w:r>
        <w:t xml:space="preserve"> הלכה עומד על הא דמברכין וסופרין רק לאחר תפילת ערבית ומבאר בשם מור וקציעה דהוא מטעם דבדורות הראשונים היו מתפללין ערבית קודם הלילה ומסיימין ערבית בתחילת הלילה ואז היה מגיע זמנה ומכאן נולד המנהג לברך אחרי התפילה שהוא כדין בתחילת הלילה!</w:t>
      </w:r>
    </w:p>
    <w:p>
      <w:pPr>
        <w:pStyle w:val="Body"/>
        <w:bidi/>
      </w:pPr>
      <w:r>
        <w:rPr>
          <w:rStyle w:val="LeadWord"/>
        </w:rPr>
        <w:t xml:space="preserve">ובשם</w:t>
      </w:r>
      <w:r>
        <w:t xml:space="preserve"> חוק יעקב הביא דאף מדינא צריך להקדים ערבית לספירת העומר דתדיר ושאינו תדיר תדיר קודם.</w:t>
      </w:r>
    </w:p>
    <w:p>
      <w:pPr>
        <w:pStyle w:val="Body"/>
        <w:bidi/>
      </w:pPr>
      <w:r>
        <w:rPr>
          <w:rStyle w:val="LeadWord"/>
        </w:rPr>
        <w:t xml:space="preserve">מבואר</w:t>
      </w:r>
      <w:r>
        <w:t xml:space="preserve"> דיש ב' טעמים להא דבעי להתפלל ערבית קודם או משום דכך היה מנהגם של ראשונים מחמת המציאות או מטעם תדיר.</w:t>
      </w:r>
    </w:p>
    <w:p>
      <w:pPr>
        <w:pStyle w:val="Body"/>
        <w:bidi/>
      </w:pPr>
      <w:r>
        <w:rPr>
          <w:rStyle w:val="LeadWord"/>
        </w:rPr>
        <w:t xml:space="preserve">ובמשנ"ב</w:t>
      </w:r>
      <w:r>
        <w:t xml:space="preserve"> </w:t>
      </w:r>
      <w:r>
        <w:t xml:space="preserve">(בס"ק י"ח)</w:t>
      </w:r>
      <w:r>
        <w:t xml:space="preserve"> גבי מאי דכתיב ברמ"א "דאדם שספר עם הציבור מבעוד יום וכיון שלא לצאת עמהם אף בענייתו אמן יכול לחזור ולברך ולספור בלילה" הביא בשם האחרונים דבזמן שיצאו הכוכבים יכול לספור ולברך אף במקרה שלא התפלל כבר ערבית מבעוד יום ואפי' אם הוא מוצ"ש כיון שהוא כבר לילה לכל מילי.</w:t>
      </w:r>
    </w:p>
    <w:p>
      <w:pPr>
        <w:pStyle w:val="Body"/>
        <w:bidi/>
      </w:pPr>
      <w:r>
        <w:rPr>
          <w:rStyle w:val="LeadWord"/>
        </w:rPr>
        <w:t xml:space="preserve">ומבואר</w:t>
      </w:r>
      <w:r>
        <w:t xml:space="preserve"> בדבריו דישנה מציאות שאדם יתפלל ערבית רק לאחר שיספור ספירת העומר.</w:t>
      </w:r>
    </w:p>
    <w:p>
      <w:pPr>
        <w:pStyle w:val="Body"/>
        <w:bidi/>
      </w:pPr>
      <w:r>
        <w:rPr>
          <w:rStyle w:val="LeadWord"/>
        </w:rPr>
        <w:t xml:space="preserve">ויש</w:t>
      </w:r>
      <w:r>
        <w:t xml:space="preserve"> לדון באדם שרגיל להתפלל במניין ערבית בשעה מאוחרת אם עדיף שיברך קודם ספירת העומר כמה שיותר מוקדם כדי לקיים תמימות?</w:t>
      </w:r>
    </w:p>
    <w:p>
      <w:pPr>
        <w:pStyle w:val="Body"/>
        <w:bidi/>
      </w:pPr>
      <w:r>
        <w:rPr>
          <w:rStyle w:val="LeadWord"/>
        </w:rPr>
        <w:t xml:space="preserve">ולכאו'</w:t>
      </w:r>
      <w:r>
        <w:t xml:space="preserve"> דבר זה תלוי בהבדל בין שני הטעמים הנז' לעיל וזה יהיה נפק"מ בנייהו!</w:t>
      </w:r>
    </w:p>
    <w:p>
      <w:pPr>
        <w:pStyle w:val="Body"/>
        <w:bidi/>
      </w:pPr>
      <w:r>
        <w:rPr>
          <w:rStyle w:val="LeadWord"/>
        </w:rPr>
        <w:t xml:space="preserve">דלהטעם</w:t>
      </w:r>
      <w:r>
        <w:t xml:space="preserve"> דהמציאות הייתה שהיו מסיימין ערבית בתחילת הלילה משמע דכשיכול לברך אף קודם ערבית יתכן שעדיף יותר דכל שהוא יותר בתחילת הלילה הוי יותר תמימות תהיינה </w:t>
      </w:r>
      <w:r>
        <w:t xml:space="preserve">(וגם לטעם זה נראה שזה תלוי במח' הפוסקים אם כל יום ויום הוא מצווה בפני עצמה או שכל הימים יחד הם מצווה בפ"ע דאם כל יום ויום מצווה בפ"ע א"כ שייך זה בכל יום אך אם כל הימים הם מצווה אחת א"כ שייך דין זה רק ביום הראשון)</w:t>
      </w:r>
      <w:r>
        <w:t xml:space="preserve">.</w:t>
      </w:r>
    </w:p>
    <w:p>
      <w:pPr>
        <w:pStyle w:val="Body"/>
        <w:bidi/>
      </w:pPr>
      <w:r>
        <w:rPr>
          <w:rStyle w:val="LeadWord"/>
        </w:rPr>
        <w:t xml:space="preserve">אך</w:t>
      </w:r>
      <w:r>
        <w:t xml:space="preserve"> לטעם דתדיר קודם הוא רק במצב ששני המצוות לפניו ובא לקיים את שניהם שאז אומרים לו שיקיים המצווה התדירה קודם מטעם דתדיר ושאינו תדיר תדיר קודם.</w:t>
      </w:r>
    </w:p>
    <w:p>
      <w:pPr>
        <w:pStyle w:val="Body"/>
        <w:bidi/>
      </w:pPr>
      <w:r>
        <w:rPr>
          <w:rStyle w:val="LeadWord"/>
        </w:rPr>
        <w:t xml:space="preserve">אבל</w:t>
      </w:r>
      <w:r>
        <w:t xml:space="preserve"> במצב שאינו רוצה כלל עכשיו לקיים אחד מהמצוות שהיא תדירה וכנגד זה יש לו חיוב מצווה שאינה תדירה יוכל לקיים המצווה שאינה תדירה קודם.</w:t>
      </w:r>
    </w:p>
    <w:p>
      <w:pPr>
        <w:pStyle w:val="Body"/>
        <w:bidi/>
      </w:pPr>
      <w:r>
        <w:rPr>
          <w:rStyle w:val="LeadWord"/>
        </w:rPr>
        <w:t xml:space="preserve">וכן</w:t>
      </w:r>
      <w:r>
        <w:t xml:space="preserve"> נראה קצת בדברי השו"ע </w:t>
      </w:r>
      <w:r>
        <w:t xml:space="preserve">(בסי' רפ"ו סעיף ד')</w:t>
      </w:r>
      <w:r>
        <w:t xml:space="preserve"> גבי הדין של אדם שלא התפלל מוסף עד זמן שמתחייב בו גם מנחה ובא להתפלל שצריך להקדים מנחה קודם כיון שהיא תדירה והרמ"א מוסיף דאם הקדים של מוסף יצא יד"ח וזוהי דעת הסתם בשו"ע. ובדעת י"א הביא דהיינו דווקא שצריך להתפלל שתיהם כגון שבא לאכול ואסור לו לאכול קודם מנחה אבל כשאינו צריך להתפלל מנחה יכול להקדים תפילת מוסף אא"כ הגיע זמן מנחה קטנה ויש מי שהורה לא לעשות כן כדי שלא יטעו הציבור.</w:t>
      </w:r>
    </w:p>
    <w:p>
      <w:pPr>
        <w:pStyle w:val="Body"/>
        <w:bidi/>
      </w:pPr>
      <w:r>
        <w:rPr>
          <w:rStyle w:val="LeadWord"/>
        </w:rPr>
        <w:t xml:space="preserve">וא"כ</w:t>
      </w:r>
      <w:r>
        <w:t xml:space="preserve"> הוי פה "סתם ויש" דהלכה כסתם ודעת הסתם דאמר: תדיר ושאינו תדיר אף בכה"ג ואף בנידון דידן יחכה קודם לתפילת ערבית ואח"כ יספור עומר אלא שיש לדחות שלא חשוב סתם ויש ממש כיון דבדעת הסתם לא כתוב מפורש כנגד ה"יש" פי' לא כתב מרן שיתפלל מנחה ואח"כ מוסף אף אם לא צריך להתפלל מנחה כעת וכיון שלא כתב כן יש דעות שלא פוסקים כדעת הסתם דווקא ויש לחוש לדעת "ה-י"א" שבסעיף זה. וא"כ בנידון דידן לא שייך לומר כלל דתדיר ושאינו תדיר, אך מנהג העולם לומר שיחכה לאחר תפילת ערבית ורק אז יברך ספירת העומר ונראה שטעמיהו משום דחיישי' שמא יטעה ויספור שוב ספירת העומר אחר תפילת ערבית. ולפי טעם זה נראה לחלק בין אם בא לישאל אדם הרוצה להתפלל ערבית מאוחר באופן קבוע לכין אם רוצה לעשות כן פעם אחת.</w:t>
      </w:r>
    </w:p>
    <w:p>
      <w:pPr>
        <w:pStyle w:val="Body"/>
        <w:bidi/>
      </w:pPr>
      <w:r>
        <w:rPr>
          <w:rStyle w:val="LeadWord"/>
        </w:rPr>
        <w:t xml:space="preserve">דאם</w:t>
      </w:r>
      <w:r>
        <w:t xml:space="preserve"> יש לו מניין ערבית קבוע בשעה מאוחרת ותמיד רוצה לברך ספירת העומר קודם ערבית ליכא למיחש שמא יספור שוב כיון שכך רגילותו לספור קודם ערבית. ואם אין לו מניין קבוע ורק פעם אחת רוצה להתפלל מאוחר יש למיחש שמא יטעה ויספור שוב אחר ערבית מתוך רגילותו לעשות כן בכל יום ויום.</w:t>
      </w:r>
    </w:p>
    <w:p>
      <w:pPr>
        <w:pStyle w:val="Body"/>
        <w:bidi/>
      </w:pPr>
      <w:r>
        <w:rPr>
          <w:rStyle w:val="LeadWord"/>
        </w:rPr>
        <w:t xml:space="preserve">ומצאתי</w:t>
      </w:r>
      <w:r>
        <w:t xml:space="preserve"> כתוב בשם שבט הלוי שאפ"י שמעיקר הדין באמת צריך לספור בתחי' הלילה </w:t>
      </w:r>
      <w:r>
        <w:t xml:space="preserve">(ובפרט לפי המדקדקים שרוצים לחוש לתמימות)</w:t>
      </w:r>
      <w:r>
        <w:t xml:space="preserve"> המנהג לספור רק אחר תפילת ערבית משום שאם כל אחד יספור לעצמו בתחי' הלילה יבואו בנקל לשכוח ספירת העומר דהרי הוא דבר הנשכח בקלות ומטעם זה אם יודע בעצמו שיתפלל מאוחר ביחיד אז יברך בתחי' הלילה ביחיד!</w:t>
      </w:r>
    </w:p>
    <w:p>
      <w:pPr>
        <w:pStyle w:val="Body"/>
        <w:bidi/>
      </w:pPr>
      <w:r>
        <w:rPr>
          <w:rStyle w:val="LeadWord"/>
        </w:rPr>
        <w:t xml:space="preserve">אך</w:t>
      </w:r>
      <w:r>
        <w:t xml:space="preserve"> באור לציון כתב שצריך לספור ספירת העומר אף קודם ערבית דלכתחי' צריך לחוש לטעם דתמימות וצ"ע למעשה וכל אחד יעשה כרבותיו.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3" name="Ornament 603"/>
            <wp:cNvGraphicFramePr>
              <a:graphicFrameLocks noChangeAspect="1"/>
            </wp:cNvGraphicFramePr>
            <a:graphic>
              <a:graphicData uri="http://schemas.openxmlformats.org/drawingml/2006/picture">
                <pic:pic>
                  <pic:nvPicPr>
                    <pic:cNvPr id="603" name="fleuron-small-flipv.png"/>
                    <pic:cNvPicPr/>
                  </pic:nvPicPr>
                  <pic:blipFill>
                    <a:blip r:embed="rIdImg3"/>
                    <a:stretch>
                      <a:fillRect/>
                    </a:stretch>
                  </pic:blipFill>
                  <pic:spPr>
                    <a:xfrm>
                      <a:off x="0" y="0"/>
                      <a:ext cx="648000" cy="367441"/>
                    </a:xfrm>
                    <a:prstGeom prst="rect">
                      <a:avLst/>
                    </a:prstGeom>
                  </pic:spPr>
                </pic:pic>
              </a:graphicData>
            </a:graphic>
          </wp:inline>
        </w:drawing>
      </w:r>
    </w:p>
    <w:sectPr>
      <w:footnotePr>
        <w:numFmt w:val="hebrew1"/>
      </w:footnotePr>
      <w:type w:val="continuous"/>
      <w:pgSz w:w="9978" w:h="14173"/>
      <w:pgMar w:top="1814" w:right="1100" w:bottom="1049" w:left="1100" w:header="765"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68400"/>
            <wp:effectExtent l="0" t="0" r="0" b="0"/>
            <wp:docPr id="604" name="Ornament 604"/>
            <wp:cNvGraphicFramePr>
              <a:graphicFrameLocks noChangeAspect="1"/>
            </wp:cNvGraphicFramePr>
            <a:graphic>
              <a:graphicData uri="http://schemas.openxmlformats.org/drawingml/2006/picture">
                <pic:pic>
                  <pic:nvPicPr>
                    <pic:cNvPr id="604" name="fn-lines.png"/>
                    <pic:cNvPicPr/>
                  </pic:nvPicPr>
                  <pic:blipFill>
                    <a:blip r:embed="rIdImg149"/>
                    <a:stretch>
                      <a:fillRect/>
                    </a:stretch>
                  </pic:blipFill>
                  <pic:spPr>
                    <a:xfrm>
                      <a:off x="0" y="0"/>
                      <a:ext cx="1800000" cy="68400"/>
                    </a:xfrm>
                    <a:prstGeom prst="rect">
                      <a:avLst/>
                    </a:prstGeom>
                  </pic:spPr>
                </pic:pic>
              </a:graphicData>
            </a:graphic>
          </wp:inline>
        </w:drawing>
      </w:r>
      <w:r>
        <w:rPr>
          <w:rFonts w:ascii="Livorna" w:hAnsi="Livorna" w:cs="Livorna" w:eastAsia="Livorna"/>
          <w:b/>
          <w:bCs/>
          <w:sz w:val="21"/>
          <w:szCs w:val="21"/>
        </w:rPr>
        <w:t xml:space="preserve">    הערות וציונים    </w:t>
      </w:r>
      <w:r>
        <w:drawing>
          <wp:inline distT="0" distB="0" distL="0" distR="0">
            <wp:extent cx="1800000" cy="68400"/>
            <wp:effectExtent l="0" t="0" r="0" b="0"/>
            <wp:docPr id="605" name="Ornament 605"/>
            <wp:cNvGraphicFramePr>
              <a:graphicFrameLocks noChangeAspect="1"/>
            </wp:cNvGraphicFramePr>
            <a:graphic>
              <a:graphicData uri="http://schemas.openxmlformats.org/drawingml/2006/picture">
                <pic:pic>
                  <pic:nvPicPr>
                    <pic:cNvPr id="605" name="fn-lines.png"/>
                    <pic:cNvPicPr/>
                  </pic:nvPicPr>
                  <pic:blipFill>
                    <a:blip r:embed="rIdImg149"/>
                    <a:stretch>
                      <a:fillRect/>
                    </a:stretch>
                  </pic:blipFill>
                  <pic:spPr>
                    <a:xfrm>
                      <a:off x="0" y="0"/>
                      <a:ext cx="1800000" cy="68400"/>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ברכות פ״ט סי׳ כג.</w:t>
      </w:r>
    </w:p>
  </w:footnote>
  <w:footnote w:id="2">
    <w:p>
      <w:pPr>
        <w:pStyle w:val="FootnoteText"/>
        <w:bidi/>
        <w:jc w:val="both"/>
      </w:pPr>
      <w:r>
        <w:rPr>
          <w:rStyle w:val="FootNum"/>
        </w:rPr>
        <w:footnoteRef/>
      </w:r>
      <w:r>
        <w:t xml:space="preserve">. </w:t>
      </w:r>
      <w:r>
        <w:t xml:space="preserve">שו״ת הרשב״א ח״א סי׳ קצ״א.</w:t>
      </w:r>
    </w:p>
  </w:footnote>
  <w:footnote w:id="3">
    <w:p>
      <w:pPr>
        <w:pStyle w:val="FootnoteText"/>
        <w:bidi/>
        <w:jc w:val="both"/>
      </w:pPr>
      <w:r>
        <w:rPr>
          <w:rStyle w:val="FootNum"/>
        </w:rPr>
        <w:footnoteRef/>
      </w:r>
      <w:r>
        <w:t xml:space="preserve">. </w:t>
      </w:r>
      <w:r>
        <w:t xml:space="preserve">ריש סי׳ ד׳, והוכיח כן ממה שאנו מברכים ענט״י רק בשחרית.</w:t>
      </w:r>
    </w:p>
  </w:footnote>
  <w:footnote w:id="4">
    <w:p>
      <w:pPr>
        <w:pStyle w:val="FootnoteText"/>
        <w:bidi/>
        <w:jc w:val="both"/>
      </w:pPr>
      <w:r>
        <w:rPr>
          <w:rStyle w:val="FootNum"/>
        </w:rPr>
        <w:footnoteRef/>
      </w:r>
      <w:r>
        <w:t xml:space="preserve">. </w:t>
      </w:r>
      <w:r>
        <w:t xml:space="preserve">כלל ז, ה-ו.</w:t>
      </w:r>
    </w:p>
  </w:footnote>
  <w:footnote w:id="5">
    <w:p>
      <w:pPr>
        <w:pStyle w:val="FootnoteText"/>
        <w:bidi/>
        <w:jc w:val="both"/>
      </w:pPr>
      <w:r>
        <w:rPr>
          <w:rStyle w:val="FootNum"/>
        </w:rPr>
        <w:footnoteRef/>
      </w:r>
      <w:r>
        <w:t xml:space="preserve">. </w:t>
      </w:r>
      <w:r>
        <w:t xml:space="preserve">ריש סי׳ ד׳.</w:t>
      </w:r>
    </w:p>
  </w:footnote>
  <w:footnote w:id="6">
    <w:p>
      <w:pPr>
        <w:pStyle w:val="FootnoteText"/>
        <w:bidi/>
        <w:jc w:val="both"/>
      </w:pPr>
      <w:r>
        <w:rPr>
          <w:rStyle w:val="FootNum"/>
        </w:rPr>
        <w:footnoteRef/>
      </w:r>
      <w:r>
        <w:t xml:space="preserve">. </w:t>
      </w:r>
      <w:r>
        <w:t xml:space="preserve">וכתב שמבואר בהרבה אחרונים בסימן ו׳ </w:t>
      </w:r>
      <w:r>
        <w:rPr>
          <w:rStyle w:val="FootSmall"/>
        </w:rPr>
        <w:t xml:space="preserve">(ע״ש בסימן ו׳ במ״ב ס״ק שמביאם)</w:t>
      </w:r>
      <w:r>
        <w:t xml:space="preserve"> דלכתחילה יש ליזהר מאוד שלא להפסיק.</w:t>
      </w:r>
    </w:p>
  </w:footnote>
  <w:footnote w:id="7">
    <w:p>
      <w:pPr>
        <w:pStyle w:val="FootnoteText"/>
        <w:bidi/>
        <w:jc w:val="both"/>
      </w:pPr>
      <w:r>
        <w:rPr>
          <w:rStyle w:val="FootNum"/>
        </w:rPr>
        <w:footnoteRef/>
      </w:r>
      <w:r>
        <w:t xml:space="preserve">. </w:t>
      </w:r>
      <w:r>
        <w:t xml:space="preserve">סי׳ ו</w:t>
      </w:r>
    </w:p>
  </w:footnote>
  <w:footnote w:id="8">
    <w:p>
      <w:pPr>
        <w:pStyle w:val="FootnoteText"/>
        <w:bidi/>
        <w:jc w:val="both"/>
      </w:pPr>
      <w:r>
        <w:rPr>
          <w:rStyle w:val="FootNum"/>
        </w:rPr>
        <w:footnoteRef/>
      </w:r>
      <w:r>
        <w:t xml:space="preserve">. </w:t>
      </w:r>
      <w:r>
        <w:t xml:space="preserve">שם ס״ק ח.</w:t>
      </w:r>
    </w:p>
  </w:footnote>
  <w:footnote w:id="9">
    <w:p>
      <w:pPr>
        <w:pStyle w:val="FootnoteText"/>
        <w:bidi/>
        <w:jc w:val="both"/>
      </w:pPr>
      <w:r>
        <w:rPr>
          <w:rStyle w:val="FootNum"/>
        </w:rPr>
        <w:footnoteRef/>
      </w:r>
      <w:r>
        <w:t xml:space="preserve">. </w:t>
      </w:r>
      <w:r>
        <w:t xml:space="preserve">שם ס״ק ח.</w:t>
      </w:r>
    </w:p>
  </w:footnote>
  <w:footnote w:id="10">
    <w:p>
      <w:pPr>
        <w:pStyle w:val="FootnoteText"/>
        <w:bidi/>
        <w:jc w:val="both"/>
      </w:pPr>
      <w:r>
        <w:rPr>
          <w:rStyle w:val="FootNum"/>
        </w:rPr>
        <w:footnoteRef/>
      </w:r>
      <w:r>
        <w:t xml:space="preserve">. </w:t>
      </w:r>
      <w:r>
        <w:t xml:space="preserve">אולם יתכן שהגר״א אזל בזה לשיטתו שפסק כהרא״ש וכמש״כ הביה״ל.</w:t>
      </w:r>
    </w:p>
  </w:footnote>
  <w:footnote w:id="11">
    <w:p>
      <w:pPr>
        <w:pStyle w:val="FootnoteText"/>
        <w:bidi/>
        <w:jc w:val="both"/>
      </w:pPr>
      <w:r>
        <w:rPr>
          <w:rStyle w:val="FootNum"/>
        </w:rPr>
        <w:footnoteRef/>
      </w:r>
      <w:r>
        <w:t xml:space="preserve">. </w:t>
      </w:r>
      <w:r>
        <w:t xml:space="preserve">כגון אם היה נעור כל הלילה ולא נגע במקום מטונף כמבואר בסי׳ ד׳ סעיף י״ג עי״ש, וכן בגוונא דסעיף י״ד וכמבוא׳ במ״ב שם ס״ק ל״ג.</w:t>
      </w:r>
    </w:p>
  </w:footnote>
  <w:footnote w:id="12">
    <w:p>
      <w:pPr>
        <w:pStyle w:val="FootnoteText"/>
        <w:bidi/>
        <w:jc w:val="both"/>
      </w:pPr>
      <w:r>
        <w:rPr>
          <w:rStyle w:val="FootNum"/>
        </w:rPr>
        <w:footnoteRef/>
      </w:r>
      <w:r>
        <w:t xml:space="preserve">. </w:t>
      </w:r>
      <w:r>
        <w:t xml:space="preserve">ועיין בדברינו לעיל מש״כ אם רוצה לסמוך על השע״ת ודה״ת.</w:t>
      </w:r>
    </w:p>
  </w:footnote>
  <w:footnote w:id="13">
    <w:p>
      <w:pPr>
        <w:pStyle w:val="FootnoteText"/>
        <w:bidi/>
        <w:jc w:val="both"/>
      </w:pPr>
      <w:r>
        <w:rPr>
          <w:rStyle w:val="FootNum"/>
        </w:rPr>
        <w:footnoteRef/>
      </w:r>
      <w:r>
        <w:t xml:space="preserve">. </w:t>
      </w:r>
      <w:r>
        <w:t xml:space="preserve">אש״י פ״ב הערה ק״ה (ולכאורה אם יודע שילך לבית הכסא לפני פסוד״ז, עדיף ע״פ הח״א לדחות את ברכת ענט״י ושאר ברכות עד אז).</w:t>
      </w:r>
    </w:p>
  </w:footnote>
  <w:footnote w:id="14">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15">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16">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17">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18">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19">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20">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21">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22">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23">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24">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25">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26">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27">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28">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29">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30">
    <w:p>
      <w:pPr>
        <w:pStyle w:val="FootnoteText"/>
        <w:bidi/>
        <w:jc w:val="both"/>
      </w:pPr>
      <w:r>
        <w:rPr>
          <w:rStyle w:val="FootNum"/>
        </w:rPr>
        <w:footnoteRef/>
      </w:r>
      <w:r>
        <w:t xml:space="preserve">. </w:t>
      </w:r>
      <w:r>
        <w:t xml:space="preserve">ויש לעיין בדברי ה״ר יונה שהביא הגר״א אמאי פסק דרק בקר״ש צריך לכוון גם בכתיבתו ולא די במה הוא מכוון בקריאתו.  והרי מבואר בברכות </w:t>
      </w:r>
      <w:r>
        <w:rPr>
          <w:rStyle w:val="FootSmall"/>
        </w:rPr>
        <w:t xml:space="preserve">[לד:]</w:t>
      </w:r>
      <w:r>
        <w:t xml:space="preserve"> ונפסק בשו״ע </w:t>
      </w:r>
      <w:r>
        <w:rPr>
          <w:rStyle w:val="FootSmall"/>
        </w:rPr>
        <w:t xml:space="preserve">[סימן קא. א]</w:t>
      </w:r>
      <w:r>
        <w:t xml:space="preserve"> שצריך לכוון בברכה הראשונה שבתפלת שמונה עשרה. והכונה מעכבת </w:t>
      </w:r>
      <w:r>
        <w:rPr>
          <w:rStyle w:val="FootSmall"/>
        </w:rPr>
        <w:t xml:space="preserve">[לדעת השו״ע]</w:t>
      </w:r>
      <w:r>
        <w:t xml:space="preserve"> ולכך אם לא כיוון צריך לחזור ולהתפלל. וא״כ תימה אמאי הגר״א לא הביא גם חיוב זה של ברכה ראשונה שגם שם צריך לכוון נמי בכתיבתו. וכבר העיר כן הגרשז״א בהליכות שלמה </w:t>
      </w:r>
      <w:r>
        <w:rPr>
          <w:rStyle w:val="FootSmall"/>
        </w:rPr>
        <w:t xml:space="preserve">[פרק א. אות ג. בדבר הלכה שם.]</w:t>
      </w:r>
      <w:r>
        <w:t xml:space="preserve"> וכתב שבאמת הועיל ויש דין לכוון מעיקר הדין ממילא א״א להסתפק רק בכוונת הקריאה אלא צריך נמי לכוון על הכתיבה הועיל ושם הכוונה מעכבת מדינא. אמנם באמת ראיתי שהגר״מ שטרנבוך </w:t>
      </w:r>
      <w:r>
        <w:rPr>
          <w:rStyle w:val="FootSmall"/>
        </w:rPr>
        <w:t xml:space="preserve">[מובא בקובץ שיח תפלה בעמ׳ תשלא.]</w:t>
      </w:r>
      <w:r>
        <w:t xml:space="preserve"> כתב שעיקר הדין שצריך לכוון רק בפס׳ ראשון שבקר״ש אומנם בשאר ההזכרות אין צריך לכוון ואף לא בברכה הראשונה שבתפלת שמו״ע.</w:t>
      </w:r>
    </w:p>
  </w:footnote>
  <w:footnote w:id="31">
    <w:p>
      <w:pPr>
        <w:pStyle w:val="FootnoteText"/>
        <w:bidi/>
        <w:jc w:val="both"/>
      </w:pPr>
      <w:r>
        <w:rPr>
          <w:rStyle w:val="FootNum"/>
        </w:rPr>
        <w:footnoteRef/>
      </w:r>
      <w:r>
        <w:t xml:space="preserve">. </w:t>
      </w:r>
      <w:r>
        <w:t xml:space="preserve">והנה לכאו׳ מאחר שמשמע מדברי רש״י שהוא ס״ל דהוי ב׳ שמות נפרדים, והיינו דלכאו׳ חולק על היסוד שביאר הגרי״ז בדעת הרמב״ם שביאר דשם אדנו״ת הוא בעצמותו שם הוי״ה, ועל כך כתב רש״י שהוי כב׳ שמות, ומשמע דס״ל שהם חשובים כב׳ שמות נפרדים. אמנם יש לתמוה על כך שכן מדויק מרש״י בסנהדרין </w:t>
      </w:r>
      <w:r>
        <w:rPr>
          <w:rStyle w:val="FootSmall"/>
        </w:rPr>
        <w:t xml:space="preserve">[סו.]</w:t>
      </w:r>
      <w:r>
        <w:t xml:space="preserve"> שכתב גבי המשנה שם ״המקלל אביו ואמו אינו חייב עד שיקללם בשם, קללם בכינוי ר״מ מחייב וחכמים פוטרים״ ופרש״י בשם - שמות הגמורים וכינוי – שד״י צבקות חנון ורחום ולא כתב שם אדנות בכלל הכנויים ומשמע מזה לכאו׳ דהוי בכלל שמות הגמורים. וכן ממה שכתב שמות הגמורים - משמע ששם אדנו״ת בכלל שם השם. וכן ס״ל הרא״ה ברש״י ממש כדברי הרמב״ם וכמו שמובא באגרות הרמ״ה </w:t>
      </w:r>
      <w:r>
        <w:rPr>
          <w:rStyle w:val="FootSmall"/>
        </w:rPr>
        <w:t xml:space="preserve">[אגרת יג. בהשגה של הרא״ה על הרמ״ה שם.]</w:t>
      </w:r>
      <w:r>
        <w:t xml:space="preserve">  ונמצא לנו סתירה בדברי רש״י איך ס״ל בגדר שם אדנו״ת  </w:t>
      </w:r>
      <w:r>
        <w:rPr>
          <w:rStyle w:val="FootSmall"/>
        </w:rPr>
        <w:t xml:space="preserve">[אמנם יעוין ברש״י שבועות לו. ד״ה ׳עד שיקללם׳. וצ״ע.]</w:t>
      </w:r>
    </w:p>
  </w:footnote>
  <w:footnote w:id="32">
    <w:p>
      <w:pPr>
        <w:pStyle w:val="FootnoteText"/>
        <w:bidi/>
        <w:jc w:val="both"/>
      </w:pPr>
      <w:r>
        <w:rPr>
          <w:rStyle w:val="FootNum"/>
        </w:rPr>
        <w:footnoteRef/>
      </w:r>
      <w:r>
        <w:t xml:space="preserve">. </w:t>
      </w:r>
      <w:r>
        <w:t xml:space="preserve">ויש לציין שכן מצאתי שביאר בספר דבר שאול </w:t>
      </w:r>
      <w:r>
        <w:rPr>
          <w:rStyle w:val="FootSmall"/>
        </w:rPr>
        <w:t xml:space="preserve">[על הש״ס לגרי״ש נתנזון.]</w:t>
      </w:r>
      <w:r>
        <w:t xml:space="preserve"> בדברי המח׳ בין התוס׳ לרבינו הלל,  דבאמת אמרינן שלפי דברי הרבינו הלל הוי כב׳ שמות נפרדים, וכן כתב נמי באגרות משה </w:t>
      </w:r>
      <w:r>
        <w:rPr>
          <w:rStyle w:val="FootSmall"/>
        </w:rPr>
        <w:t xml:space="preserve">[או״ח א.לב אות ו. ובאו״ח ד. כד.]</w:t>
      </w:r>
      <w:r>
        <w:t xml:space="preserve"> שג״כ כתב לבאר בדברי הרבינו הלל דהוי ממש כב׳ שמות נפרדים ולא הוי הב׳ שמות הללו כקרי וכתיב. </w:t>
      </w:r>
      <w:r>
        <w:rPr>
          <w:rStyle w:val="FootSmall"/>
        </w:rPr>
        <w:t xml:space="preserve">[אומנם מנגד עיין במה שכתב שם במרומי שדה.]</w:t>
      </w:r>
      <w:r>
        <w:t xml:space="preserve">  ומן הנותן טען להוסיף את מה ששמעתי מהגאון המקובל הרב יעקב עדס שליט״א ששאל שאלה במבחן שנבחנו האברכים המפלוגים ב׳ש״ס איד׳ן׳ היכן אנו מוצאים מח׳ בדברי התוס׳ שהיא נוגעת לאלפי מקומות בתורה... והביא שם את המח׳ הנ״ל בין רבינו הלל לתוס׳ האם הוא צריך להזכיר דוקא את השם אדנות או שמא הוא יכול להזכיר נמי את שאר השמות שאינם נמחקים, וממילא יוצא שהמח׳ הזו נוגעת למקומות רבים בכל הברכות וההזכרות שאנו אומרים בפינו האם צריך לומר דוקא את השם אדנו״ת או שמא די להזכיר אף את שאר השמות שאינם נמחקים.</w:t>
      </w:r>
    </w:p>
  </w:footnote>
  <w:footnote w:id="33">
    <w:p>
      <w:pPr>
        <w:pStyle w:val="FootnoteText"/>
        <w:bidi/>
        <w:jc w:val="both"/>
      </w:pPr>
      <w:r>
        <w:rPr>
          <w:rStyle w:val="FootNum"/>
        </w:rPr>
        <w:footnoteRef/>
      </w:r>
      <w:r>
        <w:t xml:space="preserve">. </w:t>
      </w:r>
      <w:r>
        <w:t xml:space="preserve">ויש להוסיף כאן נידון נוסף דהנה ידוע מה שדן הרע״א בתשובות </w:t>
      </w:r>
      <w:r>
        <w:rPr>
          <w:rStyle w:val="FootSmall"/>
        </w:rPr>
        <w:t xml:space="preserve">[קמא או״ח סימנים כט. ל.]</w:t>
      </w:r>
      <w:r>
        <w:t xml:space="preserve"> האם  אמרינן כתיבה כדיבור לענין ספירת העומר. ובתוך התשובה </w:t>
      </w:r>
      <w:r>
        <w:rPr>
          <w:rStyle w:val="FootSmall"/>
        </w:rPr>
        <w:t xml:space="preserve">[סימן ל.]</w:t>
      </w:r>
      <w:r>
        <w:t xml:space="preserve"> הביא הרע״א ראיה דחשיב כדיבור שאיתא במשנה בתרומות </w:t>
      </w:r>
      <w:r>
        <w:rPr>
          <w:rStyle w:val="FootSmall"/>
        </w:rPr>
        <w:t xml:space="preserve">[א.ב]</w:t>
      </w:r>
      <w:r>
        <w:t xml:space="preserve"> חרש לא יתרום ואם תרם תרומתו תרומה ואיתא בגמ׳ בברכות </w:t>
      </w:r>
      <w:r>
        <w:rPr>
          <w:rStyle w:val="FootSmall"/>
        </w:rPr>
        <w:t xml:space="preserve">[טו.]</w:t>
      </w:r>
      <w:r>
        <w:t xml:space="preserve"> הטעם שאינם יכולים לתרום משום שאינם יכולים לברך בפיהם.  והקשה הרע״א דאע״פ שאינו יכול לברך מ״מ נימא שיכתוב הברכה ובכך יכולים לצאת י״ח וממילא נימא שיתרום חרש אף לכתחילה. והנה תחילה כתב להוכיח שלא ניתן לומר שהוי כתיבה ממש כדיבור שהרי אם כן לא מצינו ידינו רגלינו שאיך כל הסופרי סת״ם כותבים שם הוי״ה הרי אסור לקראותו בפיו, אלא ע״כ צ״ל שהטעם  דמהני כיון שהוא מכוון ולכך אינו נחשב לו כהזכיר את השם בפיו. אמנם הוסיף הרע״א וכתב שזה טעות שהרי מ״מ יכול הוא לכתוב שם אדנו״ת והיינו שמ״מ אנו יכולים לומר לגבי חרש שלמרות שהוא לא יכול לכתוב ממש את שם הוי״ה אבל מ״מ יכול הוא לכתוב את אדנו״ת ובכך תחשב לו ברכה. ונשאר הרע״א בצ״ע על קושיא זו אמאי באמת להצד דכתיבה כדיבור אין החרש יכול לכתוב הברכה ולצאת בכך י״ח אף לכתחילה. אמנם יש לומר להמתבאר עד הכא שהרי מתבאר מדברי הרמב״ם דאמרינן ששם אדנו״ת הוא בעצמותו שם הוי״ה וממילא הוי כשם אחד - ולפי״ז באמת לא יהיא ניתן לכתוב את שם אדנו״ת בלחוד כיון שגם בברכה הוא צריך לכוון נמי על השם הוי״ה והוי ממש כשם אחד ולא ניתן להפריד ביניהם כלל ולהזכיר רק את שם אדנו״ת בלי שם הוי״ה. וע״כ צ״ל שהרע״א שנשאר בקושיה ס״ל דהוי כב׳ שמות נפרדים וכדברי הגר״א ודעימיה ולכך זהו הטעם שכתב שיכול לכאו׳ גם לכתוב שם אדנות בלחוד. ובאמת שכן ראיתי שכתב ליישב את קושיית הרע״א בשו״ת אפרקסתא דעניא </w:t>
      </w:r>
      <w:r>
        <w:rPr>
          <w:rStyle w:val="FootSmall"/>
        </w:rPr>
        <w:t xml:space="preserve">[ח״א. קנ]</w:t>
      </w:r>
      <w:r>
        <w:t xml:space="preserve">, וז״ל: ״ולי ההדיוט צ״ע דלענ״ד אי משום הא אין לדחות הראי׳ מאלם לא יתרום, דשפיר משכת ליה אפי׳ בכותב השם ככתיבתו דאפי׳ כתיבה כדיבור דמי, י״ל דלאו דוקא כדבור היוצא מתוך האותיות שכתב, אלא כקורא התיבה כאשר הוא רגיל, וכמו שחושב לקרותה בשעת כתיבה, וכשכותב שם הוי״ה ב״ה הוי כקורא שם אדנ״י כמו שהוא במחשבתו, </w:t>
      </w:r>
      <w:r>
        <w:t xml:space="preserve">כיון דכן הוא החוק לכתוב הוי״ה ולקרות אדנ״י, דומיא דקרי וכתיב, </w:t>
      </w:r>
      <w:r>
        <w:t xml:space="preserve">ומהאי טעמא היה מקום לומר דאדרבה אם כותב שם אדנ״י אין הברכה הגונה, כמו בכתוב בס״ת בטחורים וקורא בטחורים דהס״ת פסול ואינו יוצא י״ח הקריאה, דדוקא בכתוב בעפולים וקורא בטחורים כשר ויוצא י״ח, אלא דנראה דהא ליתא, משום דהברכות נאמרות בכל לשון </w:t>
      </w:r>
      <w:r>
        <w:rPr>
          <w:rStyle w:val="FootSmall"/>
        </w:rPr>
        <w:t xml:space="preserve">[כאו״ח סי׳ ר״ו,]</w:t>
      </w:r>
      <w:r>
        <w:t xml:space="preserve"> ועי׳ בתשו׳ רעק״א סי׳ ל״א ד״ה האומנם. מ״מ נראה דעדיף בכתוב לפניו שם הוי״ה וקורא אדנ״י, כ״ש לפי מה שכתבו חכמי אמת לכוין שילוב השמות״, עכ״ד.</w:t>
      </w:r>
    </w:p>
  </w:footnote>
  <w:footnote w:id="34">
    <w:p>
      <w:pPr>
        <w:pStyle w:val="FootnoteText"/>
        <w:bidi/>
        <w:jc w:val="both"/>
      </w:pPr>
      <w:r>
        <w:rPr>
          <w:rStyle w:val="FootNum"/>
        </w:rPr>
        <w:footnoteRef/>
      </w:r>
      <w:r>
        <w:t xml:space="preserve">. </w:t>
      </w:r>
      <w:r>
        <w:t xml:space="preserve">והנה מבואר בדבריו דס״ל שצריך לכוון בעיקר הכוונה של שם השם קודם שהוא מזכיר את השם וכן למד הא״ר </w:t>
      </w:r>
      <w:r>
        <w:rPr>
          <w:rStyle w:val="FootSmall"/>
        </w:rPr>
        <w:t xml:space="preserve">[בסימן ה.]</w:t>
      </w:r>
      <w:r>
        <w:t xml:space="preserve"> מדברי הרבנו בחיי הנ״ל. אומנם באמת מלשון הטור ומרן השו״ע יותר משמע שעיקר הכוונה תיהיה בשעה שהוא מזכיר ממש את שם השם שכן כתב השו״ע ״כשיזכיר השם יכוין פירוש קריאתו״.. ומשמע שעיקר הכוונה תיהיה בשעה שהוא ממש מזכיר את השם. ובענין זה כתב בשו״ת שבט הלוי </w:t>
      </w:r>
      <w:r>
        <w:rPr>
          <w:rStyle w:val="FootSmall"/>
        </w:rPr>
        <w:t xml:space="preserve">[ח״ז סימן קח. אות ג.]</w:t>
      </w:r>
      <w:r>
        <w:t xml:space="preserve"> וז״ל בענין מחלוקת הא״ר והשו״ע אס לכוון לפני התיבה או בשעת אמירת התיבה לדעת הא״ר כרבינו בחיי לפני התיבה כמדומני שהמנהג כמשמעות הטור ושו״ע דלא כא״ר איברא שמעתי מצדיקים שנהגו גם כא״ר ע״כ.</w:t>
      </w:r>
    </w:p>
  </w:footnote>
  <w:footnote w:id="35">
    <w:p>
      <w:pPr>
        <w:pStyle w:val="FootnoteText"/>
        <w:bidi/>
        <w:jc w:val="both"/>
      </w:pPr>
      <w:r>
        <w:rPr>
          <w:rStyle w:val="FootNum"/>
        </w:rPr>
        <w:footnoteRef/>
      </w:r>
      <w:r>
        <w:t xml:space="preserve">. </w:t>
      </w:r>
      <w:r>
        <w:t xml:space="preserve">ואכן זהו דבר מופלא שהב״י הוא הראשון שהכניס את דברי הזוהר בצורה שיטתית להלכה הן אומנם שהוא הביא בכמה דוכתי מדברי ״האגור״ אומנם בצורה קבועה ושטתית אנו לא מוצאים כלל מדבריו אלא הראשון שעשה את זה זהו מרן הב״י.</w:t>
      </w:r>
    </w:p>
  </w:footnote>
  <w:footnote w:id="36">
    <w:p>
      <w:pPr>
        <w:pStyle w:val="FootnoteText"/>
        <w:bidi/>
        <w:jc w:val="both"/>
      </w:pPr>
      <w:r>
        <w:rPr>
          <w:rStyle w:val="FootNum"/>
        </w:rPr>
        <w:footnoteRef/>
      </w:r>
      <w:r>
        <w:t xml:space="preserve">. </w:t>
      </w:r>
      <w:r>
        <w:t xml:space="preserve">ובלבוש הוסיף לכך רמז שכתוב </w:t>
      </w:r>
      <w:r>
        <w:rPr>
          <w:rStyle w:val="FootSmall"/>
        </w:rPr>
        <w:t xml:space="preserve">[תהילים צו.יב]</w:t>
      </w:r>
      <w:r>
        <w:t xml:space="preserve"> אז ירננו עצי יער לפני ה׳ היינו שצריך לנענע דוקא קודם שמזכיר את השם ולא כשמזכיר ממש את השם.</w:t>
      </w:r>
    </w:p>
  </w:footnote>
  <w:footnote w:id="37">
    <w:p>
      <w:pPr>
        <w:pStyle w:val="FootnoteText"/>
        <w:bidi/>
        <w:jc w:val="both"/>
      </w:pPr>
      <w:r>
        <w:rPr>
          <w:rStyle w:val="FootNum"/>
        </w:rPr>
        <w:footnoteRef/>
      </w:r>
      <w:r>
        <w:t xml:space="preserve">. </w:t>
      </w:r>
      <w:r>
        <w:t xml:space="preserve">והנה יש לעיין לפי המתבאר שבכל הזכרה שמזכיר צריך לכוון בשם השם בכוונת הנזכרות בדברי השו״ע, יש לדון האם גם בשעה שקורא בתורה או שנים מקרא ואחד תרגום נמי האם יצטרך לכוון בשמות שמזכיר או לא, ובספר הליכות שלמה ראיתי שכתב דאין צריך לכוון, אמנם לפי הנ״ל נמצא שאף בזה אין כלל מקום לחלק, ובכל אופן שמזכיר את השם צריך לכוון. ואכן ראיתי שהשבט הלוי </w:t>
      </w:r>
      <w:r>
        <w:rPr>
          <w:rStyle w:val="FootSmall"/>
        </w:rPr>
        <w:t xml:space="preserve">[ח״ז סימן קח.]</w:t>
      </w:r>
      <w:r>
        <w:t xml:space="preserve"> נקט שאכן כן צריך לכוון בשמות בשעת לימודו אלא שהוא כתב שבזה יש לנו יותר להקל ולסמוך על הגר״א שהביא מה״ר יונה ספר היראה שדי לו לכוון בשמוות בקראיות היינו שדי לו לכוון בשם אדנו״ת ואי״צ נמי לכוון על שם הוי״ה. אומנם לדידן שקיי״ל כדברי השו״ע לכאו׳ כמו שהתבאר אין נו לחלק בדבר הזה וגם בשעת לימודו לכאו׳ הוא צריך לכוון גם את כוונת כתיבתו ולא די במה שהוא מכוון על קריאתו.</w:t>
      </w:r>
    </w:p>
  </w:footnote>
  <w:footnote w:id="38">
    <w:p>
      <w:pPr>
        <w:pStyle w:val="FootnoteText"/>
        <w:bidi/>
        <w:jc w:val="both"/>
      </w:pPr>
      <w:r>
        <w:rPr>
          <w:rStyle w:val="FootNum"/>
        </w:rPr>
        <w:footnoteRef/>
      </w:r>
      <w:r>
        <w:t xml:space="preserve">. </w:t>
      </w:r>
      <w:r>
        <w:t xml:space="preserve">אגב הדברים הנ״ל אמרתי להביא כאן בדרך אגב לתועלת המעיינים מקצת ממה שמצאתי בדברי הפוס׳ בענין החובה והמעלה להתפלל מתוך סידור בכדי לעורר את הכוונה בתפלה.  דהנה מובא בפרי מגדים </w:t>
      </w:r>
      <w:r>
        <w:rPr>
          <w:rStyle w:val="FootSmall"/>
        </w:rPr>
        <w:t xml:space="preserve">[נג. ס״ק טו.]</w:t>
      </w:r>
      <w:r>
        <w:t xml:space="preserve"> ״ונכון הוא וראוי אף ליחיד להתפלל מתוך הסידור. כ״ש שליח ציבור שאימת ציבור עליו שיתפלל בפנים״ </w:t>
      </w:r>
      <w:r>
        <w:rPr>
          <w:rStyle w:val="FootSmall"/>
        </w:rPr>
        <w:t xml:space="preserve">[והובאו דבריו במשנה ברורה שם ס״ק פז.]</w:t>
      </w:r>
      <w:r>
        <w:t xml:space="preserve">,  ונמצא כתוב בספר אבן שלמה </w:t>
      </w:r>
      <w:r>
        <w:rPr>
          <w:rStyle w:val="FootSmall"/>
        </w:rPr>
        <w:t xml:space="preserve">[פרק ט אות ג. מתורתו של הגר״א.]</w:t>
      </w:r>
      <w:r>
        <w:t xml:space="preserve"> קודם התפלה צריך לחשוב עליה, כדי שתהא שגורה בפיו, ובענין זה שאל אחד מהגר״א תיקון למחשבות זרות בתפלה, והשיב לו על דרך צחות ״ובבואה לפני המלך אמר אם הספר ישוב מחשבתו הרעה״ רוצה לומר להתפלל מתוך הסידור. וכח המעלה הגדולה הזאת של המתפלל מתוך הסידור מבואר במשנה ברורה </w:t>
      </w:r>
      <w:r>
        <w:rPr>
          <w:rStyle w:val="FootSmall"/>
        </w:rPr>
        <w:t xml:space="preserve">[צו ס״ק ז., וכן הוא בשו״ע שם סעיף א.]</w:t>
      </w:r>
      <w:r>
        <w:t xml:space="preserve"> ״שאם התחיל להתפלל שמונה עשרה ונתבלבל מותר לילך למקום הידוע לו ליקח משם סידור״, ע״כ. ויש להוסיף עוד טעם בזה לכך שצריך האדם להתפלל מתוך הסידור ובפרט בתפלת שמונה עשרה, ממה שצריך ליזהר מאוד שלא יסתכל מחוץ לסידור בעינים פקוחות, וכמו שמובא במשנה ברורה </w:t>
      </w:r>
      <w:r>
        <w:rPr>
          <w:rStyle w:val="FootSmall"/>
        </w:rPr>
        <w:t xml:space="preserve">[צא. ס״ק ו.]</w:t>
      </w:r>
      <w:r>
        <w:t xml:space="preserve"> איתא בזוהר ואתחנן </w:t>
      </w:r>
      <w:r>
        <w:rPr>
          <w:rStyle w:val="FootSmall"/>
        </w:rPr>
        <w:t xml:space="preserve">[דף רט:]</w:t>
      </w:r>
      <w:r>
        <w:t xml:space="preserve"> ״מאן דקאים בצלותא בעי לכסויי רישיה ועינוי בגין דלא יסתכל בשכינתא מאן דפקח עינוי בשעת צלותיה מקדים עליה מלאך המוות״ ע״כ.  ולכך כתב השערי תשובה </w:t>
      </w:r>
      <w:r>
        <w:rPr>
          <w:rStyle w:val="FootSmall"/>
        </w:rPr>
        <w:t xml:space="preserve">[צה.א]</w:t>
      </w:r>
      <w:r>
        <w:t xml:space="preserve"> שמי שמתפלל מתוך סידור אין כלל איסור ולגביו לא נאמר שמקדים עליו מלאך המוות ח״ו בשעת פטירתו מן העולם. ועוד אפשר לומר בעיקר המעלה להתפלל מתוך סידור - דהצורה שאדם מתפלל הוא כאשר עיניו מושפלים למטה ולא יגביה עיניו בשעת התפלה כמו שכתוב בגמרא </w:t>
      </w:r>
      <w:r>
        <w:rPr>
          <w:rStyle w:val="FootSmall"/>
        </w:rPr>
        <w:t xml:space="preserve">[יבמות קה:]</w:t>
      </w:r>
      <w:r>
        <w:t xml:space="preserve"> ״המתפלל צריך שיתן עיניו למטה ולבו למעלה״, וזה אדם יכול לעשות אם הוא מתפלל מתוך סידור שאז אכן עיניו מושפלות למטה. וכן כתב המשנה ברורה </w:t>
      </w:r>
      <w:r>
        <w:rPr>
          <w:rStyle w:val="FootSmall"/>
        </w:rPr>
        <w:t xml:space="preserve">[צה ס״ק ה.]</w:t>
      </w:r>
      <w:r>
        <w:t xml:space="preserve"> וז״ל: ״ואותן המגביהים ראשיהם ועיניהם למעלה כמביטים על הגג המלאכים מלעיגים עליהם״, וכתב הפמ״ג שאין לעשות תנועה משונה וביחיד רשות ולא בצבור, ובפרט להרים קול וכדומה. וכתבו האחרונים שכל מי שאינו עוצם עיניו בשעת תפילת י״ח אינו זוכה לראות פני שכינה בצאת נפשו, אך אם מתפלל בסידור ועיניו פקוחות כדי לראות בו לית לן בה, עכ״ד. </w:t>
      </w:r>
      <w:r>
        <w:rPr>
          <w:rStyle w:val="FootSmall"/>
        </w:rPr>
        <w:t xml:space="preserve">[ומקור דבריו של המשנה ברורה הוא מדברי הספר חסידים לר׳ יהודה החסיד.]</w:t>
      </w:r>
      <w:r>
        <w:t xml:space="preserve">  ונראה טעם נוסף לכך שיתפלל דוקא מתוך סידור, והוא מטעם שלא להבליע המילים והאותיות וכמו שהביא המשנה ברורה </w:t>
      </w:r>
      <w:r>
        <w:rPr>
          <w:rStyle w:val="FootSmall"/>
        </w:rPr>
        <w:t xml:space="preserve">[צג ס״ק ב.]</w:t>
      </w:r>
      <w:r>
        <w:t xml:space="preserve"> שהאר״י ז״ל היה מתפלל מתוך הסידור כדי שיכוין מאוד גם שלא להבליע נקודה והכל לפי מה שמרגיש האדם בנפשו, ע״כ. עוד בענין זה הביא המשנה ברורה </w:t>
      </w:r>
      <w:r>
        <w:rPr>
          <w:rStyle w:val="FootSmall"/>
        </w:rPr>
        <w:t xml:space="preserve">[קכד ס״ק כו.]</w:t>
      </w:r>
      <w:r>
        <w:t xml:space="preserve"> ״כתב בשל״ה ראיתי מהחרדים אל דבר ד׳ שמשימין הסידור בפניהם בשעת חזרת התפילה ועיניהם וליבם שם שלא יראו חוצה ואז מכוונים על כל מלה ומלה״ ע״כ. נמצא שבכך הוי עוד דרך שבה יוכל לכוון כדבעי בתפלה. ובענין זה כתב הראשית חכמה </w:t>
      </w:r>
      <w:r>
        <w:rPr>
          <w:rStyle w:val="FootSmall"/>
        </w:rPr>
        <w:t xml:space="preserve">[שער אהבה פרק ז. את לד.]</w:t>
      </w:r>
      <w:r>
        <w:t xml:space="preserve"> וז״ל: ״והדברים המראים אהבת הרבה לישראל כשיסתכל בסידור התפלה אשר תקנו לנו אנשי כנסת הגדולה״, ע״כ. עוד נראה להביא בענין זה מה דאיתא בגמרא ברכות </w:t>
      </w:r>
      <w:r>
        <w:rPr>
          <w:rStyle w:val="FootSmall"/>
        </w:rPr>
        <w:t xml:space="preserve">[כח:]</w:t>
      </w:r>
      <w:r>
        <w:t xml:space="preserve"> כל העושה תפלתו קבע אין תפלתו תחנונים  וכתב המהר״ל </w:t>
      </w:r>
      <w:r>
        <w:rPr>
          <w:rStyle w:val="FootSmall"/>
        </w:rPr>
        <w:t xml:space="preserve">[דרך החיים פרק ב משנה יח.]</w:t>
      </w:r>
      <w:r>
        <w:t xml:space="preserve"> ״ואומר אני כי הנוהגים להתפלל מתוך סדור היא תפלת קבע יותר ואינו דומה למי שמתפלל בעל פה כי דומה לתחנונים יותר </w:t>
      </w:r>
      <w:r>
        <w:t xml:space="preserve">אך מפני שבלא זה אין אנו מכוונין בתפלה כל כך ואם יתפלל על פה לא יכוון כלל יותר עדיף שיהיה לו הסדור״</w:t>
      </w:r>
      <w:r>
        <w:t xml:space="preserve"> ע״כ. וכן הביא בזה בספר חמדת ימים </w:t>
      </w:r>
      <w:r>
        <w:rPr>
          <w:rStyle w:val="FootSmall"/>
        </w:rPr>
        <w:t xml:space="preserve">[ח״א פרק ח.]</w:t>
      </w:r>
      <w:r>
        <w:t xml:space="preserve"> ״ואמרו על החכם החסיד מהוה״ר משה קוריאל ע״ה שהיה מחזר אחר סידור להתפלל מנחה ושאלו לו תלמידיו למה לא היה מתפלל על פה תפלה קצרה זו והשיב כי לו זה עשרים שנה קיבל עליו אפס מתוך הכתב״ ע״כ.  </w:t>
      </w:r>
      <w:r>
        <w:rPr>
          <w:rStyle w:val="FootSmall"/>
        </w:rPr>
        <w:t xml:space="preserve">[ועיין עוד במעלה הזאת בספר שם עולם ממרן החפץ חיים בהשמטות בסוף הספר.]</w:t>
      </w:r>
      <w:r>
        <w:t xml:space="preserve">  אמנם אופן נוסף יש, והוא להתפלל מתוך עצימת עינים, ונראה בזה שכל אדם ישער בעצמו איך יוכל יותר לכוון בתפלה אם מתוך סידור או כאשר מתפלל בעל פה בעינים עצומות.  ולכך רק אם אדם יודע שלא יטעה כלל באותיות ונקודות התפלה וגם שיותר יכוון בצורה כזו אז נכון שיתפלל בעינים עצומות, אבל בלא זה אם לא יוכל ליזהר בזה מוטב שיתפלל דוקא מתוך סידור.</w:t>
      </w:r>
    </w:p>
  </w:footnote>
  <w:footnote w:id="39">
    <w:p>
      <w:pPr>
        <w:pStyle w:val="FootnoteText"/>
        <w:bidi/>
        <w:jc w:val="both"/>
      </w:pPr>
      <w:r>
        <w:rPr>
          <w:rStyle w:val="FootNum"/>
        </w:rPr>
        <w:footnoteRef/>
      </w:r>
      <w:r>
        <w:t xml:space="preserve">. </w:t>
      </w:r>
      <w:r>
        <w:t xml:space="preserve">ובנותן טעם להביא מה ששמעתי פעמים הרבה מהגה״צ רבי דוד שטייאת </w:t>
      </w:r>
      <w:r>
        <w:rPr>
          <w:rStyle w:val="FootSmall"/>
        </w:rPr>
        <w:t xml:space="preserve">[נכד של הגה״ק המקובל ציס״ע ר׳ סלמן מוצפי]</w:t>
      </w:r>
      <w:r>
        <w:t xml:space="preserve"> שאמר שכאשר ירגיל אדם עצמו בזה ללמוד ולשנן סימן ה בשו״ע, ובמיוחד ללמד את ילדיו שישננו הסימן הזה פעמים הרבה, יזכו שילדיו יהיו יראי שמים בתכלית ולא יצאו ח״ו לתרבות רעה...  ואח״כ שמחתי לראות שהגאון מבוטשאט עצמו </w:t>
      </w:r>
      <w:r>
        <w:rPr>
          <w:rStyle w:val="FootSmall"/>
        </w:rPr>
        <w:t xml:space="preserve">[בספרו תהלה לדוד הנ״ל.]</w:t>
      </w:r>
      <w:r>
        <w:t xml:space="preserve"> כתב ג״כ כך ואמר שיש לפרסם מה שכתוב בשו״ע אודות השמות וטוב לומר לנערים בני דעת שישמו לב לכוון בשמות כפי כוחם, ע״כ.</w:t>
      </w:r>
    </w:p>
  </w:footnote>
  <w:footnote w:id="40">
    <w:p>
      <w:pPr>
        <w:pStyle w:val="FootnoteText"/>
        <w:bidi/>
        <w:jc w:val="both"/>
      </w:pPr>
      <w:r>
        <w:rPr>
          <w:rStyle w:val="FootNum"/>
        </w:rPr>
        <w:footnoteRef/>
      </w:r>
      <w:r>
        <w:t xml:space="preserve">. </w:t>
      </w:r>
      <w:r>
        <w:t xml:space="preserve">ויש להוסיף בזה מעשה נוסף שהתפרסם שממנו יכולים ללמוד עד כמה צריך זהירות מרובה בכל הענין של כוונה בהזכרת שם השם, ונביא הלשון שהתפרסם אז </w:t>
      </w:r>
      <w:r>
        <w:rPr>
          <w:rStyle w:val="FootSmall"/>
        </w:rPr>
        <w:t xml:space="preserve">[עיתון המודיע תשנח.]</w:t>
      </w:r>
      <w:r>
        <w:t xml:space="preserve">, ביהודי </w:t>
      </w:r>
      <w:r>
        <w:rPr>
          <w:rStyle w:val="FootSmall"/>
        </w:rPr>
        <w:t xml:space="preserve">[שרון נחשוני]</w:t>
      </w:r>
      <w:r>
        <w:t xml:space="preserve"> שנפגע בתאונת דרכים ויצאה נשמתו והלך לעולם העליון ועמד שם במשפט לפני בית דין של מעלה ושאלוהו השאלות ששואלים שם במשפט </w:t>
      </w:r>
      <w:r>
        <w:rPr>
          <w:rStyle w:val="FootSmall"/>
        </w:rPr>
        <w:t xml:space="preserve">[עיין שבת לא. וסנהדרין ז.]</w:t>
      </w:r>
      <w:r>
        <w:t xml:space="preserve"> ואח״כ התחילו לדון עליו בפרטות, והתחילו בענין הכוונה בתפלה ואמר הקטגור שלא כיוון בשם הוי״ה שהוא היה הווה ויהיה ובשם אדנות שהוא אדון הכל והסבירו לו</w:t>
      </w:r>
      <w:r>
        <w:t xml:space="preserve"> שבכל פעם שמזכיר את השמות אפי׳ בפסו׳ צריך לכווין</w:t>
      </w:r>
      <w:r>
        <w:t xml:space="preserve"> ואחר המשפט החליטו שיחזור נשמתו לגופו וייסורים יהיו לו לכפרה על עוונותיו. ורואים מזה עד כמה מקפידים בשמים על ענין זה, ועד כמה מחמירים בדבר הזה של הזכרת שם שמים בלא כוונה עד שאמרו חז״ל בשבועות </w:t>
      </w:r>
      <w:r>
        <w:rPr>
          <w:rStyle w:val="FootSmall"/>
        </w:rPr>
        <w:t xml:space="preserve">[לט.]</w:t>
      </w:r>
      <w:r>
        <w:t xml:space="preserve"> שבשעה שהזכירו את השם לבטלה נזדעזעה הארץ ארבע מאות פרסה על ארבע מאות פרסה, וזה כעין המעשה המובא בספר חסידים הנ״ל.</w:t>
      </w:r>
    </w:p>
  </w:footnote>
  <w:footnote w:id="41">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42">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43">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44">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45">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46">
    <w:p>
      <w:pPr>
        <w:pStyle w:val="FootnoteText"/>
        <w:bidi/>
        <w:jc w:val="both"/>
      </w:pPr>
      <w:r>
        <w:rPr>
          <w:rStyle w:val="FootNum"/>
        </w:rPr>
        <w:footnoteRef/>
      </w:r>
      <w:r>
        <w:t xml:space="preserve">. </w:t>
      </w:r>
      <w:r>
        <w:t xml:space="preserve">אינו נזכר בגמרא ובר״מ שלפנינו.</w:t>
      </w:r>
    </w:p>
  </w:footnote>
  <w:footnote w:id="47">
    <w:p>
      <w:pPr>
        <w:pStyle w:val="FootnoteText"/>
        <w:bidi/>
        <w:jc w:val="both"/>
      </w:pPr>
      <w:r>
        <w:rPr>
          <w:rStyle w:val="FootNum"/>
        </w:rPr>
        <w:footnoteRef/>
      </w:r>
      <w:r>
        <w:t xml:space="preserve">. </w:t>
      </w:r>
      <w:r>
        <w:t xml:space="preserve">כך היא נוסחת הר״מ והשו״ע סימן ו ס״א.</w:t>
      </w:r>
    </w:p>
  </w:footnote>
  <w:footnote w:id="48">
    <w:p>
      <w:pPr>
        <w:pStyle w:val="FootnoteText"/>
        <w:bidi/>
        <w:jc w:val="both"/>
      </w:pPr>
      <w:r>
        <w:rPr>
          <w:rStyle w:val="FootNum"/>
        </w:rPr>
        <w:footnoteRef/>
      </w:r>
      <w:r>
        <w:t xml:space="preserve">. </w:t>
      </w:r>
      <w:r>
        <w:t xml:space="preserve">נוסחת הרי״ף והר״מ.</w:t>
      </w:r>
    </w:p>
  </w:footnote>
  <w:footnote w:id="49">
    <w:p>
      <w:pPr>
        <w:pStyle w:val="FootnoteText"/>
        <w:bidi/>
        <w:jc w:val="both"/>
      </w:pPr>
      <w:r>
        <w:rPr>
          <w:rStyle w:val="FootNum"/>
        </w:rPr>
        <w:footnoteRef/>
      </w:r>
      <w:r>
        <w:t xml:space="preserve">. </w:t>
      </w:r>
      <w:r>
        <w:t xml:space="preserve">נוסחת הרי״ף והר״מ.</w:t>
      </w:r>
    </w:p>
  </w:footnote>
  <w:footnote w:id="50">
    <w:p>
      <w:pPr>
        <w:pStyle w:val="FootnoteText"/>
        <w:bidi/>
        <w:jc w:val="both"/>
      </w:pPr>
      <w:r>
        <w:rPr>
          <w:rStyle w:val="FootNum"/>
        </w:rPr>
        <w:footnoteRef/>
      </w:r>
      <w:r>
        <w:t xml:space="preserve">. </w:t>
      </w:r>
      <w:r>
        <w:t xml:space="preserve">כנזכר ברי״ף וברא״ש, ובשו״ע.</w:t>
      </w:r>
    </w:p>
  </w:footnote>
  <w:footnote w:id="51">
    <w:p>
      <w:pPr>
        <w:pStyle w:val="FootnoteText"/>
        <w:bidi/>
        <w:jc w:val="both"/>
      </w:pPr>
      <w:r>
        <w:rPr>
          <w:rStyle w:val="FootNum"/>
        </w:rPr>
        <w:footnoteRef/>
      </w:r>
      <w:r>
        <w:t xml:space="preserve">. </w:t>
      </w:r>
      <w:r>
        <w:t xml:space="preserve">כנזכר בגמרא וברא״ש.</w:t>
      </w:r>
    </w:p>
  </w:footnote>
  <w:footnote w:id="52">
    <w:p>
      <w:pPr>
        <w:pStyle w:val="FootnoteText"/>
        <w:bidi/>
        <w:jc w:val="both"/>
      </w:pPr>
      <w:r>
        <w:rPr>
          <w:rStyle w:val="FootNum"/>
        </w:rPr>
        <w:footnoteRef/>
      </w:r>
      <w:r>
        <w:t xml:space="preserve">. </w:t>
      </w:r>
      <w:r>
        <w:t xml:space="preserve">בגמרא וברי״ף.</w:t>
      </w:r>
    </w:p>
  </w:footnote>
  <w:footnote w:id="53">
    <w:p>
      <w:pPr>
        <w:pStyle w:val="FootnoteText"/>
        <w:bidi/>
        <w:jc w:val="both"/>
      </w:pPr>
      <w:r>
        <w:rPr>
          <w:rStyle w:val="FootNum"/>
        </w:rPr>
        <w:footnoteRef/>
      </w:r>
      <w:r>
        <w:t xml:space="preserve">. </w:t>
      </w:r>
      <w:r>
        <w:t xml:space="preserve">כנזכר בר״מ ובשו״ע.</w:t>
      </w:r>
    </w:p>
  </w:footnote>
  <w:footnote w:id="54">
    <w:p>
      <w:pPr>
        <w:pStyle w:val="FootnoteText"/>
        <w:bidi/>
        <w:jc w:val="both"/>
      </w:pPr>
      <w:r>
        <w:rPr>
          <w:rStyle w:val="FootNum"/>
        </w:rPr>
        <w:footnoteRef/>
      </w:r>
      <w:r>
        <w:t xml:space="preserve">. </w:t>
      </w:r>
      <w:r>
        <w:t xml:space="preserve">כנזכר בגמרא וברא״ש.</w:t>
      </w:r>
    </w:p>
  </w:footnote>
  <w:footnote w:id="55">
    <w:p>
      <w:pPr>
        <w:pStyle w:val="FootnoteText"/>
        <w:bidi/>
        <w:jc w:val="both"/>
      </w:pPr>
      <w:r>
        <w:rPr>
          <w:rStyle w:val="FootNum"/>
        </w:rPr>
        <w:footnoteRef/>
      </w:r>
      <w:r>
        <w:t xml:space="preserve">. </w:t>
      </w:r>
      <w:r>
        <w:t xml:space="preserve">כנזכר ברי״ף ובר״מ.</w:t>
      </w:r>
    </w:p>
  </w:footnote>
  <w:footnote w:id="56">
    <w:p>
      <w:pPr>
        <w:pStyle w:val="FootnoteText"/>
        <w:bidi/>
        <w:jc w:val="both"/>
      </w:pPr>
      <w:r>
        <w:rPr>
          <w:rStyle w:val="FootNum"/>
        </w:rPr>
        <w:footnoteRef/>
      </w:r>
      <w:r>
        <w:t xml:space="preserve">. </w:t>
      </w:r>
      <w:r>
        <w:t xml:space="preserve">כנזכר ברי״ף וברא״ש ושו״ע.</w:t>
      </w:r>
    </w:p>
  </w:footnote>
  <w:footnote w:id="57">
    <w:p>
      <w:pPr>
        <w:pStyle w:val="FootnoteText"/>
        <w:bidi/>
        <w:jc w:val="both"/>
      </w:pPr>
      <w:r>
        <w:rPr>
          <w:rStyle w:val="FootNum"/>
        </w:rPr>
        <w:footnoteRef/>
      </w:r>
      <w:r>
        <w:t xml:space="preserve">. </w:t>
      </w:r>
      <w:r>
        <w:t xml:space="preserve">כנזכר בגמרא וברא״ש</w:t>
      </w:r>
    </w:p>
  </w:footnote>
  <w:footnote w:id="58">
    <w:p>
      <w:pPr>
        <w:pStyle w:val="FootnoteText"/>
        <w:bidi/>
        <w:jc w:val="both"/>
      </w:pPr>
      <w:r>
        <w:rPr>
          <w:rStyle w:val="FootNum"/>
        </w:rPr>
        <w:footnoteRef/>
      </w:r>
      <w:r>
        <w:t xml:space="preserve">. </w:t>
      </w:r>
      <w:r>
        <w:t xml:space="preserve">כנזכר בר״מ וברא״ש.</w:t>
      </w:r>
    </w:p>
  </w:footnote>
  <w:footnote w:id="59">
    <w:p>
      <w:pPr>
        <w:pStyle w:val="FootnoteText"/>
        <w:bidi/>
        <w:jc w:val="both"/>
      </w:pPr>
      <w:r>
        <w:rPr>
          <w:rStyle w:val="FootNum"/>
        </w:rPr>
        <w:footnoteRef/>
      </w:r>
      <w:r>
        <w:t xml:space="preserve">. </w:t>
      </w:r>
      <w:r>
        <w:t xml:space="preserve">כנזכר בגמרא וברי״ף ורא״ש.</w:t>
      </w:r>
    </w:p>
  </w:footnote>
  <w:footnote w:id="60">
    <w:p>
      <w:pPr>
        <w:pStyle w:val="FootnoteText"/>
        <w:bidi/>
        <w:jc w:val="both"/>
      </w:pPr>
      <w:r>
        <w:rPr>
          <w:rStyle w:val="FootNum"/>
        </w:rPr>
        <w:footnoteRef/>
      </w:r>
      <w:r>
        <w:t xml:space="preserve">. </w:t>
      </w:r>
      <w:r>
        <w:t xml:space="preserve">כנזכר בגמרא וברא״ש.</w:t>
      </w:r>
    </w:p>
  </w:footnote>
  <w:footnote w:id="61">
    <w:p>
      <w:pPr>
        <w:pStyle w:val="FootnoteText"/>
        <w:bidi/>
        <w:jc w:val="both"/>
      </w:pPr>
      <w:r>
        <w:rPr>
          <w:rStyle w:val="FootNum"/>
        </w:rPr>
        <w:footnoteRef/>
      </w:r>
      <w:r>
        <w:t xml:space="preserve">. </w:t>
      </w:r>
      <w:r>
        <w:t xml:space="preserve">כנזכר ברא״ש.</w:t>
      </w:r>
    </w:p>
  </w:footnote>
  <w:footnote w:id="62">
    <w:p>
      <w:pPr>
        <w:pStyle w:val="FootnoteText"/>
        <w:bidi/>
        <w:jc w:val="both"/>
      </w:pPr>
      <w:r>
        <w:rPr>
          <w:rStyle w:val="FootNum"/>
        </w:rPr>
        <w:footnoteRef/>
      </w:r>
      <w:r>
        <w:t xml:space="preserve">. </w:t>
      </w:r>
      <w:r>
        <w:t xml:space="preserve">כנזכר ברי״ף ובר״מ</w:t>
      </w:r>
    </w:p>
  </w:footnote>
  <w:footnote w:id="63">
    <w:p>
      <w:pPr>
        <w:pStyle w:val="FootnoteText"/>
        <w:bidi/>
        <w:jc w:val="both"/>
      </w:pPr>
      <w:r>
        <w:rPr>
          <w:rStyle w:val="FootNum"/>
        </w:rPr>
        <w:footnoteRef/>
      </w:r>
      <w:r>
        <w:t xml:space="preserve">. </w:t>
      </w:r>
      <w:r>
        <w:t xml:space="preserve">כנזכר ברי״ף וברא״ש ושו״ע.</w:t>
      </w:r>
    </w:p>
  </w:footnote>
  <w:footnote w:id="64">
    <w:p>
      <w:pPr>
        <w:pStyle w:val="FootnoteText"/>
        <w:bidi/>
        <w:jc w:val="both"/>
      </w:pPr>
      <w:r>
        <w:rPr>
          <w:rStyle w:val="FootNum"/>
        </w:rPr>
        <w:footnoteRef/>
      </w:r>
      <w:r>
        <w:t xml:space="preserve">. </w:t>
      </w:r>
      <w:r>
        <w:t xml:space="preserve">כנזכר בגמרא וברא״ש.</w:t>
      </w:r>
    </w:p>
  </w:footnote>
  <w:footnote w:id="65">
    <w:p>
      <w:pPr>
        <w:pStyle w:val="FootnoteText"/>
        <w:bidi/>
        <w:jc w:val="both"/>
      </w:pPr>
      <w:r>
        <w:rPr>
          <w:rStyle w:val="FootNum"/>
        </w:rPr>
        <w:footnoteRef/>
      </w:r>
      <w:r>
        <w:t xml:space="preserve">. </w:t>
      </w:r>
      <w:r>
        <w:t xml:space="preserve">כנזכר בר״מ וברא״ש.</w:t>
      </w:r>
    </w:p>
  </w:footnote>
  <w:footnote w:id="66">
    <w:p>
      <w:pPr>
        <w:pStyle w:val="FootnoteText"/>
        <w:bidi/>
        <w:jc w:val="both"/>
      </w:pPr>
      <w:r>
        <w:rPr>
          <w:rStyle w:val="FootNum"/>
        </w:rPr>
        <w:footnoteRef/>
      </w:r>
      <w:r>
        <w:t xml:space="preserve">. </w:t>
      </w:r>
      <w:r>
        <w:t xml:space="preserve">כנזכר בגמרא וברי״ף ורא״ש.</w:t>
      </w:r>
    </w:p>
  </w:footnote>
  <w:footnote w:id="67">
    <w:p>
      <w:pPr>
        <w:pStyle w:val="FootnoteText"/>
        <w:bidi/>
        <w:jc w:val="both"/>
      </w:pPr>
      <w:r>
        <w:rPr>
          <w:rStyle w:val="FootNum"/>
        </w:rPr>
        <w:footnoteRef/>
      </w:r>
      <w:r>
        <w:t xml:space="preserve">. </w:t>
      </w:r>
      <w:r>
        <w:t xml:space="preserve">כנזכר בגמרא וברא״ש.</w:t>
      </w:r>
    </w:p>
  </w:footnote>
  <w:footnote w:id="68">
    <w:p>
      <w:pPr>
        <w:pStyle w:val="FootnoteText"/>
        <w:bidi/>
        <w:jc w:val="both"/>
      </w:pPr>
      <w:r>
        <w:rPr>
          <w:rStyle w:val="FootNum"/>
        </w:rPr>
        <w:footnoteRef/>
      </w:r>
      <w:r>
        <w:t xml:space="preserve">. </w:t>
      </w:r>
      <w:r>
        <w:t xml:space="preserve">כנזכר ברא״ש.</w:t>
      </w:r>
    </w:p>
  </w:footnote>
  <w:footnote w:id="69">
    <w:p>
      <w:pPr>
        <w:pStyle w:val="FootnoteText"/>
        <w:bidi/>
        <w:jc w:val="both"/>
      </w:pPr>
      <w:r>
        <w:rPr>
          <w:rStyle w:val="FootNum"/>
        </w:rPr>
        <w:footnoteRef/>
      </w:r>
      <w:r>
        <w:t xml:space="preserve">. </w:t>
      </w:r>
      <w:r>
        <w:t xml:space="preserve">וצ״ע מדוע באמת המ״א והרע״א והפרי מגדים לא הביאו את דברי רש״י ראיה לדבריהם שההפרשה חשובה למצוה קיומית, וצ״ב ?</w:t>
      </w:r>
    </w:p>
  </w:footnote>
  <w:footnote w:id="70">
    <w:p>
      <w:pPr>
        <w:pStyle w:val="FootnoteText"/>
        <w:bidi/>
        <w:jc w:val="both"/>
      </w:pPr>
      <w:r>
        <w:rPr>
          <w:rStyle w:val="FootNum"/>
        </w:rPr>
        <w:footnoteRef/>
      </w:r>
      <w:r>
        <w:t xml:space="preserve">. </w:t>
      </w:r>
      <w:r>
        <w:t xml:space="preserve">ועיין בישועות יעקב </w:t>
      </w:r>
      <w:r>
        <w:rPr>
          <w:rStyle w:val="FootSmall"/>
        </w:rPr>
        <w:t xml:space="preserve">[סימן תלז.]</w:t>
      </w:r>
      <w:r>
        <w:t xml:space="preserve"> ששאל שאיך בכלל אנו אומרים שאותו בעל הבית נאמן ומה מועיל מה ששואל אותו והרי קיי״ל יבמות </w:t>
      </w:r>
      <w:r>
        <w:rPr>
          <w:rStyle w:val="FootSmall"/>
        </w:rPr>
        <w:t xml:space="preserve">[פח:]</w:t>
      </w:r>
      <w:r>
        <w:t xml:space="preserve"> גיטין ב:] שאין ע״א נאמן נגד חזקה </w:t>
      </w:r>
      <w:r>
        <w:rPr>
          <w:rStyle w:val="FootSmall"/>
        </w:rPr>
        <w:t xml:space="preserve">[במקום דאיתחזק איסורא.]</w:t>
      </w:r>
      <w:r>
        <w:t xml:space="preserve"> וא״כ הכא איך ניתן לאמר שהוא יהיה נאמן. וכתב ליישב שבאמת הכא הוא לא נאמן ביחס לבית להעיד עליו שהוא בדוק כיון שיש את החזקה של אינו בדוק נגדו אלא הוא רק נאמן לאמר שהוא לא מסר את הבית לשוכר בלי לבדוק את הבית שביחס לזה אנו אומרים שהוא כן נאמן אבל בסתמא אכן הוא לא נאמן נגד החזקה.  אומנם נראה לבאר בפשטות שלא קשיא משום שהתבאר בגמ׳ ביבמות </w:t>
      </w:r>
      <w:r>
        <w:rPr>
          <w:rStyle w:val="FootSmall"/>
        </w:rPr>
        <w:t xml:space="preserve">[שם.]</w:t>
      </w:r>
      <w:r>
        <w:t xml:space="preserve"> שאף שאמרינן שאין ע״א נאמן להעיד נגד חזקה מ״מ אנו אומרים שהוא כן נאמן כאשר בידו הדבר לתקן ולכך התבאר שם שהוא נאמן להעיד על פירות שהוא עישר אותם ולמרות שיש להם את החזקת איסור של הטבל מ״מ אנו אומרים שהוא נאמן להעיד עליהם כיון שבידו לתקנם וה״נ הועיל ובידו לבדוק את הבית ממילא הוא נאמן על זה אף שהוי נגד חזקה.</w:t>
      </w:r>
    </w:p>
  </w:footnote>
  <w:footnote w:id="71">
    <w:p>
      <w:pPr>
        <w:pStyle w:val="FootnoteText"/>
        <w:bidi/>
        <w:jc w:val="both"/>
      </w:pPr>
      <w:r>
        <w:rPr>
          <w:rStyle w:val="FootNum"/>
        </w:rPr>
        <w:footnoteRef/>
      </w:r>
      <w:r>
        <w:t xml:space="preserve">. </w:t>
      </w:r>
      <w:r>
        <w:rPr>
          <w:rStyle w:val="FootSmall"/>
        </w:rPr>
        <w:t xml:space="preserve">[כמו כן סי׳ רמ״ה תרומת הדשן לשיטתו דנו בזה]</w:t>
      </w:r>
      <w:r>
        <w:t xml:space="preserve"> א״ר ס״ק ונשאר צ״ע.</w:t>
      </w:r>
    </w:p>
  </w:footnote>
  <w:footnote w:id="72">
    <w:p>
      <w:pPr>
        <w:pStyle w:val="FootnoteText"/>
        <w:bidi/>
        <w:jc w:val="both"/>
      </w:pPr>
      <w:r>
        <w:rPr>
          <w:rStyle w:val="FootNum"/>
        </w:rPr>
        <w:footnoteRef/>
      </w:r>
      <w:r>
        <w:t xml:space="preserve">. </w:t>
      </w:r>
      <w:r>
        <w:t xml:space="preserve">לדעת הרמ״א </w:t>
      </w:r>
      <w:r>
        <w:rPr>
          <w:rStyle w:val="FootSmall"/>
        </w:rPr>
        <w:t xml:space="preserve">(יו״ד סי׳ קצ״ו סע׳ ב׳)</w:t>
      </w:r>
      <w:r>
        <w:t xml:space="preserve"> הבדיקה תהיה לאור היום ולא לאור הנר ובדיעבד מהני אפילו אור הנר, ע״כ. ויש לדון האם גם ציצית בלילה מועיל באור הנר או בזמן שיכול לראות בלי נר.</w:t>
      </w:r>
    </w:p>
  </w:footnote>
  <w:footnote w:id="73">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74">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75">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76">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77">
    <w:p>
      <w:pPr>
        <w:pStyle w:val="FootnoteText"/>
        <w:bidi/>
        <w:jc w:val="both"/>
      </w:pPr>
      <w:r>
        <w:rPr>
          <w:rStyle w:val="FootNum"/>
        </w:rPr>
        <w:footnoteRef/>
      </w:r>
      <w:r>
        <w:t xml:space="preserve">. </w:t>
      </w:r>
      <w:r>
        <w:t xml:space="preserve">בגמרא </w:t>
      </w:r>
      <w:r>
        <w:rPr>
          <w:rStyle w:val="FootSmall"/>
        </w:rPr>
        <w:t xml:space="preserve">(מנחות צט בנדרים צט)</w:t>
      </w:r>
      <w:r>
        <w:t xml:space="preserve"> דבק״ש מקיים מצות ת״ת, היינו דוקא דכיון להדיא גם לשם ת״ת, אבל בלא״ה לא.</w:t>
      </w:r>
    </w:p>
  </w:footnote>
  <w:footnote w:id="78">
    <w:p>
      <w:pPr>
        <w:pStyle w:val="FootnoteText"/>
        <w:bidi/>
        <w:jc w:val="both"/>
      </w:pPr>
      <w:r>
        <w:rPr>
          <w:rStyle w:val="FootNum"/>
        </w:rPr>
        <w:footnoteRef/>
      </w:r>
      <w:r>
        <w:t xml:space="preserve">. </w:t>
      </w:r>
      <w:r>
        <w:t xml:space="preserve">ע׳ לקמיה בפ״ב דזה צ״ע דהלא אנשי כנסה״ג תקנו התפילות לפני בנין ביהמ״ק השני, ומוכח דהיו מתפללים גם בזמן שביהמ״ק קיים, וכן מפורש בגמ׳, וא״כ א״א לומר שנתקנו במקום התמידים. ואולי יש לדחוק דכיון דהיו חייבים ישראלים לעמוד על התמידים, כדמפורש במס׳ תענית </w:t>
      </w:r>
      <w:r>
        <w:rPr>
          <w:rStyle w:val="FootSmall"/>
        </w:rPr>
        <w:t xml:space="preserve">(כ״ו א׳)</w:t>
      </w:r>
      <w:r>
        <w:t xml:space="preserve"> והטעם הוא משום דכל ישראל משתתפים בהקרבתם, לכן תקנו שכל יהודי חייב להתפלל בפני עצמו עם התמידים כדי למלאות חלקו בהם.</w:t>
      </w:r>
    </w:p>
  </w:footnote>
  <w:footnote w:id="79">
    <w:p>
      <w:pPr>
        <w:pStyle w:val="FootnoteText"/>
        <w:bidi/>
        <w:jc w:val="both"/>
      </w:pPr>
      <w:r>
        <w:rPr>
          <w:rStyle w:val="FootNum"/>
        </w:rPr>
        <w:footnoteRef/>
      </w:r>
      <w:r>
        <w:t xml:space="preserve">. </w:t>
      </w:r>
      <w:r>
        <w:t xml:space="preserve">מדברי הט״ז האלו מוכח שאמירת פ׳ התמיד היא תקנה חשובה מאם בין לשחרית בין למנחה.</w:t>
      </w:r>
    </w:p>
  </w:footnote>
  <w:footnote w:id="80">
    <w:p>
      <w:pPr>
        <w:pStyle w:val="FootnoteText"/>
        <w:bidi/>
        <w:jc w:val="both"/>
      </w:pPr>
      <w:r>
        <w:rPr>
          <w:rStyle w:val="FootNum"/>
        </w:rPr>
        <w:footnoteRef/>
      </w:r>
      <w:r>
        <w:t xml:space="preserve">. </w:t>
      </w:r>
      <w:r>
        <w:t xml:space="preserve">חשיבותה של המנחה מבוארת יפה בטור (סי׳ רל״ד ובס׳ סדה״י וע׳ בס׳ ברומו של עולם </w:t>
      </w:r>
      <w:r>
        <w:rPr>
          <w:rStyle w:val="FootSmall"/>
        </w:rPr>
        <w:t xml:space="preserve">(סי׳ כ״ז פ״ב)</w:t>
      </w:r>
      <w:r>
        <w:t xml:space="preserve">.</w:t>
      </w:r>
    </w:p>
  </w:footnote>
  <w:footnote w:id="81">
    <w:p>
      <w:pPr>
        <w:pStyle w:val="FootnoteText"/>
        <w:bidi/>
        <w:jc w:val="both"/>
      </w:pPr>
      <w:r>
        <w:rPr>
          <w:rStyle w:val="FootNum"/>
        </w:rPr>
        <w:footnoteRef/>
      </w:r>
      <w:r>
        <w:t xml:space="preserve">. </w:t>
      </w:r>
      <w:r>
        <w:t xml:space="preserve">לכאורה ל׳ המ״ב משמע דרק העוסק בהן דהיינו שלומד הלכותיהן כראוי, מתכפר עי״ז. אך אולי מה שהוסיף ובפרשיותיהן, כולל גם הקריאה בהן לבד.</w:t>
      </w:r>
    </w:p>
  </w:footnote>
  <w:footnote w:id="82">
    <w:p>
      <w:pPr>
        <w:pStyle w:val="FootnoteText"/>
        <w:bidi/>
        <w:jc w:val="both"/>
      </w:pPr>
      <w:r>
        <w:rPr>
          <w:rStyle w:val="FootNum"/>
        </w:rPr>
        <w:footnoteRef/>
      </w:r>
      <w:r>
        <w:t xml:space="preserve">. </w:t>
      </w:r>
      <w:r>
        <w:t xml:space="preserve">שמעתי מא׳ מתלמידי הגה״ג רבי יצחק זילברשטיין שליט״א שכל יום הוא ומר בקול רם לפני מנחה פ׳ התמיד ואמירת הקטרת.</w:t>
      </w:r>
    </w:p>
  </w:footnote>
  <w:footnote w:id="83">
    <w:p>
      <w:pPr>
        <w:pStyle w:val="FootnoteText"/>
        <w:bidi/>
        <w:jc w:val="both"/>
      </w:pPr>
      <w:r>
        <w:rPr>
          <w:rStyle w:val="FootNum"/>
        </w:rPr>
        <w:footnoteRef/>
      </w:r>
      <w:r>
        <w:t xml:space="preserve">. </w:t>
      </w:r>
      <w:r>
        <w:t xml:space="preserve">ואולי לפ״ז נפל הלימוד זכות של ערה״ש שהמציא לאלו שמדלגין אמירת התמיד לפני מנחה, דהרי לדברי המהרש״א הנ״ל כל ענין הקדמת התפלה להתמיד היה רק בביהמ״ק, דהתם התפילות היו נחשבות כחלק מעבודת המקדש, אבל בזה״ז אין התפלה שייך לזה, ולכן שפיר יש להקדים הפרשה להתפלה, וצ״ע.</w:t>
      </w:r>
    </w:p>
  </w:footnote>
  <w:footnote w:id="84">
    <w:p>
      <w:pPr>
        <w:pStyle w:val="FootnoteText"/>
        <w:bidi/>
        <w:jc w:val="both"/>
      </w:pPr>
      <w:r>
        <w:rPr>
          <w:rStyle w:val="FootNum"/>
        </w:rPr>
        <w:footnoteRef/>
      </w:r>
      <w:r>
        <w:t xml:space="preserve">. </w:t>
      </w:r>
      <w:r>
        <w:t xml:space="preserve">לכאורה זה נגד הגמ׳ בריש פ׳ תפה״ש </w:t>
      </w:r>
      <w:r>
        <w:rPr>
          <w:rStyle w:val="FootSmall"/>
        </w:rPr>
        <w:t xml:space="preserve">(כ״ו:)</w:t>
      </w:r>
      <w:r>
        <w:t xml:space="preserve"> דפליגי אמוראי אם התפילות אבות תקנום או כנגד תמידין תקנום, אבל אין א׳ מהם שיסבור שאבות העולם תקנום כנגד התמידין. אך נראה דהיינו מה שהתכוון הרב לפרש בהמשך דבריו, ״דהא והא איתא״, דר״ל דתקנת האבות היתה מעין הענין והתוכן והכוונה של כנגד התמידין, ״דהא והא איתא עם סידור ההנהגה הכוללת״, ר״ל דכל הנהגת הבורא ב״ה כנגדנו מיוסדת על יסוד א׳, והיינו דע״י איתערותא דלתתא נתעורר איתערותא דלעילא, וכמ״ש </w:t>
      </w:r>
      <w:r>
        <w:rPr>
          <w:rStyle w:val="FootSmall"/>
        </w:rPr>
        <w:t xml:space="preserve">(תהלים ס״ח, ל״ה)</w:t>
      </w:r>
      <w:r>
        <w:t xml:space="preserve"> תנו עוז לאלקים וכו׳, וע׳ להלן.</w:t>
      </w:r>
    </w:p>
  </w:footnote>
  <w:footnote w:id="85">
    <w:p>
      <w:pPr>
        <w:pStyle w:val="FootnoteText"/>
        <w:bidi/>
        <w:jc w:val="both"/>
      </w:pPr>
      <w:r>
        <w:rPr>
          <w:rStyle w:val="FootNum"/>
        </w:rPr>
        <w:footnoteRef/>
      </w:r>
      <w:r>
        <w:t xml:space="preserve">. </w:t>
      </w:r>
      <w:r>
        <w:t xml:space="preserve">נדר״ל דכמו דבמלכותא דארעא יש לפייס את המלך לפני שמבקשים ממנו להשפיע מטובתו, כך לגבי מלכותא דרקיעא, וזה מש״כ בגמ׳ שבת </w:t>
      </w:r>
      <w:r>
        <w:rPr>
          <w:rStyle w:val="FootSmall"/>
        </w:rPr>
        <w:t xml:space="preserve">(פ״ט א׳)</w:t>
      </w:r>
      <w:r>
        <w:t xml:space="preserve"> בשעה שעלה משה למרום, מצאו להקב״ה שהיה קושר כתרים לאותיות </w:t>
      </w:r>
      <w:r>
        <w:rPr>
          <w:rStyle w:val="FootSmall"/>
        </w:rPr>
        <w:t xml:space="preserve">(ע״ש במהרש״א)</w:t>
      </w:r>
      <w:r>
        <w:t xml:space="preserve"> אמר לו, משה אין שלום בעירך, אמר לפניו כלום יש עבד שנותן שלום לרבו. אמר לו, ״היה לך לעזרני״, ופרש״י, לומר תצלח מלאכתך. ופי׳ רבינו בחיי </w:t>
      </w:r>
      <w:r>
        <w:rPr>
          <w:rStyle w:val="FootSmall"/>
        </w:rPr>
        <w:t xml:space="preserve">(פ׳ שלח פי״ד פס׳ י״ז)</w:t>
      </w:r>
      <w:r>
        <w:t xml:space="preserve"> כשישראל מקיימים את התורה והמצות השי״ת רוכב שמים כמ״ש </w:t>
      </w:r>
      <w:r>
        <w:rPr>
          <w:rStyle w:val="FootSmall"/>
        </w:rPr>
        <w:t xml:space="preserve">(דברים ל״ג)</w:t>
      </w:r>
      <w:r>
        <w:t xml:space="preserve"> רוכב שמים בעזרך, כלומר, בעזרת ישראל משפיע כח במדותיו, ובזה מוסיפין כח בגבורתו של מעלה </w:t>
      </w:r>
      <w:r>
        <w:rPr>
          <w:rStyle w:val="FootSmall"/>
        </w:rPr>
        <w:t xml:space="preserve">(נראה דר״ל שהמלאכים שמורידים את השפע למטה לעוה״ז מקבלים כחות מחודשים להשפיעם לישראל)</w:t>
      </w:r>
      <w:r>
        <w:t xml:space="preserve">. וכשאין מקיימין תו״מ, הוא מתרחק ממדותיו וכו׳, ובזה מתישין כחו של מעלה, שנאמר צור ילדך תשי (שם ל״ב, ופרש״י שם, רבותינו דרשו, כשבא להטיב לכם אתם מכעיסין לפניו ומתישים כחו מלהטיב לכם). הוצרך משה לומר עתה בתפילתו ועתה יגדל נא כח ה׳, כדי להמשיך ולהשפיע הכח הפנימי במדות, ע״כ. הרי מבואר דכוונת בקשת הקב״ה ממשה, היה לך לעזרני, היינו משום דבקשת עבדי ה׳ מהקב״ה מוסיף פיוס לפניו ית׳, שע״י כך כביכול יוכל להשפיע גילוי אלקותו ית׳ וחסדיו המרובים אלינו. וזהו טעם וכונת הקרבנות וגם התפילות, משום שכך היא הנהגתו ית׳ התמידית, שע״י הפיוס הוא ית׳ משפיע אלינו, ובלא״ה לא.</w:t>
      </w:r>
    </w:p>
  </w:footnote>
  <w:footnote w:id="86">
    <w:p>
      <w:pPr>
        <w:pStyle w:val="FootnoteText"/>
        <w:bidi/>
        <w:jc w:val="both"/>
      </w:pPr>
      <w:r>
        <w:rPr>
          <w:rStyle w:val="FootNum"/>
        </w:rPr>
        <w:footnoteRef/>
      </w:r>
      <w:r>
        <w:t xml:space="preserve">. </w:t>
      </w:r>
      <w:r>
        <w:t xml:space="preserve">נראה דר״ל כמ״ש בזוה״ק </w:t>
      </w:r>
      <w:r>
        <w:rPr>
          <w:rStyle w:val="FootSmall"/>
        </w:rPr>
        <w:t xml:space="preserve">(ח״ב דף כ״א: וח״ג דף רמ״ב א׳)</w:t>
      </w:r>
      <w:r>
        <w:t xml:space="preserve"> שהתמיד של שחר הוקרב כדי לעורר מדת החסד של מעלה, כי בבקר הוא זמן של השפעת מידת החסד, וכמ״ש המאיר לארץ ולדרים עליה ברחמים, אבל אחר חצות כשינטו צללי ערב, מתחיל מדת הגבורה להמעיט ולהגביל את השפעת החסדים, </w:t>
      </w:r>
      <w:r>
        <w:rPr>
          <w:rStyle w:val="FootSmall"/>
        </w:rPr>
        <w:t xml:space="preserve">(והענין מבואר בס׳ סדר היום בביאורו לתפלת המנחה)</w:t>
      </w:r>
      <w:r>
        <w:t xml:space="preserve">. לכן ביאר רבינו כאן שהתמיד של שחר היה תפקידו לעורר מדה״ח, ולכן ראוי אח״כ להתפלל תפלת שחרית דע״י הקרבן נתעורר מלמעלה השפעת חסדיו המרובים ית׳, ונעשה עת רצון שבו תתקבל התפלה לפניו ית׳.</w:t>
      </w:r>
    </w:p>
  </w:footnote>
  <w:footnote w:id="87">
    <w:p>
      <w:pPr>
        <w:pStyle w:val="FootnoteText"/>
        <w:bidi/>
        <w:jc w:val="both"/>
      </w:pPr>
      <w:r>
        <w:rPr>
          <w:rStyle w:val="FootNum"/>
        </w:rPr>
        <w:footnoteRef/>
      </w:r>
      <w:r>
        <w:t xml:space="preserve">. </w:t>
      </w:r>
      <w:r>
        <w:t xml:space="preserve">נראה דר״ל דכיון דתפקידו של התמיד של בין הערבים הוא לעורר למעלה מדת הגבורה, שנקראת פחד יצחק, </w:t>
      </w:r>
      <w:r>
        <w:rPr>
          <w:rStyle w:val="FootSmall"/>
        </w:rPr>
        <w:t xml:space="preserve">(ע׳ זוה״ק ח״א קל״ב:)</w:t>
      </w:r>
      <w:r>
        <w:t xml:space="preserve"> לכן יש להקדים תפלת המנחה קודם, כדי להתפלל אותה כשעדיין יש השפעה ממדת החסד שנגרם ע״י התמיד של שחר והתפלה תתקבל ברצון ובשמחה, ורק אח״כ יקריבו התמיד של בין הערבים.</w:t>
      </w:r>
    </w:p>
  </w:footnote>
  <w:footnote w:id="88">
    <w:p>
      <w:pPr>
        <w:pStyle w:val="FootnoteText"/>
        <w:bidi/>
        <w:jc w:val="both"/>
      </w:pPr>
      <w:r>
        <w:rPr>
          <w:rStyle w:val="FootNum"/>
        </w:rPr>
        <w:footnoteRef/>
      </w:r>
      <w:r>
        <w:t xml:space="preserve">. </w:t>
      </w:r>
      <w:r>
        <w:t xml:space="preserve">בשבת </w:t>
      </w:r>
      <w:r>
        <w:rPr>
          <w:rStyle w:val="FootSmall"/>
        </w:rPr>
        <w:t xml:space="preserve">(י׳ ע״א)</w:t>
      </w:r>
      <w:r>
        <w:t xml:space="preserve"> קובע הגמ׳ דתפלה הוי חיי שעה ותורה הוי חיי עולם, לכן כתב רבינו כאן דהקרבנות הן חיי עולם, כיון שהן גורמות נחת רוח להקב״ה בשלימות שהן ריח ניחוח לה׳ </w:t>
      </w:r>
      <w:r>
        <w:rPr>
          <w:rStyle w:val="FootSmall"/>
        </w:rPr>
        <w:t xml:space="preserve">(ויקרא א׳ ט׳ ורש״י שם)</w:t>
      </w:r>
      <w:r>
        <w:t xml:space="preserve"> ולכן בודאי הן קודמות למצות תפלה שהיא חיי שעה לבד.</w:t>
      </w:r>
    </w:p>
  </w:footnote>
  <w:footnote w:id="89">
    <w:p>
      <w:pPr>
        <w:pStyle w:val="FootnoteText"/>
        <w:bidi/>
        <w:jc w:val="both"/>
      </w:pPr>
      <w:r>
        <w:rPr>
          <w:rStyle w:val="FootNum"/>
        </w:rPr>
        <w:footnoteRef/>
      </w:r>
      <w:r>
        <w:t xml:space="preserve">. </w:t>
      </w:r>
      <w:r>
        <w:t xml:space="preserve">משמע דמוסיף כאן שהקרבן תמיד הוא כלו לצורך גבוה כדי לגרום נחת רוח להקב״ה ושעי״ז יתקיים רצונו יוכל להטיב לברואיו כמו שבאמת רוצה, משא״כ תפלה שהיא לצורך הדיוט, וכמו שפרש״י בשבת </w:t>
      </w:r>
      <w:r>
        <w:rPr>
          <w:rStyle w:val="FootSmall"/>
        </w:rPr>
        <w:t xml:space="preserve">(שם)</w:t>
      </w:r>
      <w:r>
        <w:t xml:space="preserve"> שהיא צורך חיי שעה לרפואה ולשלום ולמזונות.</w:t>
      </w:r>
    </w:p>
  </w:footnote>
  <w:footnote w:id="90">
    <w:p>
      <w:pPr>
        <w:pStyle w:val="FootnoteText"/>
        <w:bidi/>
        <w:jc w:val="both"/>
      </w:pPr>
      <w:r>
        <w:rPr>
          <w:rStyle w:val="FootNum"/>
        </w:rPr>
        <w:footnoteRef/>
      </w:r>
      <w:r>
        <w:t xml:space="preserve">. </w:t>
      </w:r>
      <w:r>
        <w:t xml:space="preserve">נראה דר״ל, דכיון דנתבאר דלגבי תפלת המנחה א״א לאחרה אחר התמיד של בין הערבים, לכן באמת כך ניחא גם לגבוה, כי גם זה רצונו ית׳ שהתפלה תוכל להתקבל בנקל, וגם זה ניחא להדיוט כי ודאי שהאדם המתפלל רוצה שתפלתו תעלה לפניו ית׳ ותפעול השפעות טובות לצרכיו, לכן על כרחך צריך להקדים התפלה להקרבן אע״פ שהקרבן חשובה יותר.</w:t>
      </w:r>
    </w:p>
  </w:footnote>
  <w:footnote w:id="91">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 w:id="92">
    <w:p>
      <w:pPr>
        <w:pStyle w:val="FootnoteText"/>
        <w:bidi/>
        <w:jc w:val="both"/>
      </w:pPr>
      <w:r>
        <w:rPr>
          <w:rStyle w:val="FootNum"/>
        </w:rPr>
        <w:footnoteRef/>
      </w:r>
      <w:r>
        <w:t xml:space="preserve">. </w:t>
      </w:r>
      <w:r>
        <w:t xml:space="preserve">יש לתמוה שהנה הגמ׳ אומרת שכל יום מרבוה קללתו מחבירו וכל העולם עומד בכל יום על אקדושא דסדרא ואמ ןיהא שמיה רבה דאגדתא ולפי דברי רש״י שאומר שהיו אומרים את הקדיש הזה רק בשבתות אחרי הדרשה ממה העולם מתקיים כל השבוע והרי רק בשבת היה אומרים את איהא שמיה רבה ודוחק לאמר שהוא עומד במשך כל השבוע רק על אקדושא דסידרא אלא נראה ששניהם הם אלו שמקימים את העולם. אולי היה ניתן לדחוק ולאמר עפ״י הזוהר שמקדושת השבת כל ימי השבוע מתברכין וממילא ע״י הקדיש שאומרים בשבת זוכים שכל ימות השבוע מתברכים ממנו...,</w:t>
      </w:r>
    </w:p>
  </w:footnote>
  <w:footnote w:id="93">
    <w:p>
      <w:pPr>
        <w:pStyle w:val="FootnoteText"/>
        <w:bidi/>
        <w:jc w:val="both"/>
      </w:pPr>
      <w:r>
        <w:rPr>
          <w:rStyle w:val="FootNum"/>
        </w:rPr>
        <w:footnoteRef/>
      </w:r>
      <w:r>
        <w:t xml:space="preserve">. </w:t>
      </w:r>
      <w:r>
        <w:t xml:space="preserve">יש לעיין על מה שכתוב כאן שכל רשע שנופל בגיהנם שוב אינו יכול להעלות והרי איתא בגמ׳ בעירובין יט. שאברהם אבינו עומד ומציל את מי שנופל שם וז״ל הגמ׳ שם ״אלא הא דכתיב עוברי בעמק הבכא ההוא דמחייבי ההיא שעתא בגיהנם ואתי אברהם אבינו ומסיק להו ומקבל להו בר מישראל שבא על בת עובד כוכבים דמשכה ערלתו ולא מבשקר ליה״ ונמצא שכן יש מציאות שעולים מגיהנם ולא נכנסים שם </w:t>
      </w:r>
      <w:r>
        <w:rPr>
          <w:rStyle w:val="FootSmall"/>
        </w:rPr>
        <w:t xml:space="preserve">[וכן איתא בב״ר מח.ח]</w:t>
      </w:r>
    </w:p>
  </w:footnote>
  <w:footnote w:id="94">
    <w:p>
      <w:pPr>
        <w:pStyle w:val="FootnoteText"/>
        <w:bidi/>
        <w:jc w:val="both"/>
      </w:pPr>
      <w:r>
        <w:rPr>
          <w:rStyle w:val="FootNum"/>
        </w:rPr>
        <w:footnoteRef/>
      </w:r>
      <w:r>
        <w:t xml:space="preserve">. </w:t>
      </w:r>
      <w:r>
        <w:t xml:space="preserve">ובעיקר דבריהם שרצו ללמוד שגם ר״א מודה לו לר׳ יהושע בדיעבד שנתן לקרוא את הקר״ש עד ג׳ שעות ודבריו תמוהים ביותר שכן כל מה שכתוב שם בגמ׳ זה שר׳ יהושע שאמר עד ג׳ שעות נמי הוא מודה שלכתחילה ישנה מעלה לקרוא כותיקין אבל לא איפכא היינו שאין שום זכר בש״ס שר״א נמי מודה לו לר׳ יהושע בדיעבד וצ״ע.</w:t>
      </w:r>
    </w:p>
  </w:footnote>
  <w:footnote w:id="95">
    <w:p>
      <w:pPr>
        <w:pStyle w:val="FootnoteText"/>
        <w:bidi/>
        <w:jc w:val="both"/>
      </w:pPr>
      <w:r>
        <w:rPr>
          <w:rStyle w:val="FootNum"/>
        </w:rPr>
        <w:footnoteRef/>
      </w:r>
      <w:r>
        <w:t xml:space="preserve">. </w:t>
      </w:r>
      <w:r>
        <w:t xml:space="preserve">ובעיקר דבריהם איכא לאקשויי, דבשלמא מה שרצו לומר דאף וותיקין מודו לר׳ יהושע דזמנה עד ג׳ שעות, ואינו אלא מצווה מן המובחר - זה מוכח מתוך הקושיא דהתוס׳, אלא שמה שכתב דר״א דמתני׳ דס״ל תחילת זמנה מעלות השחר ס״ל נמי דזמנה עד ג׳ שעות, זה קשה והלא במתני׳ איתא דר״א ס״ל עד הנץ החמה ולא עד ג׳ שעות ביום, וא״כ מהיכי תיתי להתוס׳ לומר דאף ר״א ס״ל תחילת זמן קריאתה בנץ וסוף זמנה בג׳ שעות ומצווה מן המובחר כוותיקין, אחר דבמתני׳ ס״ל עד הנץ ותו לא, גם ממה שהוכיחו התוס׳ מגמ׳ לקמן </w:t>
      </w:r>
      <w:r>
        <w:rPr>
          <w:rStyle w:val="FootSmall"/>
        </w:rPr>
        <w:t xml:space="preserve">(כה:)</w:t>
      </w:r>
      <w:r>
        <w:t xml:space="preserve"> לא מוכח מידי, וצ״ע.</w:t>
      </w:r>
    </w:p>
  </w:footnote>
  <w:footnote w:id="96">
    <w:p>
      <w:pPr>
        <w:pStyle w:val="FootnoteText"/>
        <w:bidi/>
        <w:jc w:val="both"/>
      </w:pPr>
      <w:r>
        <w:rPr>
          <w:rStyle w:val="FootNum"/>
        </w:rPr>
        <w:footnoteRef/>
      </w:r>
      <w:r>
        <w:t xml:space="preserve">. </w:t>
      </w:r>
      <w:r>
        <w:t xml:space="preserve">ואפשר לפי״ז נאמר דגם ברכות ראשונות היינו יוצר ואהבה רבה בכלל זמן קר״ש וצריך לקרותה דוקא בתוך הזמן, א״כ יהא צריך להזהר נמי שלא להתחיל ברכות יוצר קודם זמן מ׳שיכיר׳ או עכ״פ קודם דמן עלות השחר בדיעבד, וזה חידוש גדול, וצ״ע.</w:t>
      </w:r>
    </w:p>
  </w:footnote>
  <w:footnote w:id="97">
    <w:p>
      <w:pPr>
        <w:pStyle w:val="FootnoteText"/>
        <w:bidi/>
        <w:jc w:val="both"/>
      </w:pPr>
      <w:r>
        <w:rPr>
          <w:rStyle w:val="FootNum"/>
        </w:rPr>
        <w:footnoteRef/>
      </w:r>
      <w:r>
        <w:t xml:space="preserve">. </w:t>
      </w:r>
      <w:r>
        <w:t xml:space="preserve">פירוש, אם הלכה כרבי יהושע אפי׳ לכתחילה נמי אית למפסק כוותיה, ואי אין הלכה כרבי יהושע, בשוכח נמי אין למפסק הלכה כוותיה, כן פרש בעל החרדים על הירושלמי, וכן פרשו מהר״א פולדא, ומעשה רוקח פ״א מהלכות קריאת שמע הלכה יא, ועי׳ שו״ת איש מצליח סימן טו הסעיף השני ד״ה גם ראיתי שכתב על פירוש זה שאינו מוכרח, וצ״ב אמאי, דלכאורה ודאי דמוכרח, דמהיכי תיתי לחלק בדאורייתא בזמן ק״ש, דשורש אחד הוא, האם זמן קימת הבני מלכים קובעים לכל העם או לא, ועי״ש מה שפירש הרב איש מצליח גופיה בד״ה ופלוגתא היא, דאי אמרת הלכה כרבי יהושע בשוכח משמע הלכה שאחר הנץ חשיב שעבר הזמן, וכיון שכן לא צריך לומר שצריך לקרוא כמה שיותר מהר קודם ג׳ שעות שהרי אף לאחר זמנה חייבים לקרותה, דתנן הקורא מכאן ואילך לא הפסיד כאדם הקורא בתורה, והבין הרב דאיכא חיוב גמור לקרותה, והוא ע״פ מה שכתב הכסף משנה בפרק א מהלכות קריאת שמע דמדאורייתא כל היום ראוי לקריאת שמע, דכתיב ובקומך וכי היכי דאמרו רבנן בשכבך כל זמן שישנים, הכי נמי בובקומך כל זמן שקמים דהיינו כל היום, אלא דרבנן אמרו עד ג׳ שעות וא״כ אף אם עבר זמנה ודאי מחויב עכ״פ מדאורייתא לקוראה כל היום, וזה שאמר בירושלמי וכי הלכה לשוכח הלא ודאי חייב לקרותה, אלא דזה תמוה, דרוב הפוסקים לא ס״ל כהכסף משנה, ועי׳ פני משה מה שפירש בדברי הירושלמי, דאי אמרת הלכה בשוכח הוה ליה למימר אם שכח קוראה עד ג׳ שעות, אלא דתימה אם כן אמאי האמורא השני מחמת קושיא זו ביאר דלעולם הלכה כרבי יהושע לגמרי ולא אמרו רבנן עד ג׳ שעות אלא לזרז האדם, והיה לו לומר אלא אם שכח הלכה כרבי יהושע ובכך יישב הקושיא שהקשה האמורא עליו.</w:t>
      </w:r>
    </w:p>
  </w:footnote>
  <w:footnote w:id="98">
    <w:p>
      <w:pPr>
        <w:pStyle w:val="FootnoteText"/>
        <w:bidi/>
        <w:jc w:val="both"/>
      </w:pPr>
      <w:r>
        <w:rPr>
          <w:rStyle w:val="FootNum"/>
        </w:rPr>
        <w:footnoteRef/>
      </w:r>
      <w:r>
        <w:t xml:space="preserve">. </w:t>
      </w:r>
      <w:r>
        <w:t xml:space="preserve">ועי׳ תוס׳ רבינו עקיבא איגר ברכות פ״ג מ״ה.</w:t>
      </w:r>
    </w:p>
  </w:footnote>
  <w:footnote w:id="99">
    <w:p>
      <w:pPr>
        <w:pStyle w:val="FootnoteText"/>
        <w:bidi/>
        <w:jc w:val="both"/>
      </w:pPr>
      <w:r>
        <w:rPr>
          <w:rStyle w:val="FootNum"/>
        </w:rPr>
        <w:footnoteRef/>
      </w:r>
      <w:r>
        <w:t xml:space="preserve">. </w:t>
      </w:r>
      <w:r>
        <w:t xml:space="preserve">הנה שאל הפנ״י שלכאו׳ הרי גם משופר יש לו הנאה מעצם הקול של השופר ואיך אומר רש״י שאין לו כלל הנאה הרי הוא ממ״ כן נהנה מעצם השמיעה של הקול. ויש לאמר בזה בפשטות שגם אם אכן נאמר שיש לו איזה הנאה כל שהיא אכך אין זה חשוב מספיק להנאה בכדי שיחשב לכוונה שסו״ס אין זה הנאה ממשית וכן יש להוכיח שאין זה חשוב להנאה של ממש שכן מבואר ברמב״ן </w:t>
      </w:r>
      <w:r>
        <w:rPr>
          <w:rStyle w:val="FootSmall"/>
        </w:rPr>
        <w:t xml:space="preserve">[ריש פרק ט׳ דברכות נד.]</w:t>
      </w:r>
      <w:r>
        <w:t xml:space="preserve"> שאמרינן שעיקר הברכות שתיקנו זה דוקא כאשר יש לו הנאה כזו שנכנסת גופו ורק גבי הנאה כזו תיקנו ברכה אומנם בהנאה שלא נכנסת כלל לגופו לא תיקנו ברכה ורק גבי ריח יש חידוש מן הפס׳ שכתוב ״כל הנשמה תהלל יה״ שלמדו </w:t>
      </w:r>
      <w:r>
        <w:rPr>
          <w:rStyle w:val="FootSmall"/>
        </w:rPr>
        <w:t xml:space="preserve">[ברכות מד:]</w:t>
      </w:r>
      <w:r>
        <w:t xml:space="preserve"> מזה באופן מחודש שיש ברכה על הריח אך לולי זה אכן פשוט שאין כל ברכה כיון שאין ההנאה הזו נכנסת לגופו ורק גבי הנאה כזו שנכנסת ממש לגופו תיקנו ברכה וה״ה נמי הכא שרק על סוג של הנאה כזו שהיא הנאה ממשית יזה חשוב להנאה </w:t>
      </w:r>
      <w:r>
        <w:rPr>
          <w:rStyle w:val="FootSmall"/>
        </w:rPr>
        <w:t xml:space="preserve">[ובטעם הדברים יעויין להלן.. ]</w:t>
      </w:r>
    </w:p>
  </w:footnote>
  <w:footnote w:id="100">
    <w:p>
      <w:pPr>
        <w:pStyle w:val="FootnoteText"/>
        <w:bidi/>
        <w:jc w:val="both"/>
      </w:pPr>
      <w:r>
        <w:rPr>
          <w:rStyle w:val="FootNum"/>
        </w:rPr>
        <w:footnoteRef/>
      </w:r>
      <w:r>
        <w:t xml:space="preserve">. </w:t>
      </w:r>
      <w:r>
        <w:t xml:space="preserve">ויען הבאתי לעיל דברי התוס׳ פסחים </w:t>
      </w:r>
      <w:r>
        <w:rPr>
          <w:rStyle w:val="FootSmall"/>
        </w:rPr>
        <w:t xml:space="preserve">(קיד:)</w:t>
      </w:r>
      <w:r>
        <w:t xml:space="preserve"> דאף למ״ד מצ״כ מ״מ גם בלא כוונה שם מצו׳ עלי׳ ולכאו׳ ק׳ כיון דלדידי׳ בלא כוונה לא יצא מאין הרגלים לומר דשם מצו׳ עלי׳ ואיפוא מצינו כזה בדבר המעכב בדיעבד דמ״מ יהי׳ שם מצו׳ עלי׳ וע׳ בספרי שיח השדה </w:t>
      </w:r>
      <w:r>
        <w:rPr>
          <w:rStyle w:val="FootSmall"/>
        </w:rPr>
        <w:t xml:space="preserve">(סי׳ ח׳)</w:t>
      </w:r>
      <w:r>
        <w:t xml:space="preserve"> מש״כ בזה,  ונלע״ד לבאר הדברים באר היטב ואקדים דהא דס״ל לרבא מצוות אי״צ כוונה והתוקע לשיר יצא לשיטתי׳ אזיל דס״ל יאוש שלא מדעת הוי יאוש משום אילו הוי ידע הוי מייאש הנה דדבר שאינו חסר רק המחשבה אמרי׳ אילו הוי ידע למשוי כמחשבה, וה״נ בכל עשיית מצו׳ לו ידע האדם גודל מעלת המצו׳ וגודל השכר על המצו׳ דיפה שעה א׳ של קורת רוח בעה״ב מכל חיי עה״ז וכל תענוגי עוה״ז הם כאין ואפס נגד עוה״ב בודאי הי׳ מכוון למצו׳ ולא לשיר שהי׳ גדול אצלו ערך המצו׳ הרבה יותר מתכלית זה שמענג עצמו בשיר אך שהחומר הוא מסך המבדיל ומונע לראות האור כי טוב ע״כ אמרי׳ אילו הוי ידע האמת לאמתו הי׳ מכוון למצו׳ וחשוב מכוון [ואף דלהלכה מצאצ״כ ומ״מ להלכה יאוש שלא מדעת ל״ה יאוש י״ל דשאני יאוש דאילו הוי ידע מי המוצא ל״ה מייאש כמ״ש הש״ך </w:t>
      </w:r>
      <w:r>
        <w:rPr>
          <w:rStyle w:val="FootSmall"/>
        </w:rPr>
        <w:t xml:space="preserve">(סי׳ שנ״ח)</w:t>
      </w:r>
      <w:r>
        <w:t xml:space="preserve">]  ומ״ד מצ״כ ס״ל דל״ש כאן אילו הוי ידע דהרי הנשמה הורדה ממקור מחצבתה ממקום עליון בתוך גוף חמרי כדי שיהי׳ לה מסך מבדיל בינה לבין הקדושה ומ״מ תקיים מצות השי״ת וזה הי׳ עיקר תכלית המכוון בבריאת האדם ומה״ט ימות המשיח נקראים ימים אשר אין בהם חפץ, שאין בהם זכות וחובה משום דאז תמלא הארץ דעה את ד׳ ולא יהי׳ שוב מניעה והסתר ויראו עין בעין כי מתוק האור וטוב לעינים ויהי׳ אז כמו שהיתה הנשמה קודם רדתה לתוך הגוף ולא יהי׳ רבותא כלל בעבודתו כמו שאין רבותא בעבודת המלאך, וא״כ ל״ש לומר אילו הוי ידע דהיינו אילו ל״ה לו מסך מבדיל והי׳ יודע גודל מעלת המצו׳ הי׳ מכוון זה אא״ל דאם ל״ה לו שום הסתר ומסך מבדיל מצד גופו החמרי א״כ הוי כמו מלאך שאין בו זכות וחובה ועיקר תכלית בריאת האדם הי׳ שיהי׳ לו הסתרה מצד חומר גופו ולא ידע גודל מעלת המצו׳ כאשר הנשמה יודעת בהיותה במקור מחצבתה בטרם רדתה ומ״מ יעשה המצו׳ ואילו הוי ידע לא נתקיים תכלית המכוון מן המצו׳ שיעשנה אדם חמרי אשר רק עיני בשר לו ואינו רואה עין בעין גודל מתיקות ועריבות המצו׳ [ובודאי הצדיקים הגדולים שזיככו חמרם ורואין ומרגישים מתיקות ידידות טעם המצו׳ בודאי אצלם נתקיים ג״כ תכלית המכוון כיון שהם בעצמם בעבודתם פעלו זיכוך חומרם עד שהגיעו למדריגה זו ואדרבא זה עיקר תכלית בריאת האדם שיוסרו מעליו כל התשוקות החומריות ולא ישתוקק להם כלל ולא יצטרך ללחום עם היצה״ר עוד כמ״ש בס׳ שערי הקדושה ח״א שער ב׳ וג׳ עיין שם ושישתוקק רק לטוב לעשות רצון קונו ית׳ כמו שמשתוקק לאיזה תאו׳ גשמיים אשר השקט לא יוכל עד ישיג תאוותו וכמ״ש טעמו וראו כי טוב ד׳ וכדאי׳ בסו״פ הי׳ קורא עולמך תראה בחייך אבל מי שעדיין לא זיכך גופו החמרי ל״ש אילו הוי ידע דאילו ל״ה לו גוף חמרי כלל מעיקרו בודאי אין זה תכלית המכוון בבריאת האדם כאמור] ע״כ ס״ל מצות צריכות כוונה:  ובזה מובן הא דמ״מ שם מצו׳ עלה אף בלי כוונה דכיון דקושטא דמילתא דאמרי׳ אילו הוי ידע הוי מכוון א״כ אין חסר כלל מן המצו׳ דבר המעכב בה ואף דתכלית המכוון מן המצו׳ לא נתקיים מ״מ א״א שיחשב עובר על המצו׳ דמ״מ הרי חשיב שעשה המצו׳ בכוונה מצד אילו הוי ידע הא למה זה דומה למי שלא תקע שופר בשאר ימות השנה דלא נתקיים מצו׳ ומ״מ לא עבר על המצו׳ וכמו״כ התוקע לשיר בר״ה הוא ממש דוגמתו דאף דלא נתקיים תכלית המכוון מן המצו׳ מ״מ ל״ח עובר על המצו׳. ועוד דומה למי שהי׳ לו בגד של ד׳ כנפות ועיגל הכנפות דאע״ג דלא נתקיימה מצ״צ מ״מ לא עבר על המצוה ג״כ כמו כן בנ״ד, ומ״מ צריך לחזור ולעשות כדי שיהי׳ לו מצו׳ דבמעשה זו לא נתקיים תכלית המצו׳ רק דלא עבר על המצו׳ וכשיעשה בכוונה הרי יקיים מצו׳ ודוק והוא ענין נכון בס״ד. ע״כ. ואכן שם הוא כתב שאת עיקר ושורש הדברים הוא שמע מבעל השם שמואל </w:t>
      </w:r>
      <w:r>
        <w:rPr>
          <w:rStyle w:val="FootSmall"/>
        </w:rPr>
        <w:t xml:space="preserve">[בדרשה בשבת תשובה.]</w:t>
      </w:r>
      <w:r>
        <w:t xml:space="preserve"> ואכן דבריו של השם משמואל מטעמים להפליא אם דברי אביו הנ״ל בהקדמה לאגלי טל שהאם אנו בעיקר מסתכלים על הכוונה או על המעשה.</w:t>
      </w:r>
    </w:p>
  </w:footnote>
  <w:footnote w:id="101">
    <w:p>
      <w:pPr>
        <w:pStyle w:val="FootnoteText"/>
        <w:bidi/>
        <w:jc w:val="both"/>
      </w:pPr>
      <w:r>
        <w:rPr>
          <w:rStyle w:val="FootNum"/>
        </w:rPr>
        <w:footnoteRef/>
      </w:r>
      <w:r>
        <w:t xml:space="preserve">. </w:t>
      </w:r>
      <w:r>
        <w:t xml:space="preserve">והנה גבי מה שכתב הרמב״ם היה נכפה ואכל מצה בשעת חוליו לא יצא. והנה כתב הטור </w:t>
      </w:r>
      <w:r>
        <w:rPr>
          <w:rStyle w:val="FootSmall"/>
        </w:rPr>
        <w:t xml:space="preserve">[תעה.]</w:t>
      </w:r>
      <w:r>
        <w:t xml:space="preserve"> להספתק האם הוא פוסק דמצות צריכות כוונה או שמא אנו אומרים שלעולם אי״צ כוונה וכאם אנו אומרים גבי נכפה </w:t>
      </w:r>
      <w:r>
        <w:rPr>
          <w:rStyle w:val="FootSmall"/>
        </w:rPr>
        <w:t xml:space="preserve">[שוטה.]</w:t>
      </w:r>
      <w:r>
        <w:t xml:space="preserve"> שכו״ע מודי שהוא לא יצא בכה״ג. והנה כתב על כך הפר״ח </w:t>
      </w:r>
      <w:r>
        <w:rPr>
          <w:rStyle w:val="FootSmall"/>
        </w:rPr>
        <w:t xml:space="preserve">[שם. ס״ק ה.]</w:t>
      </w:r>
      <w:r>
        <w:t xml:space="preserve">, שתמוה שמה מקום יש להסתפק בזה שכן זה פשוט ומסוכן לכו״ע גבי שוטה שגם למא״ד מצות אי״צ כונה שכאן הוא לא יצא י״ח בכה״ג ודבר זה מוסכם לכו״ע ואין חולק בדבר וכמו שמשמע פשטות הסוגיה שם זאת ועוד שהרי מתבאר מדברי הרמב״ם בהל׳ שופר שאכן מצות צירוכת כוונה וממילא נשאר הפר״ח בצ״ע בדברי הטור. ועיין מה שכתב הכת״ס או״ח צט. ליישב את דברי הטור.</w:t>
      </w:r>
    </w:p>
  </w:footnote>
  <w:footnote w:id="102">
    <w:p>
      <w:pPr>
        <w:pStyle w:val="FootnoteText"/>
        <w:bidi/>
        <w:jc w:val="both"/>
      </w:pPr>
      <w:r>
        <w:rPr>
          <w:rStyle w:val="FootNum"/>
        </w:rPr>
        <w:footnoteRef/>
      </w:r>
      <w:r>
        <w:t xml:space="preserve">. </w:t>
      </w:r>
      <w:r>
        <w:t xml:space="preserve">[אלא שיש להעיר במה שראיתי לו לחזו״י </w:t>
      </w:r>
      <w:r>
        <w:rPr>
          <w:rStyle w:val="FootSmall"/>
        </w:rPr>
        <w:t xml:space="preserve">[שם.]</w:t>
      </w:r>
      <w:r>
        <w:t xml:space="preserve"> שהוא כתב בתו״ד להוכיח שאכן אלו ב׳ דינים ואף אי נימא שמצות אי״צ כוונה מ״מ שפיר עדיין ניתן לאמר שבעינן כוונת שומע ומשמיע והביא לכך ראיה שהרי התבאר בגמ׳ בר״ה </w:t>
      </w:r>
      <w:r>
        <w:rPr>
          <w:rStyle w:val="FootSmall"/>
        </w:rPr>
        <w:t xml:space="preserve">[כט.]</w:t>
      </w:r>
      <w:r>
        <w:t xml:space="preserve"> שר׳ יוסי ס״ל שאכן צריך שיהיה כוונת שומע ומשמיע ומאידך לכאו׳ מתבאר מדברי שהוא סובר שמצות אי״צ כוונה שכן מבואר בפסחים </w:t>
      </w:r>
      <w:r>
        <w:rPr>
          <w:rStyle w:val="FootSmall"/>
        </w:rPr>
        <w:t xml:space="preserve">[קיד:]</w:t>
      </w:r>
      <w:r>
        <w:t xml:space="preserve"> ״ואכתי ממאי דילמא קסבר רבי יוסי מצות אין צריכות כוונה והאי דבעינן תרי טיבולי כי היכי דתיהוי היכירא לתינוקות״ והוא למד מזה לכאו׳ שבעיקר לדברי ר׳ יוסי אין צריך כוונה.  אומנם תמוה שהרי מייד הגמ׳ דוחה שם ואומרת א׳׳כ מאי מצוה״ ע״כ. והיינו שהגמ׳ שם דוחה ואומרת שלעולם אמרינן שר׳ יוסי מצריך כוונה ולכך הוא אומר שהועלי לא כיוונו בפעם הראשונה ולא קיימו את המצוה לכך הם צריכים לכוון בפעם השנייה. אומנם באמת אנו מוצאים לתוס׳ שם </w:t>
      </w:r>
      <w:r>
        <w:rPr>
          <w:rStyle w:val="FootSmall"/>
        </w:rPr>
        <w:t xml:space="preserve">[ד״ה זאת אומרת.]</w:t>
      </w:r>
      <w:r>
        <w:t xml:space="preserve"> שכבו לבאר את הסוגיה אומנם את החלק הזה של הדחייה הזאת לא הביאו התוס׳ וע״כ שבאמת הם לא גרסו את הדחייה של הגמ׳ וממילא יצא שר׳ יוסי שהצריך ב׳ טיבולי זה רק משום היכרא לתינוקות ובאמת מצות אי״צ כוונה וכן מתבאר נמי מדברי התוס׳ ר״ה </w:t>
      </w:r>
      <w:r>
        <w:rPr>
          <w:rStyle w:val="FootSmall"/>
        </w:rPr>
        <w:t xml:space="preserve">[כח. אמר רבא.]</w:t>
      </w:r>
      <w:r>
        <w:t xml:space="preserve"> שבאמת התוס׳ לא גרסו את הדחייה הזאת בגמ׳ וממילא כן צ״ל בדברי החזון יחזקאל שהוא כתב כן לדברי התוס׳.</w:t>
      </w:r>
    </w:p>
  </w:footnote>
  <w:footnote w:id="103">
    <w:p>
      <w:pPr>
        <w:pStyle w:val="FootnoteText"/>
        <w:bidi/>
        <w:jc w:val="both"/>
      </w:pPr>
      <w:r>
        <w:rPr>
          <w:rStyle w:val="FootNum"/>
        </w:rPr>
        <w:footnoteRef/>
      </w:r>
      <w:r>
        <w:t xml:space="preserve">. </w:t>
      </w:r>
      <w:r>
        <w:t xml:space="preserve">כאן הבאנו דברי הצל״ח קצת בעירוב דברים, משום דקי״ל הלכה כבה״ג ר״ח ורי״ף, וצל״ח פתח דבריו אליבא דרש״י, להכי הוצרכנו לזה. עי״ש.</w:t>
      </w:r>
    </w:p>
  </w:footnote>
  <w:footnote w:id="104">
    <w:p>
      <w:pPr>
        <w:pStyle w:val="FootnoteText"/>
        <w:bidi/>
        <w:jc w:val="both"/>
      </w:pPr>
      <w:r>
        <w:rPr>
          <w:rStyle w:val="FootNum"/>
        </w:rPr>
        <w:footnoteRef/>
      </w:r>
      <w:r>
        <w:t xml:space="preserve">. </w:t>
      </w:r>
      <w:r>
        <w:t xml:space="preserve">עי׳ ב״י ז״ל: ונכון ליזהר מלכפול מילתא ולא פסוקא. ומילת נכון צ״ב, דהא איסור בשניהם איכא, ובשו״ע נמי פסק איסור בשניהם, ועי׳ גר״א דפירש משום דאף מה שמגונה איסור מיהא איכא, וכן פרשו עוד אחרונים בדבריו. ועכ״ח מש״כ ונכון, היינו ונכון ליתן דעתו ליזהר טפי בלכפול מילתא מילתא, משום דקי״ל כהרי״ף.</w:t>
      </w:r>
    </w:p>
  </w:footnote>
  <w:footnote w:id="105">
    <w:p>
      <w:pPr>
        <w:pStyle w:val="FootnoteText"/>
        <w:bidi/>
        <w:jc w:val="both"/>
      </w:pPr>
      <w:r>
        <w:rPr>
          <w:rStyle w:val="FootNum"/>
        </w:rPr>
        <w:footnoteRef/>
      </w:r>
      <w:r>
        <w:t xml:space="preserve">. </w:t>
      </w:r>
      <w:r>
        <w:t xml:space="preserve">דמסיים באחד אחד ודמי למודה בב׳ רשויות.</w:t>
      </w:r>
    </w:p>
  </w:footnote>
  <w:footnote w:id="106">
    <w:p>
      <w:pPr>
        <w:pStyle w:val="FootnoteText"/>
        <w:bidi/>
        <w:jc w:val="both"/>
      </w:pPr>
      <w:r>
        <w:rPr>
          <w:rStyle w:val="FootNum"/>
        </w:rPr>
        <w:footnoteRef/>
      </w:r>
      <w:r>
        <w:t xml:space="preserve">. </w:t>
      </w:r>
      <w:r>
        <w:t xml:space="preserve">כיון דכבר הודה בתחילה באחדות, אי לאו דבהדדי מזכיר ח״ו שמודה באחר אין בכפילות להוציא מידי הודאה באחדות.</w:t>
      </w:r>
    </w:p>
  </w:footnote>
  <w:footnote w:id="107">
    <w:p>
      <w:pPr>
        <w:pStyle w:val="FootnoteText"/>
        <w:bidi/>
        <w:jc w:val="both"/>
      </w:pPr>
      <w:r>
        <w:rPr>
          <w:rStyle w:val="FootNum"/>
        </w:rPr>
        <w:footnoteRef/>
      </w:r>
      <w:r>
        <w:t xml:space="preserve">. </w:t>
      </w:r>
      <w:r>
        <w:t xml:space="preserve">ודכוותיה מצי׳ גבי אין עונין אמן אחר כותי המברך, והיינו משום דחיישי׳ שמא בירך לע״ז, וא״כ אמאי בירך בלחש, עכ״ח דלא בעי שיראוהו ברעתו, אלא דיש לחלק דהתם חייש להזכיר שם הר גריזים להדיא משא״כ כאן דאינו אלא קורא פסוק.</w:t>
      </w:r>
    </w:p>
  </w:footnote>
  <w:footnote w:id="108">
    <w:p>
      <w:pPr>
        <w:pStyle w:val="FootnoteText"/>
        <w:bidi/>
        <w:jc w:val="both"/>
      </w:pPr>
      <w:r>
        <w:rPr>
          <w:rStyle w:val="FootNum"/>
        </w:rPr>
        <w:footnoteRef/>
      </w:r>
      <w:r>
        <w:t xml:space="preserve">. </w:t>
      </w:r>
      <w:r>
        <w:t xml:space="preserve">והוזכר מנהג זה ברדב״ז </w:t>
      </w:r>
      <w:r>
        <w:rPr>
          <w:rStyle w:val="FootSmall"/>
        </w:rPr>
        <w:t xml:space="preserve">[ח״ג סימן תעד (תתקיב)]</w:t>
      </w:r>
      <w:r>
        <w:t xml:space="preserve">: אבל מה שנראה מתוך לשון מר אביך ז״ל הוא מנהג שלישי לא שמענו ולא ראינו שיהא ש״ץ קורא בקול רם והצבור בלחש ע״ע שם ואכמ״ל ועי׳ סי׳ סא סעי׳ כו.</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5" name="Ornament 105"/>
          <wp:cNvGraphicFramePr>
            <a:graphicFrameLocks noChangeAspect="1"/>
          </wp:cNvGraphicFramePr>
          <a:graphic>
            <a:graphicData uri="http://schemas.openxmlformats.org/drawingml/2006/picture">
              <pic:pic>
                <pic:nvPicPr>
                  <pic:cNvPr id="1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נשיא הכולל הגאון ר' מרדכי פוטאש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6" name="Ornament 106"/>
          <wp:cNvGraphicFramePr>
            <a:graphicFrameLocks noChangeAspect="1"/>
          </wp:cNvGraphicFramePr>
          <a:graphic>
            <a:graphicData uri="http://schemas.openxmlformats.org/drawingml/2006/picture">
              <pic:pic>
                <pic:nvPicPr>
                  <pic:cNvPr id="1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0" name="Ornament 110"/>
          <wp:cNvGraphicFramePr>
            <a:graphicFrameLocks noChangeAspect="1"/>
          </wp:cNvGraphicFramePr>
          <a:graphic>
            <a:graphicData uri="http://schemas.openxmlformats.org/drawingml/2006/picture">
              <pic:pic>
                <pic:nvPicPr>
                  <pic:cNvPr id="1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1" name="Ornament 111"/>
          <wp:cNvGraphicFramePr>
            <a:graphicFrameLocks noChangeAspect="1"/>
          </wp:cNvGraphicFramePr>
          <a:graphic>
            <a:graphicData uri="http://schemas.openxmlformats.org/drawingml/2006/picture">
              <pic:pic>
                <pic:nvPicPr>
                  <pic:cNvPr id="11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4" name="Ornament 114"/>
          <wp:cNvGraphicFramePr>
            <a:graphicFrameLocks noChangeAspect="1"/>
          </wp:cNvGraphicFramePr>
          <a:graphic>
            <a:graphicData uri="http://schemas.openxmlformats.org/drawingml/2006/picture">
              <pic:pic>
                <pic:nvPicPr>
                  <pic:cNvPr id="1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5" name="Ornament 115"/>
          <wp:cNvGraphicFramePr>
            <a:graphicFrameLocks noChangeAspect="1"/>
          </wp:cNvGraphicFramePr>
          <a:graphic>
            <a:graphicData uri="http://schemas.openxmlformats.org/drawingml/2006/picture">
              <pic:pic>
                <pic:nvPicPr>
                  <pic:cNvPr id="1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ברכת על נטילת ידים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9" name="Ornament 119"/>
          <wp:cNvGraphicFramePr>
            <a:graphicFrameLocks noChangeAspect="1"/>
          </wp:cNvGraphicFramePr>
          <a:graphic>
            <a:graphicData uri="http://schemas.openxmlformats.org/drawingml/2006/picture">
              <pic:pic>
                <pic:nvPicPr>
                  <pic:cNvPr id="11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0" name="Ornament 120"/>
          <wp:cNvGraphicFramePr>
            <a:graphicFrameLocks noChangeAspect="1"/>
          </wp:cNvGraphicFramePr>
          <a:graphic>
            <a:graphicData uri="http://schemas.openxmlformats.org/drawingml/2006/picture">
              <pic:pic>
                <pic:nvPicPr>
                  <pic:cNvPr id="12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3" name="Ornament 123"/>
          <wp:cNvGraphicFramePr>
            <a:graphicFrameLocks noChangeAspect="1"/>
          </wp:cNvGraphicFramePr>
          <a:graphic>
            <a:graphicData uri="http://schemas.openxmlformats.org/drawingml/2006/picture">
              <pic:pic>
                <pic:nvPicPr>
                  <pic:cNvPr id="12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4" name="Ornament 124"/>
          <wp:cNvGraphicFramePr>
            <a:graphicFrameLocks noChangeAspect="1"/>
          </wp:cNvGraphicFramePr>
          <a:graphic>
            <a:graphicData uri="http://schemas.openxmlformats.org/drawingml/2006/picture">
              <pic:pic>
                <pic:nvPicPr>
                  <pic:cNvPr id="12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7" name="Ornament 127"/>
          <wp:cNvGraphicFramePr>
            <a:graphicFrameLocks noChangeAspect="1"/>
          </wp:cNvGraphicFramePr>
          <a:graphic>
            <a:graphicData uri="http://schemas.openxmlformats.org/drawingml/2006/picture">
              <pic:pic>
                <pic:nvPicPr>
                  <pic:cNvPr id="1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8" name="Ornament 128"/>
          <wp:cNvGraphicFramePr>
            <a:graphicFrameLocks noChangeAspect="1"/>
          </wp:cNvGraphicFramePr>
          <a:graphic>
            <a:graphicData uri="http://schemas.openxmlformats.org/drawingml/2006/picture">
              <pic:pic>
                <pic:nvPicPr>
                  <pic:cNvPr id="12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1" name="Ornament 131"/>
          <wp:cNvGraphicFramePr>
            <a:graphicFrameLocks noChangeAspect="1"/>
          </wp:cNvGraphicFramePr>
          <a:graphic>
            <a:graphicData uri="http://schemas.openxmlformats.org/drawingml/2006/picture">
              <pic:pic>
                <pic:nvPicPr>
                  <pic:cNvPr id="13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2" name="Ornament 132"/>
          <wp:cNvGraphicFramePr>
            <a:graphicFrameLocks noChangeAspect="1"/>
          </wp:cNvGraphicFramePr>
          <a:graphic>
            <a:graphicData uri="http://schemas.openxmlformats.org/drawingml/2006/picture">
              <pic:pic>
                <pic:nvPicPr>
                  <pic:cNvPr id="13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5" name="Ornament 135"/>
          <wp:cNvGraphicFramePr>
            <a:graphicFrameLocks noChangeAspect="1"/>
          </wp:cNvGraphicFramePr>
          <a:graphic>
            <a:graphicData uri="http://schemas.openxmlformats.org/drawingml/2006/picture">
              <pic:pic>
                <pic:nvPicPr>
                  <pic:cNvPr id="1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6" name="Ornament 136"/>
          <wp:cNvGraphicFramePr>
            <a:graphicFrameLocks noChangeAspect="1"/>
          </wp:cNvGraphicFramePr>
          <a:graphic>
            <a:graphicData uri="http://schemas.openxmlformats.org/drawingml/2006/picture">
              <pic:pic>
                <pic:nvPicPr>
                  <pic:cNvPr id="13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9" name="Ornament 139"/>
          <wp:cNvGraphicFramePr>
            <a:graphicFrameLocks noChangeAspect="1"/>
          </wp:cNvGraphicFramePr>
          <a:graphic>
            <a:graphicData uri="http://schemas.openxmlformats.org/drawingml/2006/picture">
              <pic:pic>
                <pic:nvPicPr>
                  <pic:cNvPr id="13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0" name="Ornament 140"/>
          <wp:cNvGraphicFramePr>
            <a:graphicFrameLocks noChangeAspect="1"/>
          </wp:cNvGraphicFramePr>
          <a:graphic>
            <a:graphicData uri="http://schemas.openxmlformats.org/drawingml/2006/picture">
              <pic:pic>
                <pic:nvPicPr>
                  <pic:cNvPr id="14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3" name="Ornament 143"/>
          <wp:cNvGraphicFramePr>
            <a:graphicFrameLocks noChangeAspect="1"/>
          </wp:cNvGraphicFramePr>
          <a:graphic>
            <a:graphicData uri="http://schemas.openxmlformats.org/drawingml/2006/picture">
              <pic:pic>
                <pic:nvPicPr>
                  <pic:cNvPr id="14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4" name="Ornament 144"/>
          <wp:cNvGraphicFramePr>
            <a:graphicFrameLocks noChangeAspect="1"/>
          </wp:cNvGraphicFramePr>
          <a:graphic>
            <a:graphicData uri="http://schemas.openxmlformats.org/drawingml/2006/picture">
              <pic:pic>
                <pic:nvPicPr>
                  <pic:cNvPr id="14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7" name="Ornament 147"/>
          <wp:cNvGraphicFramePr>
            <a:graphicFrameLocks noChangeAspect="1"/>
          </wp:cNvGraphicFramePr>
          <a:graphic>
            <a:graphicData uri="http://schemas.openxmlformats.org/drawingml/2006/picture">
              <pic:pic>
                <pic:nvPicPr>
                  <pic:cNvPr id="14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8" name="Ornament 148"/>
          <wp:cNvGraphicFramePr>
            <a:graphicFrameLocks noChangeAspect="1"/>
          </wp:cNvGraphicFramePr>
          <a:graphic>
            <a:graphicData uri="http://schemas.openxmlformats.org/drawingml/2006/picture">
              <pic:pic>
                <pic:nvPicPr>
                  <pic:cNvPr id="1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1" name="Ornament 151"/>
          <wp:cNvGraphicFramePr>
            <a:graphicFrameLocks noChangeAspect="1"/>
          </wp:cNvGraphicFramePr>
          <a:graphic>
            <a:graphicData uri="http://schemas.openxmlformats.org/drawingml/2006/picture">
              <pic:pic>
                <pic:nvPicPr>
                  <pic:cNvPr id="15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2" name="Ornament 152"/>
          <wp:cNvGraphicFramePr>
            <a:graphicFrameLocks noChangeAspect="1"/>
          </wp:cNvGraphicFramePr>
          <a:graphic>
            <a:graphicData uri="http://schemas.openxmlformats.org/drawingml/2006/picture">
              <pic:pic>
                <pic:nvPicPr>
                  <pic:cNvPr id="1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5" name="Ornament 155"/>
          <wp:cNvGraphicFramePr>
            <a:graphicFrameLocks noChangeAspect="1"/>
          </wp:cNvGraphicFramePr>
          <a:graphic>
            <a:graphicData uri="http://schemas.openxmlformats.org/drawingml/2006/picture">
              <pic:pic>
                <pic:nvPicPr>
                  <pic:cNvPr id="15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נתנאל מוצרי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6" name="Ornament 156"/>
          <wp:cNvGraphicFramePr>
            <a:graphicFrameLocks noChangeAspect="1"/>
          </wp:cNvGraphicFramePr>
          <a:graphic>
            <a:graphicData uri="http://schemas.openxmlformats.org/drawingml/2006/picture">
              <pic:pic>
                <pic:nvPicPr>
                  <pic:cNvPr id="1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9" name="Ornament 159"/>
          <wp:cNvGraphicFramePr>
            <a:graphicFrameLocks noChangeAspect="1"/>
          </wp:cNvGraphicFramePr>
          <a:graphic>
            <a:graphicData uri="http://schemas.openxmlformats.org/drawingml/2006/picture">
              <pic:pic>
                <pic:nvPicPr>
                  <pic:cNvPr id="15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מכלל האברכים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0" name="Ornament 160"/>
          <wp:cNvGraphicFramePr>
            <a:graphicFrameLocks noChangeAspect="1"/>
          </wp:cNvGraphicFramePr>
          <a:graphic>
            <a:graphicData uri="http://schemas.openxmlformats.org/drawingml/2006/picture">
              <pic:pic>
                <pic:nvPicPr>
                  <pic:cNvPr id="1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הזכרת השם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3" name="Ornament 163"/>
          <wp:cNvGraphicFramePr>
            <a:graphicFrameLocks noChangeAspect="1"/>
          </wp:cNvGraphicFramePr>
          <a:graphic>
            <a:graphicData uri="http://schemas.openxmlformats.org/drawingml/2006/picture">
              <pic:pic>
                <pic:nvPicPr>
                  <pic:cNvPr id="16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4" name="Ornament 164"/>
          <wp:cNvGraphicFramePr>
            <a:graphicFrameLocks noChangeAspect="1"/>
          </wp:cNvGraphicFramePr>
          <a:graphic>
            <a:graphicData uri="http://schemas.openxmlformats.org/drawingml/2006/picture">
              <pic:pic>
                <pic:nvPicPr>
                  <pic:cNvPr id="1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8" name="Ornament 168"/>
          <wp:cNvGraphicFramePr>
            <a:graphicFrameLocks noChangeAspect="1"/>
          </wp:cNvGraphicFramePr>
          <a:graphic>
            <a:graphicData uri="http://schemas.openxmlformats.org/drawingml/2006/picture">
              <pic:pic>
                <pic:nvPicPr>
                  <pic:cNvPr id="1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9" name="Ornament 169"/>
          <wp:cNvGraphicFramePr>
            <a:graphicFrameLocks noChangeAspect="1"/>
          </wp:cNvGraphicFramePr>
          <a:graphic>
            <a:graphicData uri="http://schemas.openxmlformats.org/drawingml/2006/picture">
              <pic:pic>
                <pic:nvPicPr>
                  <pic:cNvPr id="1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2" name="Ornament 172"/>
          <wp:cNvGraphicFramePr>
            <a:graphicFrameLocks noChangeAspect="1"/>
          </wp:cNvGraphicFramePr>
          <a:graphic>
            <a:graphicData uri="http://schemas.openxmlformats.org/drawingml/2006/picture">
              <pic:pic>
                <pic:nvPicPr>
                  <pic:cNvPr id="17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3" name="Ornament 173"/>
          <wp:cNvGraphicFramePr>
            <a:graphicFrameLocks noChangeAspect="1"/>
          </wp:cNvGraphicFramePr>
          <a:graphic>
            <a:graphicData uri="http://schemas.openxmlformats.org/drawingml/2006/picture">
              <pic:pic>
                <pic:nvPicPr>
                  <pic:cNvPr id="17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6" name="Ornament 176"/>
          <wp:cNvGraphicFramePr>
            <a:graphicFrameLocks noChangeAspect="1"/>
          </wp:cNvGraphicFramePr>
          <a:graphic>
            <a:graphicData uri="http://schemas.openxmlformats.org/drawingml/2006/picture">
              <pic:pic>
                <pic:nvPicPr>
                  <pic:cNvPr id="17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7" name="Ornament 177"/>
          <wp:cNvGraphicFramePr>
            <a:graphicFrameLocks noChangeAspect="1"/>
          </wp:cNvGraphicFramePr>
          <a:graphic>
            <a:graphicData uri="http://schemas.openxmlformats.org/drawingml/2006/picture">
              <pic:pic>
                <pic:nvPicPr>
                  <pic:cNvPr id="17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0" name="Ornament 180"/>
          <wp:cNvGraphicFramePr>
            <a:graphicFrameLocks noChangeAspect="1"/>
          </wp:cNvGraphicFramePr>
          <a:graphic>
            <a:graphicData uri="http://schemas.openxmlformats.org/drawingml/2006/picture">
              <pic:pic>
                <pic:nvPicPr>
                  <pic:cNvPr id="18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1" name="Ornament 181"/>
          <wp:cNvGraphicFramePr>
            <a:graphicFrameLocks noChangeAspect="1"/>
          </wp:cNvGraphicFramePr>
          <a:graphic>
            <a:graphicData uri="http://schemas.openxmlformats.org/drawingml/2006/picture">
              <pic:pic>
                <pic:nvPicPr>
                  <pic:cNvPr id="18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4" name="Ornament 184"/>
          <wp:cNvGraphicFramePr>
            <a:graphicFrameLocks noChangeAspect="1"/>
          </wp:cNvGraphicFramePr>
          <a:graphic>
            <a:graphicData uri="http://schemas.openxmlformats.org/drawingml/2006/picture">
              <pic:pic>
                <pic:nvPicPr>
                  <pic:cNvPr id="18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5" name="Ornament 185"/>
          <wp:cNvGraphicFramePr>
            <a:graphicFrameLocks noChangeAspect="1"/>
          </wp:cNvGraphicFramePr>
          <a:graphic>
            <a:graphicData uri="http://schemas.openxmlformats.org/drawingml/2006/picture">
              <pic:pic>
                <pic:nvPicPr>
                  <pic:cNvPr id="18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9" name="Ornament 189"/>
          <wp:cNvGraphicFramePr>
            <a:graphicFrameLocks noChangeAspect="1"/>
          </wp:cNvGraphicFramePr>
          <a:graphic>
            <a:graphicData uri="http://schemas.openxmlformats.org/drawingml/2006/picture">
              <pic:pic>
                <pic:nvPicPr>
                  <pic:cNvPr id="18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0" name="Ornament 190"/>
          <wp:cNvGraphicFramePr>
            <a:graphicFrameLocks noChangeAspect="1"/>
          </wp:cNvGraphicFramePr>
          <a:graphic>
            <a:graphicData uri="http://schemas.openxmlformats.org/drawingml/2006/picture">
              <pic:pic>
                <pic:nvPicPr>
                  <pic:cNvPr id="19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3" name="Ornament 193"/>
          <wp:cNvGraphicFramePr>
            <a:graphicFrameLocks noChangeAspect="1"/>
          </wp:cNvGraphicFramePr>
          <a:graphic>
            <a:graphicData uri="http://schemas.openxmlformats.org/drawingml/2006/picture">
              <pic:pic>
                <pic:nvPicPr>
                  <pic:cNvPr id="19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4" name="Ornament 194"/>
          <wp:cNvGraphicFramePr>
            <a:graphicFrameLocks noChangeAspect="1"/>
          </wp:cNvGraphicFramePr>
          <a:graphic>
            <a:graphicData uri="http://schemas.openxmlformats.org/drawingml/2006/picture">
              <pic:pic>
                <pic:nvPicPr>
                  <pic:cNvPr id="19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7" name="Ornament 197"/>
          <wp:cNvGraphicFramePr>
            <a:graphicFrameLocks noChangeAspect="1"/>
          </wp:cNvGraphicFramePr>
          <a:graphic>
            <a:graphicData uri="http://schemas.openxmlformats.org/drawingml/2006/picture">
              <pic:pic>
                <pic:nvPicPr>
                  <pic:cNvPr id="19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8" name="Ornament 198"/>
          <wp:cNvGraphicFramePr>
            <a:graphicFrameLocks noChangeAspect="1"/>
          </wp:cNvGraphicFramePr>
          <a:graphic>
            <a:graphicData uri="http://schemas.openxmlformats.org/drawingml/2006/picture">
              <pic:pic>
                <pic:nvPicPr>
                  <pic:cNvPr id="19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1" name="Ornament 201"/>
          <wp:cNvGraphicFramePr>
            <a:graphicFrameLocks noChangeAspect="1"/>
          </wp:cNvGraphicFramePr>
          <a:graphic>
            <a:graphicData uri="http://schemas.openxmlformats.org/drawingml/2006/picture">
              <pic:pic>
                <pic:nvPicPr>
                  <pic:cNvPr id="2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2" name="Ornament 202"/>
          <wp:cNvGraphicFramePr>
            <a:graphicFrameLocks noChangeAspect="1"/>
          </wp:cNvGraphicFramePr>
          <a:graphic>
            <a:graphicData uri="http://schemas.openxmlformats.org/drawingml/2006/picture">
              <pic:pic>
                <pic:nvPicPr>
                  <pic:cNvPr id="2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נוסח ברכת אשר יצר ופירושה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5" name="Ornament 205"/>
          <wp:cNvGraphicFramePr>
            <a:graphicFrameLocks noChangeAspect="1"/>
          </wp:cNvGraphicFramePr>
          <a:graphic>
            <a:graphicData uri="http://schemas.openxmlformats.org/drawingml/2006/picture">
              <pic:pic>
                <pic:nvPicPr>
                  <pic:cNvPr id="2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6" name="Ornament 206"/>
          <wp:cNvGraphicFramePr>
            <a:graphicFrameLocks noChangeAspect="1"/>
          </wp:cNvGraphicFramePr>
          <a:graphic>
            <a:graphicData uri="http://schemas.openxmlformats.org/drawingml/2006/picture">
              <pic:pic>
                <pic:nvPicPr>
                  <pic:cNvPr id="2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אופן אמירת ברכת המצות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9" name="Ornament 209"/>
          <wp:cNvGraphicFramePr>
            <a:graphicFrameLocks noChangeAspect="1"/>
          </wp:cNvGraphicFramePr>
          <a:graphic>
            <a:graphicData uri="http://schemas.openxmlformats.org/drawingml/2006/picture">
              <pic:pic>
                <pic:nvPicPr>
                  <pic:cNvPr id="20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0" name="Ornament 210"/>
          <wp:cNvGraphicFramePr>
            <a:graphicFrameLocks noChangeAspect="1"/>
          </wp:cNvGraphicFramePr>
          <a:graphic>
            <a:graphicData uri="http://schemas.openxmlformats.org/drawingml/2006/picture">
              <pic:pic>
                <pic:nvPicPr>
                  <pic:cNvPr id="2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פשיטת הטלית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4" name="Ornament 214"/>
          <wp:cNvGraphicFramePr>
            <a:graphicFrameLocks noChangeAspect="1"/>
          </wp:cNvGraphicFramePr>
          <a:graphic>
            <a:graphicData uri="http://schemas.openxmlformats.org/drawingml/2006/picture">
              <pic:pic>
                <pic:nvPicPr>
                  <pic:cNvPr id="2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5" name="Ornament 215"/>
          <wp:cNvGraphicFramePr>
            <a:graphicFrameLocks noChangeAspect="1"/>
          </wp:cNvGraphicFramePr>
          <a:graphic>
            <a:graphicData uri="http://schemas.openxmlformats.org/drawingml/2006/picture">
              <pic:pic>
                <pic:nvPicPr>
                  <pic:cNvPr id="2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ציצית והעטיפה מעומד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8" name="Ornament 218"/>
          <wp:cNvGraphicFramePr>
            <a:graphicFrameLocks noChangeAspect="1"/>
          </wp:cNvGraphicFramePr>
          <a:graphic>
            <a:graphicData uri="http://schemas.openxmlformats.org/drawingml/2006/picture">
              <pic:pic>
                <pic:nvPicPr>
                  <pic:cNvPr id="2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9" name="Ornament 219"/>
          <wp:cNvGraphicFramePr>
            <a:graphicFrameLocks noChangeAspect="1"/>
          </wp:cNvGraphicFramePr>
          <a:graphic>
            <a:graphicData uri="http://schemas.openxmlformats.org/drawingml/2006/picture">
              <pic:pic>
                <pic:nvPicPr>
                  <pic:cNvPr id="21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בדיקת הציציות ובדין של סמיכה על החזקה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2" name="Ornament 222"/>
          <wp:cNvGraphicFramePr>
            <a:graphicFrameLocks noChangeAspect="1"/>
          </wp:cNvGraphicFramePr>
          <a:graphic>
            <a:graphicData uri="http://schemas.openxmlformats.org/drawingml/2006/picture">
              <pic:pic>
                <pic:nvPicPr>
                  <pic:cNvPr id="2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בדיקת הציציות ובדין של סמיכה על החזקה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3" name="Ornament 223"/>
          <wp:cNvGraphicFramePr>
            <a:graphicFrameLocks noChangeAspect="1"/>
          </wp:cNvGraphicFramePr>
          <a:graphic>
            <a:graphicData uri="http://schemas.openxmlformats.org/drawingml/2006/picture">
              <pic:pic>
                <pic:nvPicPr>
                  <pic:cNvPr id="22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להוציא אחרים בברכת שהחיינו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6" name="Ornament 226"/>
          <wp:cNvGraphicFramePr>
            <a:graphicFrameLocks noChangeAspect="1"/>
          </wp:cNvGraphicFramePr>
          <a:graphic>
            <a:graphicData uri="http://schemas.openxmlformats.org/drawingml/2006/picture">
              <pic:pic>
                <pic:nvPicPr>
                  <pic:cNvPr id="2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7" name="Ornament 227"/>
          <wp:cNvGraphicFramePr>
            <a:graphicFrameLocks noChangeAspect="1"/>
          </wp:cNvGraphicFramePr>
          <a:graphic>
            <a:graphicData uri="http://schemas.openxmlformats.org/drawingml/2006/picture">
              <pic:pic>
                <pic:nvPicPr>
                  <pic:cNvPr id="2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הפסק בלבישת כמה בגדים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0" name="Ornament 230"/>
          <wp:cNvGraphicFramePr>
            <a:graphicFrameLocks noChangeAspect="1"/>
          </wp:cNvGraphicFramePr>
          <a:graphic>
            <a:graphicData uri="http://schemas.openxmlformats.org/drawingml/2006/picture">
              <pic:pic>
                <pic:nvPicPr>
                  <pic:cNvPr id="2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1" name="Ornament 231"/>
          <wp:cNvGraphicFramePr>
            <a:graphicFrameLocks noChangeAspect="1"/>
          </wp:cNvGraphicFramePr>
          <a:graphic>
            <a:graphicData uri="http://schemas.openxmlformats.org/drawingml/2006/picture">
              <pic:pic>
                <pic:nvPicPr>
                  <pic:cNvPr id="23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בפשט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4" name="Ornament 234"/>
          <wp:cNvGraphicFramePr>
            <a:graphicFrameLocks noChangeAspect="1"/>
          </wp:cNvGraphicFramePr>
          <a:graphic>
            <a:graphicData uri="http://schemas.openxmlformats.org/drawingml/2006/picture">
              <pic:pic>
                <pic:nvPicPr>
                  <pic:cNvPr id="2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5" name="Ornament 235"/>
          <wp:cNvGraphicFramePr>
            <a:graphicFrameLocks noChangeAspect="1"/>
          </wp:cNvGraphicFramePr>
          <a:graphic>
            <a:graphicData uri="http://schemas.openxmlformats.org/drawingml/2006/picture">
              <pic:pic>
                <pic:nvPicPr>
                  <pic:cNvPr id="2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נפלה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8" name="Ornament 238"/>
          <wp:cNvGraphicFramePr>
            <a:graphicFrameLocks noChangeAspect="1"/>
          </wp:cNvGraphicFramePr>
          <a:graphic>
            <a:graphicData uri="http://schemas.openxmlformats.org/drawingml/2006/picture">
              <pic:pic>
                <pic:nvPicPr>
                  <pic:cNvPr id="2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הגאון הרב חיים פרץ גרינוולד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9" name="Ornament 239"/>
          <wp:cNvGraphicFramePr>
            <a:graphicFrameLocks noChangeAspect="1"/>
          </wp:cNvGraphicFramePr>
          <a:graphic>
            <a:graphicData uri="http://schemas.openxmlformats.org/drawingml/2006/picture">
              <pic:pic>
                <pic:nvPicPr>
                  <pic:cNvPr id="23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מתי מתחיל זמן מצות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2" name="Ornament 242"/>
          <wp:cNvGraphicFramePr>
            <a:graphicFrameLocks noChangeAspect="1"/>
          </wp:cNvGraphicFramePr>
          <a:graphic>
            <a:graphicData uri="http://schemas.openxmlformats.org/drawingml/2006/picture">
              <pic:pic>
                <pic:nvPicPr>
                  <pic:cNvPr id="24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3" name="Ornament 243"/>
          <wp:cNvGraphicFramePr>
            <a:graphicFrameLocks noChangeAspect="1"/>
          </wp:cNvGraphicFramePr>
          <a:graphic>
            <a:graphicData uri="http://schemas.openxmlformats.org/drawingml/2006/picture">
              <pic:pic>
                <pic:nvPicPr>
                  <pic:cNvPr id="24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מח' רא"ש ורמב"ם בזמן מצוות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7" name="Ornament 247"/>
          <wp:cNvGraphicFramePr>
            <a:graphicFrameLocks noChangeAspect="1"/>
          </wp:cNvGraphicFramePr>
          <a:graphic>
            <a:graphicData uri="http://schemas.openxmlformats.org/drawingml/2006/picture">
              <pic:pic>
                <pic:nvPicPr>
                  <pic:cNvPr id="24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8" name="Ornament 248"/>
          <wp:cNvGraphicFramePr>
            <a:graphicFrameLocks noChangeAspect="1"/>
          </wp:cNvGraphicFramePr>
          <a:graphic>
            <a:graphicData uri="http://schemas.openxmlformats.org/drawingml/2006/picture">
              <pic:pic>
                <pic:nvPicPr>
                  <pic:cNvPr id="2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בזמן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1" name="Ornament 251"/>
          <wp:cNvGraphicFramePr>
            <a:graphicFrameLocks noChangeAspect="1"/>
          </wp:cNvGraphicFramePr>
          <a:graphic>
            <a:graphicData uri="http://schemas.openxmlformats.org/drawingml/2006/picture">
              <pic:pic>
                <pic:nvPicPr>
                  <pic:cNvPr id="25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2" name="Ornament 252"/>
          <wp:cNvGraphicFramePr>
            <a:graphicFrameLocks noChangeAspect="1"/>
          </wp:cNvGraphicFramePr>
          <a:graphic>
            <a:graphicData uri="http://schemas.openxmlformats.org/drawingml/2006/picture">
              <pic:pic>
                <pic:nvPicPr>
                  <pic:cNvPr id="2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5" name="Ornament 255"/>
          <wp:cNvGraphicFramePr>
            <a:graphicFrameLocks noChangeAspect="1"/>
          </wp:cNvGraphicFramePr>
          <a:graphic>
            <a:graphicData uri="http://schemas.openxmlformats.org/drawingml/2006/picture">
              <pic:pic>
                <pic:nvPicPr>
                  <pic:cNvPr id="25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6" name="Ornament 256"/>
          <wp:cNvGraphicFramePr>
            <a:graphicFrameLocks noChangeAspect="1"/>
          </wp:cNvGraphicFramePr>
          <a:graphic>
            <a:graphicData uri="http://schemas.openxmlformats.org/drawingml/2006/picture">
              <pic:pic>
                <pic:nvPicPr>
                  <pic:cNvPr id="2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9" name="Ornament 259"/>
          <wp:cNvGraphicFramePr>
            <a:graphicFrameLocks noChangeAspect="1"/>
          </wp:cNvGraphicFramePr>
          <a:graphic>
            <a:graphicData uri="http://schemas.openxmlformats.org/drawingml/2006/picture">
              <pic:pic>
                <pic:nvPicPr>
                  <pic:cNvPr id="25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0" name="Ornament 260"/>
          <wp:cNvGraphicFramePr>
            <a:graphicFrameLocks noChangeAspect="1"/>
          </wp:cNvGraphicFramePr>
          <a:graphic>
            <a:graphicData uri="http://schemas.openxmlformats.org/drawingml/2006/picture">
              <pic:pic>
                <pic:nvPicPr>
                  <pic:cNvPr id="2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4" name="Ornament 264"/>
          <wp:cNvGraphicFramePr>
            <a:graphicFrameLocks noChangeAspect="1"/>
          </wp:cNvGraphicFramePr>
          <a:graphic>
            <a:graphicData uri="http://schemas.openxmlformats.org/drawingml/2006/picture">
              <pic:pic>
                <pic:nvPicPr>
                  <pic:cNvPr id="2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5" name="Ornament 265"/>
          <wp:cNvGraphicFramePr>
            <a:graphicFrameLocks noChangeAspect="1"/>
          </wp:cNvGraphicFramePr>
          <a:graphic>
            <a:graphicData uri="http://schemas.openxmlformats.org/drawingml/2006/picture">
              <pic:pic>
                <pic:nvPicPr>
                  <pic:cNvPr id="2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 והמסתעף</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8" name="Ornament 268"/>
          <wp:cNvGraphicFramePr>
            <a:graphicFrameLocks noChangeAspect="1"/>
          </wp:cNvGraphicFramePr>
          <a:graphic>
            <a:graphicData uri="http://schemas.openxmlformats.org/drawingml/2006/picture">
              <pic:pic>
                <pic:nvPicPr>
                  <pic:cNvPr id="2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9" name="Ornament 269"/>
          <wp:cNvGraphicFramePr>
            <a:graphicFrameLocks noChangeAspect="1"/>
          </wp:cNvGraphicFramePr>
          <a:graphic>
            <a:graphicData uri="http://schemas.openxmlformats.org/drawingml/2006/picture">
              <pic:pic>
                <pic:nvPicPr>
                  <pic:cNvPr id="2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2" name="Ornament 272"/>
          <wp:cNvGraphicFramePr>
            <a:graphicFrameLocks noChangeAspect="1"/>
          </wp:cNvGraphicFramePr>
          <a:graphic>
            <a:graphicData uri="http://schemas.openxmlformats.org/drawingml/2006/picture">
              <pic:pic>
                <pic:nvPicPr>
                  <pic:cNvPr id="27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3" name="Ornament 273"/>
          <wp:cNvGraphicFramePr>
            <a:graphicFrameLocks noChangeAspect="1"/>
          </wp:cNvGraphicFramePr>
          <a:graphic>
            <a:graphicData uri="http://schemas.openxmlformats.org/drawingml/2006/picture">
              <pic:pic>
                <pic:nvPicPr>
                  <pic:cNvPr id="27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6" name="Ornament 276"/>
          <wp:cNvGraphicFramePr>
            <a:graphicFrameLocks noChangeAspect="1"/>
          </wp:cNvGraphicFramePr>
          <a:graphic>
            <a:graphicData uri="http://schemas.openxmlformats.org/drawingml/2006/picture">
              <pic:pic>
                <pic:nvPicPr>
                  <pic:cNvPr id="27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7" name="Ornament 277"/>
          <wp:cNvGraphicFramePr>
            <a:graphicFrameLocks noChangeAspect="1"/>
          </wp:cNvGraphicFramePr>
          <a:graphic>
            <a:graphicData uri="http://schemas.openxmlformats.org/drawingml/2006/picture">
              <pic:pic>
                <pic:nvPicPr>
                  <pic:cNvPr id="27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0" name="Ornament 280"/>
          <wp:cNvGraphicFramePr>
            <a:graphicFrameLocks noChangeAspect="1"/>
          </wp:cNvGraphicFramePr>
          <a:graphic>
            <a:graphicData uri="http://schemas.openxmlformats.org/drawingml/2006/picture">
              <pic:pic>
                <pic:nvPicPr>
                  <pic:cNvPr id="28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1" name="Ornament 281"/>
          <wp:cNvGraphicFramePr>
            <a:graphicFrameLocks noChangeAspect="1"/>
          </wp:cNvGraphicFramePr>
          <a:graphic>
            <a:graphicData uri="http://schemas.openxmlformats.org/drawingml/2006/picture">
              <pic:pic>
                <pic:nvPicPr>
                  <pic:cNvPr id="28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5" name="Ornament 285"/>
          <wp:cNvGraphicFramePr>
            <a:graphicFrameLocks noChangeAspect="1"/>
          </wp:cNvGraphicFramePr>
          <a:graphic>
            <a:graphicData uri="http://schemas.openxmlformats.org/drawingml/2006/picture">
              <pic:pic>
                <pic:nvPicPr>
                  <pic:cNvPr id="28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6" name="Ornament 286"/>
          <wp:cNvGraphicFramePr>
            <a:graphicFrameLocks noChangeAspect="1"/>
          </wp:cNvGraphicFramePr>
          <a:graphic>
            <a:graphicData uri="http://schemas.openxmlformats.org/drawingml/2006/picture">
              <pic:pic>
                <pic:nvPicPr>
                  <pic:cNvPr id="2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9" name="Ornament 289"/>
          <wp:cNvGraphicFramePr>
            <a:graphicFrameLocks noChangeAspect="1"/>
          </wp:cNvGraphicFramePr>
          <a:graphic>
            <a:graphicData uri="http://schemas.openxmlformats.org/drawingml/2006/picture">
              <pic:pic>
                <pic:nvPicPr>
                  <pic:cNvPr id="28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0" name="Ornament 290"/>
          <wp:cNvGraphicFramePr>
            <a:graphicFrameLocks noChangeAspect="1"/>
          </wp:cNvGraphicFramePr>
          <a:graphic>
            <a:graphicData uri="http://schemas.openxmlformats.org/drawingml/2006/picture">
              <pic:pic>
                <pic:nvPicPr>
                  <pic:cNvPr id="29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3" name="Ornament 293"/>
          <wp:cNvGraphicFramePr>
            <a:graphicFrameLocks noChangeAspect="1"/>
          </wp:cNvGraphicFramePr>
          <a:graphic>
            <a:graphicData uri="http://schemas.openxmlformats.org/drawingml/2006/picture">
              <pic:pic>
                <pic:nvPicPr>
                  <pic:cNvPr id="29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4" name="Ornament 294"/>
          <wp:cNvGraphicFramePr>
            <a:graphicFrameLocks noChangeAspect="1"/>
          </wp:cNvGraphicFramePr>
          <a:graphic>
            <a:graphicData uri="http://schemas.openxmlformats.org/drawingml/2006/picture">
              <pic:pic>
                <pic:nvPicPr>
                  <pic:cNvPr id="29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7" name="Ornament 297"/>
          <wp:cNvGraphicFramePr>
            <a:graphicFrameLocks noChangeAspect="1"/>
          </wp:cNvGraphicFramePr>
          <a:graphic>
            <a:graphicData uri="http://schemas.openxmlformats.org/drawingml/2006/picture">
              <pic:pic>
                <pic:nvPicPr>
                  <pic:cNvPr id="29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8" name="Ornament 298"/>
          <wp:cNvGraphicFramePr>
            <a:graphicFrameLocks noChangeAspect="1"/>
          </wp:cNvGraphicFramePr>
          <a:graphic>
            <a:graphicData uri="http://schemas.openxmlformats.org/drawingml/2006/picture">
              <pic:pic>
                <pic:nvPicPr>
                  <pic:cNvPr id="29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1" name="Ornament 301"/>
          <wp:cNvGraphicFramePr>
            <a:graphicFrameLocks noChangeAspect="1"/>
          </wp:cNvGraphicFramePr>
          <a:graphic>
            <a:graphicData uri="http://schemas.openxmlformats.org/drawingml/2006/picture">
              <pic:pic>
                <pic:nvPicPr>
                  <pic:cNvPr id="3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2" name="Ornament 302"/>
          <wp:cNvGraphicFramePr>
            <a:graphicFrameLocks noChangeAspect="1"/>
          </wp:cNvGraphicFramePr>
          <a:graphic>
            <a:graphicData uri="http://schemas.openxmlformats.org/drawingml/2006/picture">
              <pic:pic>
                <pic:nvPicPr>
                  <pic:cNvPr id="3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5" name="Ornament 305"/>
          <wp:cNvGraphicFramePr>
            <a:graphicFrameLocks noChangeAspect="1"/>
          </wp:cNvGraphicFramePr>
          <a:graphic>
            <a:graphicData uri="http://schemas.openxmlformats.org/drawingml/2006/picture">
              <pic:pic>
                <pic:nvPicPr>
                  <pic:cNvPr id="3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6" name="Ornament 306"/>
          <wp:cNvGraphicFramePr>
            <a:graphicFrameLocks noChangeAspect="1"/>
          </wp:cNvGraphicFramePr>
          <a:graphic>
            <a:graphicData uri="http://schemas.openxmlformats.org/drawingml/2006/picture">
              <pic:pic>
                <pic:nvPicPr>
                  <pic:cNvPr id="3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9" name="Ornament 309"/>
          <wp:cNvGraphicFramePr>
            <a:graphicFrameLocks noChangeAspect="1"/>
          </wp:cNvGraphicFramePr>
          <a:graphic>
            <a:graphicData uri="http://schemas.openxmlformats.org/drawingml/2006/picture">
              <pic:pic>
                <pic:nvPicPr>
                  <pic:cNvPr id="30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0" name="Ornament 310"/>
          <wp:cNvGraphicFramePr>
            <a:graphicFrameLocks noChangeAspect="1"/>
          </wp:cNvGraphicFramePr>
          <a:graphic>
            <a:graphicData uri="http://schemas.openxmlformats.org/drawingml/2006/picture">
              <pic:pic>
                <pic:nvPicPr>
                  <pic:cNvPr id="3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3" name="Ornament 313"/>
          <wp:cNvGraphicFramePr>
            <a:graphicFrameLocks noChangeAspect="1"/>
          </wp:cNvGraphicFramePr>
          <a:graphic>
            <a:graphicData uri="http://schemas.openxmlformats.org/drawingml/2006/picture">
              <pic:pic>
                <pic:nvPicPr>
                  <pic:cNvPr id="3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4" name="Ornament 314"/>
          <wp:cNvGraphicFramePr>
            <a:graphicFrameLocks noChangeAspect="1"/>
          </wp:cNvGraphicFramePr>
          <a:graphic>
            <a:graphicData uri="http://schemas.openxmlformats.org/drawingml/2006/picture">
              <pic:pic>
                <pic:nvPicPr>
                  <pic:cNvPr id="3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7" name="Ornament 317"/>
          <wp:cNvGraphicFramePr>
            <a:graphicFrameLocks noChangeAspect="1"/>
          </wp:cNvGraphicFramePr>
          <a:graphic>
            <a:graphicData uri="http://schemas.openxmlformats.org/drawingml/2006/picture">
              <pic:pic>
                <pic:nvPicPr>
                  <pic:cNvPr id="31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8" name="Ornament 318"/>
          <wp:cNvGraphicFramePr>
            <a:graphicFrameLocks noChangeAspect="1"/>
          </wp:cNvGraphicFramePr>
          <a:graphic>
            <a:graphicData uri="http://schemas.openxmlformats.org/drawingml/2006/picture">
              <pic:pic>
                <pic:nvPicPr>
                  <pic:cNvPr id="3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1" name="Ornament 321"/>
          <wp:cNvGraphicFramePr>
            <a:graphicFrameLocks noChangeAspect="1"/>
          </wp:cNvGraphicFramePr>
          <a:graphic>
            <a:graphicData uri="http://schemas.openxmlformats.org/drawingml/2006/picture">
              <pic:pic>
                <pic:nvPicPr>
                  <pic:cNvPr id="32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2" name="Ornament 322"/>
          <wp:cNvGraphicFramePr>
            <a:graphicFrameLocks noChangeAspect="1"/>
          </wp:cNvGraphicFramePr>
          <a:graphic>
            <a:graphicData uri="http://schemas.openxmlformats.org/drawingml/2006/picture">
              <pic:pic>
                <pic:nvPicPr>
                  <pic:cNvPr id="3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5" name="Ornament 325"/>
          <wp:cNvGraphicFramePr>
            <a:graphicFrameLocks noChangeAspect="1"/>
          </wp:cNvGraphicFramePr>
          <a:graphic>
            <a:graphicData uri="http://schemas.openxmlformats.org/drawingml/2006/picture">
              <pic:pic>
                <pic:nvPicPr>
                  <pic:cNvPr id="32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6" name="Ornament 326"/>
          <wp:cNvGraphicFramePr>
            <a:graphicFrameLocks noChangeAspect="1"/>
          </wp:cNvGraphicFramePr>
          <a:graphic>
            <a:graphicData uri="http://schemas.openxmlformats.org/drawingml/2006/picture">
              <pic:pic>
                <pic:nvPicPr>
                  <pic:cNvPr id="3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9" name="Ornament 329"/>
          <wp:cNvGraphicFramePr>
            <a:graphicFrameLocks noChangeAspect="1"/>
          </wp:cNvGraphicFramePr>
          <a:graphic>
            <a:graphicData uri="http://schemas.openxmlformats.org/drawingml/2006/picture">
              <pic:pic>
                <pic:nvPicPr>
                  <pic:cNvPr id="32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ישראל אשר רוטמן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0" name="Ornament 330"/>
          <wp:cNvGraphicFramePr>
            <a:graphicFrameLocks noChangeAspect="1"/>
          </wp:cNvGraphicFramePr>
          <a:graphic>
            <a:graphicData uri="http://schemas.openxmlformats.org/drawingml/2006/picture">
              <pic:pic>
                <pic:nvPicPr>
                  <pic:cNvPr id="3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3" name="Ornament 333"/>
          <wp:cNvGraphicFramePr>
            <a:graphicFrameLocks noChangeAspect="1"/>
          </wp:cNvGraphicFramePr>
          <a:graphic>
            <a:graphicData uri="http://schemas.openxmlformats.org/drawingml/2006/picture">
              <pic:pic>
                <pic:nvPicPr>
                  <pic:cNvPr id="3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4" name="Ornament 334"/>
          <wp:cNvGraphicFramePr>
            <a:graphicFrameLocks noChangeAspect="1"/>
          </wp:cNvGraphicFramePr>
          <a:graphic>
            <a:graphicData uri="http://schemas.openxmlformats.org/drawingml/2006/picture">
              <pic:pic>
                <pic:nvPicPr>
                  <pic:cNvPr id="3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7" name="Ornament 337"/>
          <wp:cNvGraphicFramePr>
            <a:graphicFrameLocks noChangeAspect="1"/>
          </wp:cNvGraphicFramePr>
          <a:graphic>
            <a:graphicData uri="http://schemas.openxmlformats.org/drawingml/2006/picture">
              <pic:pic>
                <pic:nvPicPr>
                  <pic:cNvPr id="33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8" name="Ornament 338"/>
          <wp:cNvGraphicFramePr>
            <a:graphicFrameLocks noChangeAspect="1"/>
          </wp:cNvGraphicFramePr>
          <a:graphic>
            <a:graphicData uri="http://schemas.openxmlformats.org/drawingml/2006/picture">
              <pic:pic>
                <pic:nvPicPr>
                  <pic:cNvPr id="3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1" name="Ornament 341"/>
          <wp:cNvGraphicFramePr>
            <a:graphicFrameLocks noChangeAspect="1"/>
          </wp:cNvGraphicFramePr>
          <a:graphic>
            <a:graphicData uri="http://schemas.openxmlformats.org/drawingml/2006/picture">
              <pic:pic>
                <pic:nvPicPr>
                  <pic:cNvPr id="34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2" name="Ornament 342"/>
          <wp:cNvGraphicFramePr>
            <a:graphicFrameLocks noChangeAspect="1"/>
          </wp:cNvGraphicFramePr>
          <a:graphic>
            <a:graphicData uri="http://schemas.openxmlformats.org/drawingml/2006/picture">
              <pic:pic>
                <pic:nvPicPr>
                  <pic:cNvPr id="34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5" name="Ornament 345"/>
          <wp:cNvGraphicFramePr>
            <a:graphicFrameLocks noChangeAspect="1"/>
          </wp:cNvGraphicFramePr>
          <a:graphic>
            <a:graphicData uri="http://schemas.openxmlformats.org/drawingml/2006/picture">
              <pic:pic>
                <pic:nvPicPr>
                  <pic:cNvPr id="3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6" name="Ornament 346"/>
          <wp:cNvGraphicFramePr>
            <a:graphicFrameLocks noChangeAspect="1"/>
          </wp:cNvGraphicFramePr>
          <a:graphic>
            <a:graphicData uri="http://schemas.openxmlformats.org/drawingml/2006/picture">
              <pic:pic>
                <pic:nvPicPr>
                  <pic:cNvPr id="34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9" name="Ornament 349"/>
          <wp:cNvGraphicFramePr>
            <a:graphicFrameLocks noChangeAspect="1"/>
          </wp:cNvGraphicFramePr>
          <a:graphic>
            <a:graphicData uri="http://schemas.openxmlformats.org/drawingml/2006/picture">
              <pic:pic>
                <pic:nvPicPr>
                  <pic:cNvPr id="34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0" name="Ornament 350"/>
          <wp:cNvGraphicFramePr>
            <a:graphicFrameLocks noChangeAspect="1"/>
          </wp:cNvGraphicFramePr>
          <a:graphic>
            <a:graphicData uri="http://schemas.openxmlformats.org/drawingml/2006/picture">
              <pic:pic>
                <pic:nvPicPr>
                  <pic:cNvPr id="35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3" name="Ornament 353"/>
          <wp:cNvGraphicFramePr>
            <a:graphicFrameLocks noChangeAspect="1"/>
          </wp:cNvGraphicFramePr>
          <a:graphic>
            <a:graphicData uri="http://schemas.openxmlformats.org/drawingml/2006/picture">
              <pic:pic>
                <pic:nvPicPr>
                  <pic:cNvPr id="3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4" name="Ornament 354"/>
          <wp:cNvGraphicFramePr>
            <a:graphicFrameLocks noChangeAspect="1"/>
          </wp:cNvGraphicFramePr>
          <a:graphic>
            <a:graphicData uri="http://schemas.openxmlformats.org/drawingml/2006/picture">
              <pic:pic>
                <pic:nvPicPr>
                  <pic:cNvPr id="35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ספק בירך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7" name="Ornament 357"/>
          <wp:cNvGraphicFramePr>
            <a:graphicFrameLocks noChangeAspect="1"/>
          </wp:cNvGraphicFramePr>
          <a:graphic>
            <a:graphicData uri="http://schemas.openxmlformats.org/drawingml/2006/picture">
              <pic:pic>
                <pic:nvPicPr>
                  <pic:cNvPr id="35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ספק בירך 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8" name="Ornament 358"/>
          <wp:cNvGraphicFramePr>
            <a:graphicFrameLocks noChangeAspect="1"/>
          </wp:cNvGraphicFramePr>
          <a:graphic>
            <a:graphicData uri="http://schemas.openxmlformats.org/drawingml/2006/picture">
              <pic:pic>
                <pic:nvPicPr>
                  <pic:cNvPr id="35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חיוב ברכת התורה לחתן בר 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1" name="Ornament 361"/>
          <wp:cNvGraphicFramePr>
            <a:graphicFrameLocks noChangeAspect="1"/>
          </wp:cNvGraphicFramePr>
          <a:graphic>
            <a:graphicData uri="http://schemas.openxmlformats.org/drawingml/2006/picture">
              <pic:pic>
                <pic:nvPicPr>
                  <pic:cNvPr id="3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חיוב ברכת התורה לחתן בר מצוה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2" name="Ornament 362"/>
          <wp:cNvGraphicFramePr>
            <a:graphicFrameLocks noChangeAspect="1"/>
          </wp:cNvGraphicFramePr>
          <a:graphic>
            <a:graphicData uri="http://schemas.openxmlformats.org/drawingml/2006/picture">
              <pic:pic>
                <pic:nvPicPr>
                  <pic:cNvPr id="36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שינת קבע בלילה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5" name="Ornament 365"/>
          <wp:cNvGraphicFramePr>
            <a:graphicFrameLocks noChangeAspect="1"/>
          </wp:cNvGraphicFramePr>
          <a:graphic>
            <a:graphicData uri="http://schemas.openxmlformats.org/drawingml/2006/picture">
              <pic:pic>
                <pic:nvPicPr>
                  <pic:cNvPr id="3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וייס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6" name="Ornament 366"/>
          <wp:cNvGraphicFramePr>
            <a:graphicFrameLocks noChangeAspect="1"/>
          </wp:cNvGraphicFramePr>
          <a:graphic>
            <a:graphicData uri="http://schemas.openxmlformats.org/drawingml/2006/picture">
              <pic:pic>
                <pic:nvPicPr>
                  <pic:cNvPr id="36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ענין תפילות כנגד תמידין תקנום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9" name="Ornament 369"/>
          <wp:cNvGraphicFramePr>
            <a:graphicFrameLocks noChangeAspect="1"/>
          </wp:cNvGraphicFramePr>
          <a:graphic>
            <a:graphicData uri="http://schemas.openxmlformats.org/drawingml/2006/picture">
              <pic:pic>
                <pic:nvPicPr>
                  <pic:cNvPr id="3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ענין תפילות כנגד תמידין תקנום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0" name="Ornament 370"/>
          <wp:cNvGraphicFramePr>
            <a:graphicFrameLocks noChangeAspect="1"/>
          </wp:cNvGraphicFramePr>
          <a:graphic>
            <a:graphicData uri="http://schemas.openxmlformats.org/drawingml/2006/picture">
              <pic:pic>
                <pic:nvPicPr>
                  <pic:cNvPr id="37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4" name="Ornament 374"/>
          <wp:cNvGraphicFramePr>
            <a:graphicFrameLocks noChangeAspect="1"/>
          </wp:cNvGraphicFramePr>
          <a:graphic>
            <a:graphicData uri="http://schemas.openxmlformats.org/drawingml/2006/picture">
              <pic:pic>
                <pic:nvPicPr>
                  <pic:cNvPr id="37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5" name="Ornament 375"/>
          <wp:cNvGraphicFramePr>
            <a:graphicFrameLocks noChangeAspect="1"/>
          </wp:cNvGraphicFramePr>
          <a:graphic>
            <a:graphicData uri="http://schemas.openxmlformats.org/drawingml/2006/picture">
              <pic:pic>
                <pic:nvPicPr>
                  <pic:cNvPr id="37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פסוקי דזמרה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9" name="Ornament 379"/>
          <wp:cNvGraphicFramePr>
            <a:graphicFrameLocks noChangeAspect="1"/>
          </wp:cNvGraphicFramePr>
          <a:graphic>
            <a:graphicData uri="http://schemas.openxmlformats.org/drawingml/2006/picture">
              <pic:pic>
                <pic:nvPicPr>
                  <pic:cNvPr id="37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0" name="Ornament 380"/>
          <wp:cNvGraphicFramePr>
            <a:graphicFrameLocks noChangeAspect="1"/>
          </wp:cNvGraphicFramePr>
          <a:graphic>
            <a:graphicData uri="http://schemas.openxmlformats.org/drawingml/2006/picture">
              <pic:pic>
                <pic:nvPicPr>
                  <pic:cNvPr id="38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עמידה בברכת ישתבח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3" name="Ornament 383"/>
          <wp:cNvGraphicFramePr>
            <a:graphicFrameLocks noChangeAspect="1"/>
          </wp:cNvGraphicFramePr>
          <a:graphic>
            <a:graphicData uri="http://schemas.openxmlformats.org/drawingml/2006/picture">
              <pic:pic>
                <pic:nvPicPr>
                  <pic:cNvPr id="3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4" name="Ornament 384"/>
          <wp:cNvGraphicFramePr>
            <a:graphicFrameLocks noChangeAspect="1"/>
          </wp:cNvGraphicFramePr>
          <a:graphic>
            <a:graphicData uri="http://schemas.openxmlformats.org/drawingml/2006/picture">
              <pic:pic>
                <pic:nvPicPr>
                  <pic:cNvPr id="38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בפסוד"ז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8" name="Ornament 388"/>
          <wp:cNvGraphicFramePr>
            <a:graphicFrameLocks noChangeAspect="1"/>
          </wp:cNvGraphicFramePr>
          <a:graphic>
            <a:graphicData uri="http://schemas.openxmlformats.org/drawingml/2006/picture">
              <pic:pic>
                <pic:nvPicPr>
                  <pic:cNvPr id="38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9" name="Ornament 389"/>
          <wp:cNvGraphicFramePr>
            <a:graphicFrameLocks noChangeAspect="1"/>
          </wp:cNvGraphicFramePr>
          <a:graphic>
            <a:graphicData uri="http://schemas.openxmlformats.org/drawingml/2006/picture">
              <pic:pic>
                <pic:nvPicPr>
                  <pic:cNvPr id="38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2" name="Ornament 392"/>
          <wp:cNvGraphicFramePr>
            <a:graphicFrameLocks noChangeAspect="1"/>
          </wp:cNvGraphicFramePr>
          <a:graphic>
            <a:graphicData uri="http://schemas.openxmlformats.org/drawingml/2006/picture">
              <pic:pic>
                <pic:nvPicPr>
                  <pic:cNvPr id="39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נשיא הכולל הגאון ר' דוד פוטאש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3" name="Ornament 393"/>
          <wp:cNvGraphicFramePr>
            <a:graphicFrameLocks noChangeAspect="1"/>
          </wp:cNvGraphicFramePr>
          <a:graphic>
            <a:graphicData uri="http://schemas.openxmlformats.org/drawingml/2006/picture">
              <pic:pic>
                <pic:nvPicPr>
                  <pic:cNvPr id="39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דבר שבקדושה בעשרה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7" name="Ornament 397"/>
          <wp:cNvGraphicFramePr>
            <a:graphicFrameLocks noChangeAspect="1"/>
          </wp:cNvGraphicFramePr>
          <a:graphic>
            <a:graphicData uri="http://schemas.openxmlformats.org/drawingml/2006/picture">
              <pic:pic>
                <pic:nvPicPr>
                  <pic:cNvPr id="39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8" name="Ornament 398"/>
          <wp:cNvGraphicFramePr>
            <a:graphicFrameLocks noChangeAspect="1"/>
          </wp:cNvGraphicFramePr>
          <a:graphic>
            <a:graphicData uri="http://schemas.openxmlformats.org/drawingml/2006/picture">
              <pic:pic>
                <pic:nvPicPr>
                  <pic:cNvPr id="39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דאין אומרים דבר שבקדושה בפחות מעשרה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1" name="Ornament 401"/>
          <wp:cNvGraphicFramePr>
            <a:graphicFrameLocks noChangeAspect="1"/>
          </wp:cNvGraphicFramePr>
          <a:graphic>
            <a:graphicData uri="http://schemas.openxmlformats.org/drawingml/2006/picture">
              <pic:pic>
                <pic:nvPicPr>
                  <pic:cNvPr id="4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2" name="Ornament 402"/>
          <wp:cNvGraphicFramePr>
            <a:graphicFrameLocks noChangeAspect="1"/>
          </wp:cNvGraphicFramePr>
          <a:graphic>
            <a:graphicData uri="http://schemas.openxmlformats.org/drawingml/2006/picture">
              <pic:pic>
                <pic:nvPicPr>
                  <pic:cNvPr id="4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החששות שיש לחוש מנייני הקורונה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5" name="Ornament 405"/>
          <wp:cNvGraphicFramePr>
            <a:graphicFrameLocks noChangeAspect="1"/>
          </wp:cNvGraphicFramePr>
          <a:graphic>
            <a:graphicData uri="http://schemas.openxmlformats.org/drawingml/2006/picture">
              <pic:pic>
                <pic:nvPicPr>
                  <pic:cNvPr id="4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6" name="Ornament 406"/>
          <wp:cNvGraphicFramePr>
            <a:graphicFrameLocks noChangeAspect="1"/>
          </wp:cNvGraphicFramePr>
          <a:graphic>
            <a:graphicData uri="http://schemas.openxmlformats.org/drawingml/2006/picture">
              <pic:pic>
                <pic:nvPicPr>
                  <pic:cNvPr id="4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רשויות חולקות לצירוף 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9" name="Ornament 409"/>
          <wp:cNvGraphicFramePr>
            <a:graphicFrameLocks noChangeAspect="1"/>
          </wp:cNvGraphicFramePr>
          <a:graphic>
            <a:graphicData uri="http://schemas.openxmlformats.org/drawingml/2006/picture">
              <pic:pic>
                <pic:nvPicPr>
                  <pic:cNvPr id="40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0" name="Ornament 410"/>
          <wp:cNvGraphicFramePr>
            <a:graphicFrameLocks noChangeAspect="1"/>
          </wp:cNvGraphicFramePr>
          <a:graphic>
            <a:graphicData uri="http://schemas.openxmlformats.org/drawingml/2006/picture">
              <pic:pic>
                <pic:nvPicPr>
                  <pic:cNvPr id="4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קדיש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3" name="Ornament 413"/>
          <wp:cNvGraphicFramePr>
            <a:graphicFrameLocks noChangeAspect="1"/>
          </wp:cNvGraphicFramePr>
          <a:graphic>
            <a:graphicData uri="http://schemas.openxmlformats.org/drawingml/2006/picture">
              <pic:pic>
                <pic:nvPicPr>
                  <pic:cNvPr id="4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4" name="Ornament 414"/>
          <wp:cNvGraphicFramePr>
            <a:graphicFrameLocks noChangeAspect="1"/>
          </wp:cNvGraphicFramePr>
          <a:graphic>
            <a:graphicData uri="http://schemas.openxmlformats.org/drawingml/2006/picture">
              <pic:pic>
                <pic:nvPicPr>
                  <pic:cNvPr id="4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8" name="Ornament 418"/>
          <wp:cNvGraphicFramePr>
            <a:graphicFrameLocks noChangeAspect="1"/>
          </wp:cNvGraphicFramePr>
          <a:graphic>
            <a:graphicData uri="http://schemas.openxmlformats.org/drawingml/2006/picture">
              <pic:pic>
                <pic:nvPicPr>
                  <pic:cNvPr id="4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9" name="Ornament 419"/>
          <wp:cNvGraphicFramePr>
            <a:graphicFrameLocks noChangeAspect="1"/>
          </wp:cNvGraphicFramePr>
          <a:graphic>
            <a:graphicData uri="http://schemas.openxmlformats.org/drawingml/2006/picture">
              <pic:pic>
                <pic:nvPicPr>
                  <pic:cNvPr id="41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נקודות לסוגיית זמן קריאת שמע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3" name="Ornament 423"/>
          <wp:cNvGraphicFramePr>
            <a:graphicFrameLocks noChangeAspect="1"/>
          </wp:cNvGraphicFramePr>
          <a:graphic>
            <a:graphicData uri="http://schemas.openxmlformats.org/drawingml/2006/picture">
              <pic:pic>
                <pic:nvPicPr>
                  <pic:cNvPr id="42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4" name="Ornament 424"/>
          <wp:cNvGraphicFramePr>
            <a:graphicFrameLocks noChangeAspect="1"/>
          </wp:cNvGraphicFramePr>
          <a:graphic>
            <a:graphicData uri="http://schemas.openxmlformats.org/drawingml/2006/picture">
              <pic:pic>
                <pic:nvPicPr>
                  <pic:cNvPr id="42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7" name="Ornament 427"/>
          <wp:cNvGraphicFramePr>
            <a:graphicFrameLocks noChangeAspect="1"/>
          </wp:cNvGraphicFramePr>
          <a:graphic>
            <a:graphicData uri="http://schemas.openxmlformats.org/drawingml/2006/picture">
              <pic:pic>
                <pic:nvPicPr>
                  <pic:cNvPr id="4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זמן קריאת שמע של שחר מן המובחר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8" name="Ornament 428"/>
          <wp:cNvGraphicFramePr>
            <a:graphicFrameLocks noChangeAspect="1"/>
          </wp:cNvGraphicFramePr>
          <a:graphic>
            <a:graphicData uri="http://schemas.openxmlformats.org/drawingml/2006/picture">
              <pic:pic>
                <pic:nvPicPr>
                  <pic:cNvPr id="42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יבואר שדעת המשנה ברורה שחייבים לקרוא ק"ש בנץ החמה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1" name="Ornament 431"/>
          <wp:cNvGraphicFramePr>
            <a:graphicFrameLocks noChangeAspect="1"/>
          </wp:cNvGraphicFramePr>
          <a:graphic>
            <a:graphicData uri="http://schemas.openxmlformats.org/drawingml/2006/picture">
              <pic:pic>
                <pic:nvPicPr>
                  <pic:cNvPr id="43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2" name="Ornament 432"/>
          <wp:cNvGraphicFramePr>
            <a:graphicFrameLocks noChangeAspect="1"/>
          </wp:cNvGraphicFramePr>
          <a:graphic>
            <a:graphicData uri="http://schemas.openxmlformats.org/drawingml/2006/picture">
              <pic:pic>
                <pic:nvPicPr>
                  <pic:cNvPr id="43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עניית אמן באמצע הברכה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5" name="Ornament 435"/>
          <wp:cNvGraphicFramePr>
            <a:graphicFrameLocks noChangeAspect="1"/>
          </wp:cNvGraphicFramePr>
          <a:graphic>
            <a:graphicData uri="http://schemas.openxmlformats.org/drawingml/2006/picture">
              <pic:pic>
                <pic:nvPicPr>
                  <pic:cNvPr id="4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6" name="Ornament 436"/>
          <wp:cNvGraphicFramePr>
            <a:graphicFrameLocks noChangeAspect="1"/>
          </wp:cNvGraphicFramePr>
          <a:graphic>
            <a:graphicData uri="http://schemas.openxmlformats.org/drawingml/2006/picture">
              <pic:pic>
                <pic:nvPicPr>
                  <pic:cNvPr id="43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זמני ק"ש תלויים בשכיבה ובקימה בלבד או גם ביום ולילה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9" name="Ornament 439"/>
          <wp:cNvGraphicFramePr>
            <a:graphicFrameLocks noChangeAspect="1"/>
          </wp:cNvGraphicFramePr>
          <a:graphic>
            <a:graphicData uri="http://schemas.openxmlformats.org/drawingml/2006/picture">
              <pic:pic>
                <pic:nvPicPr>
                  <pic:cNvPr id="43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0" name="Ornament 440"/>
          <wp:cNvGraphicFramePr>
            <a:graphicFrameLocks noChangeAspect="1"/>
          </wp:cNvGraphicFramePr>
          <a:graphic>
            <a:graphicData uri="http://schemas.openxmlformats.org/drawingml/2006/picture">
              <pic:pic>
                <pic:nvPicPr>
                  <pic:cNvPr id="44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סוף זמן 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43" name="Ornament 443"/>
          <wp:cNvGraphicFramePr>
            <a:graphicFrameLocks noChangeAspect="1"/>
          </wp:cNvGraphicFramePr>
          <a:graphic>
            <a:graphicData uri="http://schemas.openxmlformats.org/drawingml/2006/picture">
              <pic:pic>
                <pic:nvPicPr>
                  <pic:cNvPr id="44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סוף זמן 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4" name="Ornament 444"/>
          <wp:cNvGraphicFramePr>
            <a:graphicFrameLocks noChangeAspect="1"/>
          </wp:cNvGraphicFramePr>
          <a:graphic>
            <a:graphicData uri="http://schemas.openxmlformats.org/drawingml/2006/picture">
              <pic:pic>
                <pic:nvPicPr>
                  <pic:cNvPr id="44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47" name="Ornament 447"/>
          <wp:cNvGraphicFramePr>
            <a:graphicFrameLocks noChangeAspect="1"/>
          </wp:cNvGraphicFramePr>
          <a:graphic>
            <a:graphicData uri="http://schemas.openxmlformats.org/drawingml/2006/picture">
              <pic:pic>
                <pic:nvPicPr>
                  <pic:cNvPr id="44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8" name="Ornament 448"/>
          <wp:cNvGraphicFramePr>
            <a:graphicFrameLocks noChangeAspect="1"/>
          </wp:cNvGraphicFramePr>
          <a:graphic>
            <a:graphicData uri="http://schemas.openxmlformats.org/drawingml/2006/picture">
              <pic:pic>
                <pic:nvPicPr>
                  <pic:cNvPr id="4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2" name="Ornament 452"/>
          <wp:cNvGraphicFramePr>
            <a:graphicFrameLocks noChangeAspect="1"/>
          </wp:cNvGraphicFramePr>
          <a:graphic>
            <a:graphicData uri="http://schemas.openxmlformats.org/drawingml/2006/picture">
              <pic:pic>
                <pic:nvPicPr>
                  <pic:cNvPr id="4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3" name="Ornament 453"/>
          <wp:cNvGraphicFramePr>
            <a:graphicFrameLocks noChangeAspect="1"/>
          </wp:cNvGraphicFramePr>
          <a:graphic>
            <a:graphicData uri="http://schemas.openxmlformats.org/drawingml/2006/picture">
              <pic:pic>
                <pic:nvPicPr>
                  <pic:cNvPr id="4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ברכות ק"ש וברכות ק"ש אין מעכבות זו את זו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6" name="Ornament 456"/>
          <wp:cNvGraphicFramePr>
            <a:graphicFrameLocks noChangeAspect="1"/>
          </wp:cNvGraphicFramePr>
          <a:graphic>
            <a:graphicData uri="http://schemas.openxmlformats.org/drawingml/2006/picture">
              <pic:pic>
                <pic:nvPicPr>
                  <pic:cNvPr id="4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7" name="Ornament 457"/>
          <wp:cNvGraphicFramePr>
            <a:graphicFrameLocks noChangeAspect="1"/>
          </wp:cNvGraphicFramePr>
          <a:graphic>
            <a:graphicData uri="http://schemas.openxmlformats.org/drawingml/2006/picture">
              <pic:pic>
                <pic:nvPicPr>
                  <pic:cNvPr id="45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בירור דעת מרן השולחן ערוך בדין עניית אמן אחר ברכת הבוחר בעמו ישראל</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0" name="Ornament 460"/>
          <wp:cNvGraphicFramePr>
            <a:graphicFrameLocks noChangeAspect="1"/>
          </wp:cNvGraphicFramePr>
          <a:graphic>
            <a:graphicData uri="http://schemas.openxmlformats.org/drawingml/2006/picture">
              <pic:pic>
                <pic:nvPicPr>
                  <pic:cNvPr id="4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1" name="Ornament 461"/>
          <wp:cNvGraphicFramePr>
            <a:graphicFrameLocks noChangeAspect="1"/>
          </wp:cNvGraphicFramePr>
          <a:graphic>
            <a:graphicData uri="http://schemas.openxmlformats.org/drawingml/2006/picture">
              <pic:pic>
                <pic:nvPicPr>
                  <pic:cNvPr id="4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משקרא ק"ש אין צריך לברך שכבר 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4" name="Ornament 464"/>
          <wp:cNvGraphicFramePr>
            <a:graphicFrameLocks noChangeAspect="1"/>
          </wp:cNvGraphicFramePr>
          <a:graphic>
            <a:graphicData uri="http://schemas.openxmlformats.org/drawingml/2006/picture">
              <pic:pic>
                <pic:nvPicPr>
                  <pic:cNvPr id="4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משקרא ק"ש אין צריך לברך שכבר נפטר באהבה רבה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5" name="Ornament 465"/>
          <wp:cNvGraphicFramePr>
            <a:graphicFrameLocks noChangeAspect="1"/>
          </wp:cNvGraphicFramePr>
          <a:graphic>
            <a:graphicData uri="http://schemas.openxmlformats.org/drawingml/2006/picture">
              <pic:pic>
                <pic:nvPicPr>
                  <pic:cNvPr id="4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הגדרת מחלוקת השיטות במצוות צריכות כונה ועפי"ז להבין הדינים שמצאנו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9" name="Ornament 469"/>
          <wp:cNvGraphicFramePr>
            <a:graphicFrameLocks noChangeAspect="1"/>
          </wp:cNvGraphicFramePr>
          <a:graphic>
            <a:graphicData uri="http://schemas.openxmlformats.org/drawingml/2006/picture">
              <pic:pic>
                <pic:nvPicPr>
                  <pic:cNvPr id="4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0" name="Ornament 470"/>
          <wp:cNvGraphicFramePr>
            <a:graphicFrameLocks noChangeAspect="1"/>
          </wp:cNvGraphicFramePr>
          <a:graphic>
            <a:graphicData uri="http://schemas.openxmlformats.org/drawingml/2006/picture">
              <pic:pic>
                <pic:nvPicPr>
                  <pic:cNvPr id="47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ביסוד הדין דמצוות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3" name="Ornament 473"/>
          <wp:cNvGraphicFramePr>
            <a:graphicFrameLocks noChangeAspect="1"/>
          </wp:cNvGraphicFramePr>
          <a:graphic>
            <a:graphicData uri="http://schemas.openxmlformats.org/drawingml/2006/picture">
              <pic:pic>
                <pic:nvPicPr>
                  <pic:cNvPr id="47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4" name="Ornament 474"/>
          <wp:cNvGraphicFramePr>
            <a:graphicFrameLocks noChangeAspect="1"/>
          </wp:cNvGraphicFramePr>
          <a:graphic>
            <a:graphicData uri="http://schemas.openxmlformats.org/drawingml/2006/picture">
              <pic:pic>
                <pic:nvPicPr>
                  <pic:cNvPr id="47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7" name="Ornament 477"/>
          <wp:cNvGraphicFramePr>
            <a:graphicFrameLocks noChangeAspect="1"/>
          </wp:cNvGraphicFramePr>
          <a:graphic>
            <a:graphicData uri="http://schemas.openxmlformats.org/drawingml/2006/picture">
              <pic:pic>
                <pic:nvPicPr>
                  <pic:cNvPr id="47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8" name="Ornament 478"/>
          <wp:cNvGraphicFramePr>
            <a:graphicFrameLocks noChangeAspect="1"/>
          </wp:cNvGraphicFramePr>
          <a:graphic>
            <a:graphicData uri="http://schemas.openxmlformats.org/drawingml/2006/picture">
              <pic:pic>
                <pic:nvPicPr>
                  <pic:cNvPr id="47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משנ"ב סימן ס' סעיף 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1" name="Ornament 481"/>
          <wp:cNvGraphicFramePr>
            <a:graphicFrameLocks noChangeAspect="1"/>
          </wp:cNvGraphicFramePr>
          <a:graphic>
            <a:graphicData uri="http://schemas.openxmlformats.org/drawingml/2006/picture">
              <pic:pic>
                <pic:nvPicPr>
                  <pic:cNvPr id="48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2" name="Ornament 482"/>
          <wp:cNvGraphicFramePr>
            <a:graphicFrameLocks noChangeAspect="1"/>
          </wp:cNvGraphicFramePr>
          <a:graphic>
            <a:graphicData uri="http://schemas.openxmlformats.org/drawingml/2006/picture">
              <pic:pic>
                <pic:nvPicPr>
                  <pic:cNvPr id="48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אם השומע ברכה מאחר יש לו לחוש דיצא יד"ח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5" name="Ornament 485"/>
          <wp:cNvGraphicFramePr>
            <a:graphicFrameLocks noChangeAspect="1"/>
          </wp:cNvGraphicFramePr>
          <a:graphic>
            <a:graphicData uri="http://schemas.openxmlformats.org/drawingml/2006/picture">
              <pic:pic>
                <pic:nvPicPr>
                  <pic:cNvPr id="48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6" name="Ornament 486"/>
          <wp:cNvGraphicFramePr>
            <a:graphicFrameLocks noChangeAspect="1"/>
          </wp:cNvGraphicFramePr>
          <a:graphic>
            <a:graphicData uri="http://schemas.openxmlformats.org/drawingml/2006/picture">
              <pic:pic>
                <pic:nvPicPr>
                  <pic:cNvPr id="4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בעת עשיית המצוה מכוון בעיקר לדבר אחר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9" name="Ornament 489"/>
          <wp:cNvGraphicFramePr>
            <a:graphicFrameLocks noChangeAspect="1"/>
          </wp:cNvGraphicFramePr>
          <a:graphic>
            <a:graphicData uri="http://schemas.openxmlformats.org/drawingml/2006/picture">
              <pic:pic>
                <pic:nvPicPr>
                  <pic:cNvPr id="48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0" name="Ornament 490"/>
          <wp:cNvGraphicFramePr>
            <a:graphicFrameLocks noChangeAspect="1"/>
          </wp:cNvGraphicFramePr>
          <a:graphic>
            <a:graphicData uri="http://schemas.openxmlformats.org/drawingml/2006/picture">
              <pic:pic>
                <pic:nvPicPr>
                  <pic:cNvPr id="49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הסוגיה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3" name="Ornament 493"/>
          <wp:cNvGraphicFramePr>
            <a:graphicFrameLocks noChangeAspect="1"/>
          </wp:cNvGraphicFramePr>
          <a:graphic>
            <a:graphicData uri="http://schemas.openxmlformats.org/drawingml/2006/picture">
              <pic:pic>
                <pic:nvPicPr>
                  <pic:cNvPr id="49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4" name="Ornament 494"/>
          <wp:cNvGraphicFramePr>
            <a:graphicFrameLocks noChangeAspect="1"/>
          </wp:cNvGraphicFramePr>
          <a:graphic>
            <a:graphicData uri="http://schemas.openxmlformats.org/drawingml/2006/picture">
              <pic:pic>
                <pic:nvPicPr>
                  <pic:cNvPr id="49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הכוונה של הטעם של המצוה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7" name="Ornament 497"/>
          <wp:cNvGraphicFramePr>
            <a:graphicFrameLocks noChangeAspect="1"/>
          </wp:cNvGraphicFramePr>
          <a:graphic>
            <a:graphicData uri="http://schemas.openxmlformats.org/drawingml/2006/picture">
              <pic:pic>
                <pic:nvPicPr>
                  <pic:cNvPr id="49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8" name="Ornament 498"/>
          <wp:cNvGraphicFramePr>
            <a:graphicFrameLocks noChangeAspect="1"/>
          </wp:cNvGraphicFramePr>
          <a:graphic>
            <a:graphicData uri="http://schemas.openxmlformats.org/drawingml/2006/picture">
              <pic:pic>
                <pic:nvPicPr>
                  <pic:cNvPr id="49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עיקרי הדברים לספר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1" name="Ornament 501"/>
          <wp:cNvGraphicFramePr>
            <a:graphicFrameLocks noChangeAspect="1"/>
          </wp:cNvGraphicFramePr>
          <a:graphic>
            <a:graphicData uri="http://schemas.openxmlformats.org/drawingml/2006/picture">
              <pic:pic>
                <pic:nvPicPr>
                  <pic:cNvPr id="5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2" name="Ornament 502"/>
          <wp:cNvGraphicFramePr>
            <a:graphicFrameLocks noChangeAspect="1"/>
          </wp:cNvGraphicFramePr>
          <a:graphic>
            <a:graphicData uri="http://schemas.openxmlformats.org/drawingml/2006/picture">
              <pic:pic>
                <pic:nvPicPr>
                  <pic:cNvPr id="5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5" name="Ornament 505"/>
          <wp:cNvGraphicFramePr>
            <a:graphicFrameLocks noChangeAspect="1"/>
          </wp:cNvGraphicFramePr>
          <a:graphic>
            <a:graphicData uri="http://schemas.openxmlformats.org/drawingml/2006/picture">
              <pic:pic>
                <pic:nvPicPr>
                  <pic:cNvPr id="5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6" name="Ornament 506"/>
          <wp:cNvGraphicFramePr>
            <a:graphicFrameLocks noChangeAspect="1"/>
          </wp:cNvGraphicFramePr>
          <a:graphic>
            <a:graphicData uri="http://schemas.openxmlformats.org/drawingml/2006/picture">
              <pic:pic>
                <pic:nvPicPr>
                  <pic:cNvPr id="5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קבלת עול מלכות שמים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0" name="Ornament 510"/>
          <wp:cNvGraphicFramePr>
            <a:graphicFrameLocks noChangeAspect="1"/>
          </wp:cNvGraphicFramePr>
          <a:graphic>
            <a:graphicData uri="http://schemas.openxmlformats.org/drawingml/2006/picture">
              <pic:pic>
                <pic:nvPicPr>
                  <pic:cNvPr id="5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1" name="Ornament 511"/>
          <wp:cNvGraphicFramePr>
            <a:graphicFrameLocks noChangeAspect="1"/>
          </wp:cNvGraphicFramePr>
          <a:graphic>
            <a:graphicData uri="http://schemas.openxmlformats.org/drawingml/2006/picture">
              <pic:pic>
                <pic:nvPicPr>
                  <pic:cNvPr id="51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4" name="Ornament 514"/>
          <wp:cNvGraphicFramePr>
            <a:graphicFrameLocks noChangeAspect="1"/>
          </wp:cNvGraphicFramePr>
          <a:graphic>
            <a:graphicData uri="http://schemas.openxmlformats.org/drawingml/2006/picture">
              <pic:pic>
                <pic:nvPicPr>
                  <pic:cNvPr id="5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5" name="Ornament 515"/>
          <wp:cNvGraphicFramePr>
            <a:graphicFrameLocks noChangeAspect="1"/>
          </wp:cNvGraphicFramePr>
          <a:graphic>
            <a:graphicData uri="http://schemas.openxmlformats.org/drawingml/2006/picture">
              <pic:pic>
                <pic:nvPicPr>
                  <pic:cNvPr id="5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8" name="Ornament 518"/>
          <wp:cNvGraphicFramePr>
            <a:graphicFrameLocks noChangeAspect="1"/>
          </wp:cNvGraphicFramePr>
          <a:graphic>
            <a:graphicData uri="http://schemas.openxmlformats.org/drawingml/2006/picture">
              <pic:pic>
                <pic:nvPicPr>
                  <pic:cNvPr id="5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9" name="Ornament 519"/>
          <wp:cNvGraphicFramePr>
            <a:graphicFrameLocks noChangeAspect="1"/>
          </wp:cNvGraphicFramePr>
          <a:graphic>
            <a:graphicData uri="http://schemas.openxmlformats.org/drawingml/2006/picture">
              <pic:pic>
                <pic:nvPicPr>
                  <pic:cNvPr id="51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בק"ש (סיכום)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2" name="Ornament 522"/>
          <wp:cNvGraphicFramePr>
            <a:graphicFrameLocks noChangeAspect="1"/>
          </wp:cNvGraphicFramePr>
          <a:graphic>
            <a:graphicData uri="http://schemas.openxmlformats.org/drawingml/2006/picture">
              <pic:pic>
                <pic:nvPicPr>
                  <pic:cNvPr id="5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השלמת רמ"ח תיבות בק"ש (סיכום)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3" name="Ornament 523"/>
          <wp:cNvGraphicFramePr>
            <a:graphicFrameLocks noChangeAspect="1"/>
          </wp:cNvGraphicFramePr>
          <a:graphic>
            <a:graphicData uri="http://schemas.openxmlformats.org/drawingml/2006/picture">
              <pic:pic>
                <pic:nvPicPr>
                  <pic:cNvPr id="52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בענין השלמת הרמ"ח תיבות שבק"ש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6" name="Ornament 526"/>
          <wp:cNvGraphicFramePr>
            <a:graphicFrameLocks noChangeAspect="1"/>
          </wp:cNvGraphicFramePr>
          <a:graphic>
            <a:graphicData uri="http://schemas.openxmlformats.org/drawingml/2006/picture">
              <pic:pic>
                <pic:nvPicPr>
                  <pic:cNvPr id="5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השיטות בענין השלמת הרמ"ח תיבות שבק"ש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7" name="Ornament 527"/>
          <wp:cNvGraphicFramePr>
            <a:graphicFrameLocks noChangeAspect="1"/>
          </wp:cNvGraphicFramePr>
          <a:graphic>
            <a:graphicData uri="http://schemas.openxmlformats.org/drawingml/2006/picture">
              <pic:pic>
                <pic:nvPicPr>
                  <pic:cNvPr id="5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0" name="Ornament 530"/>
          <wp:cNvGraphicFramePr>
            <a:graphicFrameLocks noChangeAspect="1"/>
          </wp:cNvGraphicFramePr>
          <a:graphic>
            <a:graphicData uri="http://schemas.openxmlformats.org/drawingml/2006/picture">
              <pic:pic>
                <pic:nvPicPr>
                  <pic:cNvPr id="5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1" name="Ornament 531"/>
          <wp:cNvGraphicFramePr>
            <a:graphicFrameLocks noChangeAspect="1"/>
          </wp:cNvGraphicFramePr>
          <a:graphic>
            <a:graphicData uri="http://schemas.openxmlformats.org/drawingml/2006/picture">
              <pic:pic>
                <pic:nvPicPr>
                  <pic:cNvPr id="53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ש"ץ שלא כיון בפסוק ראשון דקריאת שמע, האם יחזור לאומרו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4" name="Ornament 534"/>
          <wp:cNvGraphicFramePr>
            <a:graphicFrameLocks noChangeAspect="1"/>
          </wp:cNvGraphicFramePr>
          <a:graphic>
            <a:graphicData uri="http://schemas.openxmlformats.org/drawingml/2006/picture">
              <pic:pic>
                <pic:nvPicPr>
                  <pic:cNvPr id="5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5" name="Ornament 535"/>
          <wp:cNvGraphicFramePr>
            <a:graphicFrameLocks noChangeAspect="1"/>
          </wp:cNvGraphicFramePr>
          <a:graphic>
            <a:graphicData uri="http://schemas.openxmlformats.org/drawingml/2006/picture">
              <pic:pic>
                <pic:nvPicPr>
                  <pic:cNvPr id="5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דקדוק באותיותיה מהו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8" name="Ornament 538"/>
          <wp:cNvGraphicFramePr>
            <a:graphicFrameLocks noChangeAspect="1"/>
          </wp:cNvGraphicFramePr>
          <a:graphic>
            <a:graphicData uri="http://schemas.openxmlformats.org/drawingml/2006/picture">
              <pic:pic>
                <pic:nvPicPr>
                  <pic:cNvPr id="5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9" name="Ornament 539"/>
          <wp:cNvGraphicFramePr>
            <a:graphicFrameLocks noChangeAspect="1"/>
          </wp:cNvGraphicFramePr>
          <a:graphic>
            <a:graphicData uri="http://schemas.openxmlformats.org/drawingml/2006/picture">
              <pic:pic>
                <pic:nvPicPr>
                  <pic:cNvPr id="53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3" name="Ornament 543"/>
          <wp:cNvGraphicFramePr>
            <a:graphicFrameLocks noChangeAspect="1"/>
          </wp:cNvGraphicFramePr>
          <a:graphic>
            <a:graphicData uri="http://schemas.openxmlformats.org/drawingml/2006/picture">
              <pic:pic>
                <pic:nvPicPr>
                  <pic:cNvPr id="54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4" name="Ornament 544"/>
          <wp:cNvGraphicFramePr>
            <a:graphicFrameLocks noChangeAspect="1"/>
          </wp:cNvGraphicFramePr>
          <a:graphic>
            <a:graphicData uri="http://schemas.openxmlformats.org/drawingml/2006/picture">
              <pic:pic>
                <pic:nvPicPr>
                  <pic:cNvPr id="54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עקירת חכמים מצוה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7" name="Ornament 547"/>
          <wp:cNvGraphicFramePr>
            <a:graphicFrameLocks noChangeAspect="1"/>
          </wp:cNvGraphicFramePr>
          <a:graphic>
            <a:graphicData uri="http://schemas.openxmlformats.org/drawingml/2006/picture">
              <pic:pic>
                <pic:nvPicPr>
                  <pic:cNvPr id="54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8" name="Ornament 548"/>
          <wp:cNvGraphicFramePr>
            <a:graphicFrameLocks noChangeAspect="1"/>
          </wp:cNvGraphicFramePr>
          <a:graphic>
            <a:graphicData uri="http://schemas.openxmlformats.org/drawingml/2006/picture">
              <pic:pic>
                <pic:nvPicPr>
                  <pic:cNvPr id="5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לעמוד בקריאת שמע דערבית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2" name="Ornament 552"/>
          <wp:cNvGraphicFramePr>
            <a:graphicFrameLocks noChangeAspect="1"/>
          </wp:cNvGraphicFramePr>
          <a:graphic>
            <a:graphicData uri="http://schemas.openxmlformats.org/drawingml/2006/picture">
              <pic:pic>
                <pic:nvPicPr>
                  <pic:cNvPr id="5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3" name="Ornament 553"/>
          <wp:cNvGraphicFramePr>
            <a:graphicFrameLocks noChangeAspect="1"/>
          </wp:cNvGraphicFramePr>
          <a:graphic>
            <a:graphicData uri="http://schemas.openxmlformats.org/drawingml/2006/picture">
              <pic:pic>
                <pic:nvPicPr>
                  <pic:cNvPr id="5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שהה לגמור את כולה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6" name="Ornament 556"/>
          <wp:cNvGraphicFramePr>
            <a:graphicFrameLocks noChangeAspect="1"/>
          </wp:cNvGraphicFramePr>
          <a:graphic>
            <a:graphicData uri="http://schemas.openxmlformats.org/drawingml/2006/picture">
              <pic:pic>
                <pic:nvPicPr>
                  <pic:cNvPr id="5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שהה לגמור את כולה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7" name="Ornament 557"/>
          <wp:cNvGraphicFramePr>
            <a:graphicFrameLocks noChangeAspect="1"/>
          </wp:cNvGraphicFramePr>
          <a:graphic>
            <a:graphicData uri="http://schemas.openxmlformats.org/drawingml/2006/picture">
              <pic:pic>
                <pic:nvPicPr>
                  <pic:cNvPr id="55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בדברי ביאור הלכה סימן סה ס"א ד"ה 'קראה'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1" name="Ornament 561"/>
          <wp:cNvGraphicFramePr>
            <a:graphicFrameLocks noChangeAspect="1"/>
          </wp:cNvGraphicFramePr>
          <a:graphic>
            <a:graphicData uri="http://schemas.openxmlformats.org/drawingml/2006/picture">
              <pic:pic>
                <pic:nvPicPr>
                  <pic:cNvPr id="5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2" name="Ornament 562"/>
          <wp:cNvGraphicFramePr>
            <a:graphicFrameLocks noChangeAspect="1"/>
          </wp:cNvGraphicFramePr>
          <a:graphic>
            <a:graphicData uri="http://schemas.openxmlformats.org/drawingml/2006/picture">
              <pic:pic>
                <pic:nvPicPr>
                  <pic:cNvPr id="56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קראוהו לעלות לתורה שלא בפרהסיא בשעה שעוסק בקריאת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5" name="Ornament 565"/>
          <wp:cNvGraphicFramePr>
            <a:graphicFrameLocks noChangeAspect="1"/>
          </wp:cNvGraphicFramePr>
          <a:graphic>
            <a:graphicData uri="http://schemas.openxmlformats.org/drawingml/2006/picture">
              <pic:pic>
                <pic:nvPicPr>
                  <pic:cNvPr id="5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6" name="Ornament 566"/>
          <wp:cNvGraphicFramePr>
            <a:graphicFrameLocks noChangeAspect="1"/>
          </wp:cNvGraphicFramePr>
          <a:graphic>
            <a:graphicData uri="http://schemas.openxmlformats.org/drawingml/2006/picture">
              <pic:pic>
                <pic:nvPicPr>
                  <pic:cNvPr id="56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חיוב זכירת יציאת מצרים אי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0" name="Ornament 570"/>
          <wp:cNvGraphicFramePr>
            <a:graphicFrameLocks noChangeAspect="1"/>
          </wp:cNvGraphicFramePr>
          <a:graphic>
            <a:graphicData uri="http://schemas.openxmlformats.org/drawingml/2006/picture">
              <pic:pic>
                <pic:nvPicPr>
                  <pic:cNvPr id="57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1" name="Ornament 571"/>
          <wp:cNvGraphicFramePr>
            <a:graphicFrameLocks noChangeAspect="1"/>
          </wp:cNvGraphicFramePr>
          <a:graphic>
            <a:graphicData uri="http://schemas.openxmlformats.org/drawingml/2006/picture">
              <pic:pic>
                <pic:nvPicPr>
                  <pic:cNvPr id="57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רובו ככולו לצירוף 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5" name="Ornament 575"/>
          <wp:cNvGraphicFramePr>
            <a:graphicFrameLocks noChangeAspect="1"/>
          </wp:cNvGraphicFramePr>
          <a:graphic>
            <a:graphicData uri="http://schemas.openxmlformats.org/drawingml/2006/picture">
              <pic:pic>
                <pic:nvPicPr>
                  <pic:cNvPr id="57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6" name="Ornament 576"/>
          <wp:cNvGraphicFramePr>
            <a:graphicFrameLocks noChangeAspect="1"/>
          </wp:cNvGraphicFramePr>
          <a:graphic>
            <a:graphicData uri="http://schemas.openxmlformats.org/drawingml/2006/picture">
              <pic:pic>
                <pic:nvPicPr>
                  <pic:cNvPr id="57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העוסק במלאכה או בשאר דברים האם צריך לפסוק לקריאת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0" name="Ornament 580"/>
          <wp:cNvGraphicFramePr>
            <a:graphicFrameLocks noChangeAspect="1"/>
          </wp:cNvGraphicFramePr>
          <a:graphic>
            <a:graphicData uri="http://schemas.openxmlformats.org/drawingml/2006/picture">
              <pic:pic>
                <pic:nvPicPr>
                  <pic:cNvPr id="58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1" name="Ornament 581"/>
          <wp:cNvGraphicFramePr>
            <a:graphicFrameLocks noChangeAspect="1"/>
          </wp:cNvGraphicFramePr>
          <a:graphic>
            <a:graphicData uri="http://schemas.openxmlformats.org/drawingml/2006/picture">
              <pic:pic>
                <pic:nvPicPr>
                  <pic:cNvPr id="58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תפילת תשלומין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5" name="Ornament 585"/>
          <wp:cNvGraphicFramePr>
            <a:graphicFrameLocks noChangeAspect="1"/>
          </wp:cNvGraphicFramePr>
          <a:graphic>
            <a:graphicData uri="http://schemas.openxmlformats.org/drawingml/2006/picture">
              <pic:pic>
                <pic:nvPicPr>
                  <pic:cNvPr id="58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6" name="Ornament 586"/>
          <wp:cNvGraphicFramePr>
            <a:graphicFrameLocks noChangeAspect="1"/>
          </wp:cNvGraphicFramePr>
          <a:graphic>
            <a:graphicData uri="http://schemas.openxmlformats.org/drawingml/2006/picture">
              <pic:pic>
                <pic:nvPicPr>
                  <pic:cNvPr id="5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צירוף מנודה לדבר שבקדושה ולמגילה [ובעניין נידוי בזמן הזה]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0" name="Ornament 590"/>
          <wp:cNvGraphicFramePr>
            <a:graphicFrameLocks noChangeAspect="1"/>
          </wp:cNvGraphicFramePr>
          <a:graphic>
            <a:graphicData uri="http://schemas.openxmlformats.org/drawingml/2006/picture">
              <pic:pic>
                <pic:nvPicPr>
                  <pic:cNvPr id="59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1" name="Ornament 591"/>
          <wp:cNvGraphicFramePr>
            <a:graphicFrameLocks noChangeAspect="1"/>
          </wp:cNvGraphicFramePr>
          <a:graphic>
            <a:graphicData uri="http://schemas.openxmlformats.org/drawingml/2006/picture">
              <pic:pic>
                <pic:nvPicPr>
                  <pic:cNvPr id="5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5" name="Ornament 595"/>
          <wp:cNvGraphicFramePr>
            <a:graphicFrameLocks noChangeAspect="1"/>
          </wp:cNvGraphicFramePr>
          <a:graphic>
            <a:graphicData uri="http://schemas.openxmlformats.org/drawingml/2006/picture">
              <pic:pic>
                <pic:nvPicPr>
                  <pic:cNvPr id="59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6" name="Ornament 596"/>
          <wp:cNvGraphicFramePr>
            <a:graphicFrameLocks noChangeAspect="1"/>
          </wp:cNvGraphicFramePr>
          <a:graphic>
            <a:graphicData uri="http://schemas.openxmlformats.org/drawingml/2006/picture">
              <pic:pic>
                <pic:nvPicPr>
                  <pic:cNvPr id="59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ספירת העומר קודם תפילת 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0" name="Ornament 600"/>
          <wp:cNvGraphicFramePr>
            <a:graphicFrameLocks noChangeAspect="1"/>
          </wp:cNvGraphicFramePr>
          <a:graphic>
            <a:graphicData uri="http://schemas.openxmlformats.org/drawingml/2006/picture">
              <pic:pic>
                <pic:nvPicPr>
                  <pic:cNvPr id="60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1" name="Ornament 601"/>
          <wp:cNvGraphicFramePr>
            <a:graphicFrameLocks noChangeAspect="1"/>
          </wp:cNvGraphicFramePr>
          <a:graphic>
            <a:graphicData uri="http://schemas.openxmlformats.org/drawingml/2006/picture">
              <pic:pic>
                <pic:nvPicPr>
                  <pic:cNvPr id="6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TOC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תוכן עניינים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1" name="Ornament 101"/>
          <wp:cNvGraphicFramePr>
            <a:graphicFrameLocks noChangeAspect="1"/>
          </wp:cNvGraphicFramePr>
          <a:graphic>
            <a:graphicData uri="http://schemas.openxmlformats.org/drawingml/2006/picture">
              <pic:pic>
                <pic:nvPicPr>
                  <pic:cNvPr id="1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TOC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תוכן עניינים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2" name="Ornament 102"/>
          <wp:cNvGraphicFramePr>
            <a:graphicFrameLocks noChangeAspect="1"/>
          </wp:cNvGraphicFramePr>
          <a:graphic>
            <a:graphicData uri="http://schemas.openxmlformats.org/drawingml/2006/picture">
              <pic:pic>
                <pic:nvPicPr>
                  <pic:cNvPr id="1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DP" w:hAnsi="FrankRuehl DP" w:cs="FrankRuehl DP" w:eastAsia="FrankRuehl DP"/>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70" w:after="170" w:line="440" w:lineRule="exact"/>
      <w:jc w:val="center"/>
      <w:outlineLvl w:val="1"/>
    </w:pPr>
    <w:rPr>
      <w:rFonts w:ascii="Ashkenazy" w:hAnsi="Ashkenazy" w:cs="Ashkenazy" w:eastAsia="Ashkenazy"/>
      <w:sz w:val="37"/>
      <w:szCs w:val="37"/>
    </w:rPr>
  </w:style>
  <w:style w:type="paragraph" w:styleId="ArticlePart">
    <w:name w:val="כותרת חלק"/>
    <w:basedOn w:val="Normal"/>
    <w:next w:val="Body"/>
    <w:qFormat/>
    <w:pPr>
      <w:keepNext/>
      <w:bidi/>
      <w:spacing w:before="340" w:after="0" w:line="340" w:lineRule="exact"/>
      <w:jc w:val="center"/>
      <w:outlineLvl w:val="2"/>
    </w:pPr>
    <w:rPr>
      <w:rFonts w:ascii="Ashkenazy" w:hAnsi="Ashkenazy" w:cs="Ashkenazy" w:eastAsia="Ashkenazy"/>
      <w:sz w:val="29"/>
      <w:szCs w:val="29"/>
    </w:rPr>
  </w:style>
  <w:style w:type="paragraph" w:styleId="SubHeading">
    <w:name w:val="כותרת משנה"/>
    <w:basedOn w:val="Normal"/>
    <w:next w:val="Body"/>
    <w:qFormat/>
    <w:pPr>
      <w:keepNext/>
      <w:bidi/>
      <w:spacing w:before="340" w:after="0" w:line="340" w:lineRule="exact"/>
      <w:jc w:val="center"/>
    </w:pPr>
    <w:rPr>
      <w:rFonts w:ascii="Livorna" w:hAnsi="Livorna" w:cs="Livorna" w:eastAsia="Livorna"/>
      <w:b/>
      <w:bCs/>
      <w:sz w:val="23"/>
      <w:szCs w:val="23"/>
    </w:rPr>
  </w:style>
  <w:style w:type="paragraph" w:styleId="SimanTitle">
    <w:name w:val="כותרת סימן"/>
    <w:basedOn w:val="Normal"/>
    <w:qFormat/>
    <w:pPr>
      <w:keepNext/>
      <w:bidi/>
      <w:spacing w:before="312" w:after="312" w:line="760" w:lineRule="exact"/>
      <w:jc w:val="center"/>
      <w:outlineLvl w:val="0"/>
    </w:pPr>
    <w:rPr>
      <w:rFonts w:ascii="Ashkenazy" w:hAnsi="Ashkenazy" w:cs="Ashkenazy" w:eastAsia="Ashkenazy"/>
      <w:sz w:val="60"/>
      <w:szCs w:val="60"/>
    </w:rPr>
  </w:style>
  <w:style w:type="paragraph" w:styleId="ArticleAuthor">
    <w:name w:val="שם המחבר"/>
    <w:basedOn w:val="Normal"/>
    <w:qFormat/>
    <w:pPr>
      <w:bidi/>
      <w:spacing w:before="80" w:after="280" w:line="280" w:lineRule="exact"/>
      <w:jc w:val="center"/>
    </w:pPr>
    <w:rPr>
      <w:rFonts w:ascii="Shofar" w:hAnsi="Shofar" w:cs="Shofar" w:eastAsia="Shofar"/>
      <w:b/>
      <w:bCs/>
      <w:sz w:val="23"/>
      <w:szCs w:val="23"/>
    </w:rPr>
  </w:style>
  <w:style w:type="paragraph" w:styleId="ArticleSubtitle">
    <w:name w:val="תת כותרת מאמר"/>
    <w:basedOn w:val="Normal"/>
    <w:qFormat/>
    <w:pPr>
      <w:bidi/>
      <w:spacing w:before="0" w:after="40" w:line="280" w:lineRule="exact"/>
      <w:jc w:val="center"/>
    </w:pPr>
    <w:rPr>
      <w:rFonts w:ascii="Livorna" w:hAnsi="Livorna" w:cs="Livorna" w:eastAsia="Livorna"/>
      <w:sz w:val="22"/>
      <w:szCs w:val="22"/>
    </w:rPr>
  </w:style>
  <w:style w:type="paragraph" w:styleId="TableText">
    <w:name w:val="טקסט טבלה"/>
    <w:basedOn w:val="Normal"/>
    <w:qFormat/>
    <w:pPr>
      <w:bidi/>
      <w:spacing w:after="0" w:line="280" w:lineRule="exact"/>
      <w:jc w:val="center"/>
    </w:pPr>
    <w:rPr>
      <w:sz w:val="19"/>
      <w:szCs w:val="19"/>
    </w:rPr>
  </w:style>
  <w:style w:type="paragraph" w:styleId="TocTitle">
    <w:name w:val="כותרת תוכן עניינים"/>
    <w:basedOn w:val="Normal"/>
    <w:qFormat/>
    <w:pPr>
      <w:bidi/>
      <w:spacing w:before="0" w:after="240"/>
      <w:jc w:val="center"/>
    </w:pPr>
    <w:rPr>
      <w:rFonts w:ascii="Ashkenazy" w:hAnsi="Ashkenazy" w:cs="Ashkenazy" w:eastAsia="Ashkenazy"/>
      <w:sz w:val="42"/>
      <w:szCs w:val="42"/>
    </w:rPr>
  </w:style>
  <w:style w:type="paragraph" w:styleId="CoverTitle">
    <w:name w:val="כותרת שער"/>
    <w:basedOn w:val="Normal"/>
    <w:qFormat/>
    <w:pPr>
      <w:bidi/>
      <w:spacing w:before="0" w:after="200" w:line="900" w:lineRule="exact"/>
      <w:jc w:val="center"/>
    </w:pPr>
    <w:rPr>
      <w:rFonts w:ascii="Ashkenazy" w:hAnsi="Ashkenazy" w:cs="Ashkenazy" w:eastAsia="Ashkenazy"/>
      <w:sz w:val="80"/>
      <w:szCs w:val="80"/>
    </w:rPr>
  </w:style>
  <w:style w:type="paragraph" w:styleId="CoverSubtitle">
    <w:name w:val="תת כותרת שער"/>
    <w:basedOn w:val="Normal"/>
    <w:qFormat/>
    <w:pPr>
      <w:bidi/>
      <w:spacing w:before="0" w:after="200" w:line="480" w:lineRule="exact"/>
      <w:jc w:val="center"/>
    </w:pPr>
    <w:rPr>
      <w:rFonts w:ascii="Livorna" w:hAnsi="Livorna" w:cs="Livorna" w:eastAsia="Livorna"/>
      <w:sz w:val="32"/>
      <w:szCs w:val="32"/>
    </w:rPr>
  </w:style>
  <w:style w:type="paragraph" w:styleId="FootnoteText">
    <w:name w:val="footnote text"/>
    <w:basedOn w:val="Normal"/>
    <w:qFormat/>
    <w:pPr>
      <w:bidi/>
      <w:spacing w:after="30" w:line="276" w:lineRule="exact"/>
      <w:jc w:val="both"/>
    </w:pPr>
    <w:rPr>
      <w:rFonts w:ascii="Asher" w:hAnsi="Asher" w:cs="Asher" w:eastAsia="Asher"/>
      <w:sz w:val="19"/>
      <w:szCs w:val="19"/>
    </w:rPr>
  </w:style>
  <w:style w:type="paragraph" w:styleId="Header">
    <w:name w:val="header"/>
    <w:basedOn w:val="Normal"/>
    <w:qFormat/>
    <w:pPr>
      <w:bidi/>
      <w:spacing w:after="0" w:line="300" w:lineRule="exact"/>
    </w:pPr>
    <w:rPr/>
  </w:style>
  <w:style w:type="paragraph" w:styleId="TOC1">
    <w:name w:val="toc 1"/>
    <w:basedOn w:val="Normal"/>
    <w:qFormat/>
    <w:pPr>
      <w:keepNext/>
      <w:pBdr>
        <w:top w:val="single" w:sz="12" w:space="3" w:color="000000"/>
        <w:bottom w:val="single" w:sz="4" w:space="3" w:color="000000"/>
      </w:pBdr>
      <w:shd w:val="clear" w:color="auto" w:fill="E6E6E6"/>
      <w:bidi/>
      <w:spacing w:before="300" w:after="110" w:line="340" w:lineRule="exact"/>
    </w:pPr>
    <w:rPr>
      <w:rFonts w:ascii="HadasaNew" w:hAnsi="HadasaNew" w:cs="HadasaNew" w:eastAsia="HadasaNew"/>
      <w:b/>
      <w:bCs/>
      <w:sz w:val="28"/>
      <w:szCs w:val="28"/>
    </w:rPr>
  </w:style>
  <w:style w:type="paragraph" w:styleId="TOC2">
    <w:name w:val="toc 2"/>
    <w:basedOn w:val="Normal"/>
    <w:qFormat/>
    <w:pPr>
      <w:tabs>
        <w:tab w:val="right" w:leader="dot" w:pos="7778"/>
      </w:tabs>
      <w:bidi/>
      <w:spacing w:after="60" w:line="300" w:lineRule="exact"/>
    </w:pPr>
    <w:rPr>
      <w:rFonts w:ascii="HadasaNew" w:hAnsi="HadasaNew" w:cs="HadasaNew" w:eastAsia="HadasaNew"/>
      <w:sz w:val="24"/>
      <w:szCs w:val="24"/>
    </w:rPr>
  </w:style>
  <w:style w:type="character" w:styleId="LeadWord">
    <w:name w:val="מילה פותחת"/>
    <w:basedOn w:val="DefaultParagraphFont"/>
    <w:qFormat/>
    <w:rPr>
      <w:rFonts w:ascii="Livorna" w:hAnsi="Livorna" w:cs="Livorna" w:eastAsia="Livorna"/>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6"/>
      <w:szCs w:val="16"/>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TOCd" Type="http://schemas.openxmlformats.org/officeDocument/2006/relationships/header" Target="headerTOCd.xml"/><Relationship Id="rIdHTOCe" Type="http://schemas.openxmlformats.org/officeDocument/2006/relationships/header" Target="headerTOCe.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HA53d" Type="http://schemas.openxmlformats.org/officeDocument/2006/relationships/header" Target="headerA53d.xml"/><Relationship Id="rIdHA53e" Type="http://schemas.openxmlformats.org/officeDocument/2006/relationships/header" Target="headerA53e.xml"/><Relationship Id="rIdHA54d" Type="http://schemas.openxmlformats.org/officeDocument/2006/relationships/header" Target="headerA54d.xml"/><Relationship Id="rIdHA54e" Type="http://schemas.openxmlformats.org/officeDocument/2006/relationships/header" Target="headerA54e.xml"/><Relationship Id="rIdHA55d" Type="http://schemas.openxmlformats.org/officeDocument/2006/relationships/header" Target="headerA55d.xml"/><Relationship Id="rIdHA55e" Type="http://schemas.openxmlformats.org/officeDocument/2006/relationships/header" Target="headerA55e.xml"/><Relationship Id="rIdHA56d" Type="http://schemas.openxmlformats.org/officeDocument/2006/relationships/header" Target="headerA56d.xml"/><Relationship Id="rIdHA56e" Type="http://schemas.openxmlformats.org/officeDocument/2006/relationships/header" Target="headerA56e.xml"/><Relationship Id="rIdHA57d" Type="http://schemas.openxmlformats.org/officeDocument/2006/relationships/header" Target="headerA57d.xml"/><Relationship Id="rIdHA57e" Type="http://schemas.openxmlformats.org/officeDocument/2006/relationships/header" Target="headerA57e.xml"/><Relationship Id="rIdHA58d" Type="http://schemas.openxmlformats.org/officeDocument/2006/relationships/header" Target="headerA58d.xml"/><Relationship Id="rIdHA58e" Type="http://schemas.openxmlformats.org/officeDocument/2006/relationships/header" Target="headerA58e.xml"/><Relationship Id="rIdHA59d" Type="http://schemas.openxmlformats.org/officeDocument/2006/relationships/header" Target="headerA59d.xml"/><Relationship Id="rIdHA59e" Type="http://schemas.openxmlformats.org/officeDocument/2006/relationships/header" Target="headerA59e.xml"/><Relationship Id="rIdHA60d" Type="http://schemas.openxmlformats.org/officeDocument/2006/relationships/header" Target="headerA60d.xml"/><Relationship Id="rIdHA60e" Type="http://schemas.openxmlformats.org/officeDocument/2006/relationships/header" Target="headerA60e.xml"/><Relationship Id="rIdHA61d" Type="http://schemas.openxmlformats.org/officeDocument/2006/relationships/header" Target="headerA61d.xml"/><Relationship Id="rIdHA61e" Type="http://schemas.openxmlformats.org/officeDocument/2006/relationships/header" Target="headerA61e.xml"/><Relationship Id="rIdHA62d" Type="http://schemas.openxmlformats.org/officeDocument/2006/relationships/header" Target="headerA62d.xml"/><Relationship Id="rIdHA62e" Type="http://schemas.openxmlformats.org/officeDocument/2006/relationships/header" Target="headerA62e.xml"/><Relationship Id="rIdHA63d" Type="http://schemas.openxmlformats.org/officeDocument/2006/relationships/header" Target="headerA63d.xml"/><Relationship Id="rIdHA63e" Type="http://schemas.openxmlformats.org/officeDocument/2006/relationships/header" Target="headerA63e.xml"/><Relationship Id="rIdHA64d" Type="http://schemas.openxmlformats.org/officeDocument/2006/relationships/header" Target="headerA64d.xml"/><Relationship Id="rIdHA64e" Type="http://schemas.openxmlformats.org/officeDocument/2006/relationships/header" Target="headerA64e.xml"/><Relationship Id="rIdHA65d" Type="http://schemas.openxmlformats.org/officeDocument/2006/relationships/header" Target="headerA65d.xml"/><Relationship Id="rIdHA65e" Type="http://schemas.openxmlformats.org/officeDocument/2006/relationships/header" Target="headerA65e.xml"/><Relationship Id="rIdHA66d" Type="http://schemas.openxmlformats.org/officeDocument/2006/relationships/header" Target="headerA66d.xml"/><Relationship Id="rIdHA66e" Type="http://schemas.openxmlformats.org/officeDocument/2006/relationships/header" Target="headerA66e.xml"/><Relationship Id="rIdHA67d" Type="http://schemas.openxmlformats.org/officeDocument/2006/relationships/header" Target="headerA67d.xml"/><Relationship Id="rIdHA67e" Type="http://schemas.openxmlformats.org/officeDocument/2006/relationships/header" Target="headerA67e.xml"/><Relationship Id="rIdHA68d" Type="http://schemas.openxmlformats.org/officeDocument/2006/relationships/header" Target="headerA68d.xml"/><Relationship Id="rIdHA68e" Type="http://schemas.openxmlformats.org/officeDocument/2006/relationships/header" Target="headerA68e.xml"/><Relationship Id="rIdHA69d" Type="http://schemas.openxmlformats.org/officeDocument/2006/relationships/header" Target="headerA69d.xml"/><Relationship Id="rIdHA69e" Type="http://schemas.openxmlformats.org/officeDocument/2006/relationships/header" Target="headerA69e.xml"/><Relationship Id="rIdHA70d" Type="http://schemas.openxmlformats.org/officeDocument/2006/relationships/header" Target="headerA70d.xml"/><Relationship Id="rIdHA70e" Type="http://schemas.openxmlformats.org/officeDocument/2006/relationships/header" Target="headerA70e.xml"/><Relationship Id="rIdHA71d" Type="http://schemas.openxmlformats.org/officeDocument/2006/relationships/header" Target="headerA71d.xml"/><Relationship Id="rIdHA71e" Type="http://schemas.openxmlformats.org/officeDocument/2006/relationships/header" Target="headerA71e.xml"/><Relationship Id="rIdHA72d" Type="http://schemas.openxmlformats.org/officeDocument/2006/relationships/header" Target="headerA72d.xml"/><Relationship Id="rIdHA72e" Type="http://schemas.openxmlformats.org/officeDocument/2006/relationships/header" Target="headerA72e.xml"/><Relationship Id="rIdHA73d" Type="http://schemas.openxmlformats.org/officeDocument/2006/relationships/header" Target="headerA73d.xml"/><Relationship Id="rIdHA73e" Type="http://schemas.openxmlformats.org/officeDocument/2006/relationships/header" Target="headerA73e.xml"/><Relationship Id="rIdHA74d" Type="http://schemas.openxmlformats.org/officeDocument/2006/relationships/header" Target="headerA74d.xml"/><Relationship Id="rIdHA74e" Type="http://schemas.openxmlformats.org/officeDocument/2006/relationships/header" Target="headerA74e.xml"/><Relationship Id="rIdHA75d" Type="http://schemas.openxmlformats.org/officeDocument/2006/relationships/header" Target="headerA75d.xml"/><Relationship Id="rIdHA75e" Type="http://schemas.openxmlformats.org/officeDocument/2006/relationships/header" Target="headerA75e.xml"/><Relationship Id="rIdHA76d" Type="http://schemas.openxmlformats.org/officeDocument/2006/relationships/header" Target="headerA76d.xml"/><Relationship Id="rIdHA76e" Type="http://schemas.openxmlformats.org/officeDocument/2006/relationships/header" Target="headerA76e.xml"/><Relationship Id="rIdHA77d" Type="http://schemas.openxmlformats.org/officeDocument/2006/relationships/header" Target="headerA77d.xml"/><Relationship Id="rIdHA77e" Type="http://schemas.openxmlformats.org/officeDocument/2006/relationships/header" Target="headerA77e.xml"/><Relationship Id="rIdHA78d" Type="http://schemas.openxmlformats.org/officeDocument/2006/relationships/header" Target="headerA78d.xml"/><Relationship Id="rIdHA78e" Type="http://schemas.openxmlformats.org/officeDocument/2006/relationships/header" Target="headerA78e.xml"/><Relationship Id="rIdHA79d" Type="http://schemas.openxmlformats.org/officeDocument/2006/relationships/header" Target="headerA79d.xml"/><Relationship Id="rIdHA79e" Type="http://schemas.openxmlformats.org/officeDocument/2006/relationships/header" Target="headerA79e.xml"/><Relationship Id="rIdHA80d" Type="http://schemas.openxmlformats.org/officeDocument/2006/relationships/header" Target="headerA80d.xml"/><Relationship Id="rIdHA80e" Type="http://schemas.openxmlformats.org/officeDocument/2006/relationships/header" Target="headerA80e.xml"/><Relationship Id="rIdHA81d" Type="http://schemas.openxmlformats.org/officeDocument/2006/relationships/header" Target="headerA81d.xml"/><Relationship Id="rIdHA81e" Type="http://schemas.openxmlformats.org/officeDocument/2006/relationships/header" Target="headerA81e.xml"/><Relationship Id="rIdHA82d" Type="http://schemas.openxmlformats.org/officeDocument/2006/relationships/header" Target="headerA82d.xml"/><Relationship Id="rIdHA82e" Type="http://schemas.openxmlformats.org/officeDocument/2006/relationships/header" Target="headerA82e.xml"/><Relationship Id="rIdHA83d" Type="http://schemas.openxmlformats.org/officeDocument/2006/relationships/header" Target="headerA83d.xml"/><Relationship Id="rIdHA83e" Type="http://schemas.openxmlformats.org/officeDocument/2006/relationships/header" Target="headerA83e.xml"/><Relationship Id="rIdHA84d" Type="http://schemas.openxmlformats.org/officeDocument/2006/relationships/header" Target="headerA84d.xml"/><Relationship Id="rIdHA84e" Type="http://schemas.openxmlformats.org/officeDocument/2006/relationships/header" Target="headerA84e.xml"/><Relationship Id="rIdHA85d" Type="http://schemas.openxmlformats.org/officeDocument/2006/relationships/header" Target="headerA85d.xml"/><Relationship Id="rIdHA85e" Type="http://schemas.openxmlformats.org/officeDocument/2006/relationships/header" Target="headerA85e.xml"/><Relationship Id="rIdHA86d" Type="http://schemas.openxmlformats.org/officeDocument/2006/relationships/header" Target="headerA86d.xml"/><Relationship Id="rIdHA86e" Type="http://schemas.openxmlformats.org/officeDocument/2006/relationships/header" Target="headerA86e.xml"/><Relationship Id="rIdHA87d" Type="http://schemas.openxmlformats.org/officeDocument/2006/relationships/header" Target="headerA87d.xml"/><Relationship Id="rIdHA87e" Type="http://schemas.openxmlformats.org/officeDocument/2006/relationships/header" Target="headerA87e.xml"/><Relationship Id="rIdHA88d" Type="http://schemas.openxmlformats.org/officeDocument/2006/relationships/header" Target="headerA88d.xml"/><Relationship Id="rIdHA88e" Type="http://schemas.openxmlformats.org/officeDocument/2006/relationships/header" Target="headerA88e.xml"/><Relationship Id="rIdHA89d" Type="http://schemas.openxmlformats.org/officeDocument/2006/relationships/header" Target="headerA89d.xml"/><Relationship Id="rIdHA89e" Type="http://schemas.openxmlformats.org/officeDocument/2006/relationships/header" Target="headerA89e.xml"/><Relationship Id="rIdHA90d" Type="http://schemas.openxmlformats.org/officeDocument/2006/relationships/header" Target="headerA90d.xml"/><Relationship Id="rIdHA90e" Type="http://schemas.openxmlformats.org/officeDocument/2006/relationships/header" Target="headerA90e.xml"/><Relationship Id="rIdHA91d" Type="http://schemas.openxmlformats.org/officeDocument/2006/relationships/header" Target="headerA91d.xml"/><Relationship Id="rIdHA91e" Type="http://schemas.openxmlformats.org/officeDocument/2006/relationships/header" Target="headerA91e.xml"/><Relationship Id="rIdHA92d" Type="http://schemas.openxmlformats.org/officeDocument/2006/relationships/header" Target="headerA92d.xml"/><Relationship Id="rIdHA92e" Type="http://schemas.openxmlformats.org/officeDocument/2006/relationships/header" Target="headerA92e.xml"/><Relationship Id="rIdHA93d" Type="http://schemas.openxmlformats.org/officeDocument/2006/relationships/header" Target="headerA93d.xml"/><Relationship Id="rIdHA93e" Type="http://schemas.openxmlformats.org/officeDocument/2006/relationships/header" Target="headerA93e.xml"/><Relationship Id="rIdHA94d" Type="http://schemas.openxmlformats.org/officeDocument/2006/relationships/header" Target="headerA94d.xml"/><Relationship Id="rIdHA94e" Type="http://schemas.openxmlformats.org/officeDocument/2006/relationships/header" Target="headerA94e.xml"/><Relationship Id="rIdHA95d" Type="http://schemas.openxmlformats.org/officeDocument/2006/relationships/header" Target="headerA95d.xml"/><Relationship Id="rIdHA95e" Type="http://schemas.openxmlformats.org/officeDocument/2006/relationships/header" Target="headerA95e.xml"/><Relationship Id="rIdHA96d" Type="http://schemas.openxmlformats.org/officeDocument/2006/relationships/header" Target="headerA96d.xml"/><Relationship Id="rIdHA96e" Type="http://schemas.openxmlformats.org/officeDocument/2006/relationships/header" Target="headerA96e.xml"/><Relationship Id="rIdHA97d" Type="http://schemas.openxmlformats.org/officeDocument/2006/relationships/header" Target="headerA97d.xml"/><Relationship Id="rIdHA97e" Type="http://schemas.openxmlformats.org/officeDocument/2006/relationships/header" Target="headerA97e.xml"/><Relationship Id="rIdHA98d" Type="http://schemas.openxmlformats.org/officeDocument/2006/relationships/header" Target="headerA98d.xml"/><Relationship Id="rIdHA98e" Type="http://schemas.openxmlformats.org/officeDocument/2006/relationships/header" Target="headerA98e.xml"/><Relationship Id="rIdHA99d" Type="http://schemas.openxmlformats.org/officeDocument/2006/relationships/header" Target="headerA99d.xml"/><Relationship Id="rIdHA99e" Type="http://schemas.openxmlformats.org/officeDocument/2006/relationships/header" Target="headerA99e.xml"/><Relationship Id="rIdHA100d" Type="http://schemas.openxmlformats.org/officeDocument/2006/relationships/header" Target="headerA100d.xml"/><Relationship Id="rIdHA100e" Type="http://schemas.openxmlformats.org/officeDocument/2006/relationships/header" Target="headerA100e.xml"/><Relationship Id="rIdHA101d" Type="http://schemas.openxmlformats.org/officeDocument/2006/relationships/header" Target="headerA101d.xml"/><Relationship Id="rIdHA101e" Type="http://schemas.openxmlformats.org/officeDocument/2006/relationships/header" Target="headerA101e.xml"/><Relationship Id="rIdHA102d" Type="http://schemas.openxmlformats.org/officeDocument/2006/relationships/header" Target="headerA102d.xml"/><Relationship Id="rIdHA102e" Type="http://schemas.openxmlformats.org/officeDocument/2006/relationships/header" Target="headerA102e.xml"/><Relationship Id="rIdHA103d" Type="http://schemas.openxmlformats.org/officeDocument/2006/relationships/header" Target="headerA103d.xml"/><Relationship Id="rIdHA103e" Type="http://schemas.openxmlformats.org/officeDocument/2006/relationships/header" Target="headerA103e.xml"/><Relationship Id="rIdHA104d" Type="http://schemas.openxmlformats.org/officeDocument/2006/relationships/header" Target="headerA104d.xml"/><Relationship Id="rIdHA104e" Type="http://schemas.openxmlformats.org/officeDocument/2006/relationships/header" Target="headerA104e.xml"/><Relationship Id="rIdHA105d" Type="http://schemas.openxmlformats.org/officeDocument/2006/relationships/header" Target="headerA105d.xml"/><Relationship Id="rIdHA105e" Type="http://schemas.openxmlformats.org/officeDocument/2006/relationships/header" Target="headerA105e.xml"/><Relationship Id="rIdHA106d" Type="http://schemas.openxmlformats.org/officeDocument/2006/relationships/header" Target="headerA106d.xml"/><Relationship Id="rIdHA106e" Type="http://schemas.openxmlformats.org/officeDocument/2006/relationships/header" Target="headerA106e.xml"/><Relationship Id="rIdHA107d" Type="http://schemas.openxmlformats.org/officeDocument/2006/relationships/header" Target="headerA107d.xml"/><Relationship Id="rIdHA107e" Type="http://schemas.openxmlformats.org/officeDocument/2006/relationships/header" Target="headerA107e.xml"/><Relationship Id="rIdHA108d" Type="http://schemas.openxmlformats.org/officeDocument/2006/relationships/header" Target="headerA108d.xml"/><Relationship Id="rIdHA108e" Type="http://schemas.openxmlformats.org/officeDocument/2006/relationships/header" Target="headerA108e.xml"/><Relationship Id="rIdHA109d" Type="http://schemas.openxmlformats.org/officeDocument/2006/relationships/header" Target="headerA109d.xml"/><Relationship Id="rIdHA109e" Type="http://schemas.openxmlformats.org/officeDocument/2006/relationships/header" Target="headerA109e.xml"/><Relationship Id="rIdHA110d" Type="http://schemas.openxmlformats.org/officeDocument/2006/relationships/header" Target="headerA110d.xml"/><Relationship Id="rIdHA110e" Type="http://schemas.openxmlformats.org/officeDocument/2006/relationships/header" Target="headerA110e.xml"/><Relationship Id="rIdHA111d" Type="http://schemas.openxmlformats.org/officeDocument/2006/relationships/header" Target="headerA111d.xml"/><Relationship Id="rIdHA111e" Type="http://schemas.openxmlformats.org/officeDocument/2006/relationships/header" Target="headerA111e.xml"/><Relationship Id="rIdHA112d" Type="http://schemas.openxmlformats.org/officeDocument/2006/relationships/header" Target="headerA112d.xml"/><Relationship Id="rIdHA112e" Type="http://schemas.openxmlformats.org/officeDocument/2006/relationships/header" Target="headerA112e.xml"/><Relationship Id="rIdHA113d" Type="http://schemas.openxmlformats.org/officeDocument/2006/relationships/header" Target="headerA113d.xml"/><Relationship Id="rIdHA113e" Type="http://schemas.openxmlformats.org/officeDocument/2006/relationships/header" Target="headerA113e.xml"/><Relationship Id="rIdHA114d" Type="http://schemas.openxmlformats.org/officeDocument/2006/relationships/header" Target="headerA114d.xml"/><Relationship Id="rIdHA114e" Type="http://schemas.openxmlformats.org/officeDocument/2006/relationships/header" Target="headerA114e.xml"/><Relationship Id="rIdHA115d" Type="http://schemas.openxmlformats.org/officeDocument/2006/relationships/header" Target="headerA115d.xml"/><Relationship Id="rIdHA115e" Type="http://schemas.openxmlformats.org/officeDocument/2006/relationships/header" Target="headerA115e.xml"/><Relationship Id="rIdHA116d" Type="http://schemas.openxmlformats.org/officeDocument/2006/relationships/header" Target="headerA116d.xml"/><Relationship Id="rIdHA116e" Type="http://schemas.openxmlformats.org/officeDocument/2006/relationships/header" Target="headerA116e.xml"/><Relationship Id="rIdHA117d" Type="http://schemas.openxmlformats.org/officeDocument/2006/relationships/header" Target="headerA117d.xml"/><Relationship Id="rIdHA117e" Type="http://schemas.openxmlformats.org/officeDocument/2006/relationships/header" Target="headerA117e.xml"/><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footnotes.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E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E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TOC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TOC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