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headerEd.xml" ContentType="application/vnd.openxmlformats-officedocument.wordprocessingml.header+xml"/>
  <Override PartName="/word/headerEe.xml" ContentType="application/vnd.openxmlformats-officedocument.wordprocessingml.header+xml"/>
  <Override PartName="/word/headerA0d.xml" ContentType="application/vnd.openxmlformats-officedocument.wordprocessingml.header+xml"/>
  <Override PartName="/word/headerA0e.xml" ContentType="application/vnd.openxmlformats-officedocument.wordprocessingml.header+xml"/>
  <Override PartName="/word/headerA1d.xml" ContentType="application/vnd.openxmlformats-officedocument.wordprocessingml.header+xml"/>
  <Override PartName="/word/headerA1e.xml" ContentType="application/vnd.openxmlformats-officedocument.wordprocessingml.header+xml"/>
  <Override PartName="/word/headerA2d.xml" ContentType="application/vnd.openxmlformats-officedocument.wordprocessingml.header+xml"/>
  <Override PartName="/word/headerA2e.xml" ContentType="application/vnd.openxmlformats-officedocument.wordprocessingml.header+xml"/>
  <Override PartName="/word/headerA3d.xml" ContentType="application/vnd.openxmlformats-officedocument.wordprocessingml.header+xml"/>
  <Override PartName="/word/headerA3e.xml" ContentType="application/vnd.openxmlformats-officedocument.wordprocessingml.header+xml"/>
  <Override PartName="/word/headerA4d.xml" ContentType="application/vnd.openxmlformats-officedocument.wordprocessingml.header+xml"/>
  <Override PartName="/word/headerA4e.xml" ContentType="application/vnd.openxmlformats-officedocument.wordprocessingml.header+xml"/>
  <Override PartName="/word/headerA5d.xml" ContentType="application/vnd.openxmlformats-officedocument.wordprocessingml.header+xml"/>
  <Override PartName="/word/headerA5e.xml" ContentType="application/vnd.openxmlformats-officedocument.wordprocessingml.header+xml"/>
  <Override PartName="/word/headerA6d.xml" ContentType="application/vnd.openxmlformats-officedocument.wordprocessingml.header+xml"/>
  <Override PartName="/word/headerA6e.xml" ContentType="application/vnd.openxmlformats-officedocument.wordprocessingml.header+xml"/>
  <Override PartName="/word/headerA7d.xml" ContentType="application/vnd.openxmlformats-officedocument.wordprocessingml.header+xml"/>
  <Override PartName="/word/headerA7e.xml" ContentType="application/vnd.openxmlformats-officedocument.wordprocessingml.header+xml"/>
  <Override PartName="/word/headerA8d.xml" ContentType="application/vnd.openxmlformats-officedocument.wordprocessingml.header+xml"/>
  <Override PartName="/word/headerA8e.xml" ContentType="application/vnd.openxmlformats-officedocument.wordprocessingml.header+xml"/>
  <Override PartName="/word/headerA9d.xml" ContentType="application/vnd.openxmlformats-officedocument.wordprocessingml.header+xml"/>
  <Override PartName="/word/headerA9e.xml" ContentType="application/vnd.openxmlformats-officedocument.wordprocessingml.header+xml"/>
  <Override PartName="/word/headerA10d.xml" ContentType="application/vnd.openxmlformats-officedocument.wordprocessingml.header+xml"/>
  <Override PartName="/word/headerA10e.xml" ContentType="application/vnd.openxmlformats-officedocument.wordprocessingml.header+xml"/>
  <Override PartName="/word/headerA11d.xml" ContentType="application/vnd.openxmlformats-officedocument.wordprocessingml.header+xml"/>
  <Override PartName="/word/headerA11e.xml" ContentType="application/vnd.openxmlformats-officedocument.wordprocessingml.header+xml"/>
  <Override PartName="/word/headerA12d.xml" ContentType="application/vnd.openxmlformats-officedocument.wordprocessingml.header+xml"/>
  <Override PartName="/word/headerA12e.xml" ContentType="application/vnd.openxmlformats-officedocument.wordprocessingml.header+xml"/>
  <Override PartName="/word/headerA13d.xml" ContentType="application/vnd.openxmlformats-officedocument.wordprocessingml.header+xml"/>
  <Override PartName="/word/headerA13e.xml" ContentType="application/vnd.openxmlformats-officedocument.wordprocessingml.header+xml"/>
  <Override PartName="/word/headerA14d.xml" ContentType="application/vnd.openxmlformats-officedocument.wordprocessingml.header+xml"/>
  <Override PartName="/word/headerA14e.xml" ContentType="application/vnd.openxmlformats-officedocument.wordprocessingml.header+xml"/>
  <Override PartName="/word/headerA15d.xml" ContentType="application/vnd.openxmlformats-officedocument.wordprocessingml.header+xml"/>
  <Override PartName="/word/headerA15e.xml" ContentType="application/vnd.openxmlformats-officedocument.wordprocessingml.header+xml"/>
  <Override PartName="/word/headerA16d.xml" ContentType="application/vnd.openxmlformats-officedocument.wordprocessingml.header+xml"/>
  <Override PartName="/word/headerA16e.xml" ContentType="application/vnd.openxmlformats-officedocument.wordprocessingml.header+xml"/>
  <Override PartName="/word/headerA17d.xml" ContentType="application/vnd.openxmlformats-officedocument.wordprocessingml.header+xml"/>
  <Override PartName="/word/headerA17e.xml" ContentType="application/vnd.openxmlformats-officedocument.wordprocessingml.header+xml"/>
  <Override PartName="/word/headerA18d.xml" ContentType="application/vnd.openxmlformats-officedocument.wordprocessingml.header+xml"/>
  <Override PartName="/word/headerA18e.xml" ContentType="application/vnd.openxmlformats-officedocument.wordprocessingml.header+xml"/>
  <Override PartName="/word/headerA19d.xml" ContentType="application/vnd.openxmlformats-officedocument.wordprocessingml.header+xml"/>
  <Override PartName="/word/headerA19e.xml" ContentType="application/vnd.openxmlformats-officedocument.wordprocessingml.header+xml"/>
  <Override PartName="/word/headerA20d.xml" ContentType="application/vnd.openxmlformats-officedocument.wordprocessingml.header+xml"/>
  <Override PartName="/word/headerA20e.xml" ContentType="application/vnd.openxmlformats-officedocument.wordprocessingml.header+xml"/>
  <Override PartName="/word/headerA21d.xml" ContentType="application/vnd.openxmlformats-officedocument.wordprocessingml.header+xml"/>
  <Override PartName="/word/headerA21e.xml" ContentType="application/vnd.openxmlformats-officedocument.wordprocessingml.header+xml"/>
  <Override PartName="/word/headerA22d.xml" ContentType="application/vnd.openxmlformats-officedocument.wordprocessingml.header+xml"/>
  <Override PartName="/word/headerA22e.xml" ContentType="application/vnd.openxmlformats-officedocument.wordprocessingml.header+xml"/>
  <Override PartName="/word/headerA23d.xml" ContentType="application/vnd.openxmlformats-officedocument.wordprocessingml.header+xml"/>
  <Override PartName="/word/headerA23e.xml" ContentType="application/vnd.openxmlformats-officedocument.wordprocessingml.header+xml"/>
  <Override PartName="/word/headerA24d.xml" ContentType="application/vnd.openxmlformats-officedocument.wordprocessingml.header+xml"/>
  <Override PartName="/word/headerA24e.xml" ContentType="application/vnd.openxmlformats-officedocument.wordprocessingml.header+xml"/>
  <Override PartName="/word/headerA25d.xml" ContentType="application/vnd.openxmlformats-officedocument.wordprocessingml.header+xml"/>
  <Override PartName="/word/headerA25e.xml" ContentType="application/vnd.openxmlformats-officedocument.wordprocessingml.header+xml"/>
  <Override PartName="/word/headerA26d.xml" ContentType="application/vnd.openxmlformats-officedocument.wordprocessingml.header+xml"/>
  <Override PartName="/word/headerA26e.xml" ContentType="application/vnd.openxmlformats-officedocument.wordprocessingml.header+xml"/>
  <Override PartName="/word/headerA27d.xml" ContentType="application/vnd.openxmlformats-officedocument.wordprocessingml.header+xml"/>
  <Override PartName="/word/headerA27e.xml" ContentType="application/vnd.openxmlformats-officedocument.wordprocessingml.header+xml"/>
  <Override PartName="/word/headerA28d.xml" ContentType="application/vnd.openxmlformats-officedocument.wordprocessingml.header+xml"/>
  <Override PartName="/word/headerA28e.xml" ContentType="application/vnd.openxmlformats-officedocument.wordprocessingml.header+xml"/>
  <Override PartName="/word/headerA29d.xml" ContentType="application/vnd.openxmlformats-officedocument.wordprocessingml.header+xml"/>
  <Override PartName="/word/headerA29e.xml" ContentType="application/vnd.openxmlformats-officedocument.wordprocessingml.header+xml"/>
  <Override PartName="/word/headerA30d.xml" ContentType="application/vnd.openxmlformats-officedocument.wordprocessingml.header+xml"/>
  <Override PartName="/word/headerA30e.xml" ContentType="application/vnd.openxmlformats-officedocument.wordprocessingml.header+xml"/>
  <Override PartName="/word/headerA31d.xml" ContentType="application/vnd.openxmlformats-officedocument.wordprocessingml.header+xml"/>
  <Override PartName="/word/headerA31e.xml" ContentType="application/vnd.openxmlformats-officedocument.wordprocessingml.header+xml"/>
  <Override PartName="/word/headerA32d.xml" ContentType="application/vnd.openxmlformats-officedocument.wordprocessingml.header+xml"/>
  <Override PartName="/word/headerA32e.xml" ContentType="application/vnd.openxmlformats-officedocument.wordprocessingml.header+xml"/>
  <Override PartName="/word/headerA33d.xml" ContentType="application/vnd.openxmlformats-officedocument.wordprocessingml.header+xml"/>
  <Override PartName="/word/headerA33e.xml" ContentType="application/vnd.openxmlformats-officedocument.wordprocessingml.header+xml"/>
  <Override PartName="/word/headerA34d.xml" ContentType="application/vnd.openxmlformats-officedocument.wordprocessingml.header+xml"/>
  <Override PartName="/word/headerA34e.xml" ContentType="application/vnd.openxmlformats-officedocument.wordprocessingml.header+xml"/>
  <Override PartName="/word/headerA35d.xml" ContentType="application/vnd.openxmlformats-officedocument.wordprocessingml.header+xml"/>
  <Override PartName="/word/headerA35e.xml" ContentType="application/vnd.openxmlformats-officedocument.wordprocessingml.header+xml"/>
  <Override PartName="/word/headerA36d.xml" ContentType="application/vnd.openxmlformats-officedocument.wordprocessingml.header+xml"/>
  <Override PartName="/word/headerA36e.xml" ContentType="application/vnd.openxmlformats-officedocument.wordprocessingml.header+xml"/>
  <Override PartName="/word/headerA37d.xml" ContentType="application/vnd.openxmlformats-officedocument.wordprocessingml.header+xml"/>
  <Override PartName="/word/headerA37e.xml" ContentType="application/vnd.openxmlformats-officedocument.wordprocessingml.header+xml"/>
  <Override PartName="/word/headerA38d.xml" ContentType="application/vnd.openxmlformats-officedocument.wordprocessingml.header+xml"/>
  <Override PartName="/word/headerA38e.xml" ContentType="application/vnd.openxmlformats-officedocument.wordprocessingml.header+xml"/>
  <Override PartName="/word/headerA39d.xml" ContentType="application/vnd.openxmlformats-officedocument.wordprocessingml.header+xml"/>
  <Override PartName="/word/headerA39e.xml" ContentType="application/vnd.openxmlformats-officedocument.wordprocessingml.header+xml"/>
  <Override PartName="/word/headerA40d.xml" ContentType="application/vnd.openxmlformats-officedocument.wordprocessingml.header+xml"/>
  <Override PartName="/word/headerA40e.xml" ContentType="application/vnd.openxmlformats-officedocument.wordprocessingml.header+xml"/>
  <Override PartName="/word/headerA41d.xml" ContentType="application/vnd.openxmlformats-officedocument.wordprocessingml.header+xml"/>
  <Override PartName="/word/headerA41e.xml" ContentType="application/vnd.openxmlformats-officedocument.wordprocessingml.header+xml"/>
  <Override PartName="/word/headerA42d.xml" ContentType="application/vnd.openxmlformats-officedocument.wordprocessingml.header+xml"/>
  <Override PartName="/word/headerA42e.xml" ContentType="application/vnd.openxmlformats-officedocument.wordprocessingml.header+xml"/>
  <Override PartName="/word/headerA43d.xml" ContentType="application/vnd.openxmlformats-officedocument.wordprocessingml.header+xml"/>
  <Override PartName="/word/headerA43e.xml" ContentType="application/vnd.openxmlformats-officedocument.wordprocessingml.header+xml"/>
  <Override PartName="/word/headerA44d.xml" ContentType="application/vnd.openxmlformats-officedocument.wordprocessingml.header+xml"/>
  <Override PartName="/word/headerA44e.xml" ContentType="application/vnd.openxmlformats-officedocument.wordprocessingml.header+xml"/>
  <Override PartName="/word/headerA45d.xml" ContentType="application/vnd.openxmlformats-officedocument.wordprocessingml.header+xml"/>
  <Override PartName="/word/headerA45e.xml" ContentType="application/vnd.openxmlformats-officedocument.wordprocessingml.header+xml"/>
  <Override PartName="/word/headerA46d.xml" ContentType="application/vnd.openxmlformats-officedocument.wordprocessingml.header+xml"/>
  <Override PartName="/word/headerA46e.xml" ContentType="application/vnd.openxmlformats-officedocument.wordprocessingml.header+xml"/>
  <Override PartName="/word/headerA47d.xml" ContentType="application/vnd.openxmlformats-officedocument.wordprocessingml.header+xml"/>
  <Override PartName="/word/headerA47e.xml" ContentType="application/vnd.openxmlformats-officedocument.wordprocessingml.header+xml"/>
  <Override PartName="/word/headerA48d.xml" ContentType="application/vnd.openxmlformats-officedocument.wordprocessingml.header+xml"/>
  <Override PartName="/word/headerA48e.xml" ContentType="application/vnd.openxmlformats-officedocument.wordprocessingml.header+xml"/>
  <Override PartName="/word/headerA49d.xml" ContentType="application/vnd.openxmlformats-officedocument.wordprocessingml.header+xml"/>
  <Override PartName="/word/headerA49e.xml" ContentType="application/vnd.openxmlformats-officedocument.wordprocessingml.header+xml"/>
  <Override PartName="/word/headerA50d.xml" ContentType="application/vnd.openxmlformats-officedocument.wordprocessingml.header+xml"/>
  <Override PartName="/word/headerA50e.xml" ContentType="application/vnd.openxmlformats-officedocument.wordprocessingml.header+xml"/>
  <Override PartName="/word/headerA51d.xml" ContentType="application/vnd.openxmlformats-officedocument.wordprocessingml.header+xml"/>
  <Override PartName="/word/headerA51e.xml" ContentType="application/vnd.openxmlformats-officedocument.wordprocessingml.header+xml"/>
  <Override PartName="/word/headerA52d.xml" ContentType="application/vnd.openxmlformats-officedocument.wordprocessingml.header+xml"/>
  <Override PartName="/word/headerA52e.xml" ContentType="application/vnd.openxmlformats-officedocument.wordprocessingml.head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bidi/>
        <w:spacing w:before="2600" w:after="0" w:line="240" w:lineRule="auto"/>
      </w:pPr>
    </w:p>
    <w:p>
      <w:pPr>
        <w:bidi/>
        <w:jc w:val="center"/>
      </w:pPr>
      <w:r>
        <w:drawing>
          <wp:inline distT="0" distB="0" distL="0" distR="0">
            <wp:extent cx="2520000" cy="1025000"/>
            <wp:effectExtent l="0" t="0" r="0" b="0"/>
            <wp:docPr id="101" name="Ornament 101"/>
            <wp:cNvGraphicFramePr>
              <a:graphicFrameLocks noChangeAspect="1"/>
            </wp:cNvGraphicFramePr>
            <a:graphic>
              <a:graphicData uri="http://schemas.openxmlformats.org/drawingml/2006/picture">
                <pic:pic>
                  <pic:nvPicPr>
                    <pic:cNvPr id="101" name="flourish-wide-1.png"/>
                    <pic:cNvPicPr/>
                  </pic:nvPicPr>
                  <pic:blipFill>
                    <a:blip r:embed="rIdImg1"/>
                    <a:stretch>
                      <a:fillRect/>
                    </a:stretch>
                  </pic:blipFill>
                  <pic:spPr>
                    <a:xfrm>
                      <a:off x="0" y="0"/>
                      <a:ext cx="2520000" cy="1025000"/>
                    </a:xfrm>
                    <a:prstGeom prst="rect">
                      <a:avLst/>
                    </a:prstGeom>
                  </pic:spPr>
                </pic:pic>
              </a:graphicData>
            </a:graphic>
          </wp:inline>
        </w:drawing>
      </w:r>
    </w:p>
    <w:p>
      <w:pPr>
        <w:pStyle w:val="CoverTitle"/>
        <w:bidi/>
      </w:pPr>
      <w:r>
        <w:t xml:space="preserve">פלפולא דאורייתא</w:t>
      </w:r>
    </w:p>
    <w:p>
      <w:pPr>
        <w:pStyle w:val="CoverSubtitle"/>
        <w:bidi/>
      </w:pPr>
      <w:r>
        <w:t xml:space="preserve">קובץ חבורא מאברכי כולל ברומו של עולם</w:t>
      </w:r>
    </w:p>
    <w:p>
      <w:pPr>
        <w:bidi/>
        <w:jc w:val="center"/>
        <w:sectPr>
          <w:headerReference w:type="default" r:id="rIdHEd"/>
          <w:headerReference w:type="even" r:id="rIdHEe"/>
          <w:footnotePr>
            <w:numFmt w:val="hebrew1"/>
          </w:footnotePr>
          <w:type w:val="continuous"/>
          <w:pgSz w:w="9978" w:h="14173"/>
          <w:pgMar w:top="1814" w:right="1100" w:bottom="1049" w:left="1100" w:header="964" w:footer="454" w:gutter="0"/>
          <w:pgNumType w:fmt="hebrew1"/>
          <w:cols w:space="708"/>
          <w:bidi/>
        </w:sectPr>
      </w:pPr>
      <w:r>
        <w:drawing>
          <wp:inline distT="0" distB="0" distL="0" distR="0">
            <wp:extent cx="2520000" cy="1025000"/>
            <wp:effectExtent l="0" t="0" r="0" b="0"/>
            <wp:docPr id="102" name="Ornament 102"/>
            <wp:cNvGraphicFramePr>
              <a:graphicFrameLocks noChangeAspect="1"/>
            </wp:cNvGraphicFramePr>
            <a:graphic>
              <a:graphicData uri="http://schemas.openxmlformats.org/drawingml/2006/picture">
                <pic:pic>
                  <pic:nvPicPr>
                    <pic:cNvPr id="102" name="flourish-wide-1-flipv.png"/>
                    <pic:cNvPicPr/>
                  </pic:nvPicPr>
                  <pic:blipFill>
                    <a:blip r:embed="rIdImg2"/>
                    <a:stretch>
                      <a:fillRect/>
                    </a:stretch>
                  </pic:blipFill>
                  <pic:spPr>
                    <a:xfrm>
                      <a:off x="0" y="0"/>
                      <a:ext cx="2520000" cy="1025000"/>
                    </a:xfrm>
                    <a:prstGeom prst="rect">
                      <a:avLst/>
                    </a:prstGeom>
                  </pic:spPr>
                </pic:pic>
              </a:graphicData>
            </a:graphic>
          </wp:inline>
        </w:drawing>
      </w:r>
    </w:p>
    <w:p>
      <w:pPr>
        <w:pStyle w:val="TocTitle"/>
        <w:bidi/>
      </w:pPr>
      <w:r>
        <w:t xml:space="preserve">תוכן עניינים</w:t>
      </w:r>
    </w:p>
    <w:p>
      <w:pPr>
        <w:pStyle w:val="TOC1"/>
        <w:bidi/>
      </w:pPr>
      <w:r>
        <w:fldChar w:fldCharType="begin"/>
      </w:r>
      <w:r>
        <w:instrText xml:space="preserve"> TOC \o "1-1" \u </w:instrText>
      </w:r>
      <w:r>
        <w:fldChar w:fldCharType="separate"/>
      </w:r>
      <w:r>
        <w:t xml:space="preserve">החובה להתאמץ בדור אחרון</w:t>
      </w:r>
      <w:r>
        <w:tab/>
      </w:r>
      <w:r>
        <w:t>ה</w:t>
      </w:r>
    </w:p>
    <w:p>
      <w:pPr>
        <w:pStyle w:val="TOC1"/>
        <w:bidi/>
      </w:pPr>
      <w:r>
        <w:t xml:space="preserve">בעניין קריאת שם הוי׳ – אדנ׳</w:t>
      </w:r>
      <w:r>
        <w:tab/>
      </w:r>
      <w:r>
        <w:t>ח</w:t>
      </w:r>
    </w:p>
    <w:p>
      <w:pPr>
        <w:pStyle w:val="TOC1"/>
        <w:bidi/>
      </w:pPr>
      <w:r>
        <w:t xml:space="preserve">הלכות נטילת ידיים שחרית</w:t>
      </w:r>
      <w:r>
        <w:tab/>
      </w:r>
      <w:r>
        <w:t>יג</w:t>
      </w:r>
    </w:p>
    <w:p>
      <w:pPr>
        <w:pStyle w:val="TOC1"/>
        <w:bidi/>
      </w:pPr>
      <w:r>
        <w:t xml:space="preserve">בעניין דברים הצריכים נטילה</w:t>
      </w:r>
      <w:r>
        <w:tab/>
      </w:r>
      <w:r>
        <w:t>יז</w:t>
      </w:r>
    </w:p>
    <w:p>
      <w:pPr>
        <w:pStyle w:val="TOC1"/>
        <w:bidi/>
      </w:pPr>
      <w:r>
        <w:t xml:space="preserve">או״ח מקור חיוב נטילה ומה מחייב נטילה</w:t>
      </w:r>
      <w:r>
        <w:tab/>
      </w:r>
      <w:r>
        <w:t>יט</w:t>
      </w:r>
    </w:p>
    <w:p>
      <w:pPr>
        <w:pStyle w:val="TOC1"/>
        <w:bidi/>
      </w:pPr>
      <w:r>
        <w:t xml:space="preserve">בדין ברכת נטילת ידיים ואשר יצר</w:t>
      </w:r>
      <w:r>
        <w:tab/>
      </w:r>
      <w:r>
        <w:t>כב</w:t>
      </w:r>
    </w:p>
    <w:p>
      <w:pPr>
        <w:pStyle w:val="TOC1"/>
        <w:bidi/>
      </w:pPr>
      <w:r>
        <w:t xml:space="preserve">בדין אשה בנטילת ידיים שחרית</w:t>
      </w:r>
      <w:r>
        <w:tab/>
      </w:r>
      <w:r>
        <w:t>כה</w:t>
      </w:r>
    </w:p>
    <w:p>
      <w:pPr>
        <w:pStyle w:val="TOC1"/>
        <w:bidi/>
      </w:pPr>
      <w:r>
        <w:t xml:space="preserve">בדין הנוגע והחופף בראשו אם צריך ליטול ידיו</w:t>
      </w:r>
      <w:r>
        <w:tab/>
      </w:r>
      <w:r>
        <w:t>כח</w:t>
      </w:r>
    </w:p>
    <w:p>
      <w:pPr>
        <w:pStyle w:val="TOC1"/>
        <w:bidi/>
      </w:pPr>
      <w:r>
        <w:t xml:space="preserve">ביאור הטעמים של נטילת ידיים שחרית והנפק״מ לדינא</w:t>
      </w:r>
      <w:r>
        <w:tab/>
      </w:r>
      <w:r>
        <w:t>ל</w:t>
      </w:r>
    </w:p>
    <w:p>
      <w:pPr>
        <w:pStyle w:val="TOC1"/>
        <w:bidi/>
      </w:pPr>
      <w:r>
        <w:t xml:space="preserve">הערות בסעיף י״ג -י״ד</w:t>
      </w:r>
      <w:r>
        <w:tab/>
      </w:r>
      <w:r>
        <w:t>לד</w:t>
      </w:r>
    </w:p>
    <w:p>
      <w:pPr>
        <w:pStyle w:val="TOC1"/>
        <w:bidi/>
      </w:pPr>
      <w:r>
        <w:t xml:space="preserve">המקורות והטעם לנטילת ידיים שחרית</w:t>
      </w:r>
      <w:r>
        <w:tab/>
      </w:r>
      <w:r>
        <w:t>לו</w:t>
      </w:r>
    </w:p>
    <w:p>
      <w:pPr>
        <w:pStyle w:val="TOC1"/>
        <w:bidi/>
      </w:pPr>
      <w:r>
        <w:t xml:space="preserve">סוגיית נטילת ידיים</w:t>
      </w:r>
      <w:r>
        <w:tab/>
      </w:r>
      <w:r>
        <w:t>לט</w:t>
      </w:r>
    </w:p>
    <w:p>
      <w:pPr>
        <w:pStyle w:val="TOC1"/>
        <w:bidi/>
      </w:pPr>
      <w:r>
        <w:t xml:space="preserve">בענין נטילת ידיים של שחרית</w:t>
      </w:r>
      <w:r>
        <w:tab/>
      </w:r>
      <w:r>
        <w:t>מב</w:t>
      </w:r>
    </w:p>
    <w:p>
      <w:pPr>
        <w:pStyle w:val="TOC1"/>
        <w:bidi/>
      </w:pPr>
      <w:r>
        <w:t xml:space="preserve">בגדר עוסק במצווה</w:t>
      </w:r>
      <w:r>
        <w:tab/>
      </w:r>
      <w:r>
        <w:t>עא</w:t>
      </w:r>
    </w:p>
    <w:p>
      <w:pPr>
        <w:pStyle w:val="TOC1"/>
        <w:bidi/>
      </w:pPr>
      <w:r>
        <w:t xml:space="preserve">בביאור האיסור הוצאת שם שמים ללא כוונה והנפק״מ היוצאות לדינא</w:t>
      </w:r>
      <w:r>
        <w:tab/>
      </w:r>
      <w:r>
        <w:t>עג</w:t>
      </w:r>
    </w:p>
    <w:p>
      <w:pPr>
        <w:pStyle w:val="TOC1"/>
        <w:bidi/>
      </w:pPr>
      <w:r>
        <w:t xml:space="preserve">כוונת השמות בתפילות וברכות</w:t>
      </w:r>
      <w:r>
        <w:tab/>
      </w:r>
      <w:r>
        <w:t>עה</w:t>
      </w:r>
    </w:p>
    <w:p>
      <w:pPr>
        <w:pStyle w:val="TOC1"/>
        <w:bidi/>
      </w:pPr>
      <w:r>
        <w:t xml:space="preserve">דין כוונת הברכות</w:t>
      </w:r>
      <w:r>
        <w:tab/>
      </w:r>
      <w:r>
        <w:t>עח</w:t>
      </w:r>
    </w:p>
    <w:p>
      <w:pPr>
        <w:pStyle w:val="TOC1"/>
        <w:bidi/>
      </w:pPr>
      <w:r>
        <w:t xml:space="preserve">בעניין ברכת אשר יצר</w:t>
      </w:r>
      <w:r>
        <w:tab/>
      </w:r>
      <w:r>
        <w:t>פז</w:t>
      </w:r>
    </w:p>
    <w:p>
      <w:pPr>
        <w:pStyle w:val="TOC1"/>
        <w:bidi/>
      </w:pPr>
      <w:r>
        <w:t xml:space="preserve">פירוש ברכת אשר יצר</w:t>
      </w:r>
      <w:r>
        <w:tab/>
      </w:r>
      <w:r>
        <w:t>צ</w:t>
      </w:r>
    </w:p>
    <w:p>
      <w:pPr>
        <w:pStyle w:val="TOC1"/>
        <w:bidi/>
      </w:pPr>
      <w:r>
        <w:t xml:space="preserve">בעניין ברכת אשר יצר ואלוקי נשמה</w:t>
      </w:r>
      <w:r>
        <w:tab/>
      </w:r>
      <w:r>
        <w:t>צד</w:t>
      </w:r>
    </w:p>
    <w:p>
      <w:pPr>
        <w:pStyle w:val="TOC1"/>
        <w:bidi/>
      </w:pPr>
      <w:r>
        <w:t xml:space="preserve">בעניין ברכת אשר יצר</w:t>
      </w:r>
      <w:r>
        <w:tab/>
      </w:r>
      <w:r>
        <w:t>צו</w:t>
      </w:r>
    </w:p>
    <w:p>
      <w:pPr>
        <w:pStyle w:val="TOC1"/>
        <w:bidi/>
      </w:pPr>
      <w:r>
        <w:t xml:space="preserve">בענין ברכת אשר יצר</w:t>
      </w:r>
      <w:r>
        <w:tab/>
      </w:r>
      <w:r>
        <w:t>קב</w:t>
      </w:r>
    </w:p>
    <w:p>
      <w:pPr>
        <w:pStyle w:val="TOC1"/>
        <w:bidi/>
      </w:pPr>
      <w:r>
        <w:t xml:space="preserve">בסדר ברכות השחר</w:t>
      </w:r>
      <w:r>
        <w:tab/>
      </w:r>
      <w:r>
        <w:t>קיב</w:t>
      </w:r>
    </w:p>
    <w:p>
      <w:pPr>
        <w:pStyle w:val="TOC1"/>
        <w:bidi/>
      </w:pPr>
      <w:r>
        <w:t xml:space="preserve">בעניין ברכות השחר שבח או הודאה</w:t>
      </w:r>
      <w:r>
        <w:tab/>
      </w:r>
      <w:r>
        <w:t>קטו</w:t>
      </w:r>
    </w:p>
    <w:p>
      <w:pPr>
        <w:pStyle w:val="TOC1"/>
        <w:bidi/>
      </w:pPr>
      <w:r>
        <w:t xml:space="preserve">האם ברכות השחר ברכות הנהנין או ברכות השבח והמסתעף</w:t>
      </w:r>
      <w:r>
        <w:tab/>
      </w:r>
      <w:r>
        <w:t>קיט</w:t>
      </w:r>
    </w:p>
    <w:p>
      <w:pPr>
        <w:pStyle w:val="TOC1"/>
        <w:bidi/>
      </w:pPr>
      <w:r>
        <w:t xml:space="preserve">בעניין ברכות השחר</w:t>
      </w:r>
      <w:r>
        <w:tab/>
      </w:r>
      <w:r>
        <w:t>קכב</w:t>
      </w:r>
    </w:p>
    <w:p>
      <w:pPr>
        <w:pStyle w:val="TOC1"/>
        <w:bidi/>
      </w:pPr>
      <w:r>
        <w:t xml:space="preserve">בעניין ברכוה״ש על הנאות האדם</w:t>
      </w:r>
      <w:r>
        <w:tab/>
      </w:r>
      <w:r>
        <w:t>קכה</w:t>
      </w:r>
    </w:p>
    <w:p>
      <w:pPr>
        <w:pStyle w:val="TOC1"/>
        <w:bidi/>
      </w:pPr>
      <w:r>
        <w:t xml:space="preserve">דיני ברכת התורה</w:t>
      </w:r>
      <w:r>
        <w:tab/>
      </w:r>
      <w:r>
        <w:t>קכט</w:t>
      </w:r>
    </w:p>
    <w:p>
      <w:pPr>
        <w:pStyle w:val="TOC1"/>
        <w:bidi/>
      </w:pPr>
      <w:r>
        <w:t xml:space="preserve">האם אהבה רבה פוטר ברכת התורה</w:t>
      </w:r>
      <w:r>
        <w:tab/>
      </w:r>
      <w:r>
        <w:t>קל</w:t>
      </w:r>
    </w:p>
    <w:p>
      <w:pPr>
        <w:pStyle w:val="TOC1"/>
        <w:bidi/>
      </w:pPr>
      <w:r>
        <w:t xml:space="preserve">ברכות התורה ברכת המצווה או ברכת ההודאה</w:t>
      </w:r>
      <w:r>
        <w:tab/>
      </w:r>
      <w:r>
        <w:t>קלב</w:t>
      </w:r>
    </w:p>
    <w:p>
      <w:pPr>
        <w:pStyle w:val="TOC1"/>
        <w:bidi/>
      </w:pPr>
      <w:r>
        <w:t xml:space="preserve">זהירות בברכות התורה</w:t>
      </w:r>
      <w:r>
        <w:tab/>
      </w:r>
      <w:r>
        <w:t>קלה</w:t>
      </w:r>
    </w:p>
    <w:p>
      <w:pPr>
        <w:pStyle w:val="TOC1"/>
        <w:bidi/>
      </w:pPr>
      <w:r>
        <w:t xml:space="preserve">בדיני ברכת התורה והמקורות</w:t>
      </w:r>
      <w:r>
        <w:tab/>
      </w:r>
      <w:r>
        <w:t>קלז</w:t>
      </w:r>
    </w:p>
    <w:p>
      <w:pPr>
        <w:pStyle w:val="TOC1"/>
        <w:bidi/>
      </w:pPr>
      <w:r>
        <w:t xml:space="preserve">ברכות התורה – דאורייתא</w:t>
      </w:r>
      <w:r>
        <w:tab/>
      </w:r>
      <w:r>
        <w:t>קמ</w:t>
      </w:r>
    </w:p>
    <w:p>
      <w:pPr>
        <w:pStyle w:val="TOC1"/>
        <w:bidi/>
      </w:pPr>
      <w:r>
        <w:t xml:space="preserve">ברכות התורה דאורייתא או דרבנן</w:t>
      </w:r>
      <w:r>
        <w:tab/>
      </w:r>
      <w:r>
        <w:t>קמב</w:t>
      </w:r>
    </w:p>
    <w:p>
      <w:pPr>
        <w:pStyle w:val="TOC1"/>
        <w:bidi/>
      </w:pPr>
      <w:r>
        <w:t xml:space="preserve">דין ברכות התורה על הרהור</w:t>
      </w:r>
      <w:r>
        <w:tab/>
      </w:r>
      <w:r>
        <w:t>קמה</w:t>
      </w:r>
    </w:p>
    <w:p>
      <w:pPr>
        <w:pStyle w:val="TOC1"/>
        <w:bidi/>
      </w:pPr>
      <w:r>
        <w:t xml:space="preserve">הפסק בברכות התורה</w:t>
      </w:r>
      <w:r>
        <w:tab/>
      </w:r>
      <w:r>
        <w:t>קמז</w:t>
      </w:r>
    </w:p>
    <w:p>
      <w:pPr>
        <w:pStyle w:val="TOC1"/>
        <w:bidi/>
      </w:pPr>
      <w:r>
        <w:t xml:space="preserve">סיכום שיטות הראשונים בדין זהירות בברכות התורה</w:t>
      </w:r>
      <w:r>
        <w:tab/>
      </w:r>
      <w:r>
        <w:t>קמט</w:t>
      </w:r>
    </w:p>
    <w:p>
      <w:pPr>
        <w:pStyle w:val="TOC1"/>
        <w:bidi/>
      </w:pPr>
      <w:r>
        <w:t xml:space="preserve">בדיני הנפטר באהבה רבה</w:t>
      </w:r>
      <w:r>
        <w:tab/>
      </w:r>
      <w:r>
        <w:t>קנב</w:t>
      </w:r>
    </w:p>
    <w:p>
      <w:pPr>
        <w:pStyle w:val="TOC1"/>
        <w:bidi/>
      </w:pPr>
      <w:r>
        <w:t xml:space="preserve">בהגדרת ברכות התורה ואהבה רבה לעניין בספק בירך</w:t>
      </w:r>
      <w:r>
        <w:tab/>
      </w:r>
      <w:r>
        <w:t>קנז</w:t>
      </w:r>
    </w:p>
    <w:p>
      <w:pPr>
        <w:pStyle w:val="TOC1"/>
        <w:bidi/>
      </w:pPr>
      <w:r>
        <w:t xml:space="preserve">או״ח סי׳ מ״ז סעי׳ ז׳</w:t>
      </w:r>
      <w:r>
        <w:tab/>
      </w:r>
      <w:r>
        <w:t>קס</w:t>
      </w:r>
    </w:p>
    <w:p>
      <w:pPr>
        <w:pStyle w:val="TOC1"/>
        <w:bidi/>
      </w:pPr>
      <w:r>
        <w:t xml:space="preserve">סיכום הדעות האם בברכות התורה צריך ללמוד מיד</w:t>
      </w:r>
      <w:r>
        <w:tab/>
      </w:r>
      <w:r>
        <w:t>קסד</w:t>
      </w:r>
    </w:p>
    <w:p>
      <w:pPr>
        <w:pStyle w:val="TOC1"/>
        <w:bidi/>
      </w:pPr>
      <w:r>
        <w:t xml:space="preserve">בעניין שנת קבע ומרחץ אם הוי הפסק לברכת התורה</w:t>
      </w:r>
      <w:r>
        <w:tab/>
      </w:r>
      <w:r>
        <w:t>קסח</w:t>
      </w:r>
    </w:p>
    <w:p>
      <w:pPr>
        <w:pStyle w:val="TOC1"/>
        <w:bidi/>
      </w:pPr>
      <w:r>
        <w:t xml:space="preserve">בעניין הפסק לחייב ברכות התורה</w:t>
      </w:r>
      <w:r>
        <w:tab/>
      </w:r>
      <w:r>
        <w:t>קע</w:t>
      </w:r>
    </w:p>
    <w:p>
      <w:pPr>
        <w:pStyle w:val="TOC1"/>
        <w:bidi/>
      </w:pPr>
      <w:r>
        <w:t xml:space="preserve">בביאור גדר ברכות התורה לגבי הפסק וחיוב נשים</w:t>
      </w:r>
      <w:r>
        <w:tab/>
      </w:r>
      <w:r>
        <w:t>קעג</w:t>
      </w:r>
    </w:p>
    <w:p>
      <w:pPr>
        <w:pStyle w:val="TOC1"/>
        <w:bidi/>
      </w:pPr>
      <w:r>
        <w:t xml:space="preserve">בגדרי ברכות התורה</w:t>
      </w:r>
      <w:r>
        <w:tab/>
      </w:r>
      <w:r>
        <w:t>קעו</w:t>
      </w:r>
    </w:p>
    <w:p>
      <w:pPr>
        <w:pStyle w:val="TOC1"/>
        <w:bidi/>
      </w:pPr>
      <w:r>
        <w:t xml:space="preserve">בעניין גדר שינת עראי ושינת קבע</w:t>
      </w:r>
      <w:r>
        <w:tab/>
      </w:r>
      <w:r>
        <w:t>קפא</w:t>
      </w:r>
    </w:p>
    <w:p>
      <w:pPr>
        <w:pStyle w:val="TOC1"/>
        <w:bidi/>
      </w:pPr>
      <w:r>
        <w:t xml:space="preserve">בענין ברכות קר״ש</w:t>
      </w:r>
      <w:r>
        <w:tab/>
      </w:r>
      <w:r>
        <w:t>קפה</w:t>
      </w:r>
    </w:p>
    <w:p>
      <w:pPr>
        <w:pStyle w:val="TOC1"/>
        <w:bidi/>
      </w:pPr>
      <w:r>
        <w:t xml:space="preserve">גדר רואין זה את זה בצירוף עשרה למנין</w:t>
      </w:r>
      <w:r>
        <w:tab/>
      </w:r>
      <w:r>
        <w:t>קצ</w:t>
      </w:r>
    </w:p>
    <w:p>
      <w:pPr>
        <w:pStyle w:val="TOC1"/>
        <w:bidi/>
      </w:pPr>
      <w:r>
        <w:t xml:space="preserve">ענין הכוונה בקר״ש וענין המסירות נפש בקר״ש</w:t>
      </w:r>
      <w:r>
        <w:tab/>
      </w:r>
      <w:r>
        <w:t>ר</w:t>
      </w:r>
    </w:p>
    <w:p>
      <w:pPr>
        <w:pStyle w:val="TOC1"/>
        <w:bidi/>
      </w:pPr>
      <w:r>
        <w:t xml:space="preserve">בענין אמירת ברוך שם כבוד מלכותו לעולם ועד</w:t>
      </w:r>
      <w:r>
        <w:tab/>
      </w:r>
      <w:r>
        <w:t>ריא</w:t>
      </w:r>
    </w:p>
    <w:p>
      <w:pPr>
        <w:pStyle w:val="TOC1"/>
        <w:bidi/>
      </w:pPr>
      <w:r>
        <w:t xml:space="preserve">בענין כפילת שמע שמע</w:t>
      </w:r>
      <w:r>
        <w:tab/>
      </w:r>
      <w:r>
        <w:t>רטז</w:t>
      </w:r>
    </w:p>
    <w:p>
      <w:pPr>
        <w:pStyle w:val="TOC1"/>
        <w:bidi/>
      </w:pPr>
      <w:r>
        <w:t xml:space="preserve">בענין תפלה וקר״ש בכל לשון</w:t>
      </w:r>
      <w:r>
        <w:tab/>
      </w:r>
      <w:r>
        <w:t>רכב</w:t>
      </w:r>
    </w:p>
    <w:p>
      <w:pPr>
        <w:pStyle w:val="TOC1"/>
        <w:bidi/>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t xml:space="preserve">ספירת העומר מן התורה או מדרבנן</w:t>
      </w:r>
      <w:r>
        <w:tab/>
      </w:r>
      <w:r>
        <w:t>רלה</w:t>
      </w:r>
      <w:r>
        <w:fldChar w:fldCharType="end"/>
      </w:r>
    </w:p>
    <w:p>
      <w:pPr>
        <w:pStyle w:val="ArticleTitle"/>
        <w:keepNext/>
        <w:bidi/>
        <w:spacing w:before="170" w:after="170" w:line="440" w:lineRule="exact"/>
        <w:jc w:val="center"/>
      </w:pPr>
      <w:r>
        <w:drawing>
          <wp:anchor distT="0" distB="0" distL="0" distR="0" simplePos="0" relativeHeight="251650105" behindDoc="1" locked="0" layoutInCell="1" allowOverlap="1">
            <wp:simplePos x="0" y="0"/>
            <wp:positionH relativeFrom="margin">
              <wp:align>center</wp:align>
            </wp:positionH>
            <wp:positionV relativeFrom="paragraph">
              <wp:posOffset>0</wp:posOffset>
            </wp:positionV>
            <wp:extent cx="2904796" cy="495309"/>
            <wp:effectExtent l="0" t="0" r="0" b="0"/>
            <wp:wrapNone/>
            <wp:docPr id="105" name="מסגרת סימן 105"/>
            <wp:cNvGraphicFramePr>
              <a:graphicFrameLocks noChangeAspect="1"/>
            </wp:cNvGraphicFramePr>
            <a:graphic>
              <a:graphicData uri="http://schemas.openxmlformats.org/drawingml/2006/picture">
                <pic:pic>
                  <pic:nvPicPr>
                    <pic:cNvPr id="105" name="title-0.png"/>
                    <pic:cNvPicPr/>
                  </pic:nvPicPr>
                  <pic:blipFill>
                    <a:blip r:embed="rIdImg4"/>
                    <a:stretch>
                      <a:fillRect/>
                    </a:stretch>
                  </pic:blipFill>
                  <pic:spPr>
                    <a:xfrm>
                      <a:off x="0" y="0"/>
                      <a:ext cx="2904796" cy="495309"/>
                    </a:xfrm>
                    <a:prstGeom prst="rect">
                      <a:avLst/>
                    </a:prstGeom>
                  </pic:spPr>
                </pic:pic>
              </a:graphicData>
            </a:graphic>
          </wp:anchor>
        </w:drawing>
      </w:r>
      <w:r>
        <w:t xml:space="preserve">החובה להתאמץ בדור אחרון</w:t>
      </w:r>
    </w:p>
    <w:p>
      <w:pPr>
        <w:pStyle w:val="ArticleAuthor"/>
        <w:bidi/>
        <w:sectPr>
          <w:headerReference w:type="default" r:id="rIdHA0d"/>
          <w:headerReference w:type="even" r:id="rIdHA0e"/>
          <w:footnotePr>
            <w:numFmt w:val="hebrew1"/>
          </w:footnotePr>
          <w:type w:val="nextPage"/>
          <w:pgSz w:w="9978" w:h="14173"/>
          <w:pgMar w:top="1814" w:right="1100" w:bottom="1049" w:left="1100" w:header="964" w:footer="454" w:gutter="0"/>
          <w:pgNumType w:fmt="hebrew1" w:start="5"/>
          <w:cols w:space="708"/>
          <w:bidi/>
        </w:sectPr>
      </w:pPr>
      <w:r>
        <w:t xml:space="preserve">הרב משה זאדה שליט״א</w:t>
      </w:r>
    </w:p>
    <w:p>
      <w:pPr>
        <w:pStyle w:val="Body"/>
        <w:bidi/>
      </w:pPr>
      <w:r>
        <w:rPr>
          <w:rStyle w:val="LeadWord"/>
        </w:rPr>
        <w:t xml:space="preserve">א. מבואר</w:t>
      </w:r>
      <w:r>
        <w:t xml:space="preserve"> בדברי האריז״ל </w:t>
      </w:r>
      <w:r>
        <w:t xml:space="preserve">(בספר פרי עץ חיים שער התפילה פ״ז)</w:t>
      </w:r>
      <w:r>
        <w:t xml:space="preserve"> שבזמן הזה עיקר הבירור נעשה ע״י התפילה דווקא.</w:t>
      </w:r>
    </w:p>
    <w:p>
      <w:pPr>
        <w:pStyle w:val="Body"/>
        <w:bidi/>
      </w:pPr>
      <w:r>
        <w:rPr>
          <w:rStyle w:val="LeadWord"/>
        </w:rPr>
        <w:t xml:space="preserve">והג״ר</w:t>
      </w:r>
      <w:r>
        <w:t xml:space="preserve"> שמעון פינקוס זצ״ל בספרו שערים בתפילה </w:t>
      </w:r>
      <w:r>
        <w:t xml:space="preserve">(עמו׳ ט׳ והלאה)</w:t>
      </w:r>
      <w:r>
        <w:t xml:space="preserve"> ביאר בזה, דאע״ג דבודאי ת״ת כנגד כולם, מ״מ יש לדמות עניין זה למי שיתמיד בת״ת בר״ה ולא יקיים מצוות תקיעת שופר, דברור שביטל עיקר חובת היום שצווה הקב״ה לעשותו, ולכן גם תורתו אינו כלום.</w:t>
      </w:r>
    </w:p>
    <w:p>
      <w:pPr>
        <w:pStyle w:val="Body"/>
        <w:bidi/>
      </w:pPr>
      <w:r>
        <w:rPr>
          <w:rStyle w:val="LeadWord"/>
        </w:rPr>
        <w:t xml:space="preserve">והנה</w:t>
      </w:r>
      <w:r>
        <w:t xml:space="preserve"> אחז״ל </w:t>
      </w:r>
      <w:r>
        <w:t xml:space="preserve">(עה״פ בירמי׳ ל״א, בבכי יבואו ובתחנונים אובילם)</w:t>
      </w:r>
      <w:r>
        <w:t xml:space="preserve"> אין הגלויות חוזרות אלא ע״י תפילה, ולכן בעיקבתא דמשיחא, שהוא הדור של המעבר בין עולמנו לדורו של המשיח, חייבים להתאמץ יותר בעבודת התפילה, כדי לקיים חובתינו בזמן הזה, שהיא להרבות בבכי ותחנונים כנ״ל.</w:t>
      </w:r>
    </w:p>
    <w:p>
      <w:pPr>
        <w:pStyle w:val="Body"/>
        <w:bidi/>
      </w:pPr>
      <w:r>
        <w:rPr>
          <w:rStyle w:val="LeadWord"/>
        </w:rPr>
        <w:t xml:space="preserve">ב. ונראה</w:t>
      </w:r>
      <w:r>
        <w:t xml:space="preserve"> להוסיף, ע״פ מש״כ בפ׳ ואתחנן </w:t>
      </w:r>
      <w:r>
        <w:t xml:space="preserve">(ד׳, כ״ז)</w:t>
      </w:r>
      <w:r>
        <w:t xml:space="preserve"> ״והפיץ אתכם בעמים״ וכו׳, ״ועבדתם שם אלהים״, ות״א ותפלחון תמן לעממיא פלחי טעותא </w:t>
      </w:r>
      <w:r>
        <w:t xml:space="preserve">(תעבדון שם לגויים עובדי ע״ז)</w:t>
      </w:r>
      <w:r>
        <w:t xml:space="preserve">, ופי׳ רש״י, משאתם עובדים לעובדיהם כאילו אתם עובדים להם. כלומר, שיהיו אז ניסיונות קשות באמונה.</w:t>
      </w:r>
    </w:p>
    <w:p>
      <w:pPr>
        <w:pStyle w:val="Body"/>
        <w:bidi/>
      </w:pPr>
      <w:r>
        <w:rPr>
          <w:rStyle w:val="LeadWord"/>
        </w:rPr>
        <w:t xml:space="preserve">וממשיך</w:t>
      </w:r>
      <w:r>
        <w:t xml:space="preserve"> משה רבינו להורות לנו, ״ובקשתם משם את ה׳ אלהיך ומצאת, כי תדרשנו בכל לבבך ובכל נפשך״.</w:t>
      </w:r>
    </w:p>
    <w:p>
      <w:pPr>
        <w:pStyle w:val="Body"/>
        <w:bidi/>
      </w:pPr>
      <w:r>
        <w:rPr>
          <w:rStyle w:val="LeadWord"/>
        </w:rPr>
        <w:t xml:space="preserve">והנה</w:t>
      </w:r>
      <w:r>
        <w:t xml:space="preserve"> המ״א הביא </w:t>
      </w:r>
      <w:r>
        <w:t xml:space="preserve">(בסי׳ ק״ו ס״ק ב׳)</w:t>
      </w:r>
      <w:r>
        <w:t xml:space="preserve"> בשם הסמ״ק </w:t>
      </w:r>
      <w:r>
        <w:t xml:space="preserve">(מצווה י״א)</w:t>
      </w:r>
      <w:r>
        <w:t xml:space="preserve">, דבעת צרה ח״ו יש חובה מה״ת להתפלל, ויליף לה מפסוק הנ״ל. </w:t>
      </w:r>
      <w:r>
        <w:t xml:space="preserve">(ועי׳ בלשונו הטהור של הסמ״ק, מובא בסוף המכתב הזה)</w:t>
      </w:r>
      <w:r>
        <w:t xml:space="preserve">.</w:t>
      </w:r>
    </w:p>
    <w:p>
      <w:pPr>
        <w:pStyle w:val="Body"/>
        <w:bidi/>
      </w:pPr>
      <w:r>
        <w:rPr>
          <w:rStyle w:val="LeadWord"/>
        </w:rPr>
        <w:t xml:space="preserve">והנה</w:t>
      </w:r>
      <w:r>
        <w:t xml:space="preserve"> כתוב אח״כ, ״בצר לך ומצאוך כל הדברים האלה באחרית הימים ושבת עד ה׳ אלהיך״ וכו׳, הרי דהפסוקים האלו מדברים על סוף זמן הגלות שבו בני ישראל נפוצים בד׳ כנפות הארץ, והם בצער גדול, ולכן הם מצווים לבקש את ה׳ בכל לבבם ובכל נפשם, מבואר מזה דחייבים באחרית הימים להתאמץ בתפילה בכל לב ונפש ממש, ובודאי לא סגי באמירה לבד, דאחר כוונת הלב הן הדברים.</w:t>
      </w:r>
    </w:p>
    <w:p>
      <w:pPr>
        <w:pStyle w:val="Body"/>
        <w:bidi/>
      </w:pPr>
      <w:r>
        <w:rPr>
          <w:rStyle w:val="LeadWord"/>
        </w:rPr>
        <w:t xml:space="preserve">ג. ועוד</w:t>
      </w:r>
      <w:r>
        <w:t xml:space="preserve"> יש לפרש הנחיצות של עבודת התפילה בדרות אלו, דהנה ידוע ומפורסם בדברי חז״ל שעיקר לימוד התורה הוא כשהוא תורה לשמה, כמ״ש באבות </w:t>
      </w:r>
      <w:r>
        <w:t xml:space="preserve">(פ״א, מ״ג)</w:t>
      </w:r>
      <w:r>
        <w:t xml:space="preserve"> וכן </w:t>
      </w:r>
      <w:r>
        <w:t xml:space="preserve">(בפ״ו, מ״א)</w:t>
      </w:r>
      <w:r>
        <w:t xml:space="preserve"> ובהרבה מקומות בש״ס </w:t>
      </w:r>
      <w:r>
        <w:t xml:space="preserve">(עי׳ נדרים פ״א א׳, שבת ס״ג א׳, ופ״ח ע״ב)</w:t>
      </w:r>
      <w:r>
        <w:t xml:space="preserve">, וכדי לזכות לזה צריך הרבה חיזוק באמונה ויר״ש טהורה, ולדחות כל הפניות של הלב לסיבות אחרות ולרכז כוונת לימודו לשם השי״ת, דהיינו להבין דיבוריו וציוויו וחוכמתו ולדבק את עצמו לדברי אלהים חיים, וכן ללמוד ע״מ לקיים כל מה שילמוד.</w:t>
      </w:r>
    </w:p>
    <w:p>
      <w:pPr>
        <w:pStyle w:val="Body"/>
        <w:bidi/>
      </w:pPr>
      <w:r>
        <w:rPr>
          <w:rStyle w:val="LeadWord"/>
        </w:rPr>
        <w:t xml:space="preserve">וגם</w:t>
      </w:r>
      <w:r>
        <w:t xml:space="preserve"> ת״ח צריכים הרבה חיזוק בזה, דהרי אפי׳ אמוראים הוזהרו ע״י רבם, רבא </w:t>
      </w:r>
      <w:r>
        <w:t xml:space="preserve">(ביומא דף עב:)</w:t>
      </w:r>
      <w:r>
        <w:t xml:space="preserve"> שיזהרו ללמוד תורה מתוך יראת שמים אמיתית, ופסק להם שם רבא דאם לא כן אין יגיעתם ועמלם בתורה כלום, ע״ש היטב.</w:t>
      </w:r>
    </w:p>
    <w:p>
      <w:pPr>
        <w:pStyle w:val="Body"/>
        <w:bidi/>
      </w:pPr>
      <w:r>
        <w:rPr>
          <w:rStyle w:val="LeadWord"/>
        </w:rPr>
        <w:t xml:space="preserve">ויש</w:t>
      </w:r>
      <w:r>
        <w:t xml:space="preserve"> לשאול, מה היא הדרך לזכות לזה.</w:t>
      </w:r>
    </w:p>
    <w:p>
      <w:pPr>
        <w:pStyle w:val="Body"/>
        <w:bidi/>
      </w:pPr>
      <w:r>
        <w:rPr>
          <w:rStyle w:val="LeadWord"/>
        </w:rPr>
        <w:t xml:space="preserve">ד. והתשובה</w:t>
      </w:r>
      <w:r>
        <w:t xml:space="preserve"> היא, דהרי כתוב בתורה </w:t>
      </w:r>
      <w:r>
        <w:t xml:space="preserve">(פ׳ עקב פ״י)</w:t>
      </w:r>
      <w:r>
        <w:t xml:space="preserve"> ״מה ה׳ אלהיך שואל ממך כי אם ליראה את ה׳ אלהיך״, ובמנחות </w:t>
      </w:r>
      <w:r>
        <w:t xml:space="preserve">(דף מג:)</w:t>
      </w:r>
      <w:r>
        <w:t xml:space="preserve"> דריש מזה ר״מ דחייב אדם לברך מאה ברכות בכל יום, </w:t>
      </w:r>
      <w:r>
        <w:t xml:space="preserve">(ע״ש ברש״י ותוס׳ איך זה נרמז בפסוק)</w:t>
      </w:r>
      <w:r>
        <w:t xml:space="preserve"> ובאמת צ״ב דמה עניין מאה ברכות לפסוק זה, ועיין שם במהרש״א וכן הבן איש חי בספרו בן יהוידע שביארו, דמה שהקב״ה שואל ממנו יראת שמים, יש ע״ז קושיא, דהרי הגמ׳ בברכות </w:t>
      </w:r>
      <w:r>
        <w:t xml:space="preserve">(דף לג:)</w:t>
      </w:r>
      <w:r>
        <w:t xml:space="preserve"> אומרת וכי יראה מילתא זוטרתא היא, ומוכח מזה דקשה לרוב בני אדם להגיע ליראת שמים כזאת ולכך (???) לחדש לנו שהדרך המועלת והנכונה לזכות לזה היא ע״י מאה ברכות בכל יום.</w:t>
      </w:r>
    </w:p>
    <w:p>
      <w:pPr>
        <w:pStyle w:val="Body"/>
        <w:bidi/>
      </w:pPr>
      <w:r>
        <w:rPr>
          <w:rStyle w:val="LeadWord"/>
        </w:rPr>
        <w:t xml:space="preserve">ועי׳ ברמב״ם</w:t>
      </w:r>
      <w:r>
        <w:t xml:space="preserve"> </w:t>
      </w:r>
      <w:r>
        <w:t xml:space="preserve">(פ״א מהל׳ ברכות)</w:t>
      </w:r>
      <w:r>
        <w:t xml:space="preserve"> דתקנו חכמים הברכות כדי לזכור את הבורא תמיד ולירא ממנו. הרי מבואר דע״י המצווה של מאה ברכות בכל יום בכוונת הלב, </w:t>
      </w:r>
      <w:r>
        <w:t xml:space="preserve">(דבלאו הכי יש עוון חמור של מצוות אנשים מלומדה כמו שהאריכו הפוסקים בשו״ע ומ״ש סי׳ ה׳, וקיצור שו״ע סי׳ ו׳, וחיי אדם סוף כלל ה׳)</w:t>
      </w:r>
      <w:r>
        <w:t xml:space="preserve">, יבוא בודאי ליראת שמים.</w:t>
      </w:r>
    </w:p>
    <w:p>
      <w:pPr>
        <w:pStyle w:val="Body"/>
        <w:bidi/>
      </w:pPr>
      <w:r>
        <w:rPr>
          <w:rStyle w:val="LeadWord"/>
        </w:rPr>
        <w:t xml:space="preserve">והנה</w:t>
      </w:r>
      <w:r>
        <w:t xml:space="preserve"> עיקר מצוות המאה ברכות מתקיימת ע״י עבודת התפילה של כל יום ויום, ולכן ברור שרק ע״י תפילה בכוונה באמת יכנס ללבו של אדם אמונה ויר״ש, וגם אהבת ה׳ ובטחון בה׳, ובלא״ה עלול האדם ללמוד כל ימיו הרבה תורה בלי יר״ש אמיתית, ולתורה לשמה בודאי לא יזכה.</w:t>
      </w:r>
    </w:p>
    <w:p>
      <w:pPr>
        <w:pStyle w:val="Body"/>
        <w:bidi/>
      </w:pPr>
      <w:r>
        <w:rPr>
          <w:rStyle w:val="LeadWord"/>
        </w:rPr>
        <w:t xml:space="preserve">ונראה</w:t>
      </w:r>
      <w:r>
        <w:t xml:space="preserve"> שבדורות הקודמים הייתה היר״ש ואמונה עמוק בלב, אבל בדורות האחרונים נתמעטו הלבבות, וקשה להם לדבק את לבם בתפילה להשי״ת, ולכן ברור שמוטל עלינו לחפש עצות ודרכים איך להכניס ללבות של הבנים הבנת וחביבות התפילה כדי שיחשקו להתקרב אל הקב״ה בתפילתם, ויום יום ידרושון ובודאי הקב״ה יקרב כל דורשי ה׳.</w:t>
      </w:r>
    </w:p>
    <w:p>
      <w:pPr>
        <w:pStyle w:val="Body"/>
        <w:bidi/>
      </w:pPr>
      <w:r>
        <w:rPr>
          <w:rStyle w:val="LeadWord"/>
        </w:rPr>
        <w:t xml:space="preserve">וכל</w:t>
      </w:r>
      <w:r>
        <w:t xml:space="preserve"> שמאחרים את השעה בזה, עלול ח״ו לגרום הפסד שאינו חוזר, שמתרגלים לתפילה בדרך מלומדה, וזו היא סכנה לכל ימי חיי האדם.</w:t>
      </w:r>
    </w:p>
    <w:p>
      <w:pPr>
        <w:pStyle w:val="Body"/>
        <w:bidi/>
      </w:pPr>
      <w:r>
        <w:rPr>
          <w:rStyle w:val="LeadWord"/>
        </w:rPr>
        <w:t xml:space="preserve">ולתכלית</w:t>
      </w:r>
      <w:r>
        <w:t xml:space="preserve"> זאת, ייסדנו חברת ״ברומו של עולם״, כדי לקדם עבודת הבורא ית׳ זו תפילה, בתוך התלמידים של הת״ת וישיבות קטנות ובבחורי חמד שבאים לביהכנ״ס בשבתות, ואנו מקווים להשי״ת שעי״ז יצמחו להיות עובדי השי״ת בכל לב ונפש, ויזכו שגם תורתם תהיה חביבה לפני הקב״ה.</w:t>
      </w:r>
    </w:p>
    <w:p>
      <w:pPr>
        <w:pStyle w:val="Body"/>
        <w:bidi/>
      </w:pPr>
      <w:r>
        <w:rPr>
          <w:rStyle w:val="LeadWord"/>
        </w:rPr>
        <w:t xml:space="preserve">ז״ל</w:t>
      </w:r>
      <w:r>
        <w:t xml:space="preserve"> הסמ״ק </w:t>
      </w:r>
      <w:r>
        <w:t xml:space="preserve">(מצווה י״א)</w:t>
      </w:r>
      <w:r>
        <w:t xml:space="preserve"> להתפלל בכוונה בכל יום שנאמר </w:t>
      </w:r>
      <w:r>
        <w:t xml:space="preserve">(דברים י״א)</w:t>
      </w:r>
      <w:r>
        <w:t xml:space="preserve"> ״ולעובדו בכל לבבכם״, ודרשו רבותינו ז״ל </w:t>
      </w:r>
      <w:r>
        <w:t xml:space="preserve">(ספרי פר׳ עקב ל״ה, ובירושלמי דתפילת השחר ותענית דף ב.)</w:t>
      </w:r>
      <w:r>
        <w:t xml:space="preserve"> איזוהי עבודה שהוא בלב הוי אומר זה תפילה בכוונה.</w:t>
      </w:r>
    </w:p>
    <w:p>
      <w:pPr>
        <w:pStyle w:val="Body"/>
        <w:bidi/>
      </w:pPr>
      <w:r>
        <w:rPr>
          <w:rStyle w:val="LeadWord"/>
        </w:rPr>
        <w:t xml:space="preserve">להתפלל</w:t>
      </w:r>
      <w:r>
        <w:t xml:space="preserve"> בכוונה, פי׳ אף על פי שעיקר תפילות דרבנן מכל מקום יש תפילה שהיא מן התורה דכתיב </w:t>
      </w:r>
      <w:r>
        <w:t xml:space="preserve">(דברים ד׳)</w:t>
      </w:r>
      <w:r>
        <w:t xml:space="preserve"> ״ובקשתם משם את ה׳ אלהיך ומצאת כי תדרשנו בכל לבבך ובכל נפשך״, ולמדנו כן בכל התפילות שתקנו חכמים מכאן ומה היא כוונה שאמרנו</w:t>
      </w:r>
    </w:p>
    <w:p>
      <w:pPr>
        <w:pStyle w:val="Body"/>
        <w:bidi/>
      </w:pPr>
      <w:r>
        <w:rPr>
          <w:rStyle w:val="LeadWord"/>
        </w:rPr>
        <w:t xml:space="preserve">שיחשוב</w:t>
      </w:r>
      <w:r>
        <w:t xml:space="preserve"> בכל תיבה פירושה, וידקדק שלא ידלג תיבה אחת כאילו היא מונה מעות, ואם אינו יכול לכוון בכל הברכות של שמונה עשרה יכוון באבות ומודים. ואם אינו יכול לכוון בשתיהם יכוון באבות. והר״ר אליעזר מגרמייזא כתב בספרו, כי טוב מאוד</w:t>
      </w:r>
    </w:p>
    <w:p>
      <w:pPr>
        <w:pStyle w:val="Body"/>
        <w:bidi/>
      </w:pPr>
      <w:r>
        <w:rPr>
          <w:rStyle w:val="LeadWord"/>
        </w:rPr>
        <w:t xml:space="preserve">לכוון</w:t>
      </w:r>
      <w:r>
        <w:t xml:space="preserve"> בחתימת כל ברכה וברכה כי יש בהן מאה ושלוש עשרה תיבות שיש בתפילת חנה, וכן הדין נותן, כי מי שמתכוון בשאלתו ולא יכוון בשבחו של הקדוש ברוך הוא מחייב את עצמו.</w:t>
      </w:r>
    </w:p>
    <w:p>
      <w:pPr>
        <w:pStyle w:val="Body"/>
        <w:bidi/>
      </w:pPr>
      <w:r>
        <w:rPr>
          <w:rStyle w:val="LeadWord"/>
        </w:rPr>
        <w:t xml:space="preserve">ויש</w:t>
      </w:r>
      <w:r>
        <w:t xml:space="preserve"> לחשוב שאם היה עומד לפני מלך בשר ודם היה מדקדק בדבריו כ״ש לפני מלך מלכי המלכים הקדוש ברוך הוא, ואם בא לאדם מחשבה בעודו בתפילתו ישתוק עד שיגמור מחשבתו ותבטל. וכשיתפלל אם יבקש דבר אל יצפה לומר מחמת תפילתי יביא לי הקדוש ברוך הוא שאלתי, כי זה מן הדברים שאמרו חכמים </w:t>
      </w:r>
      <w:r>
        <w:t xml:space="preserve">(ברכות דף נ״ה)</w:t>
      </w:r>
      <w:r>
        <w:t xml:space="preserve"> שמזכירים עוונותיו של אדם, אלא יחשוב שהקב״ה יביאנו בחסדו, ומה שאני מבקש ממנו כדי להזכיר אל לבי כמה אני משועבד לבוראי שאני צריך ממנו מזה ומזה, ואין זולתו יכול להביא ולעשות שאלתי.</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06" name="Ornament 106"/>
            <wp:cNvGraphicFramePr>
              <a:graphicFrameLocks noChangeAspect="1"/>
            </wp:cNvGraphicFramePr>
            <a:graphic>
              <a:graphicData uri="http://schemas.openxmlformats.org/drawingml/2006/picture">
                <pic:pic>
                  <pic:nvPicPr>
                    <pic:cNvPr id="10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09" behindDoc="1" locked="0" layoutInCell="1" allowOverlap="1">
            <wp:simplePos x="0" y="0"/>
            <wp:positionH relativeFrom="margin">
              <wp:align>center</wp:align>
            </wp:positionH>
            <wp:positionV relativeFrom="paragraph">
              <wp:posOffset>0</wp:posOffset>
            </wp:positionV>
            <wp:extent cx="2918417" cy="495293"/>
            <wp:effectExtent l="0" t="0" r="0" b="0"/>
            <wp:wrapNone/>
            <wp:docPr id="109" name="מסגרת סימן 109"/>
            <wp:cNvGraphicFramePr>
              <a:graphicFrameLocks noChangeAspect="1"/>
            </wp:cNvGraphicFramePr>
            <a:graphic>
              <a:graphicData uri="http://schemas.openxmlformats.org/drawingml/2006/picture">
                <pic:pic>
                  <pic:nvPicPr>
                    <pic:cNvPr id="109" name="title-1.png"/>
                    <pic:cNvPicPr/>
                  </pic:nvPicPr>
                  <pic:blipFill>
                    <a:blip r:embed="rIdImg6"/>
                    <a:stretch>
                      <a:fillRect/>
                    </a:stretch>
                  </pic:blipFill>
                  <pic:spPr>
                    <a:xfrm>
                      <a:off x="0" y="0"/>
                      <a:ext cx="2918417" cy="495293"/>
                    </a:xfrm>
                    <a:prstGeom prst="rect">
                      <a:avLst/>
                    </a:prstGeom>
                  </pic:spPr>
                </pic:pic>
              </a:graphicData>
            </a:graphic>
          </wp:anchor>
        </w:drawing>
      </w:r>
      <w:r>
        <w:t xml:space="preserve">בעניין קריאת שם הוי׳ – אדנ׳</w:t>
      </w:r>
    </w:p>
    <w:p>
      <w:pPr>
        <w:pStyle w:val="ArticleAuthor"/>
        <w:bidi/>
        <w:sectPr>
          <w:headerReference w:type="default" r:id="rIdHA1d"/>
          <w:headerReference w:type="even" r:id="rIdHA1e"/>
          <w:footnotePr>
            <w:numFmt w:val="hebrew1"/>
          </w:footnotePr>
          <w:type w:val="nextPage"/>
          <w:pgSz w:w="9978" w:h="14173"/>
          <w:pgMar w:top="1814" w:right="1100" w:bottom="1049" w:left="1100" w:header="964" w:footer="454" w:gutter="0"/>
          <w:pgNumType w:fmt="hebrew1"/>
          <w:cols w:space="708"/>
          <w:bidi/>
        </w:sectPr>
      </w:pPr>
      <w:r>
        <w:t xml:space="preserve">הרה״ג מרדכי פוטש שליט״א</w:t>
      </w:r>
    </w:p>
    <w:p>
      <w:pPr>
        <w:pStyle w:val="Body"/>
        <w:bidi/>
      </w:pPr>
      <w:r>
        <w:rPr>
          <w:rStyle w:val="LeadWord"/>
        </w:rPr>
        <w:t xml:space="preserve">כתוב</w:t>
      </w:r>
      <w:r>
        <w:t xml:space="preserve"> בתוה״ק </w:t>
      </w:r>
      <w:r>
        <w:t xml:space="preserve">(שמות ג׳)</w:t>
      </w:r>
      <w:r>
        <w:t xml:space="preserve"> ״זה שמי לעולם וזה זכרי לדור דר״.</w:t>
      </w:r>
    </w:p>
    <w:p>
      <w:pPr>
        <w:pStyle w:val="Body"/>
        <w:bidi/>
      </w:pPr>
      <w:r>
        <w:rPr>
          <w:rStyle w:val="LeadWord"/>
        </w:rPr>
        <w:t xml:space="preserve">ובפסחים</w:t>
      </w:r>
      <w:r>
        <w:t xml:space="preserve"> </w:t>
      </w:r>
      <w:r>
        <w:t xml:space="preserve">(דף נ.)</w:t>
      </w:r>
      <w:r>
        <w:t xml:space="preserve"> מביאה הגמ׳ הפסוק ״והיה ה׳ למלך על כל הארץ, ביום ההוא יהיה ה׳ אחד ושמו אחד״, ומקשה הגמ׳ אטו האידנא לאו שמו אחד הוא, ומתרץ ארנב״י לא כעולם הזה עולם הבא, העולם הזה נכתב </w:t>
      </w:r>
      <w:r>
        <w:t xml:space="preserve">(השם)</w:t>
      </w:r>
      <w:r>
        <w:t xml:space="preserve"> ביו״ד ה״א ונקרא באל״ף דל״ת, אבל לעולם הבא כולו אחד, נקרא ביו״ד ה״י ונכתב ביו״ד ה״י וכו׳.</w:t>
      </w:r>
    </w:p>
    <w:p>
      <w:pPr>
        <w:pStyle w:val="Body"/>
        <w:bidi/>
      </w:pPr>
      <w:r>
        <w:rPr>
          <w:rStyle w:val="LeadWord"/>
        </w:rPr>
        <w:t xml:space="preserve">רבי</w:t>
      </w:r>
      <w:r>
        <w:t xml:space="preserve"> אבינא רמי, כתיב ״זה שמי לעלם״, וכתיב ״זה זכרי״, דמשמע קרייה ולא בהעלמה.</w:t>
      </w:r>
    </w:p>
    <w:p>
      <w:pPr>
        <w:pStyle w:val="Body"/>
        <w:bidi/>
      </w:pPr>
      <w:r>
        <w:rPr>
          <w:rStyle w:val="LeadWord"/>
        </w:rPr>
        <w:t xml:space="preserve">ומיישבת</w:t>
      </w:r>
      <w:r>
        <w:t xml:space="preserve"> הגמ׳ הסתירה, אמר הקב״ה, לא כשאני נכתב אני נקרא, נכתב אני ביו״ד ה״א ונקרא אני באל״ף דל״ת. ופי׳ רש״י, שני שמות לימדו, שם הכתיבה ושם הקרייה.</w:t>
      </w:r>
    </w:p>
    <w:p>
      <w:pPr>
        <w:pStyle w:val="Body"/>
        <w:bidi/>
      </w:pPr>
      <w:r>
        <w:rPr>
          <w:rStyle w:val="LeadWord"/>
        </w:rPr>
        <w:t xml:space="preserve">ובמסכת</w:t>
      </w:r>
      <w:r>
        <w:t xml:space="preserve"> קידושין </w:t>
      </w:r>
      <w:r>
        <w:t xml:space="preserve">(דף עא.)</w:t>
      </w:r>
      <w:r>
        <w:t xml:space="preserve"> פי׳ רש״י, מדלא כתיב שמי וזכרי </w:t>
      </w:r>
      <w:r>
        <w:t xml:space="preserve">(דמשמע שהם שוים וענין אחד)</w:t>
      </w:r>
      <w:r>
        <w:t xml:space="preserve"> משמע שלמדו שני שמות, ואמר לו זה שמי מיוחד, ובזה השני אני נזכר.</w:t>
      </w:r>
    </w:p>
    <w:p>
      <w:pPr>
        <w:pStyle w:val="Body"/>
        <w:bidi/>
      </w:pPr>
      <w:r>
        <w:rPr>
          <w:rStyle w:val="LeadWord"/>
        </w:rPr>
        <w:t xml:space="preserve">והנה</w:t>
      </w:r>
      <w:r>
        <w:t xml:space="preserve"> כתב הרמב״ם </w:t>
      </w:r>
      <w:r>
        <w:t xml:space="preserve">(פ״ב מהל׳ ע״ז הל׳ ז׳)</w:t>
      </w:r>
      <w:r>
        <w:t xml:space="preserve"> אין המגדף חייב סקילה עד שיפרש את השם המיוחד של ד׳ אותיות, שהוא אל״ף דל״ת נו״ן יו״ד וכו׳, שנאמר ״ונוקב שם ה׳ -- על השם המיוחד חייב סקילה וכו׳, ויש מי שמפרש שאינו חייב אלא על שם יו״ד ה״א וא״ו ה״א, ואני אומר שעל שניהם הוא נסקל.</w:t>
      </w:r>
    </w:p>
    <w:p>
      <w:pPr>
        <w:pStyle w:val="Body"/>
        <w:bidi/>
      </w:pPr>
      <w:r>
        <w:rPr>
          <w:rStyle w:val="LeadWord"/>
        </w:rPr>
        <w:t xml:space="preserve">והקשה</w:t>
      </w:r>
      <w:r>
        <w:t xml:space="preserve"> בחידושי הגרי״ז, דהשם המיוחד אינו רק אחד </w:t>
      </w:r>
      <w:r>
        <w:t xml:space="preserve">(נראה דר״ל דכשמו כן הוא, מיוחד ומשונה משאר השמות הקדושים)</w:t>
      </w:r>
      <w:r>
        <w:t xml:space="preserve"> ואיך יהא נסקל גם על שם אדנות.</w:t>
      </w:r>
    </w:p>
    <w:p>
      <w:pPr>
        <w:pStyle w:val="Body"/>
        <w:bidi/>
      </w:pPr>
      <w:r>
        <w:rPr>
          <w:rStyle w:val="LeadWord"/>
        </w:rPr>
        <w:t xml:space="preserve">וגם</w:t>
      </w:r>
      <w:r>
        <w:t xml:space="preserve"> צ״ב יסוד פלוגתת הרמב״ם עם הי״מ.</w:t>
      </w:r>
    </w:p>
    <w:p>
      <w:pPr>
        <w:pStyle w:val="Body"/>
        <w:bidi/>
      </w:pPr>
      <w:r>
        <w:rPr>
          <w:rStyle w:val="LeadWord"/>
        </w:rPr>
        <w:t xml:space="preserve">וחידש</w:t>
      </w:r>
      <w:r>
        <w:t xml:space="preserve"> הגרי״ז דבגמ׳ הנ״ל דמס׳ פסחים וקידושין, דנכתב אני בי״ה ונקרא באד׳, נאמר דין מחודש, דקריאת האדנות היא בעצם הקריאה של השם הוי׳, ולכן אף דהשם אד׳ אינו שם המיוחד, מ״מ הרי בזה שפירש את השם אדנות מקרי שהמגדף פירש גם את השם המיוחד, משום שזו היא קריאתו, ולהכי חייב גם על זה, דהוי בכלל נוקב שם הוי׳, דכך היא נקיבתו של השם הזה, ולכן נחשב כמפרש את השם המיוחד, בין בזה ובין בזה.</w:t>
      </w:r>
    </w:p>
    <w:p>
      <w:pPr>
        <w:pStyle w:val="Body"/>
        <w:bidi/>
      </w:pPr>
      <w:r>
        <w:rPr>
          <w:rStyle w:val="LeadWord"/>
        </w:rPr>
        <w:t xml:space="preserve">וביאר</w:t>
      </w:r>
      <w:r>
        <w:t xml:space="preserve"> הגרי״ז דבברכת כהנים, אף דכתיב בהם ״כה תברכו״, והיינו דהמצוה מתקיימת אך ורק באמירת התיבות שכתובות בתורה, והרי כתיב ג׳ פעמים שם הוי׳, ואין אנו רשאים להזכירו בעולם הזה, וא״כ איך מתקיימת המצוה בזמן הזה, אך לפי היסוד הנ״ל א״ש, דאמירת אד׳ הוי כאילו קרא את הוי׳ דגזה״כ דבקריאת השם הוי׳ היא באד׳.</w:t>
      </w:r>
    </w:p>
    <w:p>
      <w:pPr>
        <w:pStyle w:val="Body"/>
        <w:bidi/>
      </w:pPr>
      <w:r>
        <w:rPr>
          <w:rStyle w:val="LeadWord"/>
        </w:rPr>
        <w:t xml:space="preserve">והא</w:t>
      </w:r>
      <w:r>
        <w:t xml:space="preserve"> דס״ל לי״מ דאין המגדף חייב בנוקב את שם אד׳, ה״ט משום דהרי הוא לא קרא בס״ת את השם הוי׳ שיהא נחשב האדנות במקומה, אלא הוא אמר רק האדנות בפני עצמה, ובכה״ג פשוט שלא נחשב כנוקב האדנות במקום הוי׳, ע״כ תוכן דבריו של רבינו הגרי״ז.</w:t>
      </w:r>
    </w:p>
    <w:p>
      <w:pPr>
        <w:pStyle w:val="Body"/>
        <w:bidi/>
      </w:pPr>
      <w:r>
        <w:rPr>
          <w:rStyle w:val="LeadWord"/>
        </w:rPr>
        <w:t xml:space="preserve">ובשו״ת</w:t>
      </w:r>
      <w:r>
        <w:t xml:space="preserve"> תשובות והנהגות </w:t>
      </w:r>
      <w:r>
        <w:t xml:space="preserve">(ח״ד סי׳ א׳)</w:t>
      </w:r>
      <w:r>
        <w:t xml:space="preserve"> למרן הגאב״ד הג״ר משה שטרנבוך שליט״א, הוכיח שהגר״א לא הבין כן את הדין של לא כמו שאני נכתב אני נקרא, דהנה איתא בשו״ע </w:t>
      </w:r>
      <w:r>
        <w:t xml:space="preserve">(סי׳ ה׳)</w:t>
      </w:r>
      <w:r>
        <w:t xml:space="preserve">, כשיזכיר השם יכוון פי׳ קריאתו ״באדנות״ שהוא ״אדון הכל״, ויכוון גם את כתיבתו ביו״ד ה״א שהוא היה הוה ויהיה.</w:t>
      </w:r>
    </w:p>
    <w:p>
      <w:pPr>
        <w:pStyle w:val="Body"/>
        <w:bidi/>
      </w:pPr>
      <w:r>
        <w:rPr>
          <w:rStyle w:val="LeadWord"/>
        </w:rPr>
        <w:t xml:space="preserve">וכתב</w:t>
      </w:r>
      <w:r>
        <w:t xml:space="preserve"> הגר״א שם בביאורו </w:t>
      </w:r>
      <w:r>
        <w:t xml:space="preserve">(ס״ק ד׳)</w:t>
      </w:r>
      <w:r>
        <w:t xml:space="preserve"> שהטור הוציא דין זה מרבינו יונה בס׳ היראה שכ״כ לגבי כוונת השמות בפסוק ראשון של ק״ש, ומ״מ אח״כ כתב, שבכל פעם שמזכיר שם המיוחד יחשוב פי׳ קריאתו שהוא אדון הכל, והבין הגר״א שכוונתו היא דבעלמא א״צ לחשוב אלא פירושו של קריאתו, חוץ מפסוק ראשון שבקריאת שמע </w:t>
      </w:r>
      <w:r>
        <w:t xml:space="preserve">(והטעם של החילוק יבואר להלן בס״ד)</w:t>
      </w:r>
      <w:r>
        <w:t xml:space="preserve">.</w:t>
      </w:r>
    </w:p>
    <w:p>
      <w:pPr>
        <w:pStyle w:val="Body"/>
        <w:bidi/>
      </w:pPr>
      <w:r>
        <w:rPr>
          <w:rStyle w:val="LeadWord"/>
        </w:rPr>
        <w:t xml:space="preserve">והגר״א</w:t>
      </w:r>
      <w:r>
        <w:t xml:space="preserve"> נקט שכן עיקר לפי עומק הדין, כי בכל הולכים אחר הקריאה, וא״צ להרהר כלל על הכתיבה אף שיש בכתיבה סודות גדולות והם הלכה למשה מסיני. וכן כאן הולכין אחר הקריאה בנקודתו, וכו׳, כי ניקוד השם לפי קריאתו הוא ככל הקריין שבתורה וכו׳, והשם הוי׳ בעצמו ניקודו נעלם, כמו כל כתבים שבתורה, וניקודו הוא סוד שם המפורש, ע״כ.</w:t>
      </w:r>
    </w:p>
    <w:p>
      <w:pPr>
        <w:pStyle w:val="Body"/>
        <w:bidi/>
      </w:pPr>
      <w:r>
        <w:rPr>
          <w:rStyle w:val="LeadWord"/>
        </w:rPr>
        <w:t xml:space="preserve">הרי</w:t>
      </w:r>
      <w:r>
        <w:t xml:space="preserve"> ברור דס״ל להגר״א דכמו בכל מקום שבתורה שיש קרי וכתיב </w:t>
      </w:r>
      <w:r>
        <w:t xml:space="preserve">(והם הלל״מ)</w:t>
      </w:r>
      <w:r>
        <w:t xml:space="preserve">, אין הקורא צריך להרהר כוונת הכתיב בעת קריאתו, אלא רק כוונת הקרי, ה״ה בשם הוי׳ ג״כ דהקריאה אינו דומה להכתיב והרי הם שני דברים נפרדים, דאין קריאת שם אד׳ כקריאת שם הוי׳, אלא שהקב״ה גילה שאין אומרים שם הוי׳ כלל אלא שם אדנות לבד, ולזה לבד צריך לכוון פירושו ולא יותר.</w:t>
      </w:r>
    </w:p>
    <w:p>
      <w:pPr>
        <w:pStyle w:val="Body"/>
        <w:bidi/>
      </w:pPr>
      <w:r>
        <w:rPr>
          <w:rStyle w:val="LeadWord"/>
        </w:rPr>
        <w:t xml:space="preserve">ובאמת</w:t>
      </w:r>
      <w:r>
        <w:t xml:space="preserve"> שכן משמע מלשון רש״י </w:t>
      </w:r>
      <w:r>
        <w:t xml:space="preserve">(שהבאנו באות א׳)</w:t>
      </w:r>
      <w:r>
        <w:t xml:space="preserve"> שהן שני שמות נפרדים לגמרי, והגאב״ד שליט״א דן מזה דלא ס״ל להגר״א כחידושו של הגרי״ז, אך י״ל דהשו״ע ס״ל כהגרי״ז, דלכן מצריך לכוון הכוונה של שני שמות, כי איתא לשניהם, כיון דקריאת שם אד׳ נחשב מגזירת הכתוב כאילו קרא גם את השם הוי׳, כמו שנתבאר לעיל.</w:t>
      </w:r>
    </w:p>
    <w:p>
      <w:pPr>
        <w:pStyle w:val="Body"/>
        <w:bidi/>
      </w:pPr>
      <w:r>
        <w:rPr>
          <w:rStyle w:val="LeadWord"/>
        </w:rPr>
        <w:t xml:space="preserve">והא</w:t>
      </w:r>
      <w:r>
        <w:t xml:space="preserve"> דבק״ש צריך לכוון שתי הכוונות, ביאר הגאב״ד הטעם משום דהתם ראוי לצייר לפניו השם האמיתי </w:t>
      </w:r>
      <w:r>
        <w:t xml:space="preserve">(דהיינו השם דלעתיד לבוא, שהוא הוי׳)</w:t>
      </w:r>
      <w:r>
        <w:t xml:space="preserve"> דצריך לראות כאילו שם הוי׳ האמיתי הוא לפניו, דמה״ט או׳ ברוך שם כבוד וכו׳ אחר השמות שבפסוק שמע ישראל, כמו שאמרו בביהמ״ק אחר הזכרת שם המפורש.</w:t>
      </w:r>
    </w:p>
    <w:p>
      <w:pPr>
        <w:pStyle w:val="Body"/>
        <w:bidi/>
      </w:pPr>
      <w:r>
        <w:rPr>
          <w:rStyle w:val="LeadWord"/>
        </w:rPr>
        <w:t xml:space="preserve">ואולי</w:t>
      </w:r>
      <w:r>
        <w:t xml:space="preserve"> כוונתו היא דכיון דק״ש הוי ביטוי של אמונתינו באמונת אמת, לכן צריך לכלול בו גם מעין הגילוי האמיתי שיתגלה בשלימות לעתיד לבוא, והיינו שהוא ית׳ ״היה״ לפני ברה״ע, ו״הווה״ כל זמן עמידת הבריאה, ו״יהיה״ לעת״ל באלף השביעי, וכמ״ש אני ראשון ואני אחרון ומבלעדי אין אלהים, וביחד עם זה, שהוא ית׳ אדון הכל גם כל זמן של הששת אלפי שנין של הבחירה.</w:t>
      </w:r>
    </w:p>
    <w:p>
      <w:pPr>
        <w:pStyle w:val="Body"/>
        <w:bidi/>
      </w:pPr>
      <w:r>
        <w:rPr>
          <w:rStyle w:val="LeadWord"/>
        </w:rPr>
        <w:t xml:space="preserve">ובאמת</w:t>
      </w:r>
      <w:r>
        <w:t xml:space="preserve"> גם מהמהרש״א משמע דהוי׳ ואד׳ הם ב׳ עניינים, דז״ל המהרש״א </w:t>
      </w:r>
      <w:r>
        <w:t xml:space="preserve">(קידושין דף ע״א)</w:t>
      </w:r>
      <w:r>
        <w:t xml:space="preserve">, בעולם הזה מידת הדין שולטת בשיתוף הרחמים, כבריאתו של עולם ששיתף הקב״ה הרחמים והדין, כמ״ש </w:t>
      </w:r>
      <w:r>
        <w:t xml:space="preserve">(בראשית ב׳, ד׳, ועיין ברש״י א׳, א׳)</w:t>
      </w:r>
      <w:r>
        <w:t xml:space="preserve"> ביום ברוא ה׳ אלהים ארץ ושמים, ועל כן הכתיבה על שם הרחמים והקריאה על שם הדין, אבל בעולם הבא כולו רחמים ואז יהיה ה׳ שלם קריאתו ככתיבתו, דבעולם הזה נקרא אדנ׳ שהוא הזֵכֶר ומורה על הדין </w:t>
      </w:r>
      <w:r>
        <w:t xml:space="preserve">(שיש בשם זה אותיות דין)</w:t>
      </w:r>
      <w:r>
        <w:t xml:space="preserve">.</w:t>
      </w:r>
    </w:p>
    <w:p>
      <w:pPr>
        <w:pStyle w:val="Body"/>
        <w:bidi/>
      </w:pPr>
      <w:r>
        <w:rPr>
          <w:rStyle w:val="LeadWord"/>
        </w:rPr>
        <w:t xml:space="preserve">ובעולם</w:t>
      </w:r>
      <w:r>
        <w:t xml:space="preserve"> הבא שכולו רחמים יהיה גם זכרו שהוא הקריאה משתנה כולו לרחמים </w:t>
      </w:r>
      <w:r>
        <w:t xml:space="preserve">(ר״ל דאז נקרא הוי׳ ככתיבתו)</w:t>
      </w:r>
      <w:r>
        <w:t xml:space="preserve">.</w:t>
      </w:r>
    </w:p>
    <w:p>
      <w:pPr>
        <w:pStyle w:val="Body"/>
        <w:bidi/>
      </w:pPr>
      <w:r>
        <w:rPr>
          <w:rStyle w:val="LeadWord"/>
        </w:rPr>
        <w:t xml:space="preserve">הרי</w:t>
      </w:r>
      <w:r>
        <w:t xml:space="preserve"> מבואר שהשם הוי׳ והשם אדנ׳ מציינים שתי הנהגות שונות, הוי׳ לרחמים ואדנ׳ למדה״ד. וזה מתאים לדברי הגר״א שעיקר השם בעולם הזה הוא רק אדנ׳ שהוא דין, אלא שסיים המהרש״א דכיון שהקב״ה שיתף מדהר״ח עם מדה״ד בראשית הבריאה, ממילא יש שיתוף בהנהגתו ית׳ גם היום, ולכן גם בעולם הזה, בהזכרת השם בתפילה יהיה כוונתו על הרחמים, דהיינו הכתיבה של השם הוי׳, דיש אם למסורת שהיא הכתיבה, כמ״ש הטור באו״ח </w:t>
      </w:r>
      <w:r>
        <w:t xml:space="preserve">(סי׳ ה׳)</w:t>
      </w:r>
      <w:r>
        <w:t xml:space="preserve">.</w:t>
      </w:r>
    </w:p>
    <w:p>
      <w:pPr>
        <w:pStyle w:val="Body"/>
        <w:bidi/>
      </w:pPr>
      <w:r>
        <w:rPr>
          <w:rStyle w:val="LeadWord"/>
        </w:rPr>
        <w:t xml:space="preserve">ולפ״ז</w:t>
      </w:r>
      <w:r>
        <w:t xml:space="preserve"> צ״ב דברי הגרי״ז הנ״ל דס״ל דגם עכשיו שני השמות הם ענין אחד, דהאדנ׳ היא הקריאה של ההוי׳.</w:t>
      </w:r>
    </w:p>
    <w:p>
      <w:pPr>
        <w:pStyle w:val="Body"/>
        <w:bidi/>
      </w:pPr>
      <w:r>
        <w:rPr>
          <w:rStyle w:val="LeadWord"/>
        </w:rPr>
        <w:t xml:space="preserve">אמנם</w:t>
      </w:r>
      <w:r>
        <w:t xml:space="preserve"> בס׳ בית אלקים לרבינו המבי״ט </w:t>
      </w:r>
      <w:r>
        <w:t xml:space="preserve">(פ״ב משער התפילה)</w:t>
      </w:r>
      <w:r>
        <w:t xml:space="preserve"> ביאר יסוד נפלא, וז״ל השם בן ד׳ אותיות מורה על שהוא ית׳ ברא העולם ומהווה כל ההוויות, וכיון שאופן בריאת ההויות הוא דבר נעלם מעיני כל חי ואין מי שישיג כיצד בראו, שאינו דבר מצוייר, לכך אינו נקרא ככתבו אלא בכינוי אדנות, כלומר כי בסיבת בריאתו את העולם ראוי שיהיה אדון עליו, כיון שהכל ברואיו.</w:t>
      </w:r>
    </w:p>
    <w:p>
      <w:pPr>
        <w:pStyle w:val="Body"/>
        <w:bidi/>
      </w:pPr>
      <w:r>
        <w:rPr>
          <w:rStyle w:val="LeadWord"/>
        </w:rPr>
        <w:t xml:space="preserve">וזה</w:t>
      </w:r>
      <w:r>
        <w:t xml:space="preserve"> דבר נגלה ומושג שהשי״ת משגיח בעולם ונותן לאיש כדרכיו וכפרי מעלליו, ולכן ראוי לקרות ע״ש הוי׳, השם אדנ׳ כי מסיבת ההוי׳ הוא אדון הכל, ע״כ.</w:t>
      </w:r>
    </w:p>
    <w:p>
      <w:pPr>
        <w:pStyle w:val="Body"/>
        <w:bidi/>
      </w:pPr>
      <w:r>
        <w:rPr>
          <w:rStyle w:val="LeadWord"/>
        </w:rPr>
        <w:t xml:space="preserve">ונראה</w:t>
      </w:r>
      <w:r>
        <w:t xml:space="preserve"> דס״ל דהא שהשי״ת ברא את הכל והיוה היש מהאין, אינו רק בתחילת הבריאה אלא בכל רגע הקב״ה ממשיך להוות את כל הברואים, ולכן מוכח שהם תחת שליטתו כל רגע ורגע ועי״ז הוא ית׳ משגיח על כל דבר בלי הפסק, ונמצא שהשם אדנות הוא באמת הביטוי של השם הוי׳ באופן שזה מתגלה לנו עתה.</w:t>
      </w:r>
    </w:p>
    <w:p>
      <w:pPr>
        <w:pStyle w:val="Body"/>
        <w:bidi/>
      </w:pPr>
      <w:r>
        <w:rPr>
          <w:rStyle w:val="LeadWord"/>
        </w:rPr>
        <w:t xml:space="preserve">וצ״ל</w:t>
      </w:r>
      <w:r>
        <w:t xml:space="preserve"> לפ״ז דהא שלעתיד לבוא אומר הקב״ה כמו שאני נכתב אני נקרא, היינו לומר שיתגלה אז איך שכל נברא ונברא מונח בידו ית׳ כל רגע להחיותו, כמו שאנו מבקשים בתפילות של ר״ה וידע כל פעול כי אתה פעלתו ויבין כל יצור כי אתה יצרתו.</w:t>
      </w:r>
    </w:p>
    <w:p>
      <w:pPr>
        <w:pStyle w:val="Body"/>
        <w:bidi/>
      </w:pPr>
      <w:r>
        <w:rPr>
          <w:rStyle w:val="LeadWord"/>
        </w:rPr>
        <w:t xml:space="preserve">ולפי</w:t>
      </w:r>
      <w:r>
        <w:t xml:space="preserve"> הנ״ל יוצא דאע״ג דעכשיו אין לנו מושג בשם הוי״ה, מ״מ השם אדנות הוא השם של הנהגת ההוי׳ כפי היכולת של הנבראים להשיג לעת עתה, ועניין השני שמות אחד הוא, וזה ממש כחידושו של מרן הגרי״ז זצ״ל.</w:t>
      </w:r>
    </w:p>
    <w:p>
      <w:pPr>
        <w:pStyle w:val="Body"/>
        <w:bidi/>
      </w:pPr>
      <w:r>
        <w:rPr>
          <w:rStyle w:val="LeadWord"/>
        </w:rPr>
        <w:t xml:space="preserve">ונשאר</w:t>
      </w:r>
      <w:r>
        <w:t xml:space="preserve"> לנו ליישב קושיית הגר״א מכל קרי וכתיב שבתורה, שבהם אין שום מצוה על הקורא בתורה להתכוון גם לכוונת הכתיב, וא״כ מאי שנא כאן שהשו״ע מחייב לכתחילה לכוון גם הפי׳ של הכתיב.</w:t>
      </w:r>
    </w:p>
    <w:p>
      <w:pPr>
        <w:pStyle w:val="Body"/>
        <w:bidi/>
      </w:pPr>
      <w:r>
        <w:rPr>
          <w:rStyle w:val="LeadWord"/>
        </w:rPr>
        <w:t xml:space="preserve">אמנם</w:t>
      </w:r>
      <w:r>
        <w:t xml:space="preserve"> בס׳ תוספות ירושלים </w:t>
      </w:r>
      <w:r>
        <w:t xml:space="preserve">(בסי׳ ה׳)</w:t>
      </w:r>
      <w:r>
        <w:t xml:space="preserve"> תירץ דשאני הכא מבכל קרי וכתיב שבתורה, דהרי בנידון דידן השם הוי׳ הוא העיקר, דהא בביהמ״ק השתמשו בשם הוי׳ כקריאתו, כמ״ש בסוטה </w:t>
      </w:r>
      <w:r>
        <w:t xml:space="preserve">(דף ל״ח)</w:t>
      </w:r>
      <w:r>
        <w:t xml:space="preserve"> וכן לעתיד לבא יקרא ככתיבתו כדאיתא בפסחים וקידושין, והיינו משום דשם זה הוא אמיתיית הגילוי, ולכן שפיר י״ל דצריכים לכוון שניהם, ההוי׳ והאדנות.</w:t>
      </w:r>
    </w:p>
    <w:p>
      <w:pPr>
        <w:pStyle w:val="Body"/>
        <w:bidi/>
      </w:pPr>
      <w:r>
        <w:rPr>
          <w:rStyle w:val="LeadWord"/>
        </w:rPr>
        <w:t xml:space="preserve">ויל״פ</w:t>
      </w:r>
      <w:r>
        <w:t xml:space="preserve"> דבריו דס״ל כהמהרש״א הנ״ל, דגם עתה מתקיימים שני ההנהגות, של דין ושל רחמים, או כמ״ש המבי״ט וע״פ חידושו של הגרי״ז, דבעצם שני השמות הם ענין אחד, ולכן יש לכוון שניהם.</w:t>
      </w:r>
    </w:p>
    <w:p>
      <w:pPr>
        <w:pStyle w:val="Body"/>
        <w:bidi/>
      </w:pPr>
      <w:r>
        <w:rPr>
          <w:rStyle w:val="LeadWord"/>
        </w:rPr>
        <w:t xml:space="preserve">והנה</w:t>
      </w:r>
      <w:r>
        <w:t xml:space="preserve"> בשו״ת אור לציון </w:t>
      </w:r>
      <w:r>
        <w:t xml:space="preserve">(שו״ת ח״ב)</w:t>
      </w:r>
      <w:r>
        <w:t xml:space="preserve"> כתב דאנו אין לנו אלא דברי מרן בשו״ע </w:t>
      </w:r>
      <w:r>
        <w:t xml:space="preserve">(דהרי מנהג הספרדים לקבל דברי מרן בכל ענין)</w:t>
      </w:r>
      <w:r>
        <w:t xml:space="preserve"> ולפי הקבלה יש לכוון אף שילוב הוי׳ אדנות, דהיינו שבה״א האחרונה של הוי׳ יכוון שם אדנ׳, וכן יכוון שילוב האותיות </w:t>
      </w:r>
      <w:r>
        <w:t xml:space="preserve">(יאהדונה״י)</w:t>
      </w:r>
      <w:r>
        <w:t xml:space="preserve"> וכמ״ש האריז״ל וכ״כ בא״ח </w:t>
      </w:r>
      <w:r>
        <w:t xml:space="preserve">(פ׳ וישב אות ג׳)</w:t>
      </w:r>
      <w:r>
        <w:t xml:space="preserve"> ועי׳ בכף החיים </w:t>
      </w:r>
      <w:r>
        <w:t xml:space="preserve">(סי׳ ה׳ אות ו׳)</w:t>
      </w:r>
      <w:r>
        <w:t xml:space="preserve">.</w:t>
      </w:r>
    </w:p>
    <w:p>
      <w:pPr>
        <w:pStyle w:val="Body"/>
        <w:bidi/>
      </w:pPr>
      <w:r>
        <w:rPr>
          <w:rStyle w:val="LeadWord"/>
        </w:rPr>
        <w:t xml:space="preserve">ובפשיטות</w:t>
      </w:r>
      <w:r>
        <w:t xml:space="preserve"> נראה דר״ל דגם עתה בזמן הגלות יש לנו לשלב הנהגת האדנות עם הנהגת ההוי׳ דע״י עבודה זו אנו משתפים את מידת הרחמים עם מידת הדין כמ״ש המהרש״א, וגם אנו ממשיכים מההתגלות דלעתיד לבא לתוך החשך של ההנהגה של עולם הזה, ועי״ז אנו ממשיכים מאורו ית׳ גם לתוך החושך של עכשיו, ומקרבים את אור הגאולה שיופיע אלינו בקרוב.</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10" name="Ornament 110"/>
            <wp:cNvGraphicFramePr>
              <a:graphicFrameLocks noChangeAspect="1"/>
            </wp:cNvGraphicFramePr>
            <a:graphic>
              <a:graphicData uri="http://schemas.openxmlformats.org/drawingml/2006/picture">
                <pic:pic>
                  <pic:nvPicPr>
                    <pic:cNvPr id="11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13" name="Ornament 113"/>
            <wp:cNvGraphicFramePr>
              <a:graphicFrameLocks noChangeAspect="1"/>
            </wp:cNvGraphicFramePr>
            <a:graphic>
              <a:graphicData uri="http://schemas.openxmlformats.org/drawingml/2006/picture">
                <pic:pic>
                  <pic:nvPicPr>
                    <pic:cNvPr id="113"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14" behindDoc="1" locked="0" layoutInCell="1" allowOverlap="1">
            <wp:simplePos x="0" y="0"/>
            <wp:positionH relativeFrom="margin">
              <wp:align>center</wp:align>
            </wp:positionH>
            <wp:positionV relativeFrom="paragraph">
              <wp:posOffset>0</wp:posOffset>
            </wp:positionV>
            <wp:extent cx="2880000" cy="879238"/>
            <wp:effectExtent l="0" t="0" r="0" b="0"/>
            <wp:wrapNone/>
            <wp:docPr id="114" name="מסגרת סימן 114"/>
            <wp:cNvGraphicFramePr>
              <a:graphicFrameLocks noChangeAspect="1"/>
            </wp:cNvGraphicFramePr>
            <a:graphic>
              <a:graphicData uri="http://schemas.openxmlformats.org/drawingml/2006/picture">
                <pic:pic>
                  <pic:nvPicPr>
                    <pic:cNvPr id="114" name="divider-סימן ד׳.png"/>
                    <pic:cNvPicPr/>
                  </pic:nvPicPr>
                  <pic:blipFill>
                    <a:blip r:embed="rIdImg8"/>
                    <a:stretch>
                      <a:fillRect/>
                    </a:stretch>
                  </pic:blipFill>
                  <pic:spPr>
                    <a:xfrm>
                      <a:off x="0" y="0"/>
                      <a:ext cx="2880000" cy="879238"/>
                    </a:xfrm>
                    <a:prstGeom prst="rect">
                      <a:avLst/>
                    </a:prstGeom>
                  </pic:spPr>
                </pic:pic>
              </a:graphicData>
            </a:graphic>
          </wp:anchor>
        </w:drawing>
      </w:r>
      <w:r>
        <w:t xml:space="preserve">סימן ד׳</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115" name="Ornament 115"/>
            <wp:cNvGraphicFramePr>
              <a:graphicFrameLocks noChangeAspect="1"/>
            </wp:cNvGraphicFramePr>
            <a:graphic>
              <a:graphicData uri="http://schemas.openxmlformats.org/drawingml/2006/picture">
                <pic:pic>
                  <pic:nvPicPr>
                    <pic:cNvPr id="115"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16" behindDoc="1" locked="0" layoutInCell="1" allowOverlap="1">
            <wp:simplePos x="0" y="0"/>
            <wp:positionH relativeFrom="margin">
              <wp:align>center</wp:align>
            </wp:positionH>
            <wp:positionV relativeFrom="paragraph">
              <wp:posOffset>0</wp:posOffset>
            </wp:positionV>
            <wp:extent cx="2817413" cy="495219"/>
            <wp:effectExtent l="0" t="0" r="0" b="0"/>
            <wp:wrapNone/>
            <wp:docPr id="116" name="מסגרת סימן 116"/>
            <wp:cNvGraphicFramePr>
              <a:graphicFrameLocks noChangeAspect="1"/>
            </wp:cNvGraphicFramePr>
            <a:graphic>
              <a:graphicData uri="http://schemas.openxmlformats.org/drawingml/2006/picture">
                <pic:pic>
                  <pic:nvPicPr>
                    <pic:cNvPr id="116" name="title-2.png"/>
                    <pic:cNvPicPr/>
                  </pic:nvPicPr>
                  <pic:blipFill>
                    <a:blip r:embed="rIdImg10"/>
                    <a:stretch>
                      <a:fillRect/>
                    </a:stretch>
                  </pic:blipFill>
                  <pic:spPr>
                    <a:xfrm>
                      <a:off x="0" y="0"/>
                      <a:ext cx="2817413" cy="495219"/>
                    </a:xfrm>
                    <a:prstGeom prst="rect">
                      <a:avLst/>
                    </a:prstGeom>
                  </pic:spPr>
                </pic:pic>
              </a:graphicData>
            </a:graphic>
          </wp:anchor>
        </w:drawing>
      </w:r>
      <w:r>
        <w:t xml:space="preserve">הלכות נטילת ידיים שחרית</w:t>
      </w:r>
    </w:p>
    <w:p>
      <w:pPr>
        <w:pStyle w:val="ArticleAuthor"/>
        <w:bidi/>
        <w:sectPr>
          <w:headerReference w:type="default" r:id="rIdHA2d"/>
          <w:headerReference w:type="even" r:id="rIdHA2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SubHeading"/>
        <w:bidi/>
      </w:pPr>
      <w:r>
        <w:t xml:space="preserve">שיטת הרמב״ם במצוות נטילת ידיים</w:t>
      </w:r>
    </w:p>
    <w:p>
      <w:pPr>
        <w:pStyle w:val="Body"/>
        <w:bidi/>
      </w:pPr>
      <w:r>
        <w:rPr>
          <w:rStyle w:val="LeadWord"/>
        </w:rPr>
        <w:t xml:space="preserve">הל׳ א׳:</w:t>
      </w:r>
      <w:r>
        <w:t xml:space="preserve"> כתב הרמב״ם </w:t>
      </w:r>
      <w:r>
        <w:t xml:space="preserve">(פ״ד מהל׳ תפילה הל׳ א׳)</w:t>
      </w:r>
      <w:r>
        <w:t xml:space="preserve">: וז״ל חמישה דברים </w:t>
      </w:r>
      <w:r>
        <w:rPr>
          <w:rStyle w:val="BodyBold"/>
        </w:rPr>
        <w:t xml:space="preserve">מעכבין</w:t>
      </w:r>
      <w:r>
        <w:t xml:space="preserve"> את התפילה אע״פ שהגיע זמנה, אחד מהם, ״טהרת ידיים״.</w:t>
      </w:r>
    </w:p>
    <w:p>
      <w:pPr>
        <w:pStyle w:val="Body"/>
        <w:bidi/>
      </w:pPr>
      <w:r>
        <w:rPr>
          <w:rStyle w:val="LeadWord"/>
        </w:rPr>
        <w:t xml:space="preserve">הל׳ ב׳:</w:t>
      </w:r>
      <w:r>
        <w:rPr>
          <w:rStyle w:val="BodyBold"/>
        </w:rPr>
        <w:t xml:space="preserve"> טהרת ידיים</w:t>
      </w:r>
      <w:r>
        <w:t xml:space="preserve"> כיצד </w:t>
      </w:r>
      <w:r>
        <w:rPr>
          <w:rStyle w:val="BodyBold"/>
        </w:rPr>
        <w:t xml:space="preserve">רוחץ ידיו</w:t>
      </w:r>
      <w:r>
        <w:t xml:space="preserve"> במים עד הפרק ואח״כ יתפלל....</w:t>
      </w:r>
    </w:p>
    <w:p>
      <w:pPr>
        <w:pStyle w:val="Body"/>
        <w:bidi/>
      </w:pPr>
      <w:r>
        <w:rPr>
          <w:rStyle w:val="LeadWord"/>
        </w:rPr>
        <w:t xml:space="preserve">הל׳ ג׳:</w:t>
      </w:r>
      <w:r>
        <w:t xml:space="preserve"> במה דברים אמורים שאינו מטהר לתפילה אלא ידיו בלבד בשאר תפילות חוץ מתפילת שחרית אבל שחרית רוחץ פניו ידיו רגליו ואח״כ יתפלל.</w:t>
      </w:r>
    </w:p>
    <w:p>
      <w:pPr>
        <w:pStyle w:val="SubHeading"/>
        <w:bidi/>
      </w:pPr>
      <w:r>
        <w:t xml:space="preserve">שאלה ראשונה:</w:t>
      </w:r>
    </w:p>
    <w:p>
      <w:pPr>
        <w:pStyle w:val="Body"/>
        <w:bidi/>
      </w:pPr>
      <w:r>
        <w:rPr>
          <w:rStyle w:val="LeadWord"/>
        </w:rPr>
        <w:t xml:space="preserve">א׳: </w:t>
      </w:r>
      <w:r>
        <w:rPr>
          <w:rStyle w:val="LeadWord"/>
        </w:rPr>
        <w:t xml:space="preserve">צריך</w:t>
      </w:r>
      <w:r>
        <w:t xml:space="preserve"> לברר מנלן זאת דטהרת ידיים מעכבין את התפילה?</w:t>
      </w:r>
    </w:p>
    <w:p>
      <w:pPr>
        <w:pStyle w:val="SubHeading"/>
        <w:bidi/>
      </w:pPr>
      <w:r>
        <w:t xml:space="preserve">שאלה שנייה:</w:t>
      </w:r>
    </w:p>
    <w:p>
      <w:pPr>
        <w:pStyle w:val="Body"/>
        <w:bidi/>
      </w:pPr>
      <w:r>
        <w:rPr>
          <w:rStyle w:val="LeadWord"/>
        </w:rPr>
        <w:t xml:space="preserve">ב׳: </w:t>
      </w:r>
      <w:r>
        <w:rPr>
          <w:rStyle w:val="LeadWord"/>
        </w:rPr>
        <w:t xml:space="preserve">מדוע</w:t>
      </w:r>
      <w:r>
        <w:t xml:space="preserve"> בהל׳ ב׳ כתב טהרת ידיים אח״כ יתפלל ולא כתב נוטל ידיו כלשון שרבי יוחנן בברכות </w:t>
      </w:r>
      <w:r>
        <w:t xml:space="preserve">(דף טו.) </w:t>
      </w:r>
      <w:r>
        <w:t xml:space="preserve">״אמר רבי יוחנן הרוצה שיקבל עליו עול מלכות שמים שלמה </w:t>
      </w:r>
      <w:r>
        <w:rPr>
          <w:rStyle w:val="BodyBold"/>
        </w:rPr>
        <w:t xml:space="preserve">יטול ידיו</w:t>
      </w:r>
      <w:r>
        <w:t xml:space="preserve"> ויקרא ק״ש ויתפלל וזו היא עול מלכות שמים שלימה?</w:t>
      </w:r>
    </w:p>
    <w:p>
      <w:pPr>
        <w:pStyle w:val="SubHeading"/>
        <w:bidi/>
      </w:pPr>
      <w:r>
        <w:t xml:space="preserve">השאלה שלישית ורביעית:</w:t>
      </w:r>
    </w:p>
    <w:p>
      <w:pPr>
        <w:pStyle w:val="Body"/>
        <w:bidi/>
      </w:pPr>
      <w:r>
        <w:rPr>
          <w:rStyle w:val="LeadWord"/>
        </w:rPr>
        <w:t xml:space="preserve">ועוד</w:t>
      </w:r>
      <w:r>
        <w:t xml:space="preserve"> צ״ב מה החילוק בתפילת שחרית רוחץ פניו ידיו ורגליו אבל במנחה ומעריב ידיו בלבד?</w:t>
      </w:r>
    </w:p>
    <w:p>
      <w:pPr>
        <w:pStyle w:val="Body"/>
        <w:bidi/>
      </w:pPr>
      <w:r>
        <w:rPr>
          <w:rStyle w:val="LeadWord"/>
        </w:rPr>
        <w:t xml:space="preserve">ועוד</w:t>
      </w:r>
      <w:r>
        <w:t xml:space="preserve"> השיג הראב״ד לא ידעתי רגליו למה?</w:t>
      </w:r>
    </w:p>
    <w:p>
      <w:pPr>
        <w:pStyle w:val="SubHeading"/>
        <w:bidi/>
      </w:pPr>
      <w:r>
        <w:t xml:space="preserve">תשובה לשאלה ראשונה:</w:t>
      </w:r>
    </w:p>
    <w:p>
      <w:pPr>
        <w:pStyle w:val="Body"/>
        <w:bidi/>
      </w:pPr>
      <w:r>
        <w:rPr>
          <w:rStyle w:val="LeadWord"/>
        </w:rPr>
        <w:t xml:space="preserve">א׳: </w:t>
      </w:r>
      <w:r>
        <w:rPr>
          <w:rStyle w:val="LeadWord"/>
        </w:rPr>
        <w:t xml:space="preserve">הלחם</w:t>
      </w:r>
      <w:r>
        <w:t xml:space="preserve"> משנה מביא גמ׳ בברכות </w:t>
      </w:r>
      <w:r>
        <w:t xml:space="preserve">(דף טו.)</w:t>
      </w:r>
      <w:r>
        <w:t xml:space="preserve"> ״הרוצה לקבל עול מלכות שמים שלמה יטול ידיו וכן נפסק בשו״ע </w:t>
      </w:r>
      <w:r>
        <w:t xml:space="preserve">(סי׳ צ״ב סעי׳ ד׳)</w:t>
      </w:r>
      <w:r>
        <w:t xml:space="preserve"> צריך לרחוץ ידיו במים קודם התפילה וסעי׳ ה׳ [משמע דווקא כשלא הסיח דעתו משמירתן] משנ״ב ס״ק י״ג אם לא נטל אפי׳ בדיעבד אין תפילתו תפילה </w:t>
      </w:r>
      <w:r>
        <w:t xml:space="preserve">(וצ״ע לדינא פרי מגדים אשל אברהם ס״ק ג׳)</w:t>
      </w:r>
      <w:r>
        <w:t xml:space="preserve">.</w:t>
      </w:r>
    </w:p>
    <w:p>
      <w:pPr>
        <w:pStyle w:val="Body"/>
        <w:bidi/>
      </w:pPr>
      <w:r>
        <w:rPr>
          <w:rStyle w:val="LeadWord"/>
        </w:rPr>
        <w:t xml:space="preserve">מתי</w:t>
      </w:r>
      <w:r>
        <w:t xml:space="preserve"> נחשב לבריה חדשה לשיטת הרשב״א שצריך ליטול ידיים?</w:t>
      </w:r>
    </w:p>
    <w:p>
      <w:pPr>
        <w:pStyle w:val="Body"/>
        <w:bidi/>
      </w:pPr>
      <w:r>
        <w:rPr>
          <w:rStyle w:val="LeadWord"/>
        </w:rPr>
        <w:t xml:space="preserve">כתב</w:t>
      </w:r>
      <w:r>
        <w:t xml:space="preserve"> השו״ע בסעי׳ י״ג י״ל ״אם היה נעור כל הלילה, יש להסתפק אם צריך ליטול ידיו שחרית להתפלל ולהעביר רוח רעה מידיו״.</w:t>
      </w:r>
    </w:p>
    <w:p>
      <w:pPr>
        <w:pStyle w:val="Body"/>
        <w:bidi/>
      </w:pPr>
      <w:r>
        <w:rPr>
          <w:rStyle w:val="LeadWord"/>
        </w:rPr>
        <w:t xml:space="preserve">וביאר</w:t>
      </w:r>
      <w:r>
        <w:t xml:space="preserve"> ביה״ל ד״ה כל הלילה – ״נראה לי דלהרשב״א עוד הפעם בבוקר ליטול ידיו לתפילה ובברכה, דלא שייך לומר דכבר נעשה בריה חדשה כשקם בתחילת הלילה דכתיב חדשים לבקרים וגו׳.</w:t>
      </w:r>
    </w:p>
    <w:p>
      <w:pPr>
        <w:pStyle w:val="Body"/>
        <w:bidi/>
      </w:pPr>
      <w:r>
        <w:rPr>
          <w:rStyle w:val="LeadWord"/>
        </w:rPr>
        <w:t xml:space="preserve">משמעות</w:t>
      </w:r>
      <w:r>
        <w:t xml:space="preserve"> דבריו דנטילת ידיים קודם עמוד השחר אינה מועילה לדעת הרשב״א.</w:t>
      </w:r>
    </w:p>
    <w:p>
      <w:pPr>
        <w:pStyle w:val="Body"/>
        <w:bidi/>
      </w:pPr>
      <w:r>
        <w:rPr>
          <w:rStyle w:val="LeadWord"/>
        </w:rPr>
        <w:t xml:space="preserve">אומנם</w:t>
      </w:r>
      <w:r>
        <w:t xml:space="preserve"> שבמשנ״ב ס״ק ל״ב כתב שאם קם ונטל את ידיו וחזר לישון קודם עמוד השחר, אינו נוטל ומברך לדעת הרשב״א, משום דבפעם אחד נעשה אדם בריה חדשה ולא פעמיים?</w:t>
      </w:r>
    </w:p>
    <w:p>
      <w:pPr>
        <w:pStyle w:val="Body"/>
        <w:bidi/>
      </w:pPr>
      <w:r>
        <w:rPr>
          <w:rStyle w:val="LeadWord"/>
        </w:rPr>
        <w:t xml:space="preserve">יש</w:t>
      </w:r>
      <w:r>
        <w:t xml:space="preserve"> ליישב בעז״ה בזמן שיש אפשרות לומר ברכות השחר דהיינו מחצות הלילה ואילך דינו כבריא חדשה אבל כשקם בתחילת הלילה, כמו שכתב ביה״ל נחשב בריה חדשה, אבל אם קם ונטל את ידיו אחר חצות אינו נוטל ומברך, משום אחרי חצות הלילה נחשב כבריה חדשה.</w:t>
      </w:r>
    </w:p>
    <w:p>
      <w:pPr>
        <w:pStyle w:val="Body"/>
        <w:bidi/>
      </w:pPr>
      <w:r>
        <w:rPr>
          <w:rStyle w:val="LeadWord"/>
        </w:rPr>
        <w:t xml:space="preserve">אומנם</w:t>
      </w:r>
      <w:r>
        <w:t xml:space="preserve"> מצאתי סתירה לפרי מגדים אשל אברהם </w:t>
      </w:r>
      <w:r>
        <w:t xml:space="preserve">(ס״ק ג׳ סי׳ צ״ב)</w:t>
      </w:r>
      <w:r>
        <w:t xml:space="preserve"> סתם ידיים לק״ש כשרות הן, אומנם </w:t>
      </w:r>
      <w:r>
        <w:t xml:space="preserve">(סי׳ ד׳ מש״ז ס״ק ט״ו)</w:t>
      </w:r>
      <w:r>
        <w:t xml:space="preserve"> לק״ש סתם ידיים פסולות?</w:t>
      </w:r>
    </w:p>
    <w:p>
      <w:pPr>
        <w:pStyle w:val="SubHeading"/>
        <w:bidi/>
      </w:pPr>
      <w:r>
        <w:t xml:space="preserve">תשובה לשאלה השנייה:</w:t>
      </w:r>
    </w:p>
    <w:p>
      <w:pPr>
        <w:pStyle w:val="Body"/>
        <w:bidi/>
      </w:pPr>
      <w:r>
        <w:rPr>
          <w:rStyle w:val="LeadWord"/>
        </w:rPr>
        <w:t xml:space="preserve">ב׳: </w:t>
      </w:r>
      <w:r>
        <w:rPr>
          <w:rStyle w:val="LeadWord"/>
        </w:rPr>
        <w:t xml:space="preserve">רבינו</w:t>
      </w:r>
      <w:r>
        <w:t xml:space="preserve"> מנוח מדייק רוחץ לאו דווקא כתב הרמב״ם ברכות פ״ו הל׳ ב׳ שמברך על נט״י לק״ש וכן משמע מכסף משנה רוחץ לאו דווקא אלא נוטל כמו שמובא.</w:t>
      </w:r>
    </w:p>
    <w:p>
      <w:pPr>
        <w:pStyle w:val="Body"/>
        <w:bidi/>
      </w:pPr>
      <w:r>
        <w:rPr>
          <w:rStyle w:val="LeadWord"/>
        </w:rPr>
        <w:t xml:space="preserve">בכסף</w:t>
      </w:r>
      <w:r>
        <w:t xml:space="preserve"> משנה כתב הרמב״ם </w:t>
      </w:r>
      <w:r>
        <w:t xml:space="preserve">(פרק ו׳ מהלכות ברכות הל׳ ב׳)</w:t>
      </w:r>
      <w:r>
        <w:t xml:space="preserve">: וז״ל ״כל הנוטל ידיו בין לאכילה בין לק״ש בין לתפילה מברך אשר קדשנו״...</w:t>
      </w:r>
    </w:p>
    <w:p>
      <w:pPr>
        <w:pStyle w:val="Body"/>
        <w:bidi/>
      </w:pPr>
      <w:r>
        <w:rPr>
          <w:rStyle w:val="LeadWord"/>
        </w:rPr>
        <w:t xml:space="preserve">עוד</w:t>
      </w:r>
      <w:r>
        <w:t xml:space="preserve"> כתב הכסף משנה </w:t>
      </w:r>
      <w:r>
        <w:t xml:space="preserve">(בסוף ס״ק א׳ בשם רימונים)</w:t>
      </w:r>
      <w:r>
        <w:t xml:space="preserve"> מברך על נטילת ידיים לק״ש משמע שבכל התפילות צריך ליטול ידיו אע״פ שאינו יודע להם שום לכלוך בשם שהוא צריך ליטול ידיו לאכול פת ולא כפירוש ר״ן פ״י ערבי פסחים.</w:t>
      </w:r>
    </w:p>
    <w:p>
      <w:pPr>
        <w:pStyle w:val="Body"/>
        <w:bidi/>
      </w:pPr>
      <w:r>
        <w:rPr>
          <w:rStyle w:val="LeadWord"/>
        </w:rPr>
        <w:t xml:space="preserve">[וכן</w:t>
      </w:r>
      <w:r>
        <w:t xml:space="preserve"> שו״ע </w:t>
      </w:r>
      <w:r>
        <w:t xml:space="preserve">(סי׳ צ״ב סעי׳ ד׳, ה׳)</w:t>
      </w:r>
      <w:r>
        <w:t xml:space="preserve"> וזה לשונו רחץ ידיו שחרית והסיח דעתו צריכים נטילה לתפילה ומקורו גמ׳ ברכות </w:t>
      </w:r>
      <w:r>
        <w:t xml:space="preserve">(דף טו.)</w:t>
      </w:r>
      <w:r>
        <w:t xml:space="preserve"> וגם לתפילת מנחה וערבית צריך נטילה בסי׳ רל״ג סעי׳ ב׳, השלחן ערוך פעם השתמש בלשון לרחוץ ופעם בלשון נטילה, וכן בסעיף ה׳].</w:t>
      </w:r>
    </w:p>
    <w:p>
      <w:pPr>
        <w:pStyle w:val="SubHeading"/>
        <w:bidi/>
      </w:pPr>
      <w:r>
        <w:t xml:space="preserve">התשובה לשאלה שלישית ורביעית:</w:t>
      </w:r>
    </w:p>
    <w:p>
      <w:pPr>
        <w:pStyle w:val="Body"/>
        <w:bidi/>
      </w:pPr>
      <w:r>
        <w:rPr>
          <w:rStyle w:val="LeadWord"/>
        </w:rPr>
        <w:t xml:space="preserve">ג׳: </w:t>
      </w:r>
      <w:r>
        <w:rPr>
          <w:rStyle w:val="LeadWord"/>
        </w:rPr>
        <w:t xml:space="preserve">רבינו</w:t>
      </w:r>
      <w:r>
        <w:t xml:space="preserve"> מנוח לשון הראב״ד פניו ורגליו למה ע״כ.</w:t>
      </w:r>
    </w:p>
    <w:p>
      <w:pPr>
        <w:pStyle w:val="Body"/>
        <w:bidi/>
      </w:pPr>
      <w:r>
        <w:rPr>
          <w:rStyle w:val="LeadWord"/>
        </w:rPr>
        <w:t xml:space="preserve">ונתעלמה</w:t>
      </w:r>
      <w:r>
        <w:t xml:space="preserve"> מהראב״ד גמ׳ והלכה דאמרינן פרק במה טומנין </w:t>
      </w:r>
      <w:r>
        <w:t xml:space="preserve">(דף נ:)</w:t>
      </w:r>
      <w:r>
        <w:t xml:space="preserve">.</w:t>
      </w:r>
    </w:p>
    <w:p>
      <w:pPr>
        <w:pStyle w:val="Body"/>
        <w:bidi/>
      </w:pPr>
      <w:r>
        <w:rPr>
          <w:rStyle w:val="LeadWord"/>
        </w:rPr>
        <w:t xml:space="preserve">חייב</w:t>
      </w:r>
      <w:r>
        <w:rPr>
          <w:rStyle w:val="BodyBold"/>
        </w:rPr>
        <w:t xml:space="preserve"> </w:t>
      </w:r>
      <w:r>
        <w:t xml:space="preserve">״אדם לרחוץ פניו ידיו ורגליו בכל יום בשביל קונהו״ שנא׳ ״כל פעל ה׳ למענהו״ וכן גליון הש״ס</w:t>
      </w:r>
      <w:r>
        <w:rPr>
          <w:rStyle w:val="BodyBold"/>
        </w:rPr>
        <w:t xml:space="preserve">.</w:t>
      </w:r>
    </w:p>
    <w:p>
      <w:pPr>
        <w:pStyle w:val="Body"/>
        <w:bidi/>
      </w:pPr>
      <w:r>
        <w:rPr>
          <w:rStyle w:val="LeadWord"/>
        </w:rPr>
        <w:t xml:space="preserve">וכן</w:t>
      </w:r>
      <w:r>
        <w:t xml:space="preserve"> תירץ מיגדל עוז: והכוונה היא לרחוץ לפני התפילה.</w:t>
      </w:r>
    </w:p>
    <w:p>
      <w:pPr>
        <w:pStyle w:val="Body"/>
        <w:bidi/>
      </w:pPr>
      <w:r>
        <w:rPr>
          <w:rStyle w:val="LeadWord"/>
        </w:rPr>
        <w:t xml:space="preserve">אומנם</w:t>
      </w:r>
      <w:r>
        <w:t xml:space="preserve"> הכסף משנה מיישב את דלא אישתמיטתיה האי ברייתא להראב״ד ז״ל אלא שהוא ז״ל מפרש דלא לעניין תפילה איתני האי אלא לעניין אם מותר לרחוץ פניו ורגליו כדי ליפות את עצמו כרש״י [אין בזה איסור לא ילבש].</w:t>
      </w:r>
    </w:p>
    <w:p>
      <w:pPr>
        <w:pStyle w:val="Body"/>
        <w:bidi/>
      </w:pPr>
      <w:r>
        <w:rPr>
          <w:rStyle w:val="LeadWord"/>
        </w:rPr>
        <w:t xml:space="preserve">רש״י</w:t>
      </w:r>
      <w:r>
        <w:t xml:space="preserve"> ד״ה קונהו: לכבוד קונהו, דכתיב ״כי בצלם אלהים עשה...״, ועוד דהרואה בריות נאות אומר ברוך שככה לו בעולמו.</w:t>
      </w:r>
    </w:p>
    <w:p>
      <w:pPr>
        <w:pStyle w:val="Body"/>
        <w:bidi/>
      </w:pPr>
      <w:r>
        <w:rPr>
          <w:rStyle w:val="LeadWord"/>
        </w:rPr>
        <w:t xml:space="preserve">[לכאורה</w:t>
      </w:r>
      <w:r>
        <w:t xml:space="preserve"> לטעם הראשון של רש״י זה ראייה לרבינו מנוח משום לכבוד קונהו [עיין הבן יהוידע ד״ה רוחץ].</w:t>
      </w:r>
    </w:p>
    <w:p>
      <w:pPr>
        <w:pStyle w:val="Body"/>
        <w:bidi/>
      </w:pPr>
      <w:r>
        <w:rPr>
          <w:rStyle w:val="LeadWord"/>
        </w:rPr>
        <w:t xml:space="preserve">דעת</w:t>
      </w:r>
      <w:r>
        <w:t xml:space="preserve"> הרמב״ם מש״כ שבת חייב אדם לרחוץ פניו ידיו ורגליו בשביל קונהו, ר״ל דצריך כל אדם להכין את פניו וידיו ורגליו, שיהיו נקיים כשעומד לפני קונו להתפלל לפניו ולבקש על נפשו, משום שזהו כבודו ית׳, וכדרך האנשים כשמכינים את עצמם להתקבל לפני מלך בשר ודם, כי מלכותא דרקיע כמלכותא דארעא </w:t>
      </w:r>
      <w:r>
        <w:t xml:space="preserve">(ברכות דף נח.)</w:t>
      </w:r>
      <w:r>
        <w:t xml:space="preserve">.</w:t>
      </w:r>
    </w:p>
    <w:p>
      <w:pPr>
        <w:pStyle w:val="Body"/>
        <w:bidi/>
      </w:pPr>
      <w:r>
        <w:rPr>
          <w:rStyle w:val="LeadWord"/>
        </w:rPr>
        <w:t xml:space="preserve">וכן</w:t>
      </w:r>
      <w:r>
        <w:t xml:space="preserve"> בשו״ע הרב סי׳ ד׳ סעי׳ כ״א וז״ל: רוחץ פניו ורגליו בכל יום בשביל כבוד קונו שנאמר ״כי בצלם אלהים עשה את האדם״.</w:t>
      </w:r>
    </w:p>
    <w:p>
      <w:pPr>
        <w:pStyle w:val="Body"/>
        <w:bidi/>
      </w:pPr>
      <w:r>
        <w:rPr>
          <w:rStyle w:val="LeadWord"/>
        </w:rPr>
        <w:t xml:space="preserve">שאלה:</w:t>
      </w:r>
      <w:r>
        <w:rPr>
          <w:rStyle w:val="BodyBold"/>
        </w:rPr>
        <w:t xml:space="preserve"> </w:t>
      </w:r>
      <w:r>
        <w:t xml:space="preserve">צ״ב שיטת הרמב״ם מדלא הזכיר שרוחץ ידיו שחרית ג״פ, משמע דלא חייש לרוח רעה, הרי זה דינא דגמ׳ שבת </w:t>
      </w:r>
      <w:r>
        <w:t xml:space="preserve">(דף קט.)</w:t>
      </w:r>
      <w:r>
        <w:t xml:space="preserve"> תניא ר׳ יונתן אמר... עד שירחץ ידיו ג׳ פעמים?</w:t>
      </w:r>
    </w:p>
    <w:p>
      <w:pPr>
        <w:pStyle w:val="Body"/>
        <w:bidi/>
      </w:pPr>
      <w:r>
        <w:rPr>
          <w:rStyle w:val="LeadWord"/>
        </w:rPr>
        <w:t xml:space="preserve">ועוד</w:t>
      </w:r>
      <w:r>
        <w:t xml:space="preserve"> סותר למש״כ בפ״ג משביתת עשור ה״ב?</w:t>
      </w:r>
    </w:p>
    <w:p>
      <w:pPr>
        <w:pStyle w:val="Body"/>
        <w:bidi/>
      </w:pPr>
      <w:r>
        <w:rPr>
          <w:rStyle w:val="LeadWord"/>
        </w:rPr>
        <w:t xml:space="preserve">וז״ל</w:t>
      </w:r>
      <w:r>
        <w:t xml:space="preserve"> ומדיחה אשה ידה אחת במים ונותנת פת לתינוק. בגמ׳ </w:t>
      </w:r>
      <w:r>
        <w:t xml:space="preserve">(יומא דף עז:)</w:t>
      </w:r>
      <w:r>
        <w:t xml:space="preserve"> אמרו משום שיבחא ופי׳ רש״י רוח רעה השורה על הידיים שחרית.</w:t>
      </w:r>
    </w:p>
    <w:p>
      <w:pPr>
        <w:pStyle w:val="Body"/>
        <w:bidi/>
      </w:pPr>
      <w:r>
        <w:rPr>
          <w:rStyle w:val="LeadWord"/>
        </w:rPr>
        <w:t xml:space="preserve">כתב</w:t>
      </w:r>
      <w:r>
        <w:t xml:space="preserve"> הטור סעי׳ ד׳ להעביר רוח רעה שעליהם צריך לערות שלוש פעמים, דינה דגמ׳ שמונה שרצים </w:t>
      </w:r>
      <w:r>
        <w:t xml:space="preserve">(דף קט.)</w:t>
      </w:r>
      <w:r>
        <w:t xml:space="preserve"> בת חורין היא.</w:t>
      </w:r>
    </w:p>
    <w:p>
      <w:pPr>
        <w:pStyle w:val="Body"/>
        <w:bidi/>
      </w:pPr>
      <w:r>
        <w:rPr>
          <w:rStyle w:val="LeadWord"/>
        </w:rPr>
        <w:t xml:space="preserve">ואם</w:t>
      </w:r>
      <w:r>
        <w:t xml:space="preserve"> משום אין מצווה בנינו רוח רעה של שחרית לא היה לו לכתוב היא דינא דמדיחה אשה ידה אחת שהוא בא על אותו שורש וכן מקשה לחם משנה בשביתת עשור פ״ג ה״ב שם?</w:t>
      </w:r>
    </w:p>
    <w:p>
      <w:pPr>
        <w:pStyle w:val="SubHeading"/>
        <w:bidi/>
      </w:pPr>
      <w:r>
        <w:t xml:space="preserve">בעז״ה אפשר ליישב את זה הסתירא בדברי הרמב״ם באופן נפלא</w:t>
      </w:r>
    </w:p>
    <w:p>
      <w:pPr>
        <w:pStyle w:val="Body"/>
        <w:bidi/>
      </w:pPr>
      <w:r>
        <w:rPr>
          <w:rStyle w:val="LeadWord"/>
        </w:rPr>
        <w:t xml:space="preserve">מובא</w:t>
      </w:r>
      <w:r>
        <w:t xml:space="preserve"> בהרא״ש ביומא פ״ח ס״ג בתוך דבריו וז״ל ״והא דקאמר הכא משום שיבחא לאו בשחרית קאמר אלא כל היום אחר שנטל שחרית כמו שפירש בערוך שהיה מצוי בניהם רוח רעה שחונקת את התינוק כשנותנין לו לחם בלא נטילת ידיים אפי׳ כל היום אחר שנטל שחרית, וכן כתב בעל העיטור שחרית יטול ידיו כדרכו.</w:t>
      </w:r>
    </w:p>
    <w:p>
      <w:pPr>
        <w:pStyle w:val="Body"/>
        <w:bidi/>
      </w:pPr>
      <w:r>
        <w:rPr>
          <w:rStyle w:val="LeadWord"/>
        </w:rPr>
        <w:t xml:space="preserve">לשיטת</w:t>
      </w:r>
      <w:r>
        <w:t xml:space="preserve"> הרא״ש משמע דהם שני מינים אחד שורא על הידיים וההיא דצריך ליטול ג׳ פעמים כדאיתא פ״ח שרצים, ויש מין רוח רעה דשורה על האוכל כשבא ליתן פת לתינוק וזה הרוח נדחה בפעם אחת והעולם לא נוהגו להדיח ידיהם כשנותנים פת לתינוק לפי שאין אותו רוח מצויה בינינו.</w:t>
      </w:r>
    </w:p>
    <w:p>
      <w:pPr>
        <w:pStyle w:val="SubHeading"/>
        <w:bidi/>
      </w:pPr>
      <w:r>
        <w:t xml:space="preserve">וקשה דבפ״ח שרצים שבת </w:t>
      </w:r>
      <w:r>
        <w:t xml:space="preserve">(דף קט.)</w:t>
      </w:r>
      <w:r>
        <w:t xml:space="preserve"> תניא ר׳ נתן אומר בת חורין היא ומקפדת עד שירחץ ידיו ג׳ פעמים?</w:t>
      </w:r>
    </w:p>
    <w:p>
      <w:pPr>
        <w:pStyle w:val="Body"/>
        <w:bidi/>
      </w:pPr>
      <w:r>
        <w:rPr>
          <w:rStyle w:val="LeadWord"/>
        </w:rPr>
        <w:t xml:space="preserve">יש</w:t>
      </w:r>
      <w:r>
        <w:t xml:space="preserve"> לומר דס״ל להרמב״ם ורש״י דחכמים פליגי אדרבי נתן דרבי נתן ס״ל דצריך ליטול ג׳ פעמים, וחכמים פליגי עליה, ולכן קתני הכא מדיחה ידה אחת דבהדחה אחת סגי.</w:t>
      </w:r>
    </w:p>
    <w:p>
      <w:pPr>
        <w:pStyle w:val="Body"/>
        <w:bidi/>
      </w:pPr>
      <w:r>
        <w:rPr>
          <w:rStyle w:val="LeadWord"/>
        </w:rPr>
        <w:t xml:space="preserve">והלכה</w:t>
      </w:r>
      <w:r>
        <w:t xml:space="preserve"> ט׳ דלא הזכיר הרמב״ם פ״ד ופ״ז דתפילה גבי נטילת ידיים שחרית דצריך ג״פ, משום דמשמע ליה דברחיצה אחת הולך הרוח רעה ולא בעי ג״פ.</w:t>
      </w:r>
    </w:p>
    <w:p>
      <w:pPr>
        <w:pStyle w:val="Body"/>
        <w:bidi/>
      </w:pPr>
      <w:r>
        <w:rPr>
          <w:rStyle w:val="LeadWord"/>
        </w:rPr>
        <w:t xml:space="preserve">אומנם</w:t>
      </w:r>
      <w:r>
        <w:t xml:space="preserve"> תימה איך הרמב״ם ורש״י ס״ל דאינו נוטל ידיו שחרית, הלא רוח רעה שורה עליהן ואם נגע בעיניו מסמא את העניים כדאיתא פ״ח דשרצים?</w:t>
      </w:r>
    </w:p>
    <w:p>
      <w:pPr>
        <w:pStyle w:val="Body"/>
        <w:bidi/>
      </w:pPr>
      <w:r>
        <w:rPr>
          <w:rStyle w:val="LeadWord"/>
        </w:rPr>
        <w:t xml:space="preserve">יש לומר</w:t>
      </w:r>
      <w:r>
        <w:t xml:space="preserve"> דס״ל דהיכא דקתני לעין תיקצץ וכו׳ יחיד הוא דקאמר לה ולית הלכתא כההיא ברייתא, דהרי הכא לא הקפידו אלא אם יתן פת לתינוק בלא נטילת ידיים שחרית, אלא דבלא נתינת פת לתינוק אין לחוש לסכנה שמא יסמא את עיניו.</w:t>
      </w:r>
    </w:p>
    <w:p>
      <w:pPr>
        <w:pStyle w:val="Body"/>
        <w:bidi/>
      </w:pPr>
      <w:r>
        <w:rPr>
          <w:rStyle w:val="LeadWord"/>
        </w:rPr>
        <w:t xml:space="preserve">ומוסיף</w:t>
      </w:r>
      <w:r>
        <w:t xml:space="preserve"> משנה ברורה שם וז״ל וגם לתפילת מנחה וערבית צריך נטילה וכדלקמן ברל״ג סעיף ב׳.</w:t>
      </w:r>
    </w:p>
    <w:p>
      <w:pPr>
        <w:pStyle w:val="Body"/>
        <w:bidi/>
      </w:pPr>
      <w:r>
        <w:rPr>
          <w:rStyle w:val="LeadWord"/>
        </w:rPr>
        <w:t xml:space="preserve">שם</w:t>
      </w:r>
      <w:r>
        <w:t xml:space="preserve"> מובא שאפילו אינו יודע לידיים שום לכלוך גם כן צריך ליטול ידיו למנחה וערבית </w:t>
      </w:r>
      <w:r>
        <w:t xml:space="preserve">(ובגמרא ברכות טו:)</w:t>
      </w:r>
      <w:r>
        <w:t xml:space="preserve"> למדו מהנאמר ״ארחץ בנקיון כפי ואסובבה את מזבחך ה׳ ״.</w:t>
      </w:r>
    </w:p>
    <w:p>
      <w:pPr>
        <w:pStyle w:val="Body"/>
        <w:bidi/>
      </w:pPr>
      <w:r>
        <w:rPr>
          <w:rStyle w:val="LeadWord"/>
        </w:rPr>
        <w:t xml:space="preserve">נראה</w:t>
      </w:r>
      <w:r>
        <w:t xml:space="preserve"> דעת הרמב״ם שדין נטילה לתפילה הוא כדין נטילה לסעודה וכן כתב השלחן ערוך סעי׳ ז׳ לעניין נטילת ידיים שחרית, כי טוב להקפיד בכל הדברים המעכבים בנטילת ידיים לסעודה גם משנה ברורה ס״ק ט״ו לכתחילה טוב להקפיד שיהיה לו גם רביעית וכן בחיי אדם כלל ז׳ סעי׳ ד׳ כתב לכתחילה יזהר ליטול ידיו לתפילה כדין נטילת ידיים לסעודה.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17" name="Ornament 117"/>
            <wp:cNvGraphicFramePr>
              <a:graphicFrameLocks noChangeAspect="1"/>
            </wp:cNvGraphicFramePr>
            <a:graphic>
              <a:graphicData uri="http://schemas.openxmlformats.org/drawingml/2006/picture">
                <pic:pic>
                  <pic:nvPicPr>
                    <pic:cNvPr id="11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0" behindDoc="1" locked="0" layoutInCell="1" allowOverlap="1">
            <wp:simplePos x="0" y="0"/>
            <wp:positionH relativeFrom="margin">
              <wp:align>center</wp:align>
            </wp:positionH>
            <wp:positionV relativeFrom="paragraph">
              <wp:posOffset>0</wp:posOffset>
            </wp:positionV>
            <wp:extent cx="2986311" cy="495179"/>
            <wp:effectExtent l="0" t="0" r="0" b="0"/>
            <wp:wrapNone/>
            <wp:docPr id="120" name="מסגרת סימן 120"/>
            <wp:cNvGraphicFramePr>
              <a:graphicFrameLocks noChangeAspect="1"/>
            </wp:cNvGraphicFramePr>
            <a:graphic>
              <a:graphicData uri="http://schemas.openxmlformats.org/drawingml/2006/picture">
                <pic:pic>
                  <pic:nvPicPr>
                    <pic:cNvPr id="120" name="title-3.png"/>
                    <pic:cNvPicPr/>
                  </pic:nvPicPr>
                  <pic:blipFill>
                    <a:blip r:embed="rIdImg11"/>
                    <a:stretch>
                      <a:fillRect/>
                    </a:stretch>
                  </pic:blipFill>
                  <pic:spPr>
                    <a:xfrm>
                      <a:off x="0" y="0"/>
                      <a:ext cx="2986311" cy="495179"/>
                    </a:xfrm>
                    <a:prstGeom prst="rect">
                      <a:avLst/>
                    </a:prstGeom>
                  </pic:spPr>
                </pic:pic>
              </a:graphicData>
            </a:graphic>
          </wp:anchor>
        </w:drawing>
      </w:r>
      <w:r>
        <w:t xml:space="preserve">בעניין דברים הצריכים נטילה</w:t>
      </w:r>
    </w:p>
    <w:p>
      <w:pPr>
        <w:pStyle w:val="ArticleAuthor"/>
        <w:bidi/>
        <w:sectPr>
          <w:headerReference w:type="default" r:id="rIdHA3d"/>
          <w:headerReference w:type="even" r:id="rIdHA3e"/>
          <w:footnotePr>
            <w:numFmt w:val="hebrew1"/>
          </w:footnotePr>
          <w:type w:val="nextPage"/>
          <w:pgSz w:w="9978" w:h="14173"/>
          <w:pgMar w:top="1814" w:right="1100" w:bottom="1049" w:left="1100" w:header="964" w:footer="454" w:gutter="0"/>
          <w:pgNumType w:fmt="hebrew1"/>
          <w:cols w:space="708"/>
          <w:bidi/>
        </w:sectPr>
      </w:pPr>
      <w:r>
        <w:t xml:space="preserve">הרב רפאל כהן שליט״א</w:t>
      </w:r>
    </w:p>
    <w:p>
      <w:pPr>
        <w:pStyle w:val="Body"/>
        <w:bidi/>
      </w:pPr>
      <w:r>
        <w:rPr>
          <w:rStyle w:val="LeadWord"/>
        </w:rPr>
        <w:t xml:space="preserve">בב״י</w:t>
      </w:r>
      <w:r>
        <w:t xml:space="preserve"> ס״ד סי״ח איתא: כתב הר״ר דוד אבודרהם ששבעה דברים צריכין נטילה לאחריהם ואלו הם הקם מן המיטה והיוצא מבית הכסא והיוצא מבית המרחץ והנוטל צפרניו והחולץ מנעליו והנוגע ברגלו והחופף ראשו, וכ״כ במרדכי אלא שבמקום הקם מן המטה כתב ההולך בין המתים, ורבינו הגדול מהר״י אבוהב כתבם בשם האורחות חיים והוסיף עליהם מי שנגע במת ומי שמפלה כליו וי״א המשמש מטתו ואינו רוחץ ידיו מקולקלים אורחותיו וי״א אף הנוגע בכנה וי״א אף הנוגע בגופו, אמרו ז״ל מי שעשה אחת מכל אלו ולא נטל אם ת״ח הוא תלמודו משתכח ואם איינו ת״ח יוצא מדעתו עכת״ד.</w:t>
      </w:r>
    </w:p>
    <w:p>
      <w:pPr>
        <w:pStyle w:val="Body"/>
        <w:bidi/>
      </w:pPr>
      <w:r>
        <w:rPr>
          <w:rStyle w:val="LeadWord"/>
        </w:rPr>
        <w:t xml:space="preserve">ונפסק</w:t>
      </w:r>
      <w:r>
        <w:t xml:space="preserve"> בשו״ע סי״ח דדברים אלו צריכים נטילה במים, וכתב המ״א סקי״ז במים ולא בשאר מידי דמנקי, וכתב המשנ״ב סקל״ט דאף דלתפילה וכ״ש לתורה די אחר כל אלו בנקיון בעלמא מ״מ להסתלק מהרוח רעה צריך דווקא מים, וכתב </w:t>
      </w:r>
      <w:r>
        <w:rPr>
          <w:rStyle w:val="SmallSource"/>
        </w:rPr>
        <w:t xml:space="preserve">(סקל״ח)</w:t>
      </w:r>
      <w:r>
        <w:t xml:space="preserve"> דעל כן ימהר ליטול ידיו כדי לא להשהות את הרוח רעה על הידים.</w:t>
      </w:r>
    </w:p>
    <w:p>
      <w:pPr>
        <w:pStyle w:val="Body"/>
        <w:bidi/>
      </w:pPr>
      <w:r>
        <w:rPr>
          <w:rStyle w:val="LeadWord"/>
        </w:rPr>
        <w:t xml:space="preserve">והנה</w:t>
      </w:r>
      <w:r>
        <w:t xml:space="preserve"> בדברים הנזכרים יש להבחין בין ג׳ אופנים א. דברים שחייב נטילה מחמת המקום שנכנס וכהולך בין המתים וכן היוצא מבית הכסא ומבית המרחץ כמש״כ המשנ״ב סק״מ דהוא אפילו כשלא עשה צרכיו, ב. דברים שחייב נטילה מחמת נגיעה כהחולץ נעליו והנוגע ברגלו והחופף ראשו ג. דברים שחייב נטילה מחמת מעשה כהמשמש מטתו והנוטל צפרניו והמפלה כליו כמש״כ המשנ״ב סקמ״ד דהוא אפילו כשלא נגע בכינה.</w:t>
      </w:r>
    </w:p>
    <w:p>
      <w:pPr>
        <w:pStyle w:val="Body"/>
        <w:bidi/>
      </w:pPr>
      <w:r>
        <w:rPr>
          <w:rStyle w:val="LeadWord"/>
        </w:rPr>
        <w:t xml:space="preserve">וכתב</w:t>
      </w:r>
      <w:r>
        <w:t xml:space="preserve"> המשנ״ב סקמ״א דמש״כ דחייב ליטול ידיו משום רוח רעה הוא רק בדברים דחייב נטילה מחמת המקום כהולך בין המתים והיוצא מבית הכסא וכן בדברים שחייב נטילה מחמת מעשה כהמשמש מטתו והנוטל צפרניו, ובחלק מן הדברים שחייב נטילה מחמת נגיעה כנוגע במת ובכנה, אך החולף מנעליו והחופף ראשו והנוגע בגופו אינו משום רוח רעה אלא רק משום נקיות, וכ״כ מהר״י אבוהב סימן ז אחר שהביא את הדברים הצריכים נטילה הנה באלו הדברים ראוי להחמיר שיש בהם מחמת רוח טומאה ששורה על הידים, ויש מהם מחמת נקיות, דחילק את הדברים שהמצריכים נטילה לשתי סוגים כנזכר.</w:t>
      </w:r>
    </w:p>
    <w:p>
      <w:pPr>
        <w:pStyle w:val="Body"/>
        <w:bidi/>
      </w:pPr>
      <w:r>
        <w:rPr>
          <w:rStyle w:val="LeadWord"/>
        </w:rPr>
        <w:t xml:space="preserve">וכתב</w:t>
      </w:r>
      <w:r>
        <w:t xml:space="preserve"> המשנ״ב שם דבדברים הצריכים נטילה משום נקיות אין צריך למהר ליטול ידיו תכף לנגיעה כיון שאינם משום רוח רעה, ונראה דה״ה דא״צ לרחוץ ידיו דוקא במים וכדקיי״ל בכל הדברים שהם משום נקיות דסגי בכל מידי דמנקי.</w:t>
      </w:r>
    </w:p>
    <w:p>
      <w:pPr>
        <w:pStyle w:val="Body"/>
        <w:bidi/>
      </w:pPr>
      <w:r>
        <w:rPr>
          <w:rStyle w:val="LeadWord"/>
        </w:rPr>
        <w:t xml:space="preserve">אלא</w:t>
      </w:r>
      <w:r>
        <w:t xml:space="preserve"> דלזה צ״ע מה שכלל השו״ע את דיני הנגיעה בגופו יחד עם הדברים שצריכים נטילה ב׳מים׳ משום רוח רעה, ובאמת יעויין בב״י דהביא בשם המרדכי וז״ל ועל הדברים הצריכים נטילה אשר שאלת אי סגי בנקיון בעלמא בלא מים דבר שאי אפשר להתברר בראיה ברורה אין לעשות פרוקא לסכנתא וטוב להחמיר ליטול במים ע״כ, והיינו דהצריך נטילה במים משום ספק סכנה דרוח רעה, והמרדכי כלל בתוך אותם דברים גם את החולץ מנעליו והנוגע ברגלו דנראה דהמרדכי נקט דגם בזה שייך סכנה משום רוח רעה.</w:t>
      </w:r>
    </w:p>
    <w:p>
      <w:pPr>
        <w:pStyle w:val="Body"/>
        <w:bidi/>
      </w:pPr>
      <w:r>
        <w:rPr>
          <w:rStyle w:val="LeadWord"/>
        </w:rPr>
        <w:t xml:space="preserve">כמה</w:t>
      </w:r>
      <w:r>
        <w:t xml:space="preserve"> ענינים התלויים בנטילת ידים:</w:t>
      </w:r>
    </w:p>
    <w:p>
      <w:pPr>
        <w:pStyle w:val="Body"/>
        <w:bidi/>
      </w:pPr>
      <w:r>
        <w:rPr>
          <w:rStyle w:val="LeadWord"/>
        </w:rPr>
        <w:t xml:space="preserve">א. כתב</w:t>
      </w:r>
      <w:r>
        <w:t xml:space="preserve"> המשנ״ב דאף דבדברים אלו יש בהם חיוב נטילה משום ר״ר מ״מ אין צריך ליטול ידיו ג״פ לסירוגין כנטילת ידים שחרית אלא סגי בפעם אחת, וכתב דיש מחמירים בהולך בין המתים ומשמש מטתו ליטול ידיו ג״פ וי״א אף ביוצא מבית הכסא מבית המרחץ </w:t>
      </w:r>
      <w:r>
        <w:rPr>
          <w:rStyle w:val="SmallSource"/>
        </w:rPr>
        <w:t xml:space="preserve">(עיין שעה״צ סקס״א)</w:t>
      </w:r>
      <w:r>
        <w:t xml:space="preserve">.</w:t>
      </w:r>
    </w:p>
    <w:p>
      <w:pPr>
        <w:pStyle w:val="Body"/>
        <w:bidi/>
      </w:pPr>
      <w:r>
        <w:rPr>
          <w:rStyle w:val="LeadWord"/>
        </w:rPr>
        <w:t xml:space="preserve">ב. בשו״ע</w:t>
      </w:r>
      <w:r>
        <w:t xml:space="preserve"> והנוגע בכנה וכו׳ וכתב המשנ״ב ובפרעוש אפשר דדי בנקיות בעלמא דמבואר דרק הנוגע בכינה יש משום רוח רעה אך בפרעוש הוא משום בנקיות כדין החולץ מנעליו.</w:t>
      </w:r>
    </w:p>
    <w:p>
      <w:pPr>
        <w:pStyle w:val="Body"/>
        <w:bidi/>
      </w:pPr>
      <w:r>
        <w:rPr>
          <w:rStyle w:val="LeadWord"/>
        </w:rPr>
        <w:t xml:space="preserve">ג. במשנ״ב</w:t>
      </w:r>
      <w:r>
        <w:t xml:space="preserve"> בשם מהרי״ל כתב שיש ליטול קודם שיתפלל על הקברות וכיוצא שרוחות רעות מלוות את החוזרים ומבואר בדבריו דהפעם הראשונה אינו משום רוח רעה ונראה דהוא משום תפילה כדין נטילה לפני התפילה וזהו שכתב קודם ׳שיתפלל׳.</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21" name="Ornament 121"/>
            <wp:cNvGraphicFramePr>
              <a:graphicFrameLocks noChangeAspect="1"/>
            </wp:cNvGraphicFramePr>
            <a:graphic>
              <a:graphicData uri="http://schemas.openxmlformats.org/drawingml/2006/picture">
                <pic:pic>
                  <pic:nvPicPr>
                    <pic:cNvPr id="12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4" behindDoc="1" locked="0" layoutInCell="1" allowOverlap="1">
            <wp:simplePos x="0" y="0"/>
            <wp:positionH relativeFrom="margin">
              <wp:align>center</wp:align>
            </wp:positionH>
            <wp:positionV relativeFrom="paragraph">
              <wp:posOffset>0</wp:posOffset>
            </wp:positionV>
            <wp:extent cx="3850289" cy="495386"/>
            <wp:effectExtent l="0" t="0" r="0" b="0"/>
            <wp:wrapNone/>
            <wp:docPr id="124" name="מסגרת סימן 124"/>
            <wp:cNvGraphicFramePr>
              <a:graphicFrameLocks noChangeAspect="1"/>
            </wp:cNvGraphicFramePr>
            <a:graphic>
              <a:graphicData uri="http://schemas.openxmlformats.org/drawingml/2006/picture">
                <pic:pic>
                  <pic:nvPicPr>
                    <pic:cNvPr id="124" name="title-4.png"/>
                    <pic:cNvPicPr/>
                  </pic:nvPicPr>
                  <pic:blipFill>
                    <a:blip r:embed="rIdImg12"/>
                    <a:stretch>
                      <a:fillRect/>
                    </a:stretch>
                  </pic:blipFill>
                  <pic:spPr>
                    <a:xfrm>
                      <a:off x="0" y="0"/>
                      <a:ext cx="3850289" cy="495386"/>
                    </a:xfrm>
                    <a:prstGeom prst="rect">
                      <a:avLst/>
                    </a:prstGeom>
                  </pic:spPr>
                </pic:pic>
              </a:graphicData>
            </a:graphic>
          </wp:anchor>
        </w:drawing>
      </w:r>
      <w:r>
        <w:t xml:space="preserve">או״ח מקור חיוב נטילה ומה מחייב נטילה</w:t>
      </w:r>
    </w:p>
    <w:p>
      <w:pPr>
        <w:pStyle w:val="ArticleAuthor"/>
        <w:bidi/>
        <w:sectPr>
          <w:headerReference w:type="default" r:id="rIdHA4d"/>
          <w:headerReference w:type="even" r:id="rIdHA4e"/>
          <w:footnotePr>
            <w:numFmt w:val="hebrew1"/>
          </w:footnotePr>
          <w:type w:val="nextPage"/>
          <w:pgSz w:w="9978" w:h="14173"/>
          <w:pgMar w:top="1814" w:right="1100" w:bottom="1049" w:left="1100" w:header="964" w:footer="454" w:gutter="0"/>
          <w:pgNumType w:fmt="hebrew1"/>
          <w:cols w:space="708"/>
          <w:bidi/>
        </w:sectPr>
      </w:pPr>
      <w:r>
        <w:t xml:space="preserve">אברהם גוטמן שליט״א</w:t>
      </w:r>
    </w:p>
    <w:p>
      <w:pPr>
        <w:pStyle w:val="Body"/>
        <w:bidi/>
      </w:pPr>
      <w:r>
        <w:rPr>
          <w:rStyle w:val="LeadWord"/>
        </w:rPr>
        <w:t xml:space="preserve">אדם</w:t>
      </w:r>
      <w:r>
        <w:t xml:space="preserve"> הרוצה לאכול סעודה מחויב בנטילת ידיים חולין </w:t>
      </w:r>
      <w:r>
        <w:rPr>
          <w:rStyle w:val="SmallSource"/>
        </w:rPr>
        <w:t xml:space="preserve">(דף קה.)</w:t>
      </w:r>
      <w:r>
        <w:t xml:space="preserve"> טעם הנטילה נאמר בו משום סרך תרומה וחל גם על ישראל וגם בזמן הזה שלא תשתכח תורת תרומה, טעם שני זה משום נקיות כי הידיים עסקניות. טעם שלישי והתקדשתם והייתם קדושים.</w:t>
      </w:r>
    </w:p>
    <w:p>
      <w:pPr>
        <w:pStyle w:val="Body"/>
        <w:bidi/>
      </w:pPr>
      <w:r>
        <w:rPr>
          <w:rStyle w:val="LeadWord"/>
        </w:rPr>
        <w:t xml:space="preserve">נוסח</w:t>
      </w:r>
      <w:r>
        <w:t xml:space="preserve"> הברכה היא על נטילת ידיים למה קוראים לזה נטילה על שם הכלי שקראו לו אנטל והוא היה בשיעור רביעית.</w:t>
      </w:r>
    </w:p>
    <w:p>
      <w:pPr>
        <w:pStyle w:val="Body"/>
        <w:bidi/>
      </w:pPr>
      <w:r>
        <w:rPr>
          <w:rStyle w:val="LeadWord"/>
        </w:rPr>
        <w:t xml:space="preserve">לכאורה</w:t>
      </w:r>
      <w:r>
        <w:t xml:space="preserve"> בנטילה של אכילה זה הכי חמור שמקפידים על המים ועל הכלי ועל הידיים.</w:t>
      </w:r>
    </w:p>
    <w:p>
      <w:pPr>
        <w:pStyle w:val="Body"/>
        <w:bidi/>
      </w:pPr>
      <w:r>
        <w:rPr>
          <w:rStyle w:val="LeadWord"/>
        </w:rPr>
        <w:t xml:space="preserve">המים</w:t>
      </w:r>
      <w:r>
        <w:t xml:space="preserve"> צריכים להיות נקיים שלא נעשו בהם מלאכה ושיהיו ראויים לשתייה.</w:t>
      </w:r>
    </w:p>
    <w:p>
      <w:pPr>
        <w:pStyle w:val="Body"/>
        <w:bidi/>
      </w:pPr>
      <w:r>
        <w:rPr>
          <w:rStyle w:val="LeadWord"/>
        </w:rPr>
        <w:t xml:space="preserve">הכלי</w:t>
      </w:r>
      <w:r>
        <w:t xml:space="preserve"> צריך להיות שלם ושיכיל רביעית ושיהיה נקי.</w:t>
      </w:r>
    </w:p>
    <w:p>
      <w:pPr>
        <w:pStyle w:val="Body"/>
        <w:bidi/>
      </w:pPr>
      <w:r>
        <w:rPr>
          <w:rStyle w:val="LeadWord"/>
        </w:rPr>
        <w:t xml:space="preserve">וכן</w:t>
      </w:r>
      <w:r>
        <w:t xml:space="preserve"> הידיים צריכים להיות בלי חציצה.</w:t>
      </w:r>
    </w:p>
    <w:p>
      <w:pPr>
        <w:pStyle w:val="Body"/>
        <w:bidi/>
      </w:pPr>
      <w:r>
        <w:rPr>
          <w:rStyle w:val="LeadWord"/>
        </w:rPr>
        <w:t xml:space="preserve">ויכול</w:t>
      </w:r>
      <w:r>
        <w:t xml:space="preserve"> ליטול ידיו ממי שעדיין לא נטל ידיו ונוטל כל יד בשיעור של רביעית והיד צריכה להיות בתנוחה שהמים לא יחזרו אליה שלא יטמא בחזרה וישפוך לאט שהמים יבואו לכל היד.</w:t>
      </w:r>
    </w:p>
    <w:p>
      <w:pPr>
        <w:pStyle w:val="Body"/>
        <w:bidi/>
      </w:pPr>
      <w:r>
        <w:rPr>
          <w:rStyle w:val="LeadWord"/>
        </w:rPr>
        <w:t xml:space="preserve">אם</w:t>
      </w:r>
      <w:r>
        <w:t xml:space="preserve"> אין לו מים ורוצה לאכול יכרוך בבגדו ויאכל ושאר מידי דמנקי לא יעזור לו באכילה ולא צריך לחזר אחרי המים.</w:t>
      </w:r>
    </w:p>
    <w:p>
      <w:pPr>
        <w:pStyle w:val="Body"/>
        <w:bidi/>
      </w:pPr>
      <w:r>
        <w:rPr>
          <w:rStyle w:val="LeadWord"/>
        </w:rPr>
        <w:t xml:space="preserve">מנטילה</w:t>
      </w:r>
      <w:r>
        <w:t xml:space="preserve"> של אכילה אנחנו למדים דין נטילה וגם בתפילה יש דין של נטילת ידיים ונלמד מהפסוק ״ארחץ בניקיון כפי ואסובבה את מזבחך״, טעם הנטילה בתפילה משום ידיים עסקניות לרא״ש אם עשה צרכיו צריך לברך על נטילת ידיים ולרמב״ם גם אם לא יודע לכלוך נוטל ובלי לברך.</w:t>
      </w:r>
    </w:p>
    <w:p>
      <w:pPr>
        <w:pStyle w:val="Body"/>
        <w:bidi/>
      </w:pPr>
      <w:r>
        <w:rPr>
          <w:rStyle w:val="LeadWord"/>
        </w:rPr>
        <w:t xml:space="preserve">ולכאורה</w:t>
      </w:r>
      <w:r>
        <w:t xml:space="preserve"> יש הבדלים בנטילה לתפילה ובנטילה לאכילה שבתפילה לא מעכב הדברים שמעכבים בנטילה של סעודה ויכול לנקות ידיו גם בשאר מידי דמנקי ובכל זאת צריך לחזר אחרי המים 4 מיל לפניו ושיעור של מיל לאחריו משא״כ בסעודה מברך על נטילת ידיים רק בשחרית משא״כ בסעודה עדיף ליטול ידיו בכלי ולא מעכב משא״כ לאכילה מספיק נטילה אחת ולכתחילה צריך שיהיה לו רביעית ולא מעכב.</w:t>
      </w:r>
    </w:p>
    <w:p>
      <w:pPr>
        <w:pStyle w:val="Body"/>
        <w:bidi/>
      </w:pPr>
      <w:r>
        <w:rPr>
          <w:rStyle w:val="LeadWord"/>
        </w:rPr>
        <w:t xml:space="preserve">לגבי</w:t>
      </w:r>
      <w:r>
        <w:t xml:space="preserve"> ברכה בשאר התפילות אז לא מברכים אבל יש דעת הרא״ש שאם עשה צרכיו מברך על נטילת ידיים לפני התפילה.</w:t>
      </w:r>
    </w:p>
    <w:p>
      <w:pPr>
        <w:pStyle w:val="Body"/>
        <w:bidi/>
      </w:pPr>
      <w:r>
        <w:rPr>
          <w:rStyle w:val="LeadWord"/>
        </w:rPr>
        <w:t xml:space="preserve">בשחרית</w:t>
      </w:r>
      <w:r>
        <w:t xml:space="preserve"> יש יותר חיוב נטילה ויש טעם שהוא ככהן שמקדש ידיו ורגליו ולכאורה היום הפה זה עיקר התפילה אז ירחץ פיו לשחרית ולגבי הנטילה של שחרית כתוב שטוב להקפיד ואפשר לומר שיש משהו יותר משאר תפילות אבל גם לא מעכב ואם עבר ולא נטל אז הפסיד את הנטילה עם הברכה כי הברכה היא על חיוב של נטילת שחרית לשיטת הרא״ש משא״כ לדעת הרשב״א שזה משום בריה חדשה אז נחשב יותר ההודאה וגם יוכל לברך במשך היום כי יש מחלוקת רא״ש והרשב״א על מה מגיע חיוב נטילה לתפילת שחרית הרא״ש משום תפילה וברשב״א משום בריה חדשה אם שכח שחרית יכול לברך למנחה או לצאת מאחר </w:t>
      </w:r>
      <w:r>
        <w:rPr>
          <w:rStyle w:val="SmallSource"/>
        </w:rPr>
        <w:t xml:space="preserve">[חיי אדם]</w:t>
      </w:r>
      <w:r>
        <w:t xml:space="preserve"> בשביל לצאת ידי שניהם מגיע החיי אדם אם דרך חדשה שאחר עשיית צרכיו יטול ויברך אשר יצר ושאר ברכות השחר ונחשב גם תפילה וגם בריה חדשה.</w:t>
      </w:r>
    </w:p>
    <w:p>
      <w:pPr>
        <w:pStyle w:val="Body"/>
        <w:bidi/>
      </w:pPr>
      <w:r>
        <w:rPr>
          <w:rStyle w:val="LeadWord"/>
        </w:rPr>
        <w:t xml:space="preserve">לכאורה</w:t>
      </w:r>
      <w:r>
        <w:t xml:space="preserve"> הברכה היא מצווה ואם כן צריך להיות עובר לעשייתן ואם כן יברך לפני הניגוב כמה שיותר סמוך כי לפני לא יכול לברך ולהרשב״א שזה הודאה אולי לא צריך סמוך.</w:t>
      </w:r>
    </w:p>
    <w:p>
      <w:pPr>
        <w:pStyle w:val="Body"/>
        <w:bidi/>
      </w:pPr>
      <w:r>
        <w:rPr>
          <w:rStyle w:val="LeadWord"/>
        </w:rPr>
        <w:t xml:space="preserve">אם</w:t>
      </w:r>
      <w:r>
        <w:t xml:space="preserve"> היה ער בלילה אז בבוקר לא ברי חדשה אז כתוב שיביא עצמו לחיוב ואז יוכל לברך.</w:t>
      </w:r>
    </w:p>
    <w:p>
      <w:pPr>
        <w:pStyle w:val="Body"/>
        <w:bidi/>
      </w:pPr>
      <w:r>
        <w:rPr>
          <w:rStyle w:val="LeadWord"/>
        </w:rPr>
        <w:t xml:space="preserve">בבוקר</w:t>
      </w:r>
      <w:r>
        <w:t xml:space="preserve"> יש עוד חיוב נטילה משום רוח רעה ישנו נידון ממה נובע הרוח רעה האם מהשינה ואז גם ביום כשישן יתחייב בנטילה או שנהיה מעצם הלילה ואז ביום לא יתחייב וגם אם זה מהשינה זה משינה של יותר משיתין נשמין שאז שורה עליו טומאה כי מסתלקת ממנו הנשמה הקדושה.</w:t>
      </w:r>
    </w:p>
    <w:p>
      <w:pPr>
        <w:pStyle w:val="Body"/>
        <w:bidi/>
      </w:pPr>
      <w:r>
        <w:rPr>
          <w:rStyle w:val="LeadWord"/>
        </w:rPr>
        <w:t xml:space="preserve">רוח</w:t>
      </w:r>
      <w:r>
        <w:t xml:space="preserve"> רעה לא מצריכה ברכה ולא מעכב אותו מתפילה אבל בגלל הרוח רעה יראה להורידו מהר וסמוך לקומו בגמ׳ מובא שיורד אחרי נטילה של ג׳ פעמים לסירוגין ונוטל ימין שהיא של חסד על שמאל שהוא מסמל דין תחילה משא״כ לאכילה שמובא שיש שנהגו קודם שמאל ואח״כ ימין.</w:t>
      </w:r>
    </w:p>
    <w:p>
      <w:pPr>
        <w:pStyle w:val="Body"/>
        <w:bidi/>
      </w:pPr>
      <w:r>
        <w:rPr>
          <w:rStyle w:val="LeadWord"/>
        </w:rPr>
        <w:t xml:space="preserve">בנטילה</w:t>
      </w:r>
      <w:r>
        <w:t xml:space="preserve"> הזאת יש כמה חיובי זהירות יותר משאר נטילה וזה בגלל הרוח רעה ששורה על האצבעות ולכן ביום הכיפורים ותשעה באב נוטל ראשי אצבעותיו שזה הבדיעבד אם יש לו פחות יטול רק אחת וירד משם לפחות לכן לא יגע בשום דבר עד הנטילה.</w:t>
      </w:r>
    </w:p>
    <w:p>
      <w:pPr>
        <w:pStyle w:val="Body"/>
        <w:bidi/>
      </w:pPr>
      <w:r>
        <w:rPr>
          <w:rStyle w:val="LeadWord"/>
        </w:rPr>
        <w:t xml:space="preserve">וכן</w:t>
      </w:r>
      <w:r>
        <w:t xml:space="preserve"> המים ישפוך לכלי מאוס ויזהר שלא יפול לקרקע או ליהנות מזה בשום עניין או ליטול ממשהו שעדיין לא נטל שיש חשש שיטמא המים ובשכשוך ידיו לכאורה הפסיד את המים בפעם הראשונה וב-ג׳ מימות מוחלפים יש להסתפק.</w:t>
      </w:r>
    </w:p>
    <w:p>
      <w:pPr>
        <w:pStyle w:val="Body"/>
        <w:bidi/>
      </w:pPr>
      <w:r>
        <w:rPr>
          <w:rStyle w:val="LeadWord"/>
        </w:rPr>
        <w:t xml:space="preserve">ונשים</w:t>
      </w:r>
      <w:r>
        <w:t xml:space="preserve"> וקטנים גם יקפידו ליטול ולגוי לא חוששים, בספק כגון ער מחצות או ישן בתחילת הלילה או ניעור כל הלילה יטול לחומרא ג׳ פעמים אבל לא יברך כי זה רק משום רוח רעה.</w:t>
      </w:r>
    </w:p>
    <w:p>
      <w:pPr>
        <w:pStyle w:val="Body"/>
        <w:bidi/>
      </w:pPr>
      <w:r>
        <w:rPr>
          <w:rStyle w:val="LeadWord"/>
        </w:rPr>
        <w:t xml:space="preserve">ויש</w:t>
      </w:r>
      <w:r>
        <w:t xml:space="preserve"> עוד מקומות אם חיוב נטילה ושם יש הבדל אם זה משום רוח רעה או משום נקיות אם זה רוח רעה אז יקפיד להוריד מיד ולכאורה צריך להיזהר כמו בשאר הברכות שהזכרנו למעלה ואם זה רק משום נקיות אז יכול להתעכב ולכאורה יספיק פעם אחת ולא יצטרך ג׳ פעמים ובשתי הפעמים לא יברך.</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w:t>
      </w:r>
      <w:r>
        <w:t xml:space="preserve"> לא מעכב, √מעכב.</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218"/>
        <w:gridCol w:w="1218"/>
        <w:gridCol w:w="1218"/>
        <w:gridCol w:w="1218"/>
        <w:gridCol w:w="1218"/>
        <w:gridCol w:w="1218"/>
      </w:tblGrid>
      <w:tr>
        <w:trPr>
          <w:cantSplit/>
        </w:trPr>
        <w:tc>
          <w:tcPr>
            <w:vAlign w:val="center"/>
          </w:tcPr>
          <w:p>
            <w:pPr>
              <w:pStyle w:val="TableText"/>
              <w:bidi/>
              <w:jc w:val="center"/>
            </w:pPr>
            <w:r>
              <w:rPr>
                <w:b/>
                <w:bCs/>
              </w:rPr>
              <w:t xml:space="preserve">סיבת הנטילה</w:t>
            </w:r>
          </w:p>
        </w:tc>
        <w:tc>
          <w:tcPr>
            <w:vAlign w:val="center"/>
          </w:tcPr>
          <w:p>
            <w:pPr>
              <w:pStyle w:val="TableText"/>
              <w:bidi/>
              <w:jc w:val="center"/>
            </w:pPr>
            <w:r>
              <w:rPr>
                <w:b/>
                <w:bCs/>
              </w:rPr>
              <w:t xml:space="preserve">סעודה</w:t>
            </w:r>
          </w:p>
        </w:tc>
        <w:tc>
          <w:tcPr>
            <w:vAlign w:val="center"/>
          </w:tcPr>
          <w:p>
            <w:pPr>
              <w:pStyle w:val="TableText"/>
              <w:bidi/>
              <w:jc w:val="center"/>
            </w:pPr>
            <w:r>
              <w:rPr>
                <w:b/>
                <w:bCs/>
              </w:rPr>
              <w:t xml:space="preserve">תפילה</w:t>
            </w:r>
          </w:p>
        </w:tc>
        <w:tc>
          <w:tcPr>
            <w:vAlign w:val="center"/>
          </w:tcPr>
          <w:p>
            <w:pPr>
              <w:pStyle w:val="TableText"/>
              <w:bidi/>
              <w:jc w:val="center"/>
            </w:pPr>
            <w:r>
              <w:rPr>
                <w:b/>
                <w:bCs/>
              </w:rPr>
              <w:t xml:space="preserve">שחרית</w:t>
            </w:r>
          </w:p>
        </w:tc>
        <w:tc>
          <w:tcPr>
            <w:vAlign w:val="center"/>
          </w:tcPr>
          <w:p>
            <w:pPr>
              <w:pStyle w:val="TableText"/>
              <w:bidi/>
              <w:jc w:val="center"/>
            </w:pPr>
            <w:r>
              <w:rPr>
                <w:b/>
                <w:bCs/>
              </w:rPr>
              <w:t xml:space="preserve">רוח רעה</w:t>
            </w:r>
          </w:p>
        </w:tc>
        <w:tc>
          <w:tcPr>
            <w:vAlign w:val="center"/>
          </w:tcPr>
          <w:p>
            <w:pPr>
              <w:pStyle w:val="TableText"/>
              <w:bidi/>
              <w:jc w:val="center"/>
            </w:pPr>
            <w:r>
              <w:rPr>
                <w:b/>
                <w:bCs/>
              </w:rPr>
              <w:t xml:space="preserve">נקיות</w:t>
            </w:r>
          </w:p>
        </w:tc>
      </w:tr>
      <w:tr>
        <w:trPr>
          <w:cantSplit/>
        </w:trPr>
        <w:tc>
          <w:tcPr>
            <w:vAlign w:val="center"/>
          </w:tcPr>
          <w:p>
            <w:pPr>
              <w:pStyle w:val="TableText"/>
              <w:bidi/>
              <w:jc w:val="center"/>
            </w:pPr>
            <w:r>
              <w:rPr>
                <w:b/>
                <w:bCs/>
              </w:rPr>
              <w:t xml:space="preserve">לחזר אחריהם</w:t>
            </w:r>
          </w:p>
        </w:tc>
        <w:tc>
          <w:tcPr>
            <w:vAlign w:val="center"/>
          </w:tcPr>
          <w:p>
            <w:pPr>
              <w:pStyle w:val="TableText"/>
              <w:bidi/>
              <w:jc w:val="center"/>
            </w:pPr>
            <w:r>
              <w:t xml:space="preserve">×</w:t>
            </w:r>
          </w:p>
        </w:tc>
        <w:tc>
          <w:tcPr>
            <w:vAlign w:val="center"/>
          </w:tcPr>
          <w:p>
            <w:pPr>
              <w:pStyle w:val="TableText"/>
              <w:bidi/>
              <w:jc w:val="center"/>
            </w:pPr>
            <w:r>
              <w:t xml:space="preserve">4 לפניו ו-1 לאחריו</w:t>
            </w:r>
          </w:p>
        </w:tc>
        <w:tc>
          <w:tcPr>
            <w:vAlign w:val="center"/>
          </w:tcPr>
          <w:p>
            <w:pPr>
              <w:pStyle w:val="TableText"/>
              <w:bidi/>
              <w:jc w:val="center"/>
            </w:pPr>
            <w:r>
              <w:t xml:space="preserve">4 לפניו ו-1 לאחריו</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רביעית</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 לכתחילה</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כלי</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טוב להקפיד</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פסול במים או בכלי</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טוב להקפיד</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ברכה</w:t>
            </w:r>
          </w:p>
        </w:tc>
        <w:tc>
          <w:tcPr>
            <w:vAlign w:val="center"/>
          </w:tcPr>
          <w:p>
            <w:pPr>
              <w:pStyle w:val="TableText"/>
              <w:bidi/>
              <w:jc w:val="center"/>
            </w:pPr>
            <w:r>
              <w:t xml:space="preserve">√</w:t>
            </w:r>
          </w:p>
        </w:tc>
        <w:tc>
          <w:tcPr>
            <w:vAlign w:val="center"/>
          </w:tcPr>
          <w:p>
            <w:pPr>
              <w:pStyle w:val="TableText"/>
              <w:bidi/>
              <w:jc w:val="center"/>
            </w:pPr>
            <w:r>
              <w:t xml:space="preserve">× לרא״ש בעשה צרכיו √</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למהר ליטול</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מצווה לשמוע בקול חכמים</w:t>
            </w:r>
          </w:p>
        </w:tc>
        <w:tc>
          <w:tcPr>
            <w:vAlign w:val="center"/>
          </w:tcPr>
          <w:p>
            <w:pPr>
              <w:pStyle w:val="TableText"/>
              <w:bidi/>
              <w:jc w:val="center"/>
            </w:pPr>
            <w:r>
              <w:t xml:space="preserve">√</w:t>
            </w:r>
          </w:p>
        </w:tc>
        <w:tc>
          <w:tcPr>
            <w:vAlign w:val="center"/>
          </w:tcPr>
          <w:p>
            <w:pPr>
              <w:pStyle w:val="TableText"/>
              <w:bidi/>
              <w:jc w:val="center"/>
            </w:pPr>
            <w:r>
              <w:t xml:space="preserve">√ לדעת הרא״ש</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ניעור בלילה</w:t>
            </w:r>
          </w:p>
        </w:tc>
        <w:tc>
          <w:tcPr>
            <w:vAlign w:val="center"/>
          </w:tcPr>
          <w:p>
            <w:pPr>
              <w:pStyle w:val="TableText"/>
              <w:bidi/>
              <w:jc w:val="center"/>
            </w:pPr>
            <w:r>
              <w:t xml:space="preserve">√</w:t>
            </w:r>
          </w:p>
        </w:tc>
        <w:tc>
          <w:tcPr>
            <w:vAlign w:val="center"/>
          </w:tcPr>
          <w:p>
            <w:pPr>
              <w:pStyle w:val="TableText"/>
              <w:bidi/>
              <w:jc w:val="center"/>
            </w:pPr>
            <w:r>
              <w:t xml:space="preserve">√יביא עצמו לחיוב</w:t>
            </w:r>
          </w:p>
        </w:tc>
        <w:tc>
          <w:tcPr>
            <w:vAlign w:val="center"/>
          </w:tcPr>
          <w:p>
            <w:pPr>
              <w:pStyle w:val="TableText"/>
              <w:bidi/>
              <w:jc w:val="center"/>
            </w:pPr>
            <w:r>
              <w:t xml:space="preserve">√יביא עצמו לחיוב</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כמה פעמים</w:t>
            </w:r>
          </w:p>
        </w:tc>
        <w:tc>
          <w:tcPr>
            <w:vAlign w:val="center"/>
          </w:tcPr>
          <w:p>
            <w:pPr>
              <w:pStyle w:val="TableText"/>
              <w:bidi/>
              <w:jc w:val="center"/>
            </w:pPr>
            <w:r>
              <w:t xml:space="preserve">2</w:t>
            </w:r>
          </w:p>
        </w:tc>
        <w:tc>
          <w:tcPr>
            <w:vAlign w:val="center"/>
          </w:tcPr>
          <w:p>
            <w:pPr>
              <w:pStyle w:val="TableText"/>
              <w:bidi/>
              <w:jc w:val="center"/>
            </w:pPr>
            <w:r>
              <w:t xml:space="preserve">1</w:t>
            </w:r>
          </w:p>
        </w:tc>
        <w:tc>
          <w:tcPr>
            <w:vAlign w:val="center"/>
          </w:tcPr>
          <w:p>
            <w:pPr>
              <w:pStyle w:val="TableText"/>
              <w:bidi/>
              <w:jc w:val="center"/>
            </w:pPr>
            <w:r>
              <w:t xml:space="preserve">1</w:t>
            </w:r>
          </w:p>
        </w:tc>
        <w:tc>
          <w:tcPr>
            <w:vAlign w:val="center"/>
          </w:tcPr>
          <w:p>
            <w:pPr>
              <w:pStyle w:val="TableText"/>
              <w:bidi/>
              <w:jc w:val="center"/>
            </w:pPr>
            <w:r>
              <w:t xml:space="preserve">3 לסירוגין</w:t>
            </w:r>
          </w:p>
        </w:tc>
        <w:tc>
          <w:tcPr>
            <w:vAlign w:val="center"/>
          </w:tcPr>
          <w:p>
            <w:pPr>
              <w:pStyle w:val="TableText"/>
              <w:bidi/>
              <w:jc w:val="center"/>
            </w:pPr>
            <w:r>
              <w:t xml:space="preserve">1</w:t>
            </w:r>
          </w:p>
        </w:tc>
      </w:tr>
      <w:tr>
        <w:trPr>
          <w:cantSplit/>
        </w:trPr>
        <w:tc>
          <w:tcPr>
            <w:vAlign w:val="center"/>
          </w:tcPr>
          <w:p>
            <w:pPr>
              <w:pStyle w:val="TableText"/>
              <w:bidi/>
              <w:jc w:val="center"/>
            </w:pPr>
            <w:r>
              <w:rPr>
                <w:b/>
                <w:bCs/>
              </w:rPr>
              <w:t xml:space="preserve">להיזהר במים אחרי</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טעם הנטילה</w:t>
            </w:r>
          </w:p>
        </w:tc>
        <w:tc>
          <w:tcPr>
            <w:vAlign w:val="center"/>
          </w:tcPr>
          <w:p>
            <w:pPr>
              <w:pStyle w:val="TableText"/>
              <w:bidi/>
              <w:jc w:val="center"/>
            </w:pPr>
            <w:r>
              <w:t xml:space="preserve">תרומה סתם ידיים עסקניות והתקדשתם</w:t>
            </w:r>
          </w:p>
        </w:tc>
        <w:tc>
          <w:tcPr>
            <w:vAlign w:val="center"/>
          </w:tcPr>
          <w:p>
            <w:pPr>
              <w:pStyle w:val="TableText"/>
              <w:bidi/>
              <w:jc w:val="center"/>
            </w:pPr>
            <w:r>
              <w:t xml:space="preserve">״הכון״</w:t>
            </w:r>
          </w:p>
        </w:tc>
        <w:tc>
          <w:tcPr>
            <w:vAlign w:val="center"/>
          </w:tcPr>
          <w:p>
            <w:pPr>
              <w:pStyle w:val="TableText"/>
              <w:bidi/>
              <w:jc w:val="center"/>
            </w:pPr>
            <w:r>
              <w:t xml:space="preserve">בריה חדשה ידיים עסקניות</w:t>
            </w:r>
          </w:p>
        </w:tc>
        <w:tc>
          <w:tcPr>
            <w:vAlign w:val="center"/>
          </w:tcPr>
          <w:p>
            <w:pPr>
              <w:pStyle w:val="TableText"/>
              <w:bidi/>
              <w:jc w:val="center"/>
            </w:pPr>
            <w:r>
              <w:t xml:space="preserve">להוריד המזיקין</w:t>
            </w:r>
          </w:p>
        </w:tc>
        <w:tc>
          <w:tcPr>
            <w:vAlign w:val="center"/>
          </w:tcPr>
          <w:p>
            <w:pPr>
              <w:pStyle w:val="TableText"/>
              <w:bidi/>
              <w:jc w:val="center"/>
            </w:pPr>
            <w:r>
              <w:t xml:space="preserve">והתקדשתם</w:t>
            </w:r>
          </w:p>
        </w:tc>
      </w:tr>
      <w:tr>
        <w:trPr>
          <w:cantSplit/>
        </w:trPr>
        <w:tc>
          <w:tcPr>
            <w:vAlign w:val="center"/>
          </w:tcPr>
          <w:p>
            <w:pPr>
              <w:pStyle w:val="TableText"/>
              <w:bidi/>
              <w:jc w:val="center"/>
            </w:pPr>
            <w:r>
              <w:rPr>
                <w:b/>
                <w:bCs/>
              </w:rPr>
              <w:t xml:space="preserve">שאר מידי דמנקי</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טבילה </w:t>
            </w:r>
            <w:r>
              <w:rPr>
                <w:b/>
                <w:bCs/>
              </w:rPr>
              <w:t xml:space="preserve">(שכשוך)</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 ויש שסברו שב-ג׳ מוחלפים</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כוח גברא</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 ממישהו שכבר נטל</w:t>
            </w:r>
          </w:p>
        </w:tc>
        <w:tc>
          <w:tcPr>
            <w:vAlign w:val="center"/>
          </w:tcPr>
          <w:p>
            <w:pPr>
              <w:pStyle w:val="TableText"/>
              <w:bidi/>
              <w:jc w:val="center"/>
            </w:pPr>
            <w:r>
              <w:t xml:space="preserve">×</w:t>
            </w:r>
          </w:p>
        </w:tc>
      </w:tr>
    </w:tbl>
    <w:p>
      <w:pPr>
        <w:bidi/>
        <w:spacing w:before="0" w:after="0" w:line="40" w:lineRule="exact"/>
        <w:sectPr>
          <w:footnotePr>
            <w:numFmt w:val="hebrew1"/>
          </w:footnotePr>
          <w:type w:val="continuous"/>
          <w:pgSz w:w="9978" w:h="14173"/>
          <w:pgMar w:top="1814" w:right="1100" w:bottom="1049" w:left="1100" w:header="964"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25" name="Ornament 125"/>
            <wp:cNvGraphicFramePr>
              <a:graphicFrameLocks noChangeAspect="1"/>
            </wp:cNvGraphicFramePr>
            <a:graphic>
              <a:graphicData uri="http://schemas.openxmlformats.org/drawingml/2006/picture">
                <pic:pic>
                  <pic:nvPicPr>
                    <pic:cNvPr id="12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8" behindDoc="1" locked="0" layoutInCell="1" allowOverlap="1">
            <wp:simplePos x="0" y="0"/>
            <wp:positionH relativeFrom="margin">
              <wp:align>center</wp:align>
            </wp:positionH>
            <wp:positionV relativeFrom="paragraph">
              <wp:posOffset>0</wp:posOffset>
            </wp:positionV>
            <wp:extent cx="3316144" cy="495288"/>
            <wp:effectExtent l="0" t="0" r="0" b="0"/>
            <wp:wrapNone/>
            <wp:docPr id="128" name="מסגרת סימן 128"/>
            <wp:cNvGraphicFramePr>
              <a:graphicFrameLocks noChangeAspect="1"/>
            </wp:cNvGraphicFramePr>
            <a:graphic>
              <a:graphicData uri="http://schemas.openxmlformats.org/drawingml/2006/picture">
                <pic:pic>
                  <pic:nvPicPr>
                    <pic:cNvPr id="128" name="title-5.png"/>
                    <pic:cNvPicPr/>
                  </pic:nvPicPr>
                  <pic:blipFill>
                    <a:blip r:embed="rIdImg13"/>
                    <a:stretch>
                      <a:fillRect/>
                    </a:stretch>
                  </pic:blipFill>
                  <pic:spPr>
                    <a:xfrm>
                      <a:off x="0" y="0"/>
                      <a:ext cx="3316144" cy="495288"/>
                    </a:xfrm>
                    <a:prstGeom prst="rect">
                      <a:avLst/>
                    </a:prstGeom>
                  </pic:spPr>
                </pic:pic>
              </a:graphicData>
            </a:graphic>
          </wp:anchor>
        </w:drawing>
      </w:r>
      <w:r>
        <w:t xml:space="preserve">בדין ברכת נטילת ידיים ואשר יצר</w:t>
      </w:r>
    </w:p>
    <w:p>
      <w:pPr>
        <w:pStyle w:val="ArticleAuthor"/>
        <w:bidi/>
        <w:sectPr>
          <w:headerReference w:type="default" r:id="rIdHA5d"/>
          <w:headerReference w:type="even" r:id="rIdHA5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בב״י</w:t>
      </w:r>
      <w:r>
        <w:t xml:space="preserve"> בסי׳ ד׳ סעי׳ א׳ הביא דברי האבודרהם שנהגו לברך על נטילת ידיים ואשר יצר בין אם עשה צרכיו ובין לא עשה צרכיו מפני שרוח רעה שורה על הידיים ועוד שידיים עסקניות וא״א שלא נגע במקומות המטונפים בלילה ועוד דומיא דכהן גדול שמקדש ידיו בעבודה וכן צריך אדם לקדש ידיו קודם שיעבוד את בוראו כדי שיעבדנו בידיים נקיות, עכ״ל.</w:t>
      </w:r>
    </w:p>
    <w:p>
      <w:pPr>
        <w:pStyle w:val="Body"/>
        <w:bidi/>
      </w:pPr>
      <w:r>
        <w:rPr>
          <w:rStyle w:val="LeadWord"/>
        </w:rPr>
        <w:t xml:space="preserve">ותמה</w:t>
      </w:r>
      <w:r>
        <w:t xml:space="preserve"> עליו הב״י מדוע יש לברך ״אשר יצר״ אם לא עשה צרכיו בשלמא ברכת על נטילת ידיים ודאי שיש לברך גם כשלא עשה צרכיו וכן כתב מהר״י אבוהב וכן נראה מהרא״ש דמשום ידיים עסקניות תקנו ליטול ולברך לתפילה ולקריאת שמע ואף מה שכתב הרא״ש בכלל ד׳ דאם נטל ידיו ולא עשה צרכיו א״צ לברך על נטילת ידיים שלא תקנו אלא בבוקר כשידיו מטונפות ועשה צרכיו היינו או עשה צרכיו דוודאי בבוקר גם אם לא עשה צרכיו מחייב בברכה ורק בשאר תפילות קפדי׳ אעשה צרכיו.</w:t>
      </w:r>
    </w:p>
    <w:p>
      <w:pPr>
        <w:pStyle w:val="Body"/>
        <w:bidi/>
      </w:pPr>
      <w:r>
        <w:rPr>
          <w:rStyle w:val="LeadWord"/>
        </w:rPr>
        <w:t xml:space="preserve">ולדברי</w:t>
      </w:r>
      <w:r>
        <w:t xml:space="preserve"> הרשב״א שטעמו משום דהוא ככהן בעבודה אז אפי׳ כשלא נגע במקום מטונף צריך ליטול ידיו ולברך בבוקר על נטילת ידיים.</w:t>
      </w:r>
    </w:p>
    <w:p>
      <w:pPr>
        <w:pStyle w:val="Body"/>
        <w:bidi/>
      </w:pPr>
      <w:r>
        <w:rPr>
          <w:rStyle w:val="LeadWord"/>
        </w:rPr>
        <w:t xml:space="preserve">מבואר</w:t>
      </w:r>
      <w:r>
        <w:t xml:space="preserve"> בדברי הרב ב״י דיש סוברים שמברך אשר יצר גם בלא עשה צרכיו ויש תמיהה בדבריהם וע״כ אינו מסכים עם השיטה הנ״ל דהאבודרהם.</w:t>
      </w:r>
    </w:p>
    <w:p>
      <w:pPr>
        <w:pStyle w:val="Body"/>
        <w:bidi/>
      </w:pPr>
      <w:r>
        <w:rPr>
          <w:rStyle w:val="LeadWord"/>
        </w:rPr>
        <w:t xml:space="preserve">והדרכי</w:t>
      </w:r>
      <w:r>
        <w:t xml:space="preserve"> משה כתב ליישב דברי האבודרהם דברכת אשר יצר בבוקר אינה דווקא בעשיית צרכיו כיון דבבוקר מודה ומשבח האדם על עצם זה שיכול ליגע בנקביו מה שלא היה יכול לעשות קודם נט״י כיון ששורה על ידיו רוח רעה והוא ממש מדוקדק בדברי האבודרהם שכתב שמברך אשר יצר אף אם לא עשה צרכיו ״מפני שרוח רעה שורה על הידיים״, ומשמע שזהו הטעם לאשר יצר ושאר הטעמים שהביא עוד הם לבאר מדוע נוטל ידיו בכלל!</w:t>
      </w:r>
    </w:p>
    <w:p>
      <w:pPr>
        <w:pStyle w:val="Body"/>
        <w:bidi/>
      </w:pPr>
      <w:r>
        <w:rPr>
          <w:rStyle w:val="LeadWord"/>
        </w:rPr>
        <w:t xml:space="preserve">וכן</w:t>
      </w:r>
      <w:r>
        <w:t xml:space="preserve"> פסק הרמ״א בסי׳ ד׳ סעי׳ א׳ בשם י״א שאחר שמברך על נטילת ידיים יברך ג״כ אשר יצר ואפי׳ לא עשה צרכיו וכתב על דבריו אלו הרמ״א ״וכן נהגו״!</w:t>
      </w:r>
    </w:p>
    <w:p>
      <w:pPr>
        <w:pStyle w:val="Body"/>
        <w:bidi/>
      </w:pPr>
      <w:r>
        <w:rPr>
          <w:rStyle w:val="LeadWord"/>
        </w:rPr>
        <w:t xml:space="preserve">ובמג״א</w:t>
      </w:r>
      <w:r>
        <w:t xml:space="preserve"> כתב טעם דהדרכי משה דמשום שלא היה יכול ליגע בנקביו והוסיף דל״נ טעם אחר והוא משום דנעשה כבריה חדשה וא״כ שייך לברך אשר יצר דהיא הודאה גם על עצם יצירת האדם אף כשלא עשה צרכיו.</w:t>
      </w:r>
    </w:p>
    <w:p>
      <w:pPr>
        <w:pStyle w:val="Body"/>
        <w:bidi/>
      </w:pPr>
      <w:r>
        <w:rPr>
          <w:rStyle w:val="LeadWord"/>
        </w:rPr>
        <w:t xml:space="preserve">ובמשנ״ב</w:t>
      </w:r>
      <w:r>
        <w:t xml:space="preserve"> הביא דהרוצה להסתלק מן הספק יזהר לעשות צרכיו תיכף אחר שהערה על ידיו ג״פ וכשיצא מבית הכסא יטול ידיו פעם שנייה ויברך אשר יצר ויצא יד״ח לכו״ע, וטוב יותר להמתין גם עם ברכת על נטילת ידיים עד אחר נטילה שנייה שאז מצמיד את הברכות זו לזו וגם כי אם בשעה שנטל ידיו בפעם הא׳ היה נצרך לנקביו אסור לו לברך.</w:t>
      </w:r>
    </w:p>
    <w:p>
      <w:pPr>
        <w:pStyle w:val="Body"/>
        <w:bidi/>
      </w:pPr>
      <w:r>
        <w:rPr>
          <w:rStyle w:val="LeadWord"/>
        </w:rPr>
        <w:t xml:space="preserve">ונראה</w:t>
      </w:r>
      <w:r>
        <w:t xml:space="preserve"> לי בס״ד להוסיף שהא שצריך להמתין עד נטילה שנייה וכן מה שהדגיש המשנ״ב שחייב ליטול ידיו פעם ראשונה ושנייה אחד קודם עשיית צרכיו ואחד אחריהם הוא רק לפי מאי דחיישינן ליגע בנקביו קודם נטילת ידיים משום רוח רעה אך לפי שאר הטעמים הנז׳ בפסוקים והם טעם דידיים עסקניות וטעם דככהן בעבודה וטעם דבריה חדשה וטעם דנדבק ביה סט״א, לא חייב להקפיד ליטול קודם שעשה צרכיו שהרי לפי הטעמים הנ״ל אין חשש בנגיעה באבריו קודם נטילה אלא רק באברים הנז׳ בשו״ע שהם פה, חוטם, עיניים, אוזניים, אך לא הוזכרו שאין ליגוע בפי האמה ובפי הטבעת ולפיהם העניין שכתוב בגמ׳ עלייהו תקצץ הוא כהטעם השני ברש״י דהוא משום קרי ומשום דמביא לידי תחתוניות אך זה איסור לכל היום אך לא לשחרית וקודם נטילת ידיים.</w:t>
      </w:r>
    </w:p>
    <w:p>
      <w:pPr>
        <w:pStyle w:val="Body"/>
        <w:bidi/>
      </w:pPr>
      <w:r>
        <w:rPr>
          <w:rStyle w:val="LeadWord"/>
        </w:rPr>
        <w:t xml:space="preserve">והיוצא</w:t>
      </w:r>
      <w:r>
        <w:t xml:space="preserve"> מן האמור דלשיטת הרשב״א, והרא״ש, והזוהר, נראה שיהיה מותר אף קודם נטילת ידיים ללכת ולעשות צרכיו ומיד אח״כ באותה נטילה יברך גם ״על נטילת ידיים״ וגם ״אשר יצר״.</w:t>
      </w:r>
    </w:p>
    <w:p>
      <w:pPr>
        <w:pStyle w:val="Body"/>
        <w:bidi/>
      </w:pPr>
      <w:r>
        <w:rPr>
          <w:rStyle w:val="LeadWord"/>
        </w:rPr>
        <w:t xml:space="preserve">אך</w:t>
      </w:r>
      <w:r>
        <w:t xml:space="preserve"> לאחר עיון ובירור מצאתי שיש כמה מהפרשים על הגמ׳ שכתבו דאף שרש״י כתב ב׳ לשונות בדין יד לאמה תיקצץ:</w:t>
      </w:r>
    </w:p>
    <w:p>
      <w:pPr>
        <w:pStyle w:val="Body"/>
        <w:bidi/>
      </w:pPr>
      <w:r>
        <w:rPr>
          <w:rStyle w:val="LeadWord"/>
        </w:rPr>
        <w:t xml:space="preserve">א׳. </w:t>
      </w:r>
      <w:r>
        <w:rPr>
          <w:rStyle w:val="LeadWord"/>
        </w:rPr>
        <w:t xml:space="preserve">דהוא</w:t>
      </w:r>
      <w:r>
        <w:t xml:space="preserve"> משום רוח רעה שפוגעת בנקבים.</w:t>
      </w:r>
    </w:p>
    <w:p>
      <w:pPr>
        <w:pStyle w:val="Body"/>
        <w:bidi/>
      </w:pPr>
      <w:r>
        <w:rPr>
          <w:rStyle w:val="LeadWord"/>
        </w:rPr>
        <w:t xml:space="preserve">ב׳. </w:t>
      </w:r>
      <w:r>
        <w:rPr>
          <w:rStyle w:val="LeadWord"/>
        </w:rPr>
        <w:t xml:space="preserve">דהוא</w:t>
      </w:r>
      <w:r>
        <w:t xml:space="preserve"> לא שייך כלל לעניין שחרית אלא משום דמביא לידי קרי וכן יד לפי הטבעת דהוא משום תחתוניות והא דנקט להו בהדי אידך אף שהנהו לעניין שחרית ואלו לא הוא משום דגם בהו נקט לטותא דתקצץ.</w:t>
      </w:r>
    </w:p>
    <w:p>
      <w:pPr>
        <w:pStyle w:val="Body"/>
        <w:bidi/>
      </w:pPr>
      <w:r>
        <w:rPr>
          <w:rStyle w:val="LeadWord"/>
        </w:rPr>
        <w:t xml:space="preserve">ולכאורה</w:t>
      </w:r>
      <w:r>
        <w:t xml:space="preserve"> נראה שהלישנא השנייה חולקת על הלישנא הראשונה וסוברת שכלל לא שייך בהו דין דרוח רעה וא״כ שפיר אמרינן דלשאר הראשונים שנקטו טעם שונה מרוח רעה מסתבר דסברו שלא שייך כלל טעם דרוח רעה בכולהו כמו באמה ופי הטבעת.</w:t>
      </w:r>
    </w:p>
    <w:p>
      <w:pPr>
        <w:pStyle w:val="Body"/>
        <w:bidi/>
      </w:pPr>
      <w:r>
        <w:rPr>
          <w:rStyle w:val="LeadWord"/>
        </w:rPr>
        <w:t xml:space="preserve">וכן</w:t>
      </w:r>
      <w:r>
        <w:t xml:space="preserve"> לכאורה מוכח בב״י שהוכיח שמהא שהטור כתב כן חוטם עיניים אוזניים ופה משמע דשאר דברים אינם משום רוח רעה וכפי׳ השני ברש״י ואמר נמי דהא שרש״י הוכיח לפרש דאמה ופי טבעת אינם משום רוח רעה הוא משום דלא נקט להו בהדי הנך דאמר בהו יד מסמא יד מחרשת וכו׳ ולא אמר מה ההיזק שעושה יד לאמה ופי טבעת ולפי״ז אמר הב״י דגם יד לגיגית ולחבורה נמי אינם עניין לשחרית אלא לכל היום אף אחר נטילה משום דמזיק לחבורה ומפסיד השכר וא״כ בהו אסור ליגוע משום היזקים אחרים אך לא משום רוח רעה וא״כ קודם נטילה מותר לעשות צרכיו דלא חיישינן לרוח רעה וכל הבעיה בנגיעה בהו כשנוגע בהו תדיר או באמה משום קרי אך לא משום רוח רעה.</w:t>
      </w:r>
    </w:p>
    <w:p>
      <w:pPr>
        <w:pStyle w:val="Body"/>
        <w:bidi/>
      </w:pPr>
      <w:r>
        <w:rPr>
          <w:rStyle w:val="LeadWord"/>
        </w:rPr>
        <w:t xml:space="preserve">עכ״ז</w:t>
      </w:r>
      <w:r>
        <w:t xml:space="preserve"> מצאתי בספר אור חיים שביאר שאף לטעם הב׳ ברש״י חיישינן לרוח רעה ג״כ ואסור גם קודם נטילה ורק הוסיף הלישנא השנייה דגם אחר נטילה אסור!</w:t>
      </w:r>
    </w:p>
    <w:p>
      <w:pPr>
        <w:pStyle w:val="Body"/>
        <w:bidi/>
      </w:pPr>
      <w:r>
        <w:rPr>
          <w:rStyle w:val="LeadWord"/>
        </w:rPr>
        <w:t xml:space="preserve">אבל</w:t>
      </w:r>
      <w:r>
        <w:t xml:space="preserve"> וודאי שגם קודם נטילה אסור דחיישינן לרוח רעה וכן מצאתי בעוד מפרשים וכן רצו הרבה מהלומדים בבית המדרש לבאר ולאסור לעשות צרכיו קודם הנטילה וכדברי המשנ״ב דיטול ידיו ויפנה ויטול ידיו שוב משום שחיישינן לרוח רעה ולכן</w:t>
      </w:r>
    </w:p>
    <w:p>
      <w:pPr>
        <w:pStyle w:val="Body"/>
        <w:bidi/>
      </w:pPr>
      <w:r>
        <w:rPr>
          <w:rStyle w:val="LeadWord"/>
        </w:rPr>
        <w:t xml:space="preserve">צריך</w:t>
      </w:r>
      <w:r>
        <w:t xml:space="preserve"> לערות על ידיו מים פעם אחת ואח״כ שוב מדין עשיית צרכיו ואז יברך אך מצאתי כתוב בספר הלכה ברורה וז״ל מעיקר הדין מותר לצאת לנקביו קודם שיטול ידיו שחרית ויש מחמירים ליטול ידיו שחרית קודם שיצא לנקביו </w:t>
      </w:r>
      <w:r>
        <w:rPr>
          <w:rStyle w:val="SmallSource"/>
        </w:rPr>
        <w:t xml:space="preserve">(בלי ברכה)</w:t>
      </w:r>
      <w:r>
        <w:t xml:space="preserve"> ואחר שיצא לנקביו חוזר ונוטל ומברך על נטילת ידיים ואשר יצר ואם מרגיש שצריך לנקביו ממש לא יעצור עצמו אלא יצא מיד לנקביו ואח״כ יטול ידיו שחרית.</w:t>
      </w:r>
    </w:p>
    <w:p>
      <w:pPr>
        <w:pStyle w:val="Body"/>
        <w:bidi/>
      </w:pPr>
      <w:r>
        <w:rPr>
          <w:rStyle w:val="LeadWord"/>
        </w:rPr>
        <w:t xml:space="preserve">והביא</w:t>
      </w:r>
      <w:r>
        <w:t xml:space="preserve"> בשם המג״א דהביא שבכתבים איתא שיברך על נטילת ידיים ואחר יעשה צרכיו וכתב המג״א ול״נ דטוב לעשות צרכיו תחילה כדי לברך אשר יצר תיכף כדי לצאת מן הספק די״א שמברך אשר יצר בלא עשיית צרכיו וכ״ש אם צריך לנקביו שאסור לו לברך </w:t>
      </w:r>
      <w:r>
        <w:rPr>
          <w:rStyle w:val="SmallSource"/>
        </w:rPr>
        <w:t xml:space="preserve">(על נטילת ידיים)</w:t>
      </w:r>
      <w:r>
        <w:t xml:space="preserve"> מבואר בדברי המג״א שסובר שיעשה צרכיו קודם ולא כתב שיטול ידיו ואז יעשה צרכיו ויטול פעם שנית ויברך על נטילת ידיים ואשר יצר אלא יעשה צרכיו ויטול ויברך.</w:t>
      </w:r>
    </w:p>
    <w:p>
      <w:pPr>
        <w:pStyle w:val="Body"/>
        <w:bidi/>
      </w:pPr>
      <w:r>
        <w:rPr>
          <w:rStyle w:val="LeadWord"/>
        </w:rPr>
        <w:t xml:space="preserve">וכן</w:t>
      </w:r>
      <w:r>
        <w:t xml:space="preserve"> סומך על מאי דאמרינן הא דאסור לילך ד׳ אמות בלי נטילת ידיים ששרי בכל הבית דיש אומרים דכל הבית כד׳ אמות חשיבי וי״א דרוח רעה נחלשה, ועוד כמה דעות שעליהם מסתמכים בדין זה ומצינו התם די״א שרוח רעה פחות חזקה היום וכן הוכיח דהטור סידר דיני בית הכסא בסי׳ ג׳ והלכות נטילת ידיים בסי׳ ד׳ משמע קצת דנפנה קודם נטילת ידיים.</w:t>
      </w:r>
    </w:p>
    <w:p>
      <w:pPr>
        <w:pStyle w:val="Body"/>
        <w:bidi/>
      </w:pPr>
      <w:r>
        <w:rPr>
          <w:rStyle w:val="LeadWord"/>
        </w:rPr>
        <w:t xml:space="preserve">והביא</w:t>
      </w:r>
      <w:r>
        <w:t xml:space="preserve"> נמי ראייה שהרי בגמ׳ בברכות </w:t>
      </w:r>
      <w:r>
        <w:rPr>
          <w:rStyle w:val="SmallSource"/>
        </w:rPr>
        <w:t xml:space="preserve">(דף יד:)</w:t>
      </w:r>
      <w:r>
        <w:t xml:space="preserve"> </w:t>
      </w:r>
      <w:r>
        <w:t xml:space="preserve">אמר ר׳ יוחנן הרוצה שיקבל מלכות שמים שלימה יפנה ויטול ידיו ויניח תפילין ויקרא ק״ש ויתפלל נראה ברור שנפנה קודם נטילת ידיים.</w:t>
      </w:r>
    </w:p>
    <w:p>
      <w:pPr>
        <w:pStyle w:val="Body"/>
        <w:bidi/>
      </w:pPr>
      <w:r>
        <w:rPr>
          <w:rStyle w:val="LeadWord"/>
        </w:rPr>
        <w:t xml:space="preserve">וודאי</w:t>
      </w:r>
      <w:r>
        <w:t xml:space="preserve"> שאם נצרך לנקביו ברמה של בל תשקצו הרי כבר כתב המשנ״ב דאין לעבור שום איסור עבור חסרון נטילת ידיים.</w:t>
      </w:r>
    </w:p>
    <w:p>
      <w:pPr>
        <w:pStyle w:val="Body"/>
        <w:bidi/>
      </w:pPr>
      <w:r>
        <w:rPr>
          <w:rStyle w:val="LeadWord"/>
        </w:rPr>
        <w:t xml:space="preserve">וכיון</w:t>
      </w:r>
      <w:r>
        <w:t xml:space="preserve"> שכן מוכח בראיות ברורות נראה לומר דהלכה למעשה א״צ לחשוש לנטילה קודם שיפנה ומותר לאדם לצאת לצרכיו ואף ליגע במלבושיו קודם נטילת ידיים, והבן.</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29" name="Ornament 129"/>
            <wp:cNvGraphicFramePr>
              <a:graphicFrameLocks noChangeAspect="1"/>
            </wp:cNvGraphicFramePr>
            <a:graphic>
              <a:graphicData uri="http://schemas.openxmlformats.org/drawingml/2006/picture">
                <pic:pic>
                  <pic:nvPicPr>
                    <pic:cNvPr id="12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2" behindDoc="1" locked="0" layoutInCell="1" allowOverlap="1">
            <wp:simplePos x="0" y="0"/>
            <wp:positionH relativeFrom="margin">
              <wp:align>center</wp:align>
            </wp:positionH>
            <wp:positionV relativeFrom="paragraph">
              <wp:posOffset>0</wp:posOffset>
            </wp:positionV>
            <wp:extent cx="3151437" cy="495269"/>
            <wp:effectExtent l="0" t="0" r="0" b="0"/>
            <wp:wrapNone/>
            <wp:docPr id="132" name="מסגרת סימן 132"/>
            <wp:cNvGraphicFramePr>
              <a:graphicFrameLocks noChangeAspect="1"/>
            </wp:cNvGraphicFramePr>
            <a:graphic>
              <a:graphicData uri="http://schemas.openxmlformats.org/drawingml/2006/picture">
                <pic:pic>
                  <pic:nvPicPr>
                    <pic:cNvPr id="132" name="title-6.png"/>
                    <pic:cNvPicPr/>
                  </pic:nvPicPr>
                  <pic:blipFill>
                    <a:blip r:embed="rIdImg14"/>
                    <a:stretch>
                      <a:fillRect/>
                    </a:stretch>
                  </pic:blipFill>
                  <pic:spPr>
                    <a:xfrm>
                      <a:off x="0" y="0"/>
                      <a:ext cx="3151437" cy="495269"/>
                    </a:xfrm>
                    <a:prstGeom prst="rect">
                      <a:avLst/>
                    </a:prstGeom>
                  </pic:spPr>
                </pic:pic>
              </a:graphicData>
            </a:graphic>
          </wp:anchor>
        </w:drawing>
      </w:r>
      <w:r>
        <w:t xml:space="preserve">בדין אשה בנטילת ידיים שחרית</w:t>
      </w:r>
    </w:p>
    <w:p>
      <w:pPr>
        <w:pStyle w:val="ArticleAuthor"/>
        <w:bidi/>
        <w:sectPr>
          <w:headerReference w:type="default" r:id="rIdHA6d"/>
          <w:headerReference w:type="even" r:id="rIdHA6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בב״י</w:t>
      </w:r>
      <w:r>
        <w:t xml:space="preserve"> סי׳ ד׳ סעי׳ ז׳ הביא דברי הרא״ש והרשב״א בטעם נטילת ידיים שחרית שנחלקו בה הראשונים הנ״ל דלדעת הרא״ש טעם הנטילה הוא משום שידיו של אדם עסקניות ונוגעות במקום מטונף בלילה וע״כ צריך נטילה בקומו ממיטתו כל בוקר והא דתקנו ברכה על נטילת ידיים בכל בוקר הוא משום דלתפילה ולקריאת שמע תקנו לברך משום דידיים עסקניות וכנ״ל, ויש טעם נוסף והוא משום דרוח רעה שורה בלילה </w:t>
      </w:r>
      <w:r>
        <w:t xml:space="preserve">(וזה מהזוהר)</w:t>
      </w:r>
      <w:r>
        <w:t xml:space="preserve">, ואילו לדעת הרשב״א טעם נטילת ידיים שחרית הוא משום דכל בוקר אדם נעשה בריה חדשה וכשבא להתפלל הרי הוא ככהן בעבודה שצריך לקדש ידיו ורגליו קודם העבודה כן האדם צריך ליטול ידיו קודם התפילה ולברך על נטילת ידיים.</w:t>
      </w:r>
    </w:p>
    <w:p>
      <w:pPr>
        <w:pStyle w:val="Body"/>
        <w:bidi/>
      </w:pPr>
      <w:r>
        <w:rPr>
          <w:rStyle w:val="LeadWord"/>
        </w:rPr>
        <w:t xml:space="preserve">וכ״פ</w:t>
      </w:r>
      <w:r>
        <w:t xml:space="preserve"> השו״ע בסעי׳ א׳ ״דירחץ ידיו ויברך על נטילת ידיים״, ובסעיף ב׳ כתב ״דידקדק לערות עליהם מים ג׳ פעמים להעביר רוח רעה השורה עליהם״.</w:t>
      </w:r>
    </w:p>
    <w:p>
      <w:pPr>
        <w:pStyle w:val="Body"/>
        <w:bidi/>
      </w:pPr>
      <w:r>
        <w:rPr>
          <w:rStyle w:val="LeadWord"/>
        </w:rPr>
        <w:t xml:space="preserve">ובסעיף</w:t>
      </w:r>
      <w:r>
        <w:t xml:space="preserve"> י״ג, י״ד, ט״ו - הסתפק השו״ע ב-ג׳ מקרים האם צריך ליטול ידיו ולברך בהם והם:</w:t>
      </w:r>
    </w:p>
    <w:p>
      <w:pPr>
        <w:pStyle w:val="Body"/>
        <w:bidi/>
      </w:pPr>
      <w:r>
        <w:rPr>
          <w:rStyle w:val="LeadWord"/>
        </w:rPr>
        <w:t xml:space="preserve">א׳.</w:t>
      </w:r>
      <w:r>
        <w:rPr>
          <w:rStyle w:val="LeadWord"/>
        </w:rPr>
        <w:t xml:space="preserve"> במקרה</w:t>
      </w:r>
      <w:r>
        <w:t xml:space="preserve"> שהיה ניעור כל הלילה דאז יש להסתפק גם אם צריך ליטול ידיו בשביל התפילה וטעם הספק הוא משום דלטעם דהרא״ש דידיים עסקניות הרי היה ער ולא נתעסקו ידיו במקומות המטונפים ואף לטעם הרשב״א דנעשה בריה חדשה לכאורה הרי לא ישן וא״כ לא נעשה בריה חדשה אך הסתפק השו״ע דילמא לא פלוג ואף בניעור צריך ליטול לתפילה ואף יש להסתפק אם צריך ליטול לרוח רעה דהרי לא ישן כלל וא״כ יש להסתפק אי שריא רוח רעה בגלל השינה או בגלל עצם הלילה!</w:t>
      </w:r>
    </w:p>
    <w:p>
      <w:pPr>
        <w:pStyle w:val="Body"/>
        <w:bidi/>
      </w:pPr>
      <w:r>
        <w:rPr>
          <w:rStyle w:val="LeadWord"/>
        </w:rPr>
        <w:t xml:space="preserve">ב׳. </w:t>
      </w:r>
      <w:r>
        <w:rPr>
          <w:rStyle w:val="LeadWord"/>
        </w:rPr>
        <w:t xml:space="preserve">במקרה</w:t>
      </w:r>
      <w:r>
        <w:t xml:space="preserve"> שהשכים הרבה קודם עמוד השחר וכבר נטל ידיו אם צריך לחזור וליטול שוב בבוקר כדי להעביר רוח רעה דשמא חוזרת ושורה שוב בעלות השחר.</w:t>
      </w:r>
    </w:p>
    <w:p>
      <w:pPr>
        <w:pStyle w:val="Body"/>
        <w:bidi/>
      </w:pPr>
      <w:r>
        <w:rPr>
          <w:rStyle w:val="LeadWord"/>
        </w:rPr>
        <w:t xml:space="preserve">ג׳. </w:t>
      </w:r>
      <w:r>
        <w:rPr>
          <w:rStyle w:val="LeadWord"/>
        </w:rPr>
        <w:t xml:space="preserve">במקרה</w:t>
      </w:r>
      <w:r>
        <w:t xml:space="preserve"> שישן ביום דאז יש להסתפק גם מדין רוח רעה שמא שורה דווקא בשינה!</w:t>
      </w:r>
    </w:p>
    <w:p>
      <w:pPr>
        <w:pStyle w:val="Body"/>
        <w:bidi/>
      </w:pPr>
      <w:r>
        <w:rPr>
          <w:rStyle w:val="LeadWord"/>
        </w:rPr>
        <w:t xml:space="preserve">מבואר</w:t>
      </w:r>
      <w:r>
        <w:t xml:space="preserve"> דהמחלוקת ראשונים בין הרא״ש להרשב״א הנ״ל משפיעה מאוד על הנך ספיקות הנז׳ ולכאורה יש דיון נוסף העולה מן מחלוקת הרא״ש והרשב״א הנ״ל והוא בדין אשה שקמה בבוקר האם יש לה חיוב ליטול ידיה ולברך על נטילת ידיים.</w:t>
      </w:r>
    </w:p>
    <w:p>
      <w:pPr>
        <w:pStyle w:val="Body"/>
        <w:bidi/>
      </w:pPr>
      <w:r>
        <w:rPr>
          <w:rStyle w:val="LeadWord"/>
        </w:rPr>
        <w:t xml:space="preserve">דבשלמא</w:t>
      </w:r>
      <w:r>
        <w:t xml:space="preserve"> להרשב״א ודאי שמחויבות בהכי כיון דהחיוב הוא על הא דנעשתה בריה חדשה והיא הרי בריה חדשה של הקב״ה וע״כ כיון שנעשתה בריה חדשה ודאי שגם היא מחויבת ליטול ולברך על נטילת ידיים.</w:t>
      </w:r>
    </w:p>
    <w:p>
      <w:pPr>
        <w:pStyle w:val="Body"/>
        <w:bidi/>
      </w:pPr>
      <w:r>
        <w:rPr>
          <w:rStyle w:val="LeadWord"/>
        </w:rPr>
        <w:t xml:space="preserve">אך</w:t>
      </w:r>
      <w:r>
        <w:t xml:space="preserve"> לפי הטעם של הרא״ש דהכל הוא משום דידיים עסקניות הם ונוגע במקומות המטונפים וע״כ צריך ליטול ידיו ולברך ״לתפילה ולקריאת שמע״ א״כ באשה רגילה שמחויבת בתפילה לכאורה גם היא תצטרך ליטול ידיה ולברך על נטילת ידיים.</w:t>
      </w:r>
    </w:p>
    <w:p>
      <w:pPr>
        <w:pStyle w:val="Body"/>
        <w:bidi/>
      </w:pPr>
      <w:r>
        <w:rPr>
          <w:rStyle w:val="LeadWord"/>
        </w:rPr>
        <w:t xml:space="preserve">אך</w:t>
      </w:r>
      <w:r>
        <w:t xml:space="preserve"> הנידון יתחיל במקרה שהאשה הנ״ל אינה רגילה להתפלל תפילת שחרית אלא רק תפילת מנחה שהרי כידוע יש מחלוקת בין הרמב״ם לרמב״ן והובא במשנה ברורה בסי׳ ק״ו סעי׳ א׳ האם חיוב תפילה וזמני התפילות הם מדאורייתא או מדרבנן דלהרמב״ם חיוב התפילה הוא מדאורייתא אך זמן התפילה ונוסחה הוא רק מדברי סופרים וע״כ אף נשים חיבות בתפילה דהיא מצוות עשה שאין הזמן גרמא דהזמן הוא רק מדרבנן והחיוב הוא מדאורייתא מ-לעובדו בכל לבבכם דעבודה שבלב זו תפילה.</w:t>
      </w:r>
    </w:p>
    <w:p>
      <w:pPr>
        <w:pStyle w:val="Body"/>
        <w:bidi/>
      </w:pPr>
      <w:r>
        <w:rPr>
          <w:rStyle w:val="LeadWord"/>
        </w:rPr>
        <w:t xml:space="preserve">אך</w:t>
      </w:r>
      <w:r>
        <w:t xml:space="preserve"> לדעת הרמב״ן עיקר חיוב מצוות תפילה הוא מדרבנן ואנשי כנסת הגדולה שתקנו י״ח ברכות על הסדר וחייבו אותן בשחרית ומנחה, וערבית רשות וא״כ הויא מצוות עשה שהזמן גרמא וא״כ נשים היו צריכות להיות פטורות מתפילה ורק חייבו אותן בשחרית ומנחה כאנשים משום דרחמי נינהו וא״כ כשהשו״ע בסי׳ ק״ו סעי׳ א׳ פסק דהנשים חייבות בתפילה! סבר כהרמב״ם דחיוב תפילה הוא מדאורייתא </w:t>
      </w:r>
      <w:r>
        <w:t xml:space="preserve">(וכן דעת השו״ע מהא דכתב דהיא מצוות עשה שאין הזמן גרמא)</w:t>
      </w:r>
      <w:r>
        <w:t xml:space="preserve">.</w:t>
      </w:r>
    </w:p>
    <w:p>
      <w:pPr>
        <w:pStyle w:val="Body"/>
        <w:bidi/>
      </w:pPr>
      <w:r>
        <w:rPr>
          <w:rStyle w:val="LeadWord"/>
        </w:rPr>
        <w:t xml:space="preserve">וע״כ</w:t>
      </w:r>
      <w:r>
        <w:t xml:space="preserve"> בנידון הנ״ל זכותה של האשה לבחור איזה תפילה להתפלל ולכאורה כשאינה רוצה להתפלל שחרית אלא רק תפילת מנחה זו זכותה לגמרי וא״כ יש לדון מה נאמר לה לגבי נטילת ידיים בבוקר ולגבי הברכה של על נטילת ידיים וכ״ש אם רגילה בכך שאינה מתפללת שחרית דאז היא ממש פטורה לכאורה לדעת הרא״ש מברכת על נטילת ידיים </w:t>
      </w:r>
      <w:r>
        <w:t xml:space="preserve">(ואולי אף מנטילת ידיים עצמה)</w:t>
      </w:r>
      <w:r>
        <w:t xml:space="preserve">.</w:t>
      </w:r>
    </w:p>
    <w:p>
      <w:pPr>
        <w:pStyle w:val="Body"/>
        <w:bidi/>
      </w:pPr>
      <w:r>
        <w:rPr>
          <w:rStyle w:val="LeadWord"/>
        </w:rPr>
        <w:t xml:space="preserve">אלא</w:t>
      </w:r>
      <w:r>
        <w:t xml:space="preserve"> שיש לומר דיכולה לסמוך על הרשב״א בנטילתה ובכך תוכל לנהוג ככולי עלמא אך לגבי הברכה הווה ליה ״ספק שקול״ וקיי״ל ״ספק ברכות להקל״?!</w:t>
      </w:r>
    </w:p>
    <w:p>
      <w:pPr>
        <w:pStyle w:val="Body"/>
        <w:bidi/>
      </w:pPr>
      <w:r>
        <w:rPr>
          <w:rStyle w:val="LeadWord"/>
        </w:rPr>
        <w:t xml:space="preserve">אך</w:t>
      </w:r>
      <w:r>
        <w:t xml:space="preserve"> יש לבאר דיכולה אף לברך ״על נטילת ידיים״ משום דחיוב התפילה רביץ עליה וכל רגע ורגע היא מחוייבת להתפלל ועל עצם החיוב להתפלל כבר יכולה לברך על נטילת ידיים דהרי לא בעי שיהיה עובר לעשייתן בנטילת ידיים לתפילה ומברכים על עצם החיוב להתפלל.</w:t>
      </w:r>
    </w:p>
    <w:p>
      <w:pPr>
        <w:pStyle w:val="Body"/>
        <w:bidi/>
      </w:pPr>
      <w:r>
        <w:rPr>
          <w:rStyle w:val="LeadWord"/>
        </w:rPr>
        <w:t xml:space="preserve">ויש</w:t>
      </w:r>
      <w:r>
        <w:t xml:space="preserve"> להעיר על זה דא״כ במקרה שהתפללה כבר ערבית ויצאה ידי חיוב התפילה של אותו היום </w:t>
      </w:r>
      <w:r>
        <w:t xml:space="preserve">(דהרי לגבי דין תפילה היום מתחיל מהלילה כדכתיב ״ויהי ערב ויהי בוקר יום אחד״)</w:t>
      </w:r>
      <w:r>
        <w:t xml:space="preserve"> וכי לא תוכל לברך על נטילת ידיים אף שליטול ידיה תוכל גם לסמוך על הא דשריא עליה רוח רעה וכדכתיב בזוהר </w:t>
      </w:r>
      <w:r>
        <w:t xml:space="preserve">(וכן על טעם הרשב״א)</w:t>
      </w:r>
      <w:r>
        <w:t xml:space="preserve"> אך לגבי הברכה הרי כבר לא רביץ עליה חיוב תפילה וכי לא תוכל לברך?! פוק חזי מאי עמא דבר?!</w:t>
      </w:r>
    </w:p>
    <w:p>
      <w:pPr>
        <w:pStyle w:val="Body"/>
        <w:bidi/>
      </w:pPr>
      <w:r>
        <w:rPr>
          <w:rStyle w:val="LeadWord"/>
        </w:rPr>
        <w:t xml:space="preserve">יש</w:t>
      </w:r>
      <w:r>
        <w:t xml:space="preserve"> לומר דתוכל לברך גם במקרה הנ״ל משום דברכות השחר דאית בהו כדיני התפילה דכיון דבתפילה בעי שיהיה שבח, בקשה, והודאה וכולהו איתנהו בברכות השחר.</w:t>
      </w:r>
    </w:p>
    <w:p>
      <w:pPr>
        <w:pStyle w:val="Body"/>
        <w:bidi/>
      </w:pPr>
      <w:r>
        <w:rPr>
          <w:rStyle w:val="LeadWord"/>
        </w:rPr>
        <w:t xml:space="preserve">ואם</w:t>
      </w:r>
      <w:r>
        <w:t xml:space="preserve"> תמצא לומר דבמקרה שהאשה הנ״ל תברך ברכות השחר בחצות לילה או אחריו א״כ לא תוכל לברך שוב כשתקום ממיטתה דשוב הווה ליה ספק שקול אי כהרא״ש אי כהרשב״א לעניין חיוב הברכה.</w:t>
      </w:r>
    </w:p>
    <w:p>
      <w:pPr>
        <w:pStyle w:val="Body"/>
        <w:bidi/>
      </w:pPr>
      <w:r>
        <w:rPr>
          <w:rStyle w:val="LeadWord"/>
        </w:rPr>
        <w:t xml:space="preserve">יש</w:t>
      </w:r>
      <w:r>
        <w:t xml:space="preserve"> לבאר דאף במקרה הנ״ל תוכל לברך על נטילת ידיים מדין ברכות התורה שתברך אף שאינה חייבת בהו ממש אך כיון שתברכם הרי היא שו״פ מחוייבת בנטילת ידיים דגם בהם יש שבח ובקשה וגם הודאה ככל דיני התפילה וכנ״ל.</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33" name="Ornament 133"/>
            <wp:cNvGraphicFramePr>
              <a:graphicFrameLocks noChangeAspect="1"/>
            </wp:cNvGraphicFramePr>
            <a:graphic>
              <a:graphicData uri="http://schemas.openxmlformats.org/drawingml/2006/picture">
                <pic:pic>
                  <pic:nvPicPr>
                    <pic:cNvPr id="13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6" behindDoc="1" locked="0" layoutInCell="1" allowOverlap="1">
            <wp:simplePos x="0" y="0"/>
            <wp:positionH relativeFrom="margin">
              <wp:align>center</wp:align>
            </wp:positionH>
            <wp:positionV relativeFrom="paragraph">
              <wp:posOffset>0</wp:posOffset>
            </wp:positionV>
            <wp:extent cx="4301661" cy="495232"/>
            <wp:effectExtent l="0" t="0" r="0" b="0"/>
            <wp:wrapNone/>
            <wp:docPr id="136" name="מסגרת סימן 136"/>
            <wp:cNvGraphicFramePr>
              <a:graphicFrameLocks noChangeAspect="1"/>
            </wp:cNvGraphicFramePr>
            <a:graphic>
              <a:graphicData uri="http://schemas.openxmlformats.org/drawingml/2006/picture">
                <pic:pic>
                  <pic:nvPicPr>
                    <pic:cNvPr id="136" name="title-7.png"/>
                    <pic:cNvPicPr/>
                  </pic:nvPicPr>
                  <pic:blipFill>
                    <a:blip r:embed="rIdImg15"/>
                    <a:stretch>
                      <a:fillRect/>
                    </a:stretch>
                  </pic:blipFill>
                  <pic:spPr>
                    <a:xfrm>
                      <a:off x="0" y="0"/>
                      <a:ext cx="4301661" cy="495232"/>
                    </a:xfrm>
                    <a:prstGeom prst="rect">
                      <a:avLst/>
                    </a:prstGeom>
                  </pic:spPr>
                </pic:pic>
              </a:graphicData>
            </a:graphic>
          </wp:anchor>
        </w:drawing>
      </w:r>
      <w:r>
        <w:t xml:space="preserve">בדין הנוגע והחופף בראשו אם צריך ליטול ידיו</w:t>
      </w:r>
    </w:p>
    <w:p>
      <w:pPr>
        <w:pStyle w:val="ArticleAuthor"/>
        <w:bidi/>
        <w:sectPr>
          <w:headerReference w:type="default" r:id="rIdHA7d"/>
          <w:headerReference w:type="even" r:id="rIdHA7e"/>
          <w:footnotePr>
            <w:numFmt w:val="hebrew1"/>
          </w:footnotePr>
          <w:type w:val="nextPage"/>
          <w:pgSz w:w="9978" w:h="14173"/>
          <w:pgMar w:top="1814" w:right="1100" w:bottom="1049" w:left="1100" w:header="964" w:footer="454" w:gutter="0"/>
          <w:pgNumType w:fmt="hebrew1"/>
          <w:cols w:space="708"/>
          <w:bidi/>
        </w:sectPr>
      </w:pPr>
      <w:r>
        <w:t xml:space="preserve">אליהו יוסף כהן שליט״א</w:t>
      </w:r>
    </w:p>
    <w:p>
      <w:pPr>
        <w:pStyle w:val="Body"/>
        <w:bidi/>
      </w:pPr>
      <w:r>
        <w:rPr>
          <w:rStyle w:val="LeadWord"/>
        </w:rPr>
        <w:t xml:space="preserve">בב״י</w:t>
      </w:r>
      <w:r>
        <w:t xml:space="preserve"> </w:t>
      </w:r>
      <w:r>
        <w:t xml:space="preserve">(סימן ד׳ סעי׳ כ״א)</w:t>
      </w:r>
      <w:r>
        <w:t xml:space="preserve"> איתא: כתוב בתשובת הרשב״א </w:t>
      </w:r>
      <w:r>
        <w:t xml:space="preserve">(ח״א סימן תשנ״ה וקצ״ג) </w:t>
      </w:r>
      <w:r>
        <w:t xml:space="preserve">שנשאל כלשון הזה אנו צריכים להיזהר בתפילה או באכילה שלא ליגע במקום הטינופת איזה נקרא מקום הטינופת והשיב מסתברא שלא מקום הטינופת ממש אלא אפילו שוק וירך ומקומות המכוסים באדם לפי שיש שם מלמולי זיעה וכן מחכך בראשו אבל מקומות מגולים בראשו ובפניו ומקום מגולה שבזרועותיו אין זה מקום הטינופת שאין שם צואה וזיעה וכך אנו נוהגים עכ״ל.</w:t>
      </w:r>
    </w:p>
    <w:p>
      <w:pPr>
        <w:pStyle w:val="Body"/>
        <w:bidi/>
      </w:pPr>
      <w:r>
        <w:rPr>
          <w:rStyle w:val="LeadWord"/>
        </w:rPr>
        <w:t xml:space="preserve">והיינו</w:t>
      </w:r>
      <w:r>
        <w:t xml:space="preserve"> דמחלק בין המקומות המכוסים באדם שיש שם מלמולי זיעה לבין מקומות המגולים שאין שם צואה וזיעה, וראיתי בשו״ת שבט הלוי </w:t>
      </w:r>
      <w:r>
        <w:t xml:space="preserve">(ח״ח סימן ב אות א)</w:t>
      </w:r>
      <w:r>
        <w:t xml:space="preserve"> דכתב בביאור הדבר דהמקומות המכוסים מיצרים זוהמא גדולה ומלמולי זיעה ונידון כטינוף וצואה, אך במקומות המגולים אין מצטבר שם זוהמא גדולה גם ע״י זיעה.</w:t>
      </w:r>
    </w:p>
    <w:p>
      <w:pPr>
        <w:pStyle w:val="Body"/>
        <w:bidi/>
      </w:pPr>
      <w:r>
        <w:rPr>
          <w:rStyle w:val="LeadWord"/>
        </w:rPr>
        <w:t xml:space="preserve">והנה</w:t>
      </w:r>
      <w:r>
        <w:t xml:space="preserve"> יעויין היטב בלשון הרשב״א דנראה שיש חילוק בין מקומות המכוסים שבראשו כמקום הכובע שאינו גלוי למקומות המגולים שבראשו כמקום שאר השער שאינו מכוסה דכתב אבל מקומות מגולים ׳בראשו׳ ובפניו וכו׳ דמשמע דראשו היינו במקום השער דהא על שאר הפנים איירי לאחמ״כ במש״כ ׳ובפניו׳.</w:t>
      </w:r>
    </w:p>
    <w:p>
      <w:pPr>
        <w:pStyle w:val="Body"/>
        <w:bidi/>
      </w:pPr>
      <w:r>
        <w:rPr>
          <w:rStyle w:val="LeadWord"/>
        </w:rPr>
        <w:t xml:space="preserve">ולזה</w:t>
      </w:r>
      <w:r>
        <w:t xml:space="preserve"> היה מקום לומר דגם ׳החופף׳ בראשו שלא במקום הכובע א״צ נטילה דבזה איירי הרשב״א דגבי מקומות המכוסים כתב וכן החופף בראשו דנראה מזה דבמקומות המגולים שאין בהם הצטברות זיעה המחכך בהם א״צ נטילה.</w:t>
      </w:r>
    </w:p>
    <w:p>
      <w:pPr>
        <w:pStyle w:val="Body"/>
        <w:bidi/>
      </w:pPr>
      <w:r>
        <w:rPr>
          <w:rStyle w:val="LeadWord"/>
        </w:rPr>
        <w:t xml:space="preserve">ושמא</w:t>
      </w:r>
      <w:r>
        <w:t xml:space="preserve"> יש לדחות ולומר דמש״כ הרשב״א וכן החופף ראשו איירי בין במקומות המגולים ובין במקומות המכוסים דכל חפיפת הראש הוי כמקומות המכוסים דמכוסים הם ע״י השער וכך הם סדר הדברים ״ומקומות המכוסים באדם לפי שיש שם מלמולי זיעה״ ובכלל זה ׳הנוגע׳ בשער שבמקום הכובע שבראשו דהוא ג״כ בכלל מקומות המכוסים שמצטבר שם זוהמא ״וכן מחכך בראשו״ פירוש שמכניס את ידיו בתוך שערות ראשו גם שלא במקום הכובע דאף שהוא מגולה חשיב נמי בכשאר מקומות המכוסים לפי שמצטבר שם זיעה ״אבל מקומות המגולים בראשו״ פירוש ש׳נוגע׳ בנגיעה בעלמא במקום השער המגולה בראשו ״ובפניו״ היינו בשאר פניו וכו׳.</w:t>
      </w:r>
    </w:p>
    <w:p>
      <w:pPr>
        <w:pStyle w:val="Body"/>
        <w:bidi/>
      </w:pPr>
      <w:r>
        <w:rPr>
          <w:rStyle w:val="LeadWord"/>
        </w:rPr>
        <w:t xml:space="preserve">אכן</w:t>
      </w:r>
      <w:r>
        <w:t xml:space="preserve"> ראיתי בשו״ת שבט הלוי </w:t>
      </w:r>
      <w:r>
        <w:t xml:space="preserve">(שם)</w:t>
      </w:r>
      <w:r>
        <w:t xml:space="preserve"> דכתב דמש״כ בשו״ע אבל מקומות המגולים בראשו ובפניו [שהוא מלשון הרשב״א] כונתו גם לחיכוך במקומות במגולים שבראשו אפילו כשיש שם קצת זיעה, וכתב דגדר מכוסה בראשו יראה למעשה דהוא כל שטח הכובע [ולא רק הכיפה הקטנה יותר], דנראה שנקט דמה שחילק הרשב״א בין מקומות המגולים שבראשו למקומות המכוסים הוא גם לענין חיכוך ולא רק לענין נגיעה.</w:t>
      </w:r>
    </w:p>
    <w:p>
      <w:pPr>
        <w:pStyle w:val="Body"/>
        <w:bidi/>
      </w:pPr>
      <w:r>
        <w:rPr>
          <w:rStyle w:val="LeadWord"/>
        </w:rPr>
        <w:t xml:space="preserve">וכתב</w:t>
      </w:r>
      <w:r>
        <w:t xml:space="preserve"> להלכה דהמחכך בפאות ובזקנו אף כשמחכך בשורשי שערותיו חשיב א״צ נטילה אך גם בזה אם לא רחץ כמה ימים עד שנעשה זוהמא גדולה וגם מסריח פשיטא דגם מקומות המגולים נידונים כנגע בצואה דזיל בתר טעמא.</w:t>
      </w:r>
    </w:p>
    <w:p>
      <w:pPr>
        <w:pStyle w:val="Body"/>
        <w:bidi/>
      </w:pPr>
      <w:r>
        <w:rPr>
          <w:rStyle w:val="LeadWord"/>
        </w:rPr>
        <w:t xml:space="preserve">כתב</w:t>
      </w:r>
      <w:r>
        <w:t xml:space="preserve"> השו״ע </w:t>
      </w:r>
      <w:r>
        <w:t xml:space="preserve">(שם) </w:t>
      </w:r>
      <w:r>
        <w:t xml:space="preserve">צריך להזהר בתפילה או באכילה שלא ליגע בשוק וירך ובמקומות המכוסים באדם לפי שיש שם מלמולי זיעה וכן שלא לחכך בראשו אבל מקומות המגולים בראשו ובפניו ובמקום המגולה שבזרועותיו אין להקפיד ע״כ, ובמ״א </w:t>
      </w:r>
      <w:r>
        <w:t xml:space="preserve">(ס״ק כ״ג)</w:t>
      </w:r>
      <w:r>
        <w:t xml:space="preserve"> כתב מותר ליגע בידו עד הפרק הקרא קובד״ו ובצוארו עד החזה, וכתב המחצית השקל ולענ״ד דהכל לפי המדינה ודרך לבושיהן דבמקום שיש להם כתונת שרחב בית היד וכן אין כורכין סביבות הצואר נשאר השיעור שכתב המ״א ע״פ הרוב מגולה וליכא שם מלמולי זיעה אבל במקום שכורכים מטפחת סביב צווארם ובית יד שלהם קצר א״כ גם אלו מקומות ע״פ רוב מכוסים ויש גם שם מלמולי זיעה, הביאו המשנ״ב </w:t>
      </w:r>
      <w:r>
        <w:t xml:space="preserve">(ס״ק נ״ג)</w:t>
      </w:r>
      <w:r>
        <w:t xml:space="preserve">.</w:t>
      </w:r>
    </w:p>
    <w:p>
      <w:pPr>
        <w:pStyle w:val="Body"/>
        <w:bidi/>
      </w:pPr>
      <w:r>
        <w:rPr>
          <w:rStyle w:val="LeadWord"/>
        </w:rPr>
        <w:t xml:space="preserve">והנה</w:t>
      </w:r>
      <w:r>
        <w:t xml:space="preserve"> מבואר דהטעם דהנוגע במקומות המכוסים צריך נטילה הוא משום שיש שם מלמולי זיעה, והתבאר שהדבר תלוי ומשתנה ממקום למקום דבמקום שדרך להיות מכוסה חשיב כמקומות המכוסים ובמקום שאותו מקום רגיל להיות מכוסה חשיב מקומות המגולים, הוי אומר דאין הדבר תלוי אלא נגיעה בזוהמא והכל לפי המקום.</w:t>
      </w:r>
    </w:p>
    <w:p>
      <w:pPr>
        <w:pStyle w:val="Body"/>
        <w:bidi/>
      </w:pPr>
      <w:r>
        <w:rPr>
          <w:rStyle w:val="LeadWord"/>
        </w:rPr>
        <w:t xml:space="preserve">ומעתה</w:t>
      </w:r>
      <w:r>
        <w:t xml:space="preserve"> יש לדון במקומות הקרים או בימות החורף או לאחר המרחץ דגם במקומות המכוסים אין זוהמא אם הנוגע בהם א״צ נטילה כיון דאין בהם זוהמא או דלא חלקו וכל שהוי בכלל מקומות המכוסים לפי מנהג אותו מקום הנוגע בהם צריך ליטול ידיו.</w:t>
      </w:r>
    </w:p>
    <w:p>
      <w:pPr>
        <w:pStyle w:val="Body"/>
        <w:bidi/>
      </w:pPr>
      <w:r>
        <w:rPr>
          <w:rStyle w:val="LeadWord"/>
        </w:rPr>
        <w:t xml:space="preserve">עוד</w:t>
      </w:r>
      <w:r>
        <w:t xml:space="preserve"> יש לדון במקומות שהדרך להיות בלא בגדים כגון בבית המרחץ ובים וכדו׳ אם באותו מקום יש לאותם מקומות דין של מקום המגולה או דכיון שהדרך ע״פ רוב להיות מכוסה חשיב מקומות המכוסים לענין נטילה והנוגע בהם צריך נטילה.</w:t>
      </w:r>
    </w:p>
    <w:p>
      <w:pPr>
        <w:pStyle w:val="Body"/>
        <w:bidi/>
      </w:pPr>
      <w:r>
        <w:rPr>
          <w:rStyle w:val="LeadWord"/>
        </w:rPr>
        <w:t xml:space="preserve">ויעויין</w:t>
      </w:r>
      <w:r>
        <w:t xml:space="preserve"> היטב במחצית השקל דנראה מדבריו דהדבר תלוי בזה אם המקום ע״פ רוב מכוסה והיינו דמאחר דבד״כ מצטבר זיעה במקומות המכוסים אמרו דבמקום שהוא מכוסה ע״פ רוב יש לו דין מקומות המכוסים וצריך נטילה גם אם באותו הזמן אין בו זוהמא או דרך לילך באותו הזמן בגילוי כמו שלא חילקו בין אדם לאדם ובין עת לעת.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37" name="Ornament 137"/>
            <wp:cNvGraphicFramePr>
              <a:graphicFrameLocks noChangeAspect="1"/>
            </wp:cNvGraphicFramePr>
            <a:graphic>
              <a:graphicData uri="http://schemas.openxmlformats.org/drawingml/2006/picture">
                <pic:pic>
                  <pic:nvPicPr>
                    <pic:cNvPr id="13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0" behindDoc="1" locked="0" layoutInCell="1" allowOverlap="1">
            <wp:simplePos x="0" y="0"/>
            <wp:positionH relativeFrom="margin">
              <wp:align>center</wp:align>
            </wp:positionH>
            <wp:positionV relativeFrom="paragraph">
              <wp:posOffset>0</wp:posOffset>
            </wp:positionV>
            <wp:extent cx="3201265" cy="774033"/>
            <wp:effectExtent l="0" t="0" r="0" b="0"/>
            <wp:wrapNone/>
            <wp:docPr id="140" name="מסגרת סימן 140"/>
            <wp:cNvGraphicFramePr>
              <a:graphicFrameLocks noChangeAspect="1"/>
            </wp:cNvGraphicFramePr>
            <a:graphic>
              <a:graphicData uri="http://schemas.openxmlformats.org/drawingml/2006/picture">
                <pic:pic>
                  <pic:nvPicPr>
                    <pic:cNvPr id="140" name="title-8.png"/>
                    <pic:cNvPicPr/>
                  </pic:nvPicPr>
                  <pic:blipFill>
                    <a:blip r:embed="rIdImg16"/>
                    <a:stretch>
                      <a:fillRect/>
                    </a:stretch>
                  </pic:blipFill>
                  <pic:spPr>
                    <a:xfrm>
                      <a:off x="0" y="0"/>
                      <a:ext cx="3201265" cy="774033"/>
                    </a:xfrm>
                    <a:prstGeom prst="rect">
                      <a:avLst/>
                    </a:prstGeom>
                  </pic:spPr>
                </pic:pic>
              </a:graphicData>
            </a:graphic>
          </wp:anchor>
        </w:drawing>
      </w:r>
      <w:r>
        <w:t xml:space="preserve">ביאור הטעמים של נטילת</w:t>
      </w:r>
      <w:r>
        <w:br/>
      </w:r>
      <w:r>
        <w:t xml:space="preserve">ידיים שחרית והנפק״מ לדינא</w:t>
      </w:r>
    </w:p>
    <w:p>
      <w:pPr>
        <w:pStyle w:val="ArticleAuthor"/>
        <w:bidi/>
        <w:sectPr>
          <w:headerReference w:type="default" r:id="rIdHA8d"/>
          <w:headerReference w:type="even" r:id="rIdHA8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בשביל</w:t>
      </w:r>
      <w:r>
        <w:t xml:space="preserve"> להבין דיני נטילת ידיים צריך תחילה לברר מה הסיבה לנטילת ידיים כל בוקר.</w:t>
      </w:r>
    </w:p>
    <w:p>
      <w:pPr>
        <w:pStyle w:val="Body"/>
        <w:bidi/>
      </w:pPr>
      <w:r>
        <w:rPr>
          <w:rStyle w:val="LeadWord"/>
        </w:rPr>
        <w:t xml:space="preserve">והנה</w:t>
      </w:r>
      <w:r>
        <w:t xml:space="preserve"> אנחנו יודעים בעיקר שני נטילת ידיים עיקריים:</w:t>
      </w:r>
    </w:p>
    <w:p>
      <w:pPr>
        <w:pStyle w:val="Body"/>
        <w:bidi/>
      </w:pPr>
      <w:r>
        <w:rPr>
          <w:rStyle w:val="LeadWord"/>
        </w:rPr>
        <w:t xml:space="preserve">א׳ </w:t>
      </w:r>
      <w:r>
        <w:rPr>
          <w:rStyle w:val="LeadWord"/>
        </w:rPr>
        <w:t xml:space="preserve">לסעודה</w:t>
      </w:r>
      <w:r>
        <w:t xml:space="preserve"> שיש בה ממש דיני ״נטילה״ וצריך דווקא מכלי ורביעית.</w:t>
      </w:r>
    </w:p>
    <w:p>
      <w:pPr>
        <w:pStyle w:val="Body"/>
        <w:bidi/>
      </w:pPr>
      <w:r>
        <w:rPr>
          <w:rStyle w:val="LeadWord"/>
        </w:rPr>
        <w:t xml:space="preserve">ב׳ </w:t>
      </w:r>
      <w:r>
        <w:rPr>
          <w:rStyle w:val="LeadWord"/>
        </w:rPr>
        <w:t xml:space="preserve">נטילת</w:t>
      </w:r>
      <w:r>
        <w:t xml:space="preserve"> ידיים לפני התפילה שזהו משום נקיות ונראה שיותר קל מנטילה לסעודה.</w:t>
      </w:r>
    </w:p>
    <w:p>
      <w:pPr>
        <w:pStyle w:val="Body"/>
        <w:bidi/>
      </w:pPr>
      <w:r>
        <w:rPr>
          <w:rStyle w:val="LeadWord"/>
        </w:rPr>
        <w:t xml:space="preserve">ונביא</w:t>
      </w:r>
      <w:r>
        <w:t xml:space="preserve"> מהגמ׳ שמדברת בעניין זה.</w:t>
      </w:r>
    </w:p>
    <w:p>
      <w:pPr>
        <w:pStyle w:val="Body"/>
        <w:bidi/>
      </w:pPr>
      <w:r>
        <w:rPr>
          <w:rStyle w:val="LeadWord"/>
        </w:rPr>
        <w:t xml:space="preserve">הגמ׳ בפרק</w:t>
      </w:r>
      <w:r>
        <w:t xml:space="preserve"> הרואה </w:t>
      </w:r>
      <w:r>
        <w:t xml:space="preserve">(דף ס:)</w:t>
      </w:r>
      <w:r>
        <w:t xml:space="preserve"> ״כי משי ידיה לימא ברוך אתה ה׳ על נטילת ידיים״, וברכה זו מובאת בהדי ברכות השחר וכמו שכבר למדנו בהל׳ ברכות השחר שמדויק מהגמ׳ שיש דין לומר את כל ברכות השחר כסדר כלומר כשעושה פעולה מסוימת אז מברך כגון כששם ידיו על עיניו יברך אז וכך גם הרמב״ם סובר להלכה שזמן הברכות זה בזמנם מיד וא״כ הברכה על ״כי משי ידיה״ היא גם חלק מברכות השחר וביארנו שברכות השחר או שזה בהגדרה של ברכות הנהנין או ברכות השבח מ״מ נטילת ידיים של בוקר זהו חלק מברכות השחר אבל ברכה זו מברכות השחר לא שייך לכאורה לברכות הנהנין או שבח.</w:t>
      </w:r>
    </w:p>
    <w:p>
      <w:pPr>
        <w:pStyle w:val="Body"/>
        <w:bidi/>
      </w:pPr>
      <w:r>
        <w:rPr>
          <w:rStyle w:val="LeadWord"/>
        </w:rPr>
        <w:t xml:space="preserve">יש</w:t>
      </w:r>
      <w:r>
        <w:t xml:space="preserve"> עוד גמ׳ בברכות שמדברת על נטילת ידיים בגמ׳ שם </w:t>
      </w:r>
      <w:r>
        <w:t xml:space="preserve">(דף יד:)</w:t>
      </w:r>
      <w:r>
        <w:t xml:space="preserve"> בסוף העמוד ״ואמר ר״י הרוצה שיקבל עליו עול מלכות שמים שלימה יפנה ויטול ידיו ויניח תפילין ויקרא ק״ש ויתפלל״ וממשיכה הגמ׳ ״כל הנפנה ונוטל ידיו ומניח תפילין וקורא ק״ש ומתפלל מעלה עליו הכתוב כאילו בנה מזבח והקריב עליו קרבן דכתיב ״ארחץ בניקיון כפי ואסובבה את מזבחך ה׳,״ בגמ׳ זו נראה שיש עניין בנטילת ידיים מפני הנקיות לתפילה וק״ש </w:t>
      </w:r>
      <w:r>
        <w:t xml:space="preserve">(רואים לכאורה שיש דין נטילת ידיים או עכ״פ נקיות מיוחדת מסתם ידיים לק״ש)</w:t>
      </w:r>
      <w:r>
        <w:t xml:space="preserve"> וכאן בגמ׳ בכלל לא מובא עניין של בוקר ונראה שהגמ׳ מדברת על כל תפילה שקודם התפילה יש דין של נטילת ידיים מפני הנקיות.</w:t>
      </w:r>
    </w:p>
    <w:p>
      <w:pPr>
        <w:pStyle w:val="Body"/>
        <w:bidi/>
      </w:pPr>
      <w:r>
        <w:rPr>
          <w:rStyle w:val="LeadWord"/>
        </w:rPr>
        <w:t xml:space="preserve">הגמ׳ בשבת</w:t>
      </w:r>
      <w:r>
        <w:t xml:space="preserve"> </w:t>
      </w:r>
      <w:r>
        <w:t xml:space="preserve">(דף קח:)</w:t>
      </w:r>
      <w:r>
        <w:t xml:space="preserve"> יד לעין תיקצץ, ומבאר רש״י יד לעין שחרית קודם שיטול ידיו תיקצץ נוח לו שתקצץ שרוח רעה שורה על היד ומסמתו וכן יד לחוטם וכו׳ נראה מפני שרוח רעה אין ליגע בנקביו שבגוף ומבואר בהמשך הגמ׳ שמסירים הרוח רעה ע״י שיטול ידיו ג׳ פעמים ובאמת בכל שאר הגמ׳ לא כתוב שיש ליטול ג׳ פעמים.</w:t>
      </w:r>
    </w:p>
    <w:p>
      <w:pPr>
        <w:pStyle w:val="Body"/>
        <w:bidi/>
      </w:pPr>
      <w:r>
        <w:rPr>
          <w:rStyle w:val="LeadWord"/>
        </w:rPr>
        <w:t xml:space="preserve">רואים</w:t>
      </w:r>
      <w:r>
        <w:t xml:space="preserve"> לכאורה ג׳ דברים:</w:t>
      </w:r>
    </w:p>
    <w:p>
      <w:pPr>
        <w:pStyle w:val="Body"/>
        <w:bidi/>
      </w:pPr>
      <w:r>
        <w:rPr>
          <w:rStyle w:val="LeadWord"/>
        </w:rPr>
        <w:t xml:space="preserve">א׳ </w:t>
      </w:r>
      <w:r>
        <w:rPr>
          <w:rStyle w:val="LeadWord"/>
        </w:rPr>
        <w:t xml:space="preserve">ברכות</w:t>
      </w:r>
      <w:r>
        <w:t xml:space="preserve"> השבח או ברכות הנהנין ובפשטות שזה מסוג של ברכות השחר שזה על שבח שגם מי שנוקט שברכות השחר זה ברכות הנהנין זה לא כל הברכות.</w:t>
      </w:r>
    </w:p>
    <w:p>
      <w:pPr>
        <w:pStyle w:val="Body"/>
        <w:bidi/>
      </w:pPr>
      <w:r>
        <w:rPr>
          <w:rStyle w:val="LeadWord"/>
        </w:rPr>
        <w:t xml:space="preserve">ב׳ </w:t>
      </w:r>
      <w:r>
        <w:rPr>
          <w:rStyle w:val="LeadWord"/>
        </w:rPr>
        <w:t xml:space="preserve">בשיטה</w:t>
      </w:r>
      <w:r>
        <w:t xml:space="preserve"> מפני נקיות לתפילה וכאן לא מבואר אם צריך נטילה עם ברכה.</w:t>
      </w:r>
    </w:p>
    <w:p>
      <w:pPr>
        <w:pStyle w:val="Body"/>
        <w:bidi/>
      </w:pPr>
      <w:r>
        <w:rPr>
          <w:rStyle w:val="LeadWord"/>
        </w:rPr>
        <w:t xml:space="preserve">ג׳ </w:t>
      </w:r>
      <w:r>
        <w:rPr>
          <w:rStyle w:val="LeadWord"/>
        </w:rPr>
        <w:t xml:space="preserve">נטילת</w:t>
      </w:r>
      <w:r>
        <w:t xml:space="preserve"> ידיים בקומו קודם שיגע בנקבי גופו מפני רוח רעה ששורה על הידיים ומבואר שם גם העניין של נטילת ידיים ג׳ פעמים.</w:t>
      </w:r>
    </w:p>
    <w:p>
      <w:pPr>
        <w:pStyle w:val="Body"/>
        <w:bidi/>
      </w:pPr>
      <w:r>
        <w:rPr>
          <w:rStyle w:val="LeadWord"/>
        </w:rPr>
        <w:t xml:space="preserve">אומנם</w:t>
      </w:r>
      <w:r>
        <w:t xml:space="preserve"> נראה שהפוסקים למעשה חולקים בעניין נטילת ידיים של הבוקר.</w:t>
      </w:r>
    </w:p>
    <w:p>
      <w:pPr>
        <w:pStyle w:val="Body"/>
        <w:bidi/>
      </w:pPr>
      <w:r>
        <w:rPr>
          <w:rStyle w:val="LeadWord"/>
        </w:rPr>
        <w:t xml:space="preserve">הרמב״ם</w:t>
      </w:r>
      <w:r>
        <w:t xml:space="preserve"> </w:t>
      </w:r>
      <w:r>
        <w:t xml:space="preserve">(בפרק ד׳ מהלכות תפילה)</w:t>
      </w:r>
      <w:r>
        <w:t xml:space="preserve"> חמשה דברים מעכבין את התפילה ואחד מהם זה טהרת הידיים.</w:t>
      </w:r>
    </w:p>
    <w:p>
      <w:pPr>
        <w:pStyle w:val="Body"/>
        <w:bidi/>
      </w:pPr>
      <w:r>
        <w:rPr>
          <w:rStyle w:val="LeadWord"/>
        </w:rPr>
        <w:t xml:space="preserve">ומבאר</w:t>
      </w:r>
      <w:r>
        <w:t xml:space="preserve"> </w:t>
      </w:r>
      <w:r>
        <w:t xml:space="preserve">(בהל׳ ד׳)</w:t>
      </w:r>
      <w:r>
        <w:t xml:space="preserve"> טהרת הידיים כיצד, ובהמשך בד״א שאינו מטהר לתפילה אלא ידיו בלבד בשאר תפילות חוץ משחרית שרוחץ פניו ידיו ורגליו רואים שיש דין בנטילה של שחרית גם פניו ורגליו, ונראה שזהו מאותו דין של הנטילה של הידיים מזה שהרמב״ם מדגיש שזה שונה מאותו נטילה של שאר תפילות כי אם זה קשור לבוקר לא היה לרמב״ם להדגיש ששונה משאר תפילות אם זה לא מדין הנקיות של התפילה ומ״מ רואים ברמב״ם כאן שדין נטילת ידיים זהו מדין נקיות לתפילה וכך גם נראה מהרא״ש רק שהרא״ש מוסיף יותר שתקנו זאת מפני שהידיים עסקניות וא״א שלא נגע במקומות המטונפים תיקנו ברכה קודם שיקרא ק״ש ויתפלל וראוי היה לברך על נקיות ידיים רק על שם הנטלה תיקנו על נטילת ידיים וה״ה במנחה וערבית שיש ליטול ידיו ולפי״ז יהיה לזה את כל דיני נטילת ידיים של תפילה שמצאנו לגבי המרחק שצריך לטרוח להשיג מים ואם לא יכול שמהני גם על ידי כל מידי דמנקי ושפשוף.</w:t>
      </w:r>
    </w:p>
    <w:p>
      <w:pPr>
        <w:pStyle w:val="Body"/>
        <w:bidi/>
      </w:pPr>
      <w:r>
        <w:rPr>
          <w:rStyle w:val="LeadWord"/>
        </w:rPr>
        <w:t xml:space="preserve">אומנם</w:t>
      </w:r>
      <w:r>
        <w:t xml:space="preserve"> ברמב״ם </w:t>
      </w:r>
      <w:r>
        <w:t xml:space="preserve">(בפרק ז׳)</w:t>
      </w:r>
      <w:r>
        <w:t xml:space="preserve"> שמביא את כל ברכות השחר מביא גם את נטילת ידיים ״כי משי ידיה יברך על נטילת ידיים״, נראה שלא קשור לנקיות של תפילה ונראה שלפי הרמב״ם יש ב׳ נטילות ידיים:</w:t>
      </w:r>
    </w:p>
    <w:p>
      <w:pPr>
        <w:pStyle w:val="Body"/>
        <w:bidi/>
      </w:pPr>
      <w:r>
        <w:rPr>
          <w:rStyle w:val="LeadWord"/>
        </w:rPr>
        <w:t xml:space="preserve">א׳ </w:t>
      </w:r>
      <w:r>
        <w:rPr>
          <w:rStyle w:val="LeadWord"/>
        </w:rPr>
        <w:t xml:space="preserve">נטילה</w:t>
      </w:r>
      <w:r>
        <w:t xml:space="preserve"> ראשונה מיד בקימה דהרמב״ם לשיטתו שהכל צריך שיהיה מיד בכל ברכות השחר דדין זה מובא דין כל ברכות השחר ואולי בהמשך נבאר איזו נטילה זו.</w:t>
      </w:r>
    </w:p>
    <w:p>
      <w:pPr>
        <w:pStyle w:val="Body"/>
        <w:bidi/>
      </w:pPr>
      <w:r>
        <w:rPr>
          <w:rStyle w:val="LeadWord"/>
        </w:rPr>
        <w:t xml:space="preserve">ב׳ </w:t>
      </w:r>
      <w:r>
        <w:rPr>
          <w:rStyle w:val="LeadWord"/>
        </w:rPr>
        <w:t xml:space="preserve">נטילה</w:t>
      </w:r>
      <w:r>
        <w:t xml:space="preserve"> סמוך יותר לתפילה.</w:t>
      </w:r>
    </w:p>
    <w:p>
      <w:pPr>
        <w:pStyle w:val="Body"/>
        <w:bidi/>
      </w:pPr>
      <w:r>
        <w:rPr>
          <w:rStyle w:val="LeadWord"/>
        </w:rPr>
        <w:t xml:space="preserve">בשו״ת</w:t>
      </w:r>
      <w:r>
        <w:t xml:space="preserve"> הרשב״א </w:t>
      </w:r>
      <w:r>
        <w:t xml:space="preserve">(חלק א׳ ס״ק צ״א)</w:t>
      </w:r>
      <w:r>
        <w:t xml:space="preserve"> נראה שהנטילה בבוקר זהו מפני שאנו נעשים בריה חדשה ולפיכך אנחנו צריכים להתקדש בקדושתו וליטול ידינו מן הכלי ככהן שמקדש ידיו מן הכיור.</w:t>
      </w:r>
    </w:p>
    <w:p>
      <w:pPr>
        <w:pStyle w:val="Body"/>
        <w:bidi/>
      </w:pPr>
      <w:r>
        <w:rPr>
          <w:rStyle w:val="LeadWord"/>
        </w:rPr>
        <w:t xml:space="preserve">ולעניין</w:t>
      </w:r>
      <w:r>
        <w:t xml:space="preserve"> דינא המשנ״ב מביא את ב׳ השיטות של הרא״ש והרשב״א ומחמירים את שתיהם ואם לא בירך קודם התפילה שוב לא יברך.</w:t>
      </w:r>
    </w:p>
    <w:p>
      <w:pPr>
        <w:pStyle w:val="Body"/>
        <w:bidi/>
      </w:pPr>
      <w:r>
        <w:rPr>
          <w:rStyle w:val="LeadWord"/>
        </w:rPr>
        <w:t xml:space="preserve">ונחזור</w:t>
      </w:r>
      <w:r>
        <w:t xml:space="preserve"> לרמב״ם שבפרק ד׳ נראה כדברי הרא״ש שעניין הנטילה היא מדין נקיות כמו כל התפילה אומנם בפרק ז׳ זה נראה כחלק מברכות השחר ורואים שהרמב״ם לשיטתו שצריך שהנטילה תהיה בזמן כנראה מלשון הגמ׳ וכאן יש ב׳ אפשרויות לכאורה או כסברא שחוץ מהעניין של הנטילה לתפילה יש גם עניין על הבוקר שיטול ככהן קודם העבודה או מפני רוח רעה</w:t>
      </w:r>
    </w:p>
    <w:p>
      <w:pPr>
        <w:pStyle w:val="Body"/>
        <w:bidi/>
      </w:pPr>
      <w:r>
        <w:rPr>
          <w:rStyle w:val="LeadWord"/>
        </w:rPr>
        <w:t xml:space="preserve">ויותר</w:t>
      </w:r>
      <w:r>
        <w:t xml:space="preserve"> נראה לי שזה עניין של רוח רעה ולכן יש הקפדה שיהיה מיד אומנם מצד שני מדוע הפסיד את הברכה אם לא בירך מיד, ואולי י״ל דאדרבא היא הנותנת כיון שכל הברכה כאן זה על הסרת הרוח הטומאה אז יש לו להודות תיכף להנאה שסר רוח הטומאה מידיו ונראה מהמשנ״ב שלפי הרשב״א לא צריך שיהיה נטילה תיכף כשקם והרי הרמב״ם בפרק ז׳ משמע שצריך נטילה בזמן מיד.</w:t>
      </w:r>
    </w:p>
    <w:p>
      <w:pPr>
        <w:pStyle w:val="Body"/>
        <w:bidi/>
      </w:pPr>
      <w:r>
        <w:rPr>
          <w:rStyle w:val="LeadWord"/>
        </w:rPr>
        <w:t xml:space="preserve">אומנם</w:t>
      </w:r>
      <w:r>
        <w:t xml:space="preserve"> נראה מהמשנ״ב שלא היו מתקנים ברכה על הסרת רוח רעה וא״כ חייבים לומר כהרשב״א, אומנם הרב משה זאדה שליט״א רצה לבאר שהכל זה נטילה של תפילה והרמב״ם סבר שתפילה זה לא רק תפילת י״ח וכמו שרואים שיש גם דין נטילה לק״ש וא״כ העניין הוא אחד וגם שייך נטילה לתפילה דברכות השחר וכשמברך לפני ברכות השחר יצא גם בשביל התפילה שאח״כ לכאורה אם יתפלל סמוך.</w:t>
      </w:r>
    </w:p>
    <w:p>
      <w:pPr>
        <w:pStyle w:val="Body"/>
        <w:bidi/>
      </w:pPr>
      <w:r>
        <w:rPr>
          <w:rStyle w:val="LeadWord"/>
        </w:rPr>
        <w:t xml:space="preserve">נמצא</w:t>
      </w:r>
      <w:r>
        <w:t xml:space="preserve"> בדעת הרמב״ם או שסבר שיש ב׳ נטילות .</w:t>
      </w:r>
    </w:p>
    <w:p>
      <w:pPr>
        <w:pStyle w:val="Body"/>
        <w:bidi/>
      </w:pPr>
      <w:r>
        <w:rPr>
          <w:rStyle w:val="LeadWord"/>
        </w:rPr>
        <w:t xml:space="preserve">א׳ </w:t>
      </w:r>
      <w:r>
        <w:rPr>
          <w:rStyle w:val="LeadWord"/>
        </w:rPr>
        <w:t xml:space="preserve">נקיות</w:t>
      </w:r>
      <w:r>
        <w:t xml:space="preserve"> לתפילה.</w:t>
      </w:r>
    </w:p>
    <w:p>
      <w:pPr>
        <w:pStyle w:val="Body"/>
        <w:bidi/>
      </w:pPr>
      <w:r>
        <w:rPr>
          <w:rStyle w:val="LeadWord"/>
        </w:rPr>
        <w:t xml:space="preserve">ב׳ </w:t>
      </w:r>
      <w:r>
        <w:rPr>
          <w:rStyle w:val="LeadWord"/>
        </w:rPr>
        <w:t xml:space="preserve">כהרשב״א</w:t>
      </w:r>
      <w:r>
        <w:t xml:space="preserve"> או מפני רוח רעה.</w:t>
      </w:r>
    </w:p>
    <w:p>
      <w:pPr>
        <w:pStyle w:val="Body"/>
        <w:bidi/>
      </w:pPr>
      <w:r>
        <w:rPr>
          <w:rStyle w:val="LeadWord"/>
        </w:rPr>
        <w:t xml:space="preserve">ואפשר</w:t>
      </w:r>
      <w:r>
        <w:t xml:space="preserve"> לומר שהרמב״ם סבר שהכל זה עניין אחד של נקיות לתפילה וכמו שצריך נקיות לתפילת שמונה עשרה כך כשבא לברך ברכות השחר.</w:t>
      </w:r>
    </w:p>
    <w:p>
      <w:pPr>
        <w:pStyle w:val="Body"/>
        <w:bidi/>
      </w:pPr>
      <w:r>
        <w:rPr>
          <w:rStyle w:val="LeadWord"/>
        </w:rPr>
        <w:t xml:space="preserve">וזה</w:t>
      </w:r>
      <w:r>
        <w:t xml:space="preserve"> נראה לי קצת קשה דא״כ לפני כל ברכה שאדם מברך ולכל הפחות ברכות השבח שיצטרך ליטול ידיו קודם.</w:t>
      </w:r>
    </w:p>
    <w:p>
      <w:pPr>
        <w:pStyle w:val="Body"/>
        <w:bidi/>
      </w:pPr>
      <w:r>
        <w:rPr>
          <w:rStyle w:val="LeadWord"/>
        </w:rPr>
        <w:t xml:space="preserve">נראה</w:t>
      </w:r>
      <w:r>
        <w:t xml:space="preserve"> להביא כמה נפק״מ לדינא בטעם של נטילת ידיים.</w:t>
      </w:r>
    </w:p>
    <w:p>
      <w:pPr>
        <w:pStyle w:val="Body"/>
        <w:bidi/>
      </w:pPr>
      <w:r>
        <w:rPr>
          <w:rStyle w:val="LeadWord"/>
        </w:rPr>
        <w:t xml:space="preserve">הביאור</w:t>
      </w:r>
      <w:r>
        <w:t xml:space="preserve"> הלכה בריש סימן ד׳ מביא חיי אדם שטוען שלפי הרא״ש יש בעיא אם מברך על נטילת ידיים ולא מתפלל מיד שיכול להיות שיצטרך להפנות ונמצא שיצטרך עוד הפעם ליטול ולברך כלומר לרא״ש כל עניין הנטילה היא לתפילה וצריך סמוך לתפילה ואם אדם ילמד קודם התפילה יש לו לברך על נטילת ידיים אח״כ סמוך לתפילה.</w:t>
      </w:r>
    </w:p>
    <w:p>
      <w:pPr>
        <w:pStyle w:val="Body"/>
        <w:bidi/>
      </w:pPr>
      <w:r>
        <w:rPr>
          <w:rStyle w:val="LeadWord"/>
        </w:rPr>
        <w:t xml:space="preserve">וכן</w:t>
      </w:r>
      <w:r>
        <w:t xml:space="preserve"> נטילה של ג׳ פעמים מפני רוח רעה שלא סר עד שיטול ג׳ פעמים ודנים בפוסקים האם זה סר דווקא כשנוטל לסירוגין מ״מ בין לרא״ש ובין להרשב״א אין עניין בנטילה של ג׳ פעמים.</w:t>
      </w:r>
    </w:p>
    <w:p>
      <w:pPr>
        <w:pStyle w:val="Body"/>
        <w:bidi/>
      </w:pPr>
      <w:r>
        <w:rPr>
          <w:rStyle w:val="LeadWord"/>
        </w:rPr>
        <w:t xml:space="preserve">(גם</w:t>
      </w:r>
      <w:r>
        <w:t xml:space="preserve"> מצאנו שלא צריך להקפיד בכל דיני נטילת ידיים לסעודה)</w:t>
      </w:r>
      <w:r>
        <w:t xml:space="preserve">.</w:t>
      </w:r>
    </w:p>
    <w:p>
      <w:pPr>
        <w:pStyle w:val="Body"/>
        <w:bidi/>
      </w:pPr>
      <w:r>
        <w:rPr>
          <w:rStyle w:val="LeadWord"/>
        </w:rPr>
        <w:t xml:space="preserve">ויש</w:t>
      </w:r>
      <w:r>
        <w:t xml:space="preserve"> לדון באחד שהיה ער בלילה לכאורה לפי הרא״ש וודאי שיש לו ליטול ידיו לפני התפילה אומנם לרשב״א יש מקום להסתפק דאולי עניין הנטילה כשהוא בבחינת בריאה חדשה כשישן על מיטתו והמשנ״ב נראה מדבריו שלטעם זה אין לברך כשהיה ער בלילה אומנם המשנ״ב מדבר לגבי ברכת אלוהי נשמה אבל לכאורה ה״ה לפי הרשב״א בברכת על נטילת ידיים.</w:t>
      </w:r>
    </w:p>
    <w:p>
      <w:pPr>
        <w:pStyle w:val="Body"/>
        <w:bidi/>
      </w:pPr>
      <w:r>
        <w:rPr>
          <w:rStyle w:val="LeadWord"/>
        </w:rPr>
        <w:t xml:space="preserve">וכמובן</w:t>
      </w:r>
      <w:r>
        <w:t xml:space="preserve"> לפי הרא״ש אם אין לו מים סגי בכל מידי דמנקי כמו בתפילה שהעניין הוא נקיות בלבד.</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41" name="Ornament 141"/>
            <wp:cNvGraphicFramePr>
              <a:graphicFrameLocks noChangeAspect="1"/>
            </wp:cNvGraphicFramePr>
            <a:graphic>
              <a:graphicData uri="http://schemas.openxmlformats.org/drawingml/2006/picture">
                <pic:pic>
                  <pic:nvPicPr>
                    <pic:cNvPr id="14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4" behindDoc="1" locked="0" layoutInCell="1" allowOverlap="1">
            <wp:simplePos x="0" y="0"/>
            <wp:positionH relativeFrom="margin">
              <wp:align>center</wp:align>
            </wp:positionH>
            <wp:positionV relativeFrom="paragraph">
              <wp:posOffset>0</wp:posOffset>
            </wp:positionV>
            <wp:extent cx="2427439" cy="495240"/>
            <wp:effectExtent l="0" t="0" r="0" b="0"/>
            <wp:wrapNone/>
            <wp:docPr id="144" name="מסגרת סימן 144"/>
            <wp:cNvGraphicFramePr>
              <a:graphicFrameLocks noChangeAspect="1"/>
            </wp:cNvGraphicFramePr>
            <a:graphic>
              <a:graphicData uri="http://schemas.openxmlformats.org/drawingml/2006/picture">
                <pic:pic>
                  <pic:nvPicPr>
                    <pic:cNvPr id="144" name="title-9.png"/>
                    <pic:cNvPicPr/>
                  </pic:nvPicPr>
                  <pic:blipFill>
                    <a:blip r:embed="rIdImg17"/>
                    <a:stretch>
                      <a:fillRect/>
                    </a:stretch>
                  </pic:blipFill>
                  <pic:spPr>
                    <a:xfrm>
                      <a:off x="0" y="0"/>
                      <a:ext cx="2427439" cy="495240"/>
                    </a:xfrm>
                    <a:prstGeom prst="rect">
                      <a:avLst/>
                    </a:prstGeom>
                  </pic:spPr>
                </pic:pic>
              </a:graphicData>
            </a:graphic>
          </wp:anchor>
        </w:drawing>
      </w:r>
      <w:r>
        <w:t xml:space="preserve">הערות בסעיף י״ג -י״ד</w:t>
      </w:r>
    </w:p>
    <w:p>
      <w:pPr>
        <w:pStyle w:val="ArticleAuthor"/>
        <w:bidi/>
        <w:sectPr>
          <w:headerReference w:type="default" r:id="rIdHA9d"/>
          <w:headerReference w:type="even" r:id="rIdHA9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שו״ע</w:t>
      </w:r>
      <w:r>
        <w:t xml:space="preserve"> בסעי׳ י״ב אם שכשך ידיו לתוך כלי של מים עלתה לו נטילה לקריאת שמע ולתפילה אבל לא לרוח רעה ובד׳ מימות מוחלפים מסתפק השו״ע.</w:t>
      </w:r>
    </w:p>
    <w:p>
      <w:pPr>
        <w:pStyle w:val="Body"/>
        <w:bidi/>
      </w:pPr>
      <w:r>
        <w:rPr>
          <w:rStyle w:val="LeadWord"/>
        </w:rPr>
        <w:t xml:space="preserve">נראה</w:t>
      </w:r>
      <w:r>
        <w:t xml:space="preserve"> מהמחבר שמתייחס לשיטת הרא״ש ולטעם של רוח רעה ולא מתייחס לפי׳ הרשב״א שזה עניין של להתקדש כמו כהנים כל בוקר, וגם יש לדון לגבי הברכה האם יברך על נטילת ידיים או על נקיות ידיים שהרי בסעי׳ כ״ב מבואר דיברך על נקיות ידיים כאשר מנקה ידיו בצרור ובכל מידי דמנקי ויש לדון כאשר משכשך ידיו בתוך מקווה כלומר במים של מקווה אבל לא במים זורמים כמו בנהר שזה מים אחרים כל הזמן אבל במקווה זה אותו מים שזה במקום אחד ואולי לגבי רוח רעה אין בכוח המקווה להסיר רוח רעה ומצד שני יש לומר דאפילו יהני גם במקווה של שאובין מצד שמחובר לקרקע ואינו מקבל טומאה.</w:t>
      </w:r>
    </w:p>
    <w:p>
      <w:pPr>
        <w:pStyle w:val="Body"/>
        <w:bidi/>
      </w:pPr>
      <w:r>
        <w:rPr>
          <w:rStyle w:val="LeadWord"/>
        </w:rPr>
        <w:t xml:space="preserve">ולגבי</w:t>
      </w:r>
      <w:r>
        <w:t xml:space="preserve"> ד׳ מימות מוחלפים יש לדון אם יורד הרוח רעה כשנוטל ג׳ נטילות ב-ג׳ זמנים שונים כלומר כשיש הפסקה האם כל נטילה זה מוריד קצת או שזה יורד בג׳ פעמים ואז אולי צריך שנראה ג׳ נטילות כנטילה אחת.</w:t>
      </w:r>
    </w:p>
    <w:p>
      <w:pPr>
        <w:pStyle w:val="Body"/>
        <w:bidi/>
      </w:pPr>
      <w:r>
        <w:rPr>
          <w:rStyle w:val="LeadWord"/>
        </w:rPr>
        <w:t xml:space="preserve">הט״ז</w:t>
      </w:r>
      <w:r>
        <w:t xml:space="preserve"> בס״ק ח׳ מסביר מדוע מועיל לקריאת שמע ולתפילה אם שכשך ידיו בתוך כלי דכתיב גבי כיור ורחצו ממנו, ולא בתוכו הא בעלמא אפי׳ בתוכו, ולכאורה לפי זה ה״ה יהיה גם בשיטת הרשב״א שזה כמו כהנים שדווקא כהנים במקדש בעי ממנו ולא בתוכו אומנם בלבושי שרד נראה שלשיטת הרשב״א בעי דווקא עירוי כלי כי זה כמו כהנים אומנם להדיא מובא בב״י אות י״ב בשם תשובת הרשב״א שמהני ואדרבא מביא את הראייה מהכהנים שדווקא עליהם נאמר ורחצו ממנו.</w:t>
      </w:r>
    </w:p>
    <w:p>
      <w:pPr>
        <w:pStyle w:val="Body"/>
        <w:bidi/>
      </w:pPr>
      <w:r>
        <w:rPr>
          <w:rStyle w:val="LeadWord"/>
        </w:rPr>
        <w:t xml:space="preserve">לגבי</w:t>
      </w:r>
      <w:r>
        <w:t xml:space="preserve"> הברכה בשו״ע כאן לא כתוב מה יברך אבל לקמן בסעיף כ״ב כשמנקה במידי דמנקי שיברך על נקיות ידיים אומנם במשנה ברורה שם מביא דיש דגם בזה יברך על נטילת ידיים אומנם במג״א נראה דכשמשכשך ידיו מברך על נטילת ידיים וה״ה כשמנקה בכל מידי דמנקי יברך על נטילת ידיים, אומנם הפרי מגדים אומר דהיכא שמנקה ידיו לא יברך כלל.</w:t>
      </w:r>
    </w:p>
    <w:p>
      <w:pPr>
        <w:pStyle w:val="Body"/>
        <w:bidi/>
      </w:pPr>
      <w:r>
        <w:rPr>
          <w:rStyle w:val="LeadWord"/>
        </w:rPr>
        <w:t xml:space="preserve">ולגבי</w:t>
      </w:r>
      <w:r>
        <w:t xml:space="preserve"> שכשוך ידיו במקווה במשנה ברורה נראה דמהני אפי׳ כשאין בו מ׳ סאה ואולי מצד כי יש פה מים שמחוברים לקרקע ואינם מקבלים טומאה אומנם בשו״ע הרב נראה שצריך מ׳ סאה לכתחילה וגם בכהאי גוונא אח״כ כשיזדמן לו מים יטול ידיו מכלי מפני רוח רעה ואולי נראה מדבריו שלגבי רוח רעה לא עוזר מקווה אומנם מבואר מדבריו שגם אם יש מי גבאים פחות מ-מ׳ סאה מהני בדיעבד אומנם בבאר היטב נראה שבמקווה מהני דלא נטמאים המים וה״ה בשלג אם שם ידיו ב-ג׳ מקומות שונים ב-ג׳ מימות מוחלפים בבית יוסף נראה דמהני אומנם בשו״ע מסתפק שם וצ״ל למה בב״י כתב בפשיטות שמהני ובשו״ע כתב ספק, ואולי בשו״ע שכתב הספק זה גם אם נתחשבן עם הזוהר שהרי לפי הזוהר נראה מהב״י שמהני רק בעירוי כלי וא״כ גם לא יהני לרוח רעה פתיחת ברז ויש להסתפק בפתיחת ברז ו׳ פעמים האם חשיב כעירוי כלי האם יש לראות פה כח גברא וכלי ברא״ש בחולין נראה דמהני.</w:t>
      </w:r>
    </w:p>
    <w:p>
      <w:pPr>
        <w:pStyle w:val="Body"/>
        <w:bidi/>
      </w:pPr>
      <w:r>
        <w:rPr>
          <w:rStyle w:val="LeadWord"/>
        </w:rPr>
        <w:t xml:space="preserve">שו״ע</w:t>
      </w:r>
      <w:r>
        <w:t xml:space="preserve"> סעיף י״ג אם היה ניעור כל הלילה יש להסתפק אם צריך ליטול ידיו שחרית להתפלל ולהעביר רוח רעה מידיו ויטלם בלא ברכה ולכאורה הספק האם השינה הוא הגורם לרוח רעה או הלילה אומנם הספק גם לגבי תפילה דהרי ביחס לרוח רעה ל״צ דבלאו הכי לא תקנו ברכה. ובט״ז מבאר הספק דלדעת הרשב״א שהוא משום שנעשה בריה חדשה וא״כ בניעור לא נעשה בריה חדשה או דלא פלוג וכמו שצריך ליתן הודיה בכל ברכות השחר אע״פ שלא שמע קול תרנגול אלא שזה הולך על ההנאה שיש לכולם וגם הוא ביניהם אע״פ שעכשיו ספציפית לא נהנה אבל לפי הרא״ש שכל עניין הנטילה היא בשביל נקיות לתפילה אז כאן אינו צריך לזה ובעצם ספקו של השו״ע לפי הט״ז האם נימא כהרשב״א ובעי נטילה וברכה או כהרא״ש ולא בעי נטילה כלל, אומנם במג״א נראה בדיוק הפוך דלהרא״ש ודאי יטול ויברך דהרי להרא״ש צריך גם ליטול וגם לברך בשביל תפילת מנחה וניעור לא גרע מתפילת מנחה אבל להרשב״א שזה משום בריה חדשה זה לא שייך בניעור ונראה שהמג״א והט״ז נחלקו בהבנת הרשב״א אם גם נטילת ידיים זה מנהגו של עולם וכמו שברכות השחר מברך גם כשהוא שבברכות השחר מברך גם כשהוא עצמו לא נהנה וכך הבין הט״ז אבל המג״א לא הבין כך ברשב״א בהבנה של נטילת ידיים שזה כמו ברכות השחר למעשה המג״א מביא בתחילת דבריו את דברי הב״ח שיברך דלא פלוג רבנן. רעק״א אומר דלמעשה אם עשה צרכיו יכול ליטול ידיו ולברך דהוי ספק ספיקא דספק כהרשב״א דמברך דלא פלוג וגם להרא״ש הרי אם עשה צרכיו יש לו לברך קודם התפילה, וכן הכרעת המשנה ברורה.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45" name="Ornament 145"/>
            <wp:cNvGraphicFramePr>
              <a:graphicFrameLocks noChangeAspect="1"/>
            </wp:cNvGraphicFramePr>
            <a:graphic>
              <a:graphicData uri="http://schemas.openxmlformats.org/drawingml/2006/picture">
                <pic:pic>
                  <pic:nvPicPr>
                    <pic:cNvPr id="14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8" behindDoc="1" locked="0" layoutInCell="1" allowOverlap="1">
            <wp:simplePos x="0" y="0"/>
            <wp:positionH relativeFrom="margin">
              <wp:align>center</wp:align>
            </wp:positionH>
            <wp:positionV relativeFrom="paragraph">
              <wp:posOffset>0</wp:posOffset>
            </wp:positionV>
            <wp:extent cx="3666094" cy="495212"/>
            <wp:effectExtent l="0" t="0" r="0" b="0"/>
            <wp:wrapNone/>
            <wp:docPr id="148" name="מסגרת סימן 148"/>
            <wp:cNvGraphicFramePr>
              <a:graphicFrameLocks noChangeAspect="1"/>
            </wp:cNvGraphicFramePr>
            <a:graphic>
              <a:graphicData uri="http://schemas.openxmlformats.org/drawingml/2006/picture">
                <pic:pic>
                  <pic:nvPicPr>
                    <pic:cNvPr id="148" name="title-10.png"/>
                    <pic:cNvPicPr/>
                  </pic:nvPicPr>
                  <pic:blipFill>
                    <a:blip r:embed="rIdImg18"/>
                    <a:stretch>
                      <a:fillRect/>
                    </a:stretch>
                  </pic:blipFill>
                  <pic:spPr>
                    <a:xfrm>
                      <a:off x="0" y="0"/>
                      <a:ext cx="3666094" cy="495212"/>
                    </a:xfrm>
                    <a:prstGeom prst="rect">
                      <a:avLst/>
                    </a:prstGeom>
                  </pic:spPr>
                </pic:pic>
              </a:graphicData>
            </a:graphic>
          </wp:anchor>
        </w:drawing>
      </w:r>
      <w:r>
        <w:t xml:space="preserve">המקורות והטעם לנטילת ידיים שחרית</w:t>
      </w:r>
    </w:p>
    <w:p>
      <w:pPr>
        <w:pStyle w:val="ArticleAuthor"/>
        <w:bidi/>
        <w:sectPr>
          <w:headerReference w:type="default" r:id="rIdHA10d"/>
          <w:headerReference w:type="even" r:id="rIdHA10e"/>
          <w:footnotePr>
            <w:numFmt w:val="hebrew1"/>
          </w:footnotePr>
          <w:type w:val="nextPage"/>
          <w:pgSz w:w="9978" w:h="14173"/>
          <w:pgMar w:top="1814" w:right="1100" w:bottom="1049" w:left="1100" w:header="964" w:footer="454" w:gutter="0"/>
          <w:pgNumType w:fmt="hebrew1"/>
          <w:cols w:space="708"/>
          <w:bidi/>
        </w:sectPr>
      </w:pPr>
      <w:r>
        <w:t xml:space="preserve">נח קליין שליט״א</w:t>
      </w:r>
    </w:p>
    <w:p>
      <w:pPr>
        <w:pStyle w:val="Body"/>
        <w:bidi/>
      </w:pPr>
      <w:r>
        <w:rPr>
          <w:rStyle w:val="LeadWord"/>
        </w:rPr>
        <w:t xml:space="preserve">איתא בגמ׳ ברכות</w:t>
      </w:r>
      <w:r>
        <w:rPr>
          <w:rStyle w:val="BodyBold"/>
        </w:rPr>
        <w:t xml:space="preserve"> </w:t>
      </w:r>
      <w:r>
        <w:t xml:space="preserve">(דף יד:) </w:t>
      </w:r>
      <w:r>
        <w:t xml:space="preserve">״ואמר ר׳ יוחנן הרוצה שיקבל עליו עול מלכות שמים יפנה ויטול ידיו ויניח תפילין ויקרא קריאת שמע ויתפלל וזו היא מלכות שמים שלימה א״ר חייא בר אבא א״ר יוחנן כל הנפנה ונוטל ידיו ומניח תפילין וקורא קריאת שמע ומתפלל מעלה עליו הכתוב כאילו בנה מזבח והקריב עליו קרבן דכתיב ארחץ בניקיון כפי ואסובבה את מזבחיך ה׳, וכו׳. א״ל רבינא לרבא חזי מר האי צורבא מרבנן דאתא ממערבא ואומר מי שאין לו מים לרחוץ ידיו מקנח ידיו בעפר ובצרור״, וכו׳, ע״כ.</w:t>
      </w:r>
    </w:p>
    <w:p>
      <w:pPr>
        <w:pStyle w:val="Body"/>
        <w:bidi/>
      </w:pPr>
      <w:r>
        <w:rPr>
          <w:rStyle w:val="LeadWord"/>
        </w:rPr>
        <w:t xml:space="preserve">גמ׳ בשבת</w:t>
      </w:r>
      <w:r>
        <w:t xml:space="preserve"> </w:t>
      </w:r>
      <w:r>
        <w:t xml:space="preserve">(דף קח:)</w:t>
      </w:r>
      <w:r>
        <w:t xml:space="preserve"> יד לעין תיקצץ יד לחוטם תיקצץ יד לפה תיקצץ וכו׳ תניא רבי נתן אומר בת חורין היא זו ומקפדת עד שירחוץ ידיו ג׳ פעמים וכו׳.</w:t>
      </w:r>
    </w:p>
    <w:p>
      <w:pPr>
        <w:pStyle w:val="Body"/>
        <w:bidi/>
      </w:pPr>
      <w:r>
        <w:rPr>
          <w:rStyle w:val="LeadWord"/>
        </w:rPr>
        <w:t xml:space="preserve">ברא״ש</w:t>
      </w:r>
      <w:r>
        <w:t xml:space="preserve"> פרק הרואה ברכות </w:t>
      </w:r>
      <w:r>
        <w:t xml:space="preserve">(דף ס:)</w:t>
      </w:r>
      <w:r>
        <w:t xml:space="preserve"> מבואר דטעם דתקנו על נטילת ידיים לפי שידיו של אדם עסקניות הם ואי אפשר שלא יגע בבשר המטונף בלילה ולכן קודם שקורא קריאת שמע ומתפלל נוטל ידיו וע״ז תקנו ברכה על נטילת ידיים והיה ראוי לתקן לברך על נקיות ידיים שזה עיקר התקנה אלא תקנו לברך על נטילת ידיים כמו שתקנו לאכילה ומוסיף הרא״ש שלפי זה שכל התקנה של נטילת ידיים הוא משום נקיות גם במנחה וערבית קודם שמתפלל אם עשה צרכיו ונוטל ידיו מברך על נטילת ידיים אבל כל היום כשעושה צרכיו ונוטל ידיו אין מברך דלא תקנו לברך על ק״ש ותפילה ולסעודה, ע״כ מדברי הרא״ש, היוצא מדברי הרא״ש דעיקר התקנה של נטילת ידיים הוא משום שיהיה נקי כשהולך להתפלל, ולפי״ז לכאורה אם קם בבוקר מוקדם ואין הולך להתפלל מיד ויודע שכשיתפלל יצטרך עוד פעם לנקביו ויצטרך שוב ליטול ידיו שלא יברך כשקם בבוקר אפי׳ כשעושה צרכיו דהרי לא יהיה נקי לתפילה וראיתי בהליכות שלמה לגרש״ז אויערבך שחושש לזה אך אם קם והולך להתפלל מיד אבל יודע בעצמו שכשמגיע לישתבח יצטרך לנקביו בזה יכול שפיר לברך לפני התפילה דפסוקי דזמרא הם גם חלק מהתפילה שצריך להיות נקי לזה, ודו״ק, ובאמת בחיי אדם כלל ז׳ הובא בבה״ל כאן חושש לדעת הרא״ש כדי לומר שעדיף שתמיד יברך ברכת על נטילת ידיים ואשר יצר סמוך לתפילה ממש כשמנקה עצמו לתפילה, יעו״ש.</w:t>
      </w:r>
    </w:p>
    <w:p>
      <w:pPr>
        <w:pStyle w:val="Body"/>
        <w:bidi/>
      </w:pPr>
      <w:r>
        <w:rPr>
          <w:rStyle w:val="LeadWord"/>
        </w:rPr>
        <w:t xml:space="preserve">ולפי</w:t>
      </w:r>
      <w:r>
        <w:t xml:space="preserve"> הרא״ש באמת לא צריך שום דיני נטילת ידיים כמו שצריך לסעודה דאפי׳ מים פסולים כשרים ואין צריך רביעית וכן כל הדינים.</w:t>
      </w:r>
    </w:p>
    <w:p>
      <w:pPr>
        <w:pStyle w:val="Body"/>
        <w:bidi/>
      </w:pPr>
      <w:r>
        <w:rPr>
          <w:rStyle w:val="LeadWord"/>
        </w:rPr>
        <w:t xml:space="preserve">דעת</w:t>
      </w:r>
      <w:r>
        <w:t xml:space="preserve"> הרשב״א בשו״ת חלק א׳ סימן קצ״א דבדיני נטילת ידיים שחרית צריך להקפיד על כל הדינים כמו לנטילת ידיים לסעודה והטעם והוא לפי שבשחר אנו נעשים בריה חדשה כדכתיב ״חדשים לבקרים רבה אמונתך״, וצריכים אנו להודות לו יתברך על שבראנו לכבודו לשרתו ולברך בשמו ולפיכך אנו צריכים להתקדש בקדושתו וליטול ידינו מן הכלי ככהן שמקדש ידיו מן הכיור קודם עבודתו, ע״כ מדברי הרשב״א בקוצר, היוצא מדברי הרשב״א דנטילת ידיים שחרית הוא חיוב בפני עצמו ולא משום נקיות אלא עניין של הכנה לעבודת היום על כל ענייניו ולכן צריך בנטילה זו כל דיני נטילה כמו לסעודה וככהן שמקדש ידיו מן הכיור, ומוסיף הרשב״א שמה שמבואר בגמ׳ ברכות </w:t>
      </w:r>
      <w:r>
        <w:t xml:space="preserve">(דף ט״ו)</w:t>
      </w:r>
      <w:r>
        <w:t xml:space="preserve"> שיש עניין של רוח רעה ששורה על הידיים והגמ׳ אומרת שאין יורדת עד שיטול ידיו ג׳ פעמים מצד זה לא היה צריך דיני נטילת ידיים אלא ברחיצה בעלמא היה סגי וגם לא היו מתקנים ברכה ע״ז ורק משום הטעם של בריה חדשה תקנו כל הדינים וגם תקנו לברך על נטילת ידיים.</w:t>
      </w:r>
    </w:p>
    <w:p>
      <w:pPr>
        <w:pStyle w:val="Body"/>
        <w:bidi/>
      </w:pPr>
      <w:r>
        <w:rPr>
          <w:rStyle w:val="LeadWord"/>
        </w:rPr>
        <w:t xml:space="preserve">האורחות</w:t>
      </w:r>
      <w:r>
        <w:t xml:space="preserve"> חיים מבאר דעיקר טעם שתיקנו ליטול ידיו בבוקר הוא משום רוח רעה השורה על הידיים בלילה.</w:t>
      </w:r>
    </w:p>
    <w:p>
      <w:pPr>
        <w:pStyle w:val="Body"/>
        <w:bidi/>
      </w:pPr>
      <w:r>
        <w:rPr>
          <w:rStyle w:val="LeadWord"/>
        </w:rPr>
        <w:t xml:space="preserve">בזוהר</w:t>
      </w:r>
      <w:r>
        <w:t xml:space="preserve"> מבואר הטעם שמאן שישן בלילה טועם טעם מיתה אם ישן שיתין נשמין וכשקם נשאר טומאה על הידיים וע״ז תקנו שיטול ידיו.</w:t>
      </w:r>
    </w:p>
    <w:p>
      <w:pPr>
        <w:pStyle w:val="Body"/>
        <w:bidi/>
      </w:pPr>
      <w:r>
        <w:rPr>
          <w:rStyle w:val="LeadWord"/>
        </w:rPr>
        <w:t xml:space="preserve">ומבואר</w:t>
      </w:r>
      <w:r>
        <w:t xml:space="preserve"> בפוסקים שמחמירים כל הטעמים לחומרא כדלהלן בניעור כל הלילה צריך ליטול ידיו משום בריה חדשה ומשום רוח רעה ובישן ביום צריך ליטול ידיו משום הזוהר.</w:t>
      </w:r>
    </w:p>
    <w:p>
      <w:pPr>
        <w:pStyle w:val="Body"/>
        <w:bidi/>
      </w:pPr>
      <w:r>
        <w:rPr>
          <w:rStyle w:val="LeadWord"/>
        </w:rPr>
        <w:t xml:space="preserve">והנה</w:t>
      </w:r>
      <w:r>
        <w:t xml:space="preserve"> בט״ז משמע שנקט בפשטות דטעם הרא״ש עיקר ומבאר שכן הוא דעת המחבר וצ״ע שבסימן ז׳ סעיף א׳ פוסק המחבר שבמנחה וערבית אפי׳ עשה צרכיו נטול ידיו ולא מברך על נטילת ידיים ובט״ז שם ס״ק א׳ מבאר דרק בשחרית תקנו לברך משום דמצוי רוב פעמים שאין ידיו נקיות ולכן תקנו לברך ומשא״כ במנחה וערבית שלא שכיח כ״כ שלא יהיה נקי לא תקנו לברך.</w:t>
      </w:r>
    </w:p>
    <w:p>
      <w:pPr>
        <w:pStyle w:val="Body"/>
        <w:bidi/>
      </w:pPr>
      <w:r>
        <w:rPr>
          <w:rStyle w:val="LeadWord"/>
        </w:rPr>
        <w:t xml:space="preserve">והנה</w:t>
      </w:r>
      <w:r>
        <w:t xml:space="preserve"> המגן אברהם בס״ק א׳ מיישב קושיא זו דהמחבר נקט טעם הרשב״א דעיקר הטעם של נטילת ידיים שחרית הוא שנעשה בריה חדשה וככהן שנוטל מן הכיור ולכן תקנו רק בשחרית שאז מתחיל עבודת היום אבל במנחה וערבית שזה כבר אמצע היום ותוך עבודת היום לא תקנו לברך על נטילת ידיים, וצע״ג דברי המג״א דהרי המחבר סובר שלא צריך שום דיני נטילת ידיים כמו לסעודה ורק בסעיף ז׳ פוסק דטוב להקפיד בזה אבל מעיקרא דדינא לא צריך שום דיני של נטילת ידיים לא רביעית ולא מים כשרים וא״כ ע״כ הטעם הוא משום נקיות דהרי להרשב״א הרי צריך כל דיני נטילת ידיים כמו שביארנו להלן וא״כ איך אפשר לבאר דדברי המחבר כדברי הרשב״א שזה יהיה ההסבר החילוק בין שחרית למנחה וערבית.</w:t>
      </w:r>
    </w:p>
    <w:p>
      <w:pPr>
        <w:pStyle w:val="Body"/>
        <w:bidi/>
      </w:pPr>
      <w:r>
        <w:rPr>
          <w:rStyle w:val="LeadWord"/>
        </w:rPr>
        <w:t xml:space="preserve">דעת</w:t>
      </w:r>
      <w:r>
        <w:t xml:space="preserve"> הרמב״ם היא דעה מחודשת דהנה בהלכות תפילה </w:t>
      </w:r>
      <w:r>
        <w:t xml:space="preserve">(פרק ד׳ הל׳ א׳)</w:t>
      </w:r>
      <w:r>
        <w:t xml:space="preserve"> כותב חמישה דברים שמעכבים התפילה ואחד מהם הוא טהרת הידיים שמשמע שזה משום כעין ״הכון לקראת אלוהיך״ ומצד שני הרי הרמב״ם ידוע שסובר שסדר ברכות השחר הוא דווקא על סדר עשייתם בפועל ואחד מהברכות זה על נטילת ידיים וא״כ הרי יוצא שמברכו הרבה לפני התפילה וגם לא משמע שזה משום נקיות דהרי משמע שזה עניין טהרה לפני התפילה והנה מורינו ראה״כ שליט״א יישב הדברים בטוב טעם דלפי</w:t>
      </w:r>
    </w:p>
    <w:p>
      <w:pPr>
        <w:pStyle w:val="Body"/>
        <w:bidi/>
      </w:pPr>
      <w:r>
        <w:rPr>
          <w:rStyle w:val="LeadWord"/>
        </w:rPr>
        <w:t xml:space="preserve">הרמב״ם</w:t>
      </w:r>
      <w:r>
        <w:t xml:space="preserve"> כל התקנה של על נטילת ידיים זה עניין של תפילה אבל יכול להיות בדרך אפשר שעניין של תפילה הוא בקשה ושבח והודאה וא״כ הרי סמוך לברכות השחר הרי מברך ברכות התורה והרי שם יש בקשה על תורה וגם שבח ויכול להיות שבזה יוצא ידי תפילה שהוא סמוך לעל נטילת ידיים או שיוצא ע״י ברכת המעביר שינה שבזה יש גם שבח והודאה, ודו״ק.</w:t>
      </w:r>
    </w:p>
    <w:p>
      <w:pPr>
        <w:pStyle w:val="Body"/>
        <w:bidi/>
      </w:pPr>
      <w:r>
        <w:rPr>
          <w:rStyle w:val="LeadWord"/>
        </w:rPr>
        <w:t xml:space="preserve">שאלה:</w:t>
      </w:r>
      <w:r>
        <w:t xml:space="preserve"> מי שנטל ידיו שחרית בבית הכסא האם יצא ידי חובת נטילת ידיים שחרית, כיון שנטל ידיו לרוח רעה של הלילה או דילמא כיון שהרי כשיצא מבית הכסא ישאר עם הרוח רעה אפשר דלא מהני ולא יצא יד״ח.</w:t>
      </w:r>
    </w:p>
    <w:p>
      <w:pPr>
        <w:pStyle w:val="Body"/>
        <w:bidi/>
      </w:pPr>
      <w:r>
        <w:rPr>
          <w:rStyle w:val="LeadWord"/>
        </w:rPr>
        <w:t xml:space="preserve">ומצאתי</w:t>
      </w:r>
      <w:r>
        <w:t xml:space="preserve"> בשם השיבולי הלקט </w:t>
      </w:r>
      <w:r>
        <w:t xml:space="preserve">(ח״ח ס״ד)</w:t>
      </w:r>
      <w:r>
        <w:t xml:space="preserve"> דאפשר להקל בדיעבד כי זה רוח רעה אחרת ובפרט שהגאון סובר שבזמננו נחלש הרוח רעה, ודו״ק.</w:t>
      </w:r>
    </w:p>
    <w:p>
      <w:pPr>
        <w:pStyle w:val="Body"/>
        <w:bidi/>
      </w:pPr>
      <w:r>
        <w:rPr>
          <w:rStyle w:val="LeadWord"/>
        </w:rPr>
        <w:t xml:space="preserve">ואפשר</w:t>
      </w:r>
      <w:r>
        <w:t xml:space="preserve"> שזה תלוי בנידון האם הרוח רעה יורד כל פעם קצת או רק בפעם השלישית, דאם נסבור שזה יורד כל פעם קצת אז רואים שיש רוח רעה שנחלשת יותר וא״כ שפיר יכול להיות שיצא יד״ח בנטילה הראשונה אבל אם זה לא יורד אלא רק בפעם האחרונה אז א״כ אפשר דאי אפשר ליטול ידיו ולהישאר אם רוח רעה, ויש עוד צד להקל משום שהבית הכסא בזמננו הוא לא כ״כ מטמא משום שהוא כמו בית הכסא של פרסאי ולכן שפיר אפשר להקל, ודו״ק.</w:t>
      </w:r>
    </w:p>
    <w:p>
      <w:pPr>
        <w:pStyle w:val="Body"/>
        <w:bidi/>
      </w:pPr>
      <w:r>
        <w:rPr>
          <w:rStyle w:val="LeadWord"/>
        </w:rPr>
        <w:t xml:space="preserve">לכבוד</w:t>
      </w:r>
      <w:r>
        <w:t xml:space="preserve"> ראשי הכוללים המוסרים נפשם למען נוכל לעמול בתורה מתוך הרחבה אין מילים לימוד הלכות תפילה הלכה למעשה זה בחינה של חינוך שנולד חדשים לבקרים רבה אמונתך התחדשות בסדר היום של הבוקר כוונה אחרת גישה אחרת וחיבור יותר ממקום טוב יתן ה׳ ותזכו להרבות פעלים מתוך הרחבה ובריות גופא ולקבל פני משיח במהרה.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49" name="Ornament 149"/>
            <wp:cNvGraphicFramePr>
              <a:graphicFrameLocks noChangeAspect="1"/>
            </wp:cNvGraphicFramePr>
            <a:graphic>
              <a:graphicData uri="http://schemas.openxmlformats.org/drawingml/2006/picture">
                <pic:pic>
                  <pic:nvPicPr>
                    <pic:cNvPr id="14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2" behindDoc="1" locked="0" layoutInCell="1" allowOverlap="1">
            <wp:simplePos x="0" y="0"/>
            <wp:positionH relativeFrom="margin">
              <wp:align>center</wp:align>
            </wp:positionH>
            <wp:positionV relativeFrom="paragraph">
              <wp:posOffset>0</wp:posOffset>
            </wp:positionV>
            <wp:extent cx="2232000" cy="495154"/>
            <wp:effectExtent l="0" t="0" r="0" b="0"/>
            <wp:wrapNone/>
            <wp:docPr id="152" name="מסגרת סימן 152"/>
            <wp:cNvGraphicFramePr>
              <a:graphicFrameLocks noChangeAspect="1"/>
            </wp:cNvGraphicFramePr>
            <a:graphic>
              <a:graphicData uri="http://schemas.openxmlformats.org/drawingml/2006/picture">
                <pic:pic>
                  <pic:nvPicPr>
                    <pic:cNvPr id="152" name="title-11.png"/>
                    <pic:cNvPicPr/>
                  </pic:nvPicPr>
                  <pic:blipFill>
                    <a:blip r:embed="rIdImg19"/>
                    <a:stretch>
                      <a:fillRect/>
                    </a:stretch>
                  </pic:blipFill>
                  <pic:spPr>
                    <a:xfrm>
                      <a:off x="0" y="0"/>
                      <a:ext cx="2232000" cy="495154"/>
                    </a:xfrm>
                    <a:prstGeom prst="rect">
                      <a:avLst/>
                    </a:prstGeom>
                  </pic:spPr>
                </pic:pic>
              </a:graphicData>
            </a:graphic>
          </wp:anchor>
        </w:drawing>
      </w:r>
      <w:r>
        <w:t xml:space="preserve">סוגיית נטילת ידיים</w:t>
      </w:r>
    </w:p>
    <w:p>
      <w:pPr>
        <w:pStyle w:val="ArticleAuthor"/>
        <w:bidi/>
        <w:sectPr>
          <w:headerReference w:type="default" r:id="rIdHA11d"/>
          <w:headerReference w:type="even" r:id="rIdHA11e"/>
          <w:footnotePr>
            <w:numFmt w:val="hebrew1"/>
          </w:footnotePr>
          <w:type w:val="nextPage"/>
          <w:pgSz w:w="9978" w:h="14173"/>
          <w:pgMar w:top="1814" w:right="1100" w:bottom="1049" w:left="1100" w:header="964" w:footer="454" w:gutter="0"/>
          <w:pgNumType w:fmt="hebrew1"/>
          <w:cols w:space="708"/>
          <w:bidi/>
        </w:sectPr>
      </w:pPr>
      <w:r>
        <w:t xml:space="preserve">נתנאל מוצרי שליט״א</w:t>
      </w:r>
    </w:p>
    <w:p>
      <w:pPr>
        <w:pStyle w:val="Body"/>
        <w:bidi/>
      </w:pPr>
      <w:r>
        <w:rPr>
          <w:rStyle w:val="LeadWord"/>
        </w:rPr>
        <w:t xml:space="preserve">מצינו</w:t>
      </w:r>
      <w:r>
        <w:t xml:space="preserve"> כמה מקורות בש״ס לנטילת ידים שחרים ואלו הם:</w:t>
      </w:r>
    </w:p>
    <w:p>
      <w:pPr>
        <w:pStyle w:val="Body"/>
        <w:bidi/>
      </w:pPr>
      <w:r>
        <w:rPr>
          <w:rStyle w:val="LeadWord"/>
        </w:rPr>
        <w:t xml:space="preserve">בגמ׳ שבת</w:t>
      </w:r>
      <w:r>
        <w:t xml:space="preserve"> ק״ח: וק״ט. הוא היה אומר יד לעין תיקצץ יד לחוטם תיקצץ יד לפה תיקצץ יד לאוזן תיקצץ יד לחסודה תיקצץ יד לאמה תיקצץ יד לפי טבעת תיקצץ יד לגיגית תקצץ יד מסמא יד מחרשת יד מעלה פוליפוס תניא רבי נתן אומר בת חורין היא זו ומקפדת עד שירחוץ ידיו ג׳ פעמים. ע״כ.</w:t>
      </w:r>
    </w:p>
    <w:p>
      <w:pPr>
        <w:pStyle w:val="Body"/>
        <w:bidi/>
      </w:pPr>
      <w:r>
        <w:rPr>
          <w:rStyle w:val="LeadWord"/>
        </w:rPr>
        <w:t xml:space="preserve">ובגמ׳</w:t>
      </w:r>
      <w:r>
        <w:t xml:space="preserve"> ברכות ס: כי משי ידיה לימא ברוך אשר קדשנו במצותיו וצונו על נטילת ידים. ע״כ.</w:t>
      </w:r>
    </w:p>
    <w:p>
      <w:pPr>
        <w:pStyle w:val="Body"/>
        <w:bidi/>
      </w:pPr>
      <w:r>
        <w:rPr>
          <w:rStyle w:val="LeadWord"/>
        </w:rPr>
        <w:t xml:space="preserve">ושם</w:t>
      </w:r>
      <w:r>
        <w:t xml:space="preserve"> ט״ו. א״ר יוחנן הרוצה שיקבל עליו עול מלכות שמים שלמה יפנה ויטול ידיו ויניח תפילין ויקרא ק׳׳ש ויתפלל וזו היא מלכות שמים שלמה. ע״כ.</w:t>
      </w:r>
    </w:p>
    <w:p>
      <w:pPr>
        <w:pStyle w:val="Body"/>
        <w:bidi/>
      </w:pPr>
      <w:r>
        <w:rPr>
          <w:rStyle w:val="LeadWord"/>
        </w:rPr>
        <w:t xml:space="preserve">ושם</w:t>
      </w:r>
      <w:r>
        <w:t xml:space="preserve"> בהמשך דברי הגמ׳ א׳׳ל רבינא לרבא חזי מר האי צורבא מרבנן דאתא ממערבא ואמר מי שאין לו מים לרחוץ ידיו מקנח ידיו בעפר ובצרור ובקסמית א׳׳ל שפיר קאמר מי כתיב ארחץ במים בנקיון כתיב כל מידי דמנקי. ע״כ.</w:t>
      </w:r>
    </w:p>
    <w:p>
      <w:pPr>
        <w:pStyle w:val="Body"/>
        <w:bidi/>
      </w:pPr>
      <w:r>
        <w:rPr>
          <w:rStyle w:val="LeadWord"/>
        </w:rPr>
        <w:t xml:space="preserve">וביומא</w:t>
      </w:r>
      <w:r>
        <w:t xml:space="preserve"> ע״ז: תנא דבי מנשה רשב׳׳ג אומר מדיחה אשה ידה אחת במים ונותנת פת לתינוק ואינה חוששת אמרו עליו על שמאי הזקן שלא רצה להאכיל בידו אחת וגזרו עליו להאכיל בשתי ידים מ׳׳ט אמר אביי משום שיבתא. ע״כ.</w:t>
      </w:r>
    </w:p>
    <w:p>
      <w:pPr>
        <w:pStyle w:val="Body"/>
        <w:bidi/>
      </w:pPr>
      <w:r>
        <w:rPr>
          <w:rStyle w:val="LeadWord"/>
        </w:rPr>
        <w:t xml:space="preserve">והיינו</w:t>
      </w:r>
      <w:r>
        <w:t xml:space="preserve"> דבגמ׳ בשבת סיבת הנטילה הינה משום רוח רעה ושם נתבאר דבשביל להסירה לא סגי בפעם אחת אלא צריך ג׳ פעמים.</w:t>
      </w:r>
    </w:p>
    <w:p>
      <w:pPr>
        <w:pStyle w:val="Body"/>
        <w:bidi/>
      </w:pPr>
      <w:r>
        <w:rPr>
          <w:rStyle w:val="LeadWord"/>
        </w:rPr>
        <w:t xml:space="preserve">ובברכות</w:t>
      </w:r>
      <w:r>
        <w:t xml:space="preserve"> בדף ס: נתבאר שתיקנו ברכה על נטילת ידים שחרית.</w:t>
      </w:r>
    </w:p>
    <w:p>
      <w:pPr>
        <w:pStyle w:val="Body"/>
        <w:bidi/>
      </w:pPr>
      <w:r>
        <w:rPr>
          <w:rStyle w:val="LeadWord"/>
        </w:rPr>
        <w:t xml:space="preserve">ושם</w:t>
      </w:r>
      <w:r>
        <w:t xml:space="preserve"> ט״ו נתבאר הנושא שצריך נטילה ומה שכתוב בשאר דוכתי רחיצה היינו נטילה.</w:t>
      </w:r>
    </w:p>
    <w:p>
      <w:pPr>
        <w:pStyle w:val="Body"/>
        <w:bidi/>
      </w:pPr>
      <w:r>
        <w:rPr>
          <w:rStyle w:val="LeadWord"/>
        </w:rPr>
        <w:t xml:space="preserve">וכן</w:t>
      </w:r>
      <w:r>
        <w:t xml:space="preserve"> שאם אין לו מים אז כלפי חיוב נטילת ידים שחרית מספיק שינקה ידיו בכל מידי דמנקי.</w:t>
      </w:r>
    </w:p>
    <w:p>
      <w:pPr>
        <w:pStyle w:val="Body"/>
        <w:bidi/>
      </w:pPr>
      <w:r>
        <w:rPr>
          <w:rStyle w:val="LeadWord"/>
        </w:rPr>
        <w:t xml:space="preserve">וביומא</w:t>
      </w:r>
      <w:r>
        <w:t xml:space="preserve"> מצינו שיש כזה מושג של נטילת יד אחת </w:t>
      </w:r>
      <w:r>
        <w:rPr>
          <w:rStyle w:val="SmallSource"/>
        </w:rPr>
        <w:t xml:space="preserve">[בשעת הצורך]</w:t>
      </w:r>
    </w:p>
    <w:p>
      <w:pPr>
        <w:pStyle w:val="Body"/>
        <w:bidi/>
      </w:pPr>
      <w:r>
        <w:rPr>
          <w:rStyle w:val="LeadWord"/>
        </w:rPr>
        <w:t xml:space="preserve">וומצינו</w:t>
      </w:r>
      <w:r>
        <w:t xml:space="preserve"> בראשונים ובאחרונים ד׳ ביאורים לסיבת נטילת ידים שחרית </w:t>
      </w:r>
      <w:r>
        <w:rPr>
          <w:rStyle w:val="SmallSource"/>
        </w:rPr>
        <w:t xml:space="preserve">[וכפי שציין הפמ״ג א״א סי׳ ד׳ אות א׳]</w:t>
      </w:r>
      <w:r>
        <w:t xml:space="preserve">.</w:t>
      </w:r>
    </w:p>
    <w:p>
      <w:pPr>
        <w:pStyle w:val="Body"/>
        <w:bidi/>
      </w:pPr>
      <w:r>
        <w:rPr>
          <w:rStyle w:val="LeadWord"/>
        </w:rPr>
        <w:t xml:space="preserve">הא׳ שיטת</w:t>
      </w:r>
      <w:r>
        <w:t xml:space="preserve"> הרא״ש על סוגיא דברכות</w:t>
      </w:r>
    </w:p>
    <w:p>
      <w:pPr>
        <w:pStyle w:val="Body"/>
        <w:bidi/>
      </w:pPr>
      <w:r>
        <w:rPr>
          <w:rStyle w:val="LeadWord"/>
        </w:rPr>
        <w:t xml:space="preserve">הב׳ שיטת</w:t>
      </w:r>
      <w:r>
        <w:t xml:space="preserve"> הרשב״א </w:t>
      </w:r>
      <w:r>
        <w:rPr>
          <w:rStyle w:val="SmallSource"/>
        </w:rPr>
        <w:t xml:space="preserve">[תשובא קצ״א]</w:t>
      </w:r>
      <w:r>
        <w:t xml:space="preserve"> שנשאל מדוע הברכה שתיקנו בשחרית היא על ״נטילת״ ידים, שהרי ברכה זו נתקנה על נטילת ידים לסעודה,</w:t>
      </w:r>
    </w:p>
    <w:p>
      <w:pPr>
        <w:pStyle w:val="Body"/>
        <w:bidi/>
      </w:pPr>
      <w:r>
        <w:rPr>
          <w:rStyle w:val="LeadWord"/>
        </w:rPr>
        <w:t xml:space="preserve">וכתב</w:t>
      </w:r>
      <w:r>
        <w:t xml:space="preserve"> ע״ז וז״ל: איברא כך נהגו בכל מקום לברך בשחר על נטילת ידים ומקפידים בה בכל תנאי הנטילה כבשעת סעודה. ואני לא מצאתי בשום מקום דבר ברור שיצטרך אדם ליטול ידיו שחרית בכלי. דאי משום שיבתא ובת מלך די ברחיצה. ואי משום תפילה וקרית שמע די ברחיצה או בנקיון עפר וצרורות וכדאמרינן וכו׳. עכ״ל.</w:t>
      </w:r>
    </w:p>
    <w:p>
      <w:pPr>
        <w:pStyle w:val="Body"/>
        <w:bidi/>
      </w:pPr>
      <w:r>
        <w:rPr>
          <w:rStyle w:val="LeadWord"/>
        </w:rPr>
        <w:t xml:space="preserve">מבואר</w:t>
      </w:r>
      <w:r>
        <w:t xml:space="preserve"> מדבריו דס״ל דיש ב׳ טעמים לעצם הצורך להעביר מים על ידיו בבוקר, א׳ משום רוח רעה דהיינו שיבתא ובת מלך, הב׳ משום תפילה וקרית שמע.</w:t>
      </w:r>
    </w:p>
    <w:p>
      <w:pPr>
        <w:pStyle w:val="Body"/>
        <w:bidi/>
      </w:pPr>
      <w:r>
        <w:rPr>
          <w:rStyle w:val="LeadWord"/>
        </w:rPr>
        <w:t xml:space="preserve">אמנם</w:t>
      </w:r>
      <w:r>
        <w:t xml:space="preserve"> בהמשך דבריו מביא ג׳ ראיות לנטילת ידים שחרית דוקא בכלי שממילא יהיה שייך לברך על נטילת ידים על נטילה של שחרית.</w:t>
      </w:r>
    </w:p>
    <w:p>
      <w:pPr>
        <w:pStyle w:val="Body"/>
        <w:bidi/>
      </w:pPr>
      <w:r>
        <w:rPr>
          <w:rStyle w:val="LeadWord"/>
        </w:rPr>
        <w:t xml:space="preserve">הא׳ ממה</w:t>
      </w:r>
      <w:r>
        <w:t xml:space="preserve"> דאמרו בפרק כל הבשר שאדם יכול ליטול ידיו שחרית ולהתנות עליהן כל היום דהיינו שבכח הנטילה הראשונה שעושה בבוקר יוכל לאכל פת כל היום ללא נטילה קודם.</w:t>
      </w:r>
    </w:p>
    <w:p>
      <w:pPr>
        <w:pStyle w:val="Body"/>
        <w:bidi/>
      </w:pPr>
      <w:r>
        <w:rPr>
          <w:rStyle w:val="LeadWord"/>
        </w:rPr>
        <w:t xml:space="preserve">הב׳ מהגמ׳</w:t>
      </w:r>
      <w:r>
        <w:t xml:space="preserve"> בברכות טו. אמר רבי יוחנן הנוטל ידיו ומניח תפילין וקורא קרית שמע זו היא קבלת מלכות שמים שלמה, מדקאמר נוטל ידיו ולא קאמר רוחץ ידיו כמו שאמרו בערב רוחץ פניו ידיו ורגליו, </w:t>
      </w:r>
      <w:r>
        <w:rPr>
          <w:rStyle w:val="BodyBold"/>
        </w:rPr>
        <w:t xml:space="preserve">משמע לכאורה שצריך בשחר ליטול ידיו בכלי</w:t>
      </w:r>
      <w:r>
        <w:t xml:space="preserve">.</w:t>
      </w:r>
    </w:p>
    <w:p>
      <w:pPr>
        <w:pStyle w:val="Body"/>
        <w:bidi/>
      </w:pPr>
      <w:r>
        <w:rPr>
          <w:rStyle w:val="LeadWord"/>
        </w:rPr>
        <w:t xml:space="preserve">והג׳ מהמשך</w:t>
      </w:r>
      <w:r>
        <w:t xml:space="preserve"> דבריו דכתב וז״ל: ואם תשאל מ״ש תפלת השחר מתפלת המנחה וערבית, י״ל לפי שבשחר אנו נעשים </w:t>
      </w:r>
      <w:r>
        <w:rPr>
          <w:rStyle w:val="BodyBold"/>
        </w:rPr>
        <w:t xml:space="preserve">כבריה חדשה</w:t>
      </w:r>
      <w:r>
        <w:t xml:space="preserve"> דכתיב חדשים לבקרים רבה אמונתך וצריכים אנו להודות לו ית׳ על שבראנו לכבודו לשרתו ולברך בשמו ועל דבר זה תקנו בשחר כל אותן הברכות שאנו מברכים בכל בקר ובקר ו</w:t>
      </w:r>
      <w:r>
        <w:rPr>
          <w:rStyle w:val="BodyBold"/>
        </w:rPr>
        <w:t xml:space="preserve">לפיכך </w:t>
      </w:r>
      <w:r>
        <w:t xml:space="preserve">אנו צריכים להתקדש בקדושתו </w:t>
      </w:r>
      <w:r>
        <w:rPr>
          <w:rStyle w:val="BodyBold"/>
        </w:rPr>
        <w:t xml:space="preserve">וליטול ידינו מן הכלי</w:t>
      </w:r>
      <w:r>
        <w:t xml:space="preserve"> ככהן שמקדש ידיו מן הכיור קודם עבודתו. עכ״ל. וגם בזה מהדימוי לכהן שנוטל ידיו קודם עבודתו משמע דבעינן כלי בשחרית.</w:t>
      </w:r>
    </w:p>
    <w:p>
      <w:pPr>
        <w:pStyle w:val="Body"/>
        <w:bidi/>
      </w:pPr>
      <w:r>
        <w:rPr>
          <w:rStyle w:val="LeadWord"/>
        </w:rPr>
        <w:t xml:space="preserve">נמצא</w:t>
      </w:r>
      <w:r>
        <w:t xml:space="preserve"> דחוץ מהרוח רעה ומהחיוב ליטול ידיו קודם תפילה וקריאת שמע, יש חיוב גם מצד הדימוי לכהן, ואכן כל האחרונים העתיקו את שיטת הרשב״א שס״ל שהסיבה לנטילת ידים שחרית היא משום בריה חדשה, וככהן שמקדש ידיו וכו׳.</w:t>
      </w:r>
    </w:p>
    <w:p>
      <w:pPr>
        <w:pStyle w:val="Body"/>
        <w:bidi/>
      </w:pPr>
      <w:r>
        <w:rPr>
          <w:rStyle w:val="LeadWord"/>
        </w:rPr>
        <w:t xml:space="preserve">אכן</w:t>
      </w:r>
      <w:r>
        <w:t xml:space="preserve"> לא על כל נטילת ידיים תיקנו ברכה, והיינו שעל נטילת ידיים בכדי להסיר את הרוח רעה דשיבתא ובת מלך לא תיקנו ברכה, וכן על נטילת ידיים משום שישן שיתין נשמי כמבואר בזוהר שכשמתעורר הס״א נדבקת לידיו, גם על נטילה כזו לא תיקנו ברכה, והטעם הוא דעל הסרת היזק לא שייך לברך,</w:t>
      </w:r>
    </w:p>
    <w:p>
      <w:pPr>
        <w:pStyle w:val="Body"/>
        <w:bidi/>
      </w:pPr>
      <w:r>
        <w:rPr>
          <w:rStyle w:val="LeadWord"/>
        </w:rPr>
        <w:t xml:space="preserve">אכן</w:t>
      </w:r>
      <w:r>
        <w:t xml:space="preserve"> לשאר הטעמים שהובאו בב״י שייך ברכה והיינו טעם הרא״ש דס״ל דתיקנו נטילה עם ברכה בכל היכא שהיו ידיו מטונפות לפני שעומד להתפלל בין שחרית ובין מנחה וערבית, דס״ל להרא״ש דאין הבדל בין התקנה של שחרית לשאר היום רק דבשביל לברך צריך דיהיו את אותם התנאים של שחרית, ולכן כל היכא דידיו מטונפות [דס״ל לרא״ש דהטעם של נטילת ידים שחרית היינו משום שאי אפשר שלא נגע בבשר המטונף בלילה וע״כ תיקנו נט״י שחרית] ועומד להתפלל מיד צריך לברך, דזוהי נטילה מחויבת </w:t>
      </w:r>
      <w:r>
        <w:rPr>
          <w:rStyle w:val="SmallSource"/>
        </w:rPr>
        <w:t xml:space="preserve">[אליבא דהרא״ש וכנ״ל]</w:t>
      </w:r>
      <w:r>
        <w:t xml:space="preserve"> לטהרה, וכן אליבא דהרשב״א דהנטילה היא משום בריה חדשה וככהן בבהמ״ק א״כ שפיר שייך לברך על כזו נטילה דהיא נעשית לתוספת קדושה וטהרה.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53" name="Ornament 153"/>
            <wp:cNvGraphicFramePr>
              <a:graphicFrameLocks noChangeAspect="1"/>
            </wp:cNvGraphicFramePr>
            <a:graphic>
              <a:graphicData uri="http://schemas.openxmlformats.org/drawingml/2006/picture">
                <pic:pic>
                  <pic:nvPicPr>
                    <pic:cNvPr id="15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6" behindDoc="1" locked="0" layoutInCell="1" allowOverlap="1">
            <wp:simplePos x="0" y="0"/>
            <wp:positionH relativeFrom="margin">
              <wp:align>center</wp:align>
            </wp:positionH>
            <wp:positionV relativeFrom="paragraph">
              <wp:posOffset>0</wp:posOffset>
            </wp:positionV>
            <wp:extent cx="3003913" cy="495318"/>
            <wp:effectExtent l="0" t="0" r="0" b="0"/>
            <wp:wrapNone/>
            <wp:docPr id="156" name="מסגרת סימן 156"/>
            <wp:cNvGraphicFramePr>
              <a:graphicFrameLocks noChangeAspect="1"/>
            </wp:cNvGraphicFramePr>
            <a:graphic>
              <a:graphicData uri="http://schemas.openxmlformats.org/drawingml/2006/picture">
                <pic:pic>
                  <pic:nvPicPr>
                    <pic:cNvPr id="156" name="title-12.png"/>
                    <pic:cNvPicPr/>
                  </pic:nvPicPr>
                  <pic:blipFill>
                    <a:blip r:embed="rIdImg20"/>
                    <a:stretch>
                      <a:fillRect/>
                    </a:stretch>
                  </pic:blipFill>
                  <pic:spPr>
                    <a:xfrm>
                      <a:off x="0" y="0"/>
                      <a:ext cx="3003913" cy="495318"/>
                    </a:xfrm>
                    <a:prstGeom prst="rect">
                      <a:avLst/>
                    </a:prstGeom>
                  </pic:spPr>
                </pic:pic>
              </a:graphicData>
            </a:graphic>
          </wp:anchor>
        </w:drawing>
      </w:r>
      <w:r>
        <w:t xml:space="preserve">בענין נטילת ידיים של שחרית</w:t>
      </w:r>
    </w:p>
    <w:p>
      <w:pPr>
        <w:pStyle w:val="ArticleSubtitle"/>
        <w:bidi/>
      </w:pPr>
      <w:r>
        <w:t xml:space="preserve">שיעורי חבורת ברומו של עולם (בקצרה)</w:t>
      </w:r>
    </w:p>
    <w:p>
      <w:pPr>
        <w:pStyle w:val="ArticleAuthor"/>
        <w:bidi/>
        <w:sectPr>
          <w:headerReference w:type="default" r:id="rIdHA12d"/>
          <w:headerReference w:type="even" r:id="rIdHA12e"/>
          <w:footnotePr>
            <w:numFmt w:val="hebrew1"/>
          </w:footnotePr>
          <w:type w:val="nextPage"/>
          <w:pgSz w:w="9978" w:h="14173"/>
          <w:pgMar w:top="1814" w:right="1100" w:bottom="1049" w:left="1100" w:header="964" w:footer="454" w:gutter="0"/>
          <w:pgNumType w:fmt="hebrew1"/>
          <w:cols w:space="708"/>
          <w:bidi/>
        </w:sectPr>
      </w:pPr>
      <w:r>
        <w:t xml:space="preserve">מכלל האברכים</w:t>
      </w:r>
    </w:p>
    <w:p>
      <w:pPr>
        <w:pStyle w:val="Body"/>
        <w:bidi/>
      </w:pPr>
      <w:r>
        <w:rPr>
          <w:rStyle w:val="LeadWord"/>
        </w:rPr>
        <w:t xml:space="preserve">הנה</w:t>
      </w:r>
      <w:r>
        <w:t xml:space="preserve"> בענין נטילת ידים של שחרית יש ג׳ טעמים,</w:t>
      </w:r>
    </w:p>
    <w:p>
      <w:pPr>
        <w:pStyle w:val="Body"/>
        <w:bidi/>
      </w:pPr>
      <w:r>
        <w:rPr>
          <w:rStyle w:val="LeadWord"/>
        </w:rPr>
        <w:t xml:space="preserve">א׳</w:t>
      </w:r>
      <w:r>
        <w:rPr>
          <w:rStyle w:val="LeadWord"/>
        </w:rPr>
        <w:t xml:space="preserve"> משום</w:t>
      </w:r>
      <w:r>
        <w:t xml:space="preserve"> רוח רעה, ויש ברוח רעה ב׳ מהלכים, </w:t>
      </w:r>
      <w:r>
        <w:rPr>
          <w:rStyle w:val="BodyBold"/>
        </w:rPr>
        <w:t xml:space="preserve">א׳ </w:t>
      </w:r>
      <w:r>
        <w:t xml:space="preserve">דעת הזוהר שהר״ר תלויה בשינה, </w:t>
      </w:r>
      <w:r>
        <w:rPr>
          <w:rStyle w:val="BodyBold"/>
        </w:rPr>
        <w:t xml:space="preserve">ב׳</w:t>
      </w:r>
      <w:r>
        <w:t xml:space="preserve"> דעת האורחות חיים </w:t>
      </w:r>
      <w:r>
        <w:rPr>
          <w:rStyle w:val="SmallSource"/>
        </w:rPr>
        <w:t xml:space="preserve">(מובא ברמ״א בדרכי משה)</w:t>
      </w:r>
      <w:r>
        <w:t xml:space="preserve"> שהרוח רעה זה בגלל הלילה כי בלילה שזה זמן שליטת החיצונים זה גורם להביא רוח רעה, אבל הרוח רעה של הלילה שורה על האדם כשהיא בשיא תוקפה והתוקף שלה זה בסוף הלילה ולכן מי שעבר עליו המשך זמן הזה של המעבר מהלילה ליום אז צריך ליטול ידיו.</w:t>
      </w:r>
    </w:p>
    <w:p>
      <w:pPr>
        <w:pStyle w:val="Body"/>
        <w:bidi/>
      </w:pPr>
      <w:r>
        <w:rPr>
          <w:rStyle w:val="LeadWord"/>
        </w:rPr>
        <w:t xml:space="preserve">ולדינא</w:t>
      </w:r>
      <w:r>
        <w:t xml:space="preserve"> פסק השו״ע בעיקר כדעת הזוהר של ר״ר של </w:t>
      </w:r>
      <w:r>
        <w:rPr>
          <w:rStyle w:val="BodyBold"/>
        </w:rPr>
        <w:t xml:space="preserve">שינת</w:t>
      </w:r>
      <w:r>
        <w:t xml:space="preserve"> הלילה צריך ליטול ידיו, אבל כתב שיש להסתפק אם צריך ליטול ידיו גם בניעור כל הלילה מצד עצם הר״ר של הלילה, וכן הסתפק אם השכים קודם עה״ש ונטל ידיו נטהר מטומאת שינת הלילה האם כשמגיע עה״ש יש לו יטול שוב ידיו או לא, כלומר הסתפק האם לפסוק את האורחות חיים.</w:t>
      </w:r>
    </w:p>
    <w:p>
      <w:pPr>
        <w:pStyle w:val="Body"/>
        <w:bidi/>
      </w:pPr>
      <w:r>
        <w:rPr>
          <w:rStyle w:val="LeadWord"/>
        </w:rPr>
        <w:t xml:space="preserve">והרמ״א</w:t>
      </w:r>
      <w:r>
        <w:t xml:space="preserve"> כתב שיש ליטול ידיו גם בהשכים קודם עה״ש וגם בניעור כל הלילה, כלומר הוא חשש לענין מעשה לדעת האורחות חיים.</w:t>
      </w:r>
    </w:p>
    <w:p>
      <w:pPr>
        <w:pStyle w:val="Body"/>
        <w:bidi/>
      </w:pPr>
      <w:r>
        <w:rPr>
          <w:rStyle w:val="LeadWord"/>
        </w:rPr>
        <w:t xml:space="preserve">עוד</w:t>
      </w:r>
      <w:r>
        <w:t xml:space="preserve"> הסתפק השו״ע במה שכתב הזוהר שהר״ר שורה בגלל השינה כי הוא טועם טעם מיתה וכאשר הוא נפרד במשהו מסוים מהחיים אז החיצונים יכולים לשרות עליו ולכן צריך נטילה האם מה שצריך נטילה זה דוקא בזמן התוקף של החיצונים שזה הלילה כי סדר הדברים הוא שכאשר נפרד מעט מאילנא דחיי אז החיצונים מגיעים או שעצם זה שיושן ונפרד מאילנא דחיי זה עצמו סוג מיתה שצריך להיטהר ממנה וגם ביושן ביום יש ר״ר.</w:t>
      </w:r>
    </w:p>
    <w:p>
      <w:pPr>
        <w:pStyle w:val="Body"/>
        <w:bidi/>
      </w:pPr>
      <w:r>
        <w:rPr>
          <w:rStyle w:val="LeadWord"/>
        </w:rPr>
        <w:t xml:space="preserve">ויש</w:t>
      </w:r>
      <w:r>
        <w:t xml:space="preserve"> להעיר שידוע שיש קפידא לא לשהות עם ר״ר ועיין בסימן א׳ במשנ״ב שם סק״ג שהביא פלוגתא באחרונים האם הקפידא בעיקר זה </w:t>
      </w:r>
      <w:r>
        <w:rPr>
          <w:rStyle w:val="BodyBold"/>
        </w:rPr>
        <w:t xml:space="preserve">לא לשהות</w:t>
      </w:r>
      <w:r>
        <w:t xml:space="preserve"> עם הר״ר או הקפידא זה לא לעשות </w:t>
      </w:r>
      <w:r>
        <w:rPr>
          <w:rStyle w:val="BodyBold"/>
        </w:rPr>
        <w:t xml:space="preserve">פעולות</w:t>
      </w:r>
      <w:r>
        <w:t xml:space="preserve"> כשיש על ידיו את הר״ר.</w:t>
      </w:r>
      <w:r>
        <w:rPr>
          <w:rStyle w:val="FootnoteReference"/>
        </w:rPr>
        <w:footnoteReference w:id="1"/>
      </w:r>
    </w:p>
    <w:p>
      <w:pPr>
        <w:pStyle w:val="Body"/>
        <w:bidi/>
      </w:pPr>
      <w:r>
        <w:rPr>
          <w:rStyle w:val="LeadWord"/>
        </w:rPr>
        <w:t xml:space="preserve">והנפק״מ</w:t>
      </w:r>
      <w:r>
        <w:t xml:space="preserve"> כאשר מי הנטילה מרוחקים ממנו שאם הקפידא היא לא לעשות פעולות אז עדיף שילך מעט מעט פחות מ-ד״א </w:t>
      </w:r>
      <w:r>
        <w:rPr>
          <w:rStyle w:val="SmallSource"/>
        </w:rPr>
        <w:t xml:space="preserve">(ושיעור ההפסקה לכאו׳ יהיה יותר משיעור ד״א)</w:t>
      </w:r>
      <w:r>
        <w:t xml:space="preserve"> אבל אם הקפידא לא לשהות עם הר״ר שעל ידיו אז עדיף שירוץ ולא ישהה כלל </w:t>
      </w:r>
      <w:r>
        <w:rPr>
          <w:rStyle w:val="SmallSource"/>
        </w:rPr>
        <w:t xml:space="preserve">(אע״פ שהולך ועושה פעולות)</w:t>
      </w:r>
      <w:r>
        <w:t xml:space="preserve">. ולענין דינא מנהגנו כמו שכתב הבא״ח שיש ללכת פחות פחות מ-ד״א.</w:t>
      </w:r>
      <w:r>
        <w:rPr>
          <w:rStyle w:val="FootnoteReference"/>
        </w:rPr>
        <w:footnoteReference w:id="2"/>
      </w:r>
      <w:r>
        <w:t xml:space="preserve"> וצריך עיון לפי הצד בב״י שיש ר״ר גם ביום ע״כ מדוע לא מקפידים העולם להניח כלי עם מים סמוך למיטה גם על שינת הצהרים?</w:t>
      </w:r>
    </w:p>
    <w:p>
      <w:pPr>
        <w:pStyle w:val="Body"/>
        <w:bidi/>
      </w:pPr>
      <w:r>
        <w:rPr>
          <w:rStyle w:val="LeadWord"/>
        </w:rPr>
        <w:t xml:space="preserve">ויש</w:t>
      </w:r>
      <w:r>
        <w:t xml:space="preserve"> ליישב בתרי אופנים,</w:t>
      </w:r>
      <w:r>
        <w:rPr>
          <w:rStyle w:val="BodyBold"/>
        </w:rPr>
        <w:t xml:space="preserve"> א׳</w:t>
      </w:r>
      <w:r>
        <w:t xml:space="preserve"> שמבואר שם בזוהר שדוד מלך ישראל נקרא חי וקיים כיוון שהיה תמיד תפוס באילנא דחיי ולא טעם טעם מיתה כי גם בלילה לא ישן שיתין נשמי ומבואר בזוהר שהר״ר שורה רק כאשר יושן שיתין נשמי וא״כ מאחר שיש כמה שיטות מה זה שיתין נשמי ויש שיטה שזה אפי׳ שעתיים ושלוש שעות א״כ העולם סומכים על שיטה זו בשינת היום שלא שורה ר״ר פחות משעתיים והסיבה שסומכים על שיטה זו לקולא בגלל שעצם זה שיש ר״ר ביום זה ספק. ולפי״ז יוצא נפק״מ לדינא שהיושן ביום משך זמן ארוך יש לו להקפיד להניח כלי עם מים סמוך למיטתו. </w:t>
      </w:r>
      <w:r>
        <w:rPr>
          <w:rStyle w:val="BodyBold"/>
        </w:rPr>
        <w:t xml:space="preserve">ב׳ </w:t>
      </w:r>
      <w:r>
        <w:t xml:space="preserve">עוד יש ליישב שיש את עצם הר״ר שמגיעה בגלל השינה שזה ר״ר רגילה כמו בבית הכסא וכמו הולך בין המתים שאין קפידא לא ללכת ולעשות פעולות כשיש על ידיו ר״ר אבל תוקף הטומאה שגורמת שאסור לעשות פעולות זה קיים רק בר״ר של שינת הלילה שבזה יש יותר שליטת החיצונים, ולפי״ז ביושן ביום אפי׳ זמן מרבה אין לו להקפיד ללכת פחות פחות מד״א, והכי נקטינן.</w:t>
      </w:r>
    </w:p>
    <w:p>
      <w:pPr>
        <w:pStyle w:val="Body"/>
        <w:bidi/>
      </w:pPr>
      <w:r>
        <w:rPr>
          <w:rStyle w:val="LeadWord"/>
        </w:rPr>
        <w:t xml:space="preserve">והנה</w:t>
      </w:r>
      <w:r>
        <w:t xml:space="preserve"> הנטילה מצד רוח רעה לא מחייבת ברכה כי יסוד הברכה היא להודות ל-ה׳ על ציוויו שציוונו לעשות את רצונו אבל להסיר דבר קילקול שיש לא שייך בזה ברכה (והיינו טעמא שעל מים אחרונים לא מברכים כי זה משום סכנה והיינו אע״פ שרצון חז״ל שבנ״א יעשו מים אחרונים אבל שורש הציווי לא נובע בגלל רצון חז״ל שיקיימו איזה מצוה אלא שורש הציווי נובע מהמצב המסוכן).</w:t>
      </w:r>
    </w:p>
    <w:p>
      <w:pPr>
        <w:pStyle w:val="Body"/>
        <w:bidi/>
      </w:pPr>
      <w:r>
        <w:rPr>
          <w:rStyle w:val="LeadWord"/>
        </w:rPr>
        <w:t xml:space="preserve">וא״כ</w:t>
      </w:r>
      <w:r>
        <w:t xml:space="preserve"> מה הסיבה שמברכים על נט״י?</w:t>
      </w:r>
    </w:p>
    <w:p>
      <w:pPr>
        <w:pStyle w:val="SubHeading"/>
        <w:bidi/>
      </w:pPr>
      <w:r>
        <w:t xml:space="preserve">והנה בטעם נטילת ידים שמברכים עליה נח׳ הרא״ש והרשב״א</w:t>
      </w:r>
    </w:p>
    <w:p>
      <w:pPr>
        <w:pStyle w:val="Body"/>
        <w:bidi/>
      </w:pPr>
      <w:r>
        <w:rPr>
          <w:rStyle w:val="LeadWord"/>
        </w:rPr>
        <w:t xml:space="preserve">דעת</w:t>
      </w:r>
      <w:r>
        <w:t xml:space="preserve"> הרא״ש שמאחר שקיי״ל שידיו של אדם עסקניות הן בשעת השינה אז יש לחוש שמא בגלל שידיו עסקניות אז יגע במקומות המכוסים שבגופו שזה נקרא מקום טינופת ומאחר שידיו מטונפות אז לא יכול להתפלל כך לכן חז״ל תיקנו ליטול ידיו כדי להיטהר מהטינופת.</w:t>
      </w:r>
    </w:p>
    <w:p>
      <w:pPr>
        <w:pStyle w:val="Body"/>
        <w:bidi/>
      </w:pPr>
      <w:r>
        <w:rPr>
          <w:rStyle w:val="LeadWord"/>
        </w:rPr>
        <w:t xml:space="preserve">ויש</w:t>
      </w:r>
      <w:r>
        <w:t xml:space="preserve"> להקשות מדוע צריך להגיע לתקנת חז״ל ליטול ידיו שחרית תיפו״ל שחייב ליטול ידיו מצד החובה לטהר ידיו לתפילה ואדם צריך לטהר ידיו כי אם ידיו מטונפות בשביל התפילה אז ממילא צריך ליטול ידיו א״כ מדוע צריך תקנה של נטילת שחרית?</w:t>
      </w:r>
    </w:p>
    <w:p>
      <w:pPr>
        <w:pStyle w:val="Body"/>
        <w:bidi/>
      </w:pPr>
      <w:r>
        <w:rPr>
          <w:rStyle w:val="LeadWord"/>
        </w:rPr>
        <w:t xml:space="preserve">ויש</w:t>
      </w:r>
      <w:r>
        <w:t xml:space="preserve"> ליישב שיעוין ברשב״א בתשובה שמבואר בדבריו שלא צריך ליטול ידיו מצד שידים עסקניות הן ורק היכא שיושן ערום שאז ודאי נגע במקום הטינופות אז יש לו לנקות ידיו קודם דיבורו בדברי תורה.</w:t>
      </w:r>
    </w:p>
    <w:p>
      <w:pPr>
        <w:pStyle w:val="Body"/>
        <w:bidi/>
      </w:pPr>
      <w:r>
        <w:rPr>
          <w:rStyle w:val="LeadWord"/>
        </w:rPr>
        <w:t xml:space="preserve">וכאן</w:t>
      </w:r>
      <w:r>
        <w:t xml:space="preserve"> למד הרא״ש שגם כשהוא לבוש יש לחוש שמא נגע במקום טינופת ואע״פ שהחשש הזה לא מספיק כדי לחייב נטילה אבל בגלל שהולך להתפלל אז מחמת חומר הענין של טהרת הידים לתפילה חששו גם לצד הזה ולכן תיקנו נטילה ודאית כאילו נגע במקום הטינופת בודאי ולכן יש לו ליטול ידיו, וס״ל להרא״ש שאע״פ שיש לאדם ליטול ידיו אפי׳ על סתם ידים וכמש״כ ארחץ בנקיון כפי, מ״מ לא תקנו ברכה אלא דוקא כאשר נגע בודאי טינופת ולכן צריך להגיע לתקנה שהשוו את ידיו העסקניות כידים שנוגעות בודאי טינופת.</w:t>
      </w:r>
    </w:p>
    <w:p>
      <w:pPr>
        <w:pStyle w:val="Body"/>
        <w:bidi/>
      </w:pPr>
      <w:r>
        <w:rPr>
          <w:rStyle w:val="LeadWord"/>
        </w:rPr>
        <w:t xml:space="preserve">ובטעם</w:t>
      </w:r>
      <w:r>
        <w:t xml:space="preserve"> הדבר נראה לבאר שאמנם מחמת חומר התיפלה תקנו נטילה ונקיון לסתם ידים ואע״פ שסתם ידים כשרות הן לברכות אבל התקנה אינה בגדר חיוב אלא בגדר </w:t>
      </w:r>
      <w:r>
        <w:rPr>
          <w:rStyle w:val="BodyBold"/>
        </w:rPr>
        <w:t xml:space="preserve">מעלה</w:t>
      </w:r>
      <w:r>
        <w:t xml:space="preserve"> ממעלות ההכנה לתפילה ולכן בכה״ג אם אין לו מים לא מחויב לחזר אחריהם אבל כאשר נגע בודאי בטינופת אז ידיו </w:t>
      </w:r>
      <w:r>
        <w:rPr>
          <w:rStyle w:val="BodyBold"/>
        </w:rPr>
        <w:t xml:space="preserve">פסולות</w:t>
      </w:r>
      <w:r>
        <w:t xml:space="preserve"> לתפילה וכאן </w:t>
      </w:r>
      <w:r>
        <w:rPr>
          <w:rStyle w:val="BodyBold"/>
        </w:rPr>
        <w:t xml:space="preserve">חייבו</w:t>
      </w:r>
      <w:r>
        <w:t xml:space="preserve"> נטילה ולכן יש לו לברך ע״ז לשיטת הרא״ש.</w:t>
      </w:r>
    </w:p>
    <w:p>
      <w:pPr>
        <w:pStyle w:val="Body"/>
        <w:bidi/>
      </w:pPr>
      <w:r>
        <w:rPr>
          <w:rStyle w:val="LeadWord"/>
        </w:rPr>
        <w:t xml:space="preserve">ולפי״ז</w:t>
      </w:r>
      <w:r>
        <w:t xml:space="preserve"> יצא שלדעת הרא״ש אם אדם יושן שנת קבע ואח״כ רוצה להתפלל תפילת מנחה אז יש לו ליטול ידיו בברכה.</w:t>
      </w:r>
    </w:p>
    <w:p>
      <w:pPr>
        <w:pStyle w:val="Body"/>
        <w:bidi/>
      </w:pPr>
      <w:r>
        <w:rPr>
          <w:rStyle w:val="LeadWord"/>
        </w:rPr>
        <w:t xml:space="preserve">(ודוקא</w:t>
      </w:r>
      <w:r>
        <w:t xml:space="preserve"> שינת קבע כי רק בשינת קבע יש את הכלל הזה של ידים עסקניות ומסתברא מילתא שהגדרת קבע זה אם כוונתו להשתקע בשינה שאז כשמשתקע בשינה עושה מעשים מסוימים ואין הדבר תלוי במשך זמן השינה).</w:t>
      </w:r>
    </w:p>
    <w:p>
      <w:pPr>
        <w:pStyle w:val="Body"/>
        <w:bidi/>
      </w:pPr>
      <w:r>
        <w:rPr>
          <w:rStyle w:val="LeadWord"/>
        </w:rPr>
        <w:t xml:space="preserve">אמנם</w:t>
      </w:r>
      <w:r>
        <w:t xml:space="preserve"> הרשב״א חולק על הרא״ש וסובר שמצד ידים עסקניות אין לברך על נטילת ידים.</w:t>
      </w:r>
    </w:p>
    <w:p>
      <w:pPr>
        <w:pStyle w:val="Body"/>
        <w:bidi/>
      </w:pPr>
      <w:r>
        <w:rPr>
          <w:rStyle w:val="LeadWord"/>
        </w:rPr>
        <w:t xml:space="preserve">ופליג</w:t>
      </w:r>
      <w:r>
        <w:t xml:space="preserve"> בתרתי על הרא״ש, </w:t>
      </w:r>
      <w:r>
        <w:rPr>
          <w:rStyle w:val="BodyBold"/>
        </w:rPr>
        <w:t xml:space="preserve">א׳ </w:t>
      </w:r>
      <w:r>
        <w:t xml:space="preserve">סבירא ליה שבאדם לבוש אין לחוש שמחמת ידים עסקניות אז נגע במקום הטינופת (ואפי׳ ביחס לתפילה אין לנקוט שנגע בודאי במקום טינופת אלא יש לו ליטול ידיו לתפילה מדין שצריך לרחוץ לתפילה אפי׳ סתם ידים שאין יודע להם שום טומאה וכמש״כ ארחץ בנקיון כפי), </w:t>
      </w:r>
      <w:r>
        <w:rPr>
          <w:rStyle w:val="BodyBold"/>
        </w:rPr>
        <w:t xml:space="preserve">ב׳ </w:t>
      </w:r>
      <w:r>
        <w:t xml:space="preserve">סבירא ליה שמצד טהרת ידים מטינופת בשביל התפילה אין לברך ויש לברך רק בגלל שהוי בתחילת היום כבריאה חדשה ויש לו להודות ל-ה׳ ע״ז שבראו מחדש וקידש אותו בקדושתו דומיא דכהן שמקדש ידיו מן הכיור.</w:t>
      </w:r>
    </w:p>
    <w:p>
      <w:pPr>
        <w:pStyle w:val="Body"/>
        <w:bidi/>
      </w:pPr>
      <w:r>
        <w:rPr>
          <w:rStyle w:val="LeadWord"/>
        </w:rPr>
        <w:t xml:space="preserve">ולדברי</w:t>
      </w:r>
      <w:r>
        <w:t xml:space="preserve"> הרשב״א ג״כ יש להעיר כיצד יכול לברך על נקיות ידים הרי שורש הנטילה הוא דומיא דכהן המקדש ידיו מן הכיור וא״כ אם זה דומיא דכהן אז צריך דוקא במים ולא בכל מידי דמנקי?</w:t>
      </w:r>
    </w:p>
    <w:p>
      <w:pPr>
        <w:pStyle w:val="Body"/>
        <w:bidi/>
      </w:pPr>
      <w:r>
        <w:rPr>
          <w:rStyle w:val="LeadWord"/>
        </w:rPr>
        <w:t xml:space="preserve">ויש</w:t>
      </w:r>
      <w:r>
        <w:t xml:space="preserve"> ליישב שהנה כתב הב״י שיכול לטהר את ידיו בבוקר גם ע״י שמטביל את ידיו בתוך הכלי כי דוקא בכיור נאמר ממנו ולא בתוכו ולא בכל מקום, ולכאו׳ אם החיוב נטילה הוא מדין כהן המקדש אז למה לא ממעטים שא״א ליטול בתוך הכלי כמו שא״א בכהן המקדש?</w:t>
      </w:r>
    </w:p>
    <w:p>
      <w:pPr>
        <w:pStyle w:val="Body"/>
        <w:bidi/>
      </w:pPr>
      <w:r>
        <w:rPr>
          <w:rStyle w:val="LeadWord"/>
        </w:rPr>
        <w:t xml:space="preserve">ומכל</w:t>
      </w:r>
      <w:r>
        <w:t xml:space="preserve"> הנ״ל רואים שחז״ל לא תקנו גדרי נטילה כמו כהן המקדש אלא שמאחר שחזינן בכהן המקדש שהתיחדות לעבודת ה׳ מצריכה טהרה ונקיות א״כ גם בבוקר שאדם מתחדש בבריאתו יש לו להודות לה׳ על כך בצורה של התיחדות לעבודת ה׳ וההתיחדות היא בצורה של </w:t>
      </w:r>
      <w:r>
        <w:rPr>
          <w:rStyle w:val="BodyBold"/>
        </w:rPr>
        <w:t xml:space="preserve">נקיות וטהרה</w:t>
      </w:r>
      <w:r>
        <w:t xml:space="preserve"> וטהרה והנקיות זה גם כאשר מסיר מידיו כל מיני לכלוך שדבוקים בידיו, וטהרה זו היא נקודה חיובית וכדהתבאר לעיל.</w:t>
      </w:r>
    </w:p>
    <w:p>
      <w:pPr>
        <w:pStyle w:val="Body"/>
        <w:bidi/>
      </w:pPr>
      <w:r>
        <w:rPr>
          <w:rStyle w:val="LeadWord"/>
        </w:rPr>
        <w:t xml:space="preserve">ושאל</w:t>
      </w:r>
      <w:r>
        <w:t xml:space="preserve"> הבה״ח ישראל כהן נ״י האם הדין הזה הוא רק בנטילת ידים שחרית והרשב״א לשיטות משום שזה ככהן המקדש ולכן צריך כלי </w:t>
      </w:r>
      <w:r>
        <w:rPr>
          <w:rStyle w:val="SmallSource"/>
        </w:rPr>
        <w:t xml:space="preserve">(אלא שזה לא מעכב)</w:t>
      </w:r>
      <w:r>
        <w:t xml:space="preserve"> אבל להרא״ש לא יצטרכו כלי או דלמא לא שנא, ונפק״מ שהרי ידוע שלפי הרא״ש אז אם ידיו מטונפות בודאי אז יש חיוב נטילה לפני כל תפילה אז יש להסתפק האם לדעת הרא״ש יש צורך ליטול ידיו דוקא מתוך כלי או לא.</w:t>
      </w:r>
    </w:p>
    <w:p>
      <w:pPr>
        <w:pStyle w:val="Body"/>
        <w:bidi/>
      </w:pPr>
      <w:r>
        <w:rPr>
          <w:rStyle w:val="LeadWord"/>
        </w:rPr>
        <w:t xml:space="preserve">אמנם</w:t>
      </w:r>
      <w:r>
        <w:t xml:space="preserve"> אפי׳ שלדעת השו״ע יתכן שדברי הרשב״א קיימים גם להרא״ש אבל מדברי הרא״ש גופיה שכתב שמה שמברכים על </w:t>
      </w:r>
      <w:r>
        <w:rPr>
          <w:rStyle w:val="BodyBold"/>
        </w:rPr>
        <w:t xml:space="preserve">נטילת</w:t>
      </w:r>
      <w:r>
        <w:t xml:space="preserve"> ידים שזה ע״ש הכלי שנקרא אינטיל אין הכוונה שיש ליטול ידיו שחרית בכלי זה אלא א״צ כלי רק תיקנו מטבע זה משום לא פלוג רבנן ולא הזכיר שלמרות זאת טוב ליטול בכלי וא״כ רואים להדיא שלהרא״ש א״צ כלי, וכן מדויק מדברי השו״ע שכתב טוב להקפיד בנטילת ידים </w:t>
      </w:r>
      <w:r>
        <w:rPr>
          <w:rStyle w:val="BodyBold"/>
        </w:rPr>
        <w:t xml:space="preserve">שחרית</w:t>
      </w:r>
      <w:r>
        <w:t xml:space="preserve"> בכל הדברים המעכבים בנטילת ידים לסעודה.</w:t>
      </w:r>
    </w:p>
    <w:p>
      <w:pPr>
        <w:pStyle w:val="Body"/>
        <w:bidi/>
      </w:pPr>
      <w:r>
        <w:rPr>
          <w:rStyle w:val="LeadWord"/>
        </w:rPr>
        <w:t xml:space="preserve">המורם מן האמור:</w:t>
      </w:r>
      <w:r>
        <w:t xml:space="preserve"> א׳ נח׳ הרא״ש והרשב״א בטעם תקנת נטילת ידים שחרית, שלהרא״ש טעם התקנה משום שחששו לצד זה שנגע במקום הטינופת ולכן צריך נטילה קודם התפילה כמו נגע במקום הטינופת.</w:t>
      </w:r>
    </w:p>
    <w:p>
      <w:pPr>
        <w:pStyle w:val="Body"/>
        <w:bidi/>
      </w:pPr>
      <w:r>
        <w:rPr>
          <w:rStyle w:val="LeadWord"/>
        </w:rPr>
        <w:t xml:space="preserve">ב׳ הרשב״א</w:t>
      </w:r>
      <w:r>
        <w:t xml:space="preserve"> חולק עליו בתרתי א׳ שאין לחייב נטילה מצד מה שיש צד שנגע במקום הטינופת כי זה לא צד ברור.</w:t>
      </w:r>
    </w:p>
    <w:p>
      <w:pPr>
        <w:pStyle w:val="Body"/>
        <w:bidi/>
      </w:pPr>
      <w:r>
        <w:rPr>
          <w:rStyle w:val="LeadWord"/>
        </w:rPr>
        <w:t xml:space="preserve">ב׳ שגם</w:t>
      </w:r>
      <w:r>
        <w:t xml:space="preserve"> אם נגע במקום הטינופת אין לומר שתיקנו ע״ז נטילת ידים כי מספיק מדינא רק נקיות ועל נקיות אין לברך כי זה רק שלילה של הלכלוך ומה שיש עוד דין ליטול ידיו קודם התפילה זה דין מעלה ממעלות התפילה שע״ז אין תקנה לברך.</w:t>
      </w:r>
    </w:p>
    <w:p>
      <w:pPr>
        <w:pStyle w:val="Body"/>
        <w:bidi/>
      </w:pPr>
      <w:r>
        <w:rPr>
          <w:rStyle w:val="LeadWord"/>
        </w:rPr>
        <w:t xml:space="preserve">וע״כ</w:t>
      </w:r>
      <w:r>
        <w:t xml:space="preserve"> לומר שהנקודה החיובית שמצריכה נטילה זה שבגלל שנעשה בריאה חדשה יש לנו לטהר עצמנו להתקדש בקדושתו כהודאה ע״ז שבראנו לכבודו, והתבאר בדעת הרשב״א שלא תיקנו נטילה דוקא אלא תיקנו לנקות ולטהר את ידיו ולכן כשאין לו מים יכול לנקות ידיו ולברך על נקיות ידים </w:t>
      </w:r>
      <w:r>
        <w:rPr>
          <w:rStyle w:val="SmallSource"/>
        </w:rPr>
        <w:t xml:space="preserve">(ולא תיקנו דומיא דכהן ממש אלא תיקנו תוספת נקיות וטהרה כמו שמצינו בכהן)</w:t>
      </w:r>
      <w:r>
        <w:t xml:space="preserve">.</w:t>
      </w:r>
    </w:p>
    <w:p>
      <w:pPr>
        <w:pStyle w:val="Body"/>
        <w:bidi/>
      </w:pPr>
      <w:r>
        <w:rPr>
          <w:rStyle w:val="LeadWord"/>
        </w:rPr>
        <w:t xml:space="preserve">ובדעת</w:t>
      </w:r>
      <w:r>
        <w:t xml:space="preserve"> הרא״ש יש לומר שיש כאן יחס דתקנה חיובית ולא רק שלילה של ליכלוך והטעם הוא מפני שהנקיות הזאת והנטילה הזאת היא הכנה לתפילה ונמצא שזה נקודה חיובית ולכן יש לו לברך דוקא אם מטהר ידיו סמוך לתפילתו.</w:t>
      </w:r>
    </w:p>
    <w:p>
      <w:pPr>
        <w:pStyle w:val="Body"/>
        <w:bidi/>
      </w:pPr>
      <w:r>
        <w:rPr>
          <w:rStyle w:val="LeadWord"/>
        </w:rPr>
        <w:t xml:space="preserve">והבאנו</w:t>
      </w:r>
      <w:r>
        <w:t xml:space="preserve"> שדעת המ״א לחלק בין כשנוטל ידיו לבין כשמנקה ידיו שכשנוטל ידיו אז לתפילתו אבל כשמנקה ידיו יש לו לברך רק כשמנקה ידיו סמוך לתפילתו, אמנם הבאנו שהביה״ל דייק מדברי הרא״ש לא כך.</w:t>
      </w:r>
    </w:p>
    <w:p>
      <w:pPr>
        <w:pStyle w:val="Body"/>
        <w:bidi/>
      </w:pPr>
      <w:r>
        <w:rPr>
          <w:rStyle w:val="LeadWord"/>
        </w:rPr>
        <w:t xml:space="preserve">בענין</w:t>
      </w:r>
      <w:r>
        <w:t xml:space="preserve"> גדרי הנטילה והנפק״מ לפי הטעמים של הנטילה:</w:t>
      </w:r>
    </w:p>
    <w:p>
      <w:pPr>
        <w:pStyle w:val="SubHeading"/>
        <w:bidi/>
      </w:pPr>
      <w:r>
        <w:t xml:space="preserve">בענין האם צריך ג״פ והאם צריך כלי:</w:t>
      </w:r>
    </w:p>
    <w:p>
      <w:pPr>
        <w:pStyle w:val="Body"/>
        <w:bidi/>
      </w:pPr>
      <w:r>
        <w:rPr>
          <w:rStyle w:val="LeadWord"/>
        </w:rPr>
        <w:t xml:space="preserve">הנה</w:t>
      </w:r>
      <w:r>
        <w:t xml:space="preserve"> חיוב נטילה לפי הרא״ש והרשב״א ענינו משום נקיות (או לפי הרא״ש נקיות לתפילה או לפי הרשב״א שענינו טהרת הידים ככהן המקדש ידיו גדר טהרת הידים תלויה בנקיות) ולפי״ז א״צ ג״פ כי הידים מתנקות כבר בפ״א וכן א״צ כלי כי הידים מתנקות גם בלי כלי.</w:t>
      </w:r>
    </w:p>
    <w:p>
      <w:pPr>
        <w:pStyle w:val="Body"/>
        <w:bidi/>
      </w:pPr>
      <w:r>
        <w:rPr>
          <w:rStyle w:val="LeadWord"/>
        </w:rPr>
        <w:t xml:space="preserve">וכן</w:t>
      </w:r>
      <w:r>
        <w:t xml:space="preserve"> מבואר להדיא ברא״ש שכתב להעיר מדוע מברכים על נט״י הרי הסיבה שמברכים על </w:t>
      </w:r>
      <w:r>
        <w:rPr>
          <w:rStyle w:val="BodyBold"/>
        </w:rPr>
        <w:t xml:space="preserve">נטילת</w:t>
      </w:r>
      <w:r>
        <w:t xml:space="preserve"> ידים זה בגלל שנוטלים בכלי הנקרא אינטיל וכאן הרי א״צ כלי כי ענין הנטילה היא משום נקיות וכתב ליישב שחז״ל לא רצו לתקן מטבע ברכה שונה ולכן מברכים כך כי לא פלוג רבנן אבל זה לא בא להורות שצריך כלי וכך סובר הרשב״א שא״צ כלי.</w:t>
      </w:r>
    </w:p>
    <w:p>
      <w:pPr>
        <w:pStyle w:val="Body"/>
        <w:bidi/>
      </w:pPr>
      <w:r>
        <w:rPr>
          <w:rStyle w:val="LeadWord"/>
        </w:rPr>
        <w:t xml:space="preserve">אלא</w:t>
      </w:r>
      <w:r>
        <w:t xml:space="preserve"> שהרשב״א בתשובה כתב שיש לו דימדומי ראיה לומר שיצטרכו כלי ויצטרכו נטילה כמו נט״י לסעודה ולכן כתב להצריך כלי לכתחילה ולא מעיקר הדין וכ״פ השו״ע שטוב שיטול ידיו מן הכלי כמו נט״י לסעודה, ולגבי נטילה ג״פ שי שבסעודה כתב בשו״ע שטוב שיהיה רביעית בכלי כי מבואר בפוסקים שם בהלכות נט״י שצריך לנטילת ידים לסעודה נטילה של ג״פ ואם יש לו בכלי רבייעת מים אז א״צ ג״פ וא״כ גם לדין של ג״פ כתב הש״ח שצריך שיהיה רביעית מים בכלי כי זה מקום ג״פ.</w:t>
      </w:r>
    </w:p>
    <w:p>
      <w:pPr>
        <w:pStyle w:val="Body"/>
        <w:bidi/>
      </w:pPr>
      <w:r>
        <w:rPr>
          <w:rStyle w:val="LeadWord"/>
        </w:rPr>
        <w:t xml:space="preserve">אלא</w:t>
      </w:r>
      <w:r>
        <w:t xml:space="preserve"> שיש להעיר מדוע השו״ע כאן לא כותב באותה צורה שכתב בהלכות נט״י וכמו ששם כתב השו״ע שצריך ג״פ ואפשר ברביעית אז גם כאן שיהיה כתוב באותו נוסח ולא רק לכתוב שצריך רביעית?</w:t>
      </w:r>
    </w:p>
    <w:p>
      <w:pPr>
        <w:pStyle w:val="Body"/>
        <w:bidi/>
      </w:pPr>
      <w:r>
        <w:rPr>
          <w:rStyle w:val="LeadWord"/>
        </w:rPr>
        <w:t xml:space="preserve">ויש</w:t>
      </w:r>
      <w:r>
        <w:t xml:space="preserve"> ליישב שהשו״ע בהלכות נט״י לא כתב שהדרך הפשוטה היא ליטול מרביעית והטעם משום שא״א לכתוב את זה כהדרך הפשוטה כי אפשר לטעות בשיעור רביעית אבל כאן שהנטילה של ג״פ זה רק בגדר </w:t>
      </w:r>
      <w:r>
        <w:rPr>
          <w:rStyle w:val="BodyBold"/>
        </w:rPr>
        <w:t xml:space="preserve">טוב להיזהר</w:t>
      </w:r>
      <w:r>
        <w:t xml:space="preserve"> א״כ כאן גם אם יטעה בשיעור עכ״פ יצא את עיקר דין נטילה ולכן כותב השו״ע רק את הדרך הקלה של נטילה מרביעית.</w:t>
      </w:r>
    </w:p>
    <w:p>
      <w:pPr>
        <w:pStyle w:val="Body"/>
        <w:bidi/>
      </w:pPr>
      <w:r>
        <w:rPr>
          <w:rStyle w:val="LeadWord"/>
        </w:rPr>
        <w:t xml:space="preserve">ויש</w:t>
      </w:r>
      <w:r>
        <w:t xml:space="preserve"> לציין שבב״י הביא את שיטת הרא״ה שאומרת שצריך נטילה כמו נט״י לסעודה ואם זה לא אותו דבר אז לא מברך אבל השו״ע לא חשש לשיטה הזאת אלא פסק שמעיקר הדין א״צ נטילה כמו לסעודה ורק טוב להיזהר בנטילה כמו של סעודה וכדהרשב״א, ויש להעיר שהשו״ע בס״א מביא שי״א שמים שפסולים לנטילת ידים לסעודה </w:t>
      </w:r>
      <w:r>
        <w:rPr>
          <w:rStyle w:val="SmallSource"/>
        </w:rPr>
        <w:t xml:space="preserve">(כגון מים מלוחים וסרוחים או שנעשתה בהם מלאכה)</w:t>
      </w:r>
      <w:r>
        <w:t xml:space="preserve"> פסולים לנט״י לתפילה ולכן לא מברך על נטילת ידים וכאן רואים שהוא כן הביא את השיטה שאומרים שכדי לברך על נטילת ידים צריך שיהיה דומיא דסעודה ממש?</w:t>
      </w:r>
    </w:p>
    <w:p>
      <w:pPr>
        <w:pStyle w:val="Body"/>
        <w:bidi/>
      </w:pPr>
      <w:r>
        <w:rPr>
          <w:rStyle w:val="LeadWord"/>
        </w:rPr>
        <w:t xml:space="preserve">כתב</w:t>
      </w:r>
      <w:r>
        <w:t xml:space="preserve"> הביה״ל ליישב שיש חילוק בין הכח המטהר </w:t>
      </w:r>
      <w:r>
        <w:rPr>
          <w:rStyle w:val="SmallSource"/>
        </w:rPr>
        <w:t xml:space="preserve">(הכשרות של המים)</w:t>
      </w:r>
      <w:r>
        <w:t xml:space="preserve"> לבין גדרי נטילה </w:t>
      </w:r>
      <w:r>
        <w:rPr>
          <w:rStyle w:val="SmallSource"/>
        </w:rPr>
        <w:t xml:space="preserve">(כלי וג״פ)</w:t>
      </w:r>
      <w:r>
        <w:t xml:space="preserve"> שלגבי הכח המטהר אז חשש לשיטות שמים שאינם כשרים לסעודה אז הם פסולים גם לתפילה </w:t>
      </w:r>
      <w:r>
        <w:rPr>
          <w:rStyle w:val="SmallSource"/>
        </w:rPr>
        <w:t xml:space="preserve">(אע״פ שיש בהם כדי לנקות את הידים)</w:t>
      </w:r>
      <w:r>
        <w:t xml:space="preserve"> אבל לגבי גדרי הנטילה של ג״פ ושל כלי בזה לא צריך את גדרי הנטילה של הסעודה רק טוב להיזהר.</w:t>
      </w:r>
    </w:p>
    <w:p>
      <w:pPr>
        <w:pStyle w:val="Body"/>
        <w:bidi/>
      </w:pPr>
      <w:r>
        <w:rPr>
          <w:rStyle w:val="LeadWord"/>
        </w:rPr>
        <w:t xml:space="preserve">ונמצא</w:t>
      </w:r>
      <w:r>
        <w:t xml:space="preserve"> שלענין הלכה דעת השו״ע היא שמים שפסולים לסעודה אין לברך עליהם אבל על פרטי הדינים של נטילה לסעודה </w:t>
      </w:r>
      <w:r>
        <w:rPr>
          <w:rStyle w:val="SmallSource"/>
        </w:rPr>
        <w:t xml:space="preserve">(כגון כלי וג״פ)</w:t>
      </w:r>
      <w:r>
        <w:t xml:space="preserve"> זה רק בגדר טוב להיזהר אבל גם אם אין לו יכול לברך.</w:t>
      </w:r>
    </w:p>
    <w:p>
      <w:pPr>
        <w:pStyle w:val="Body"/>
        <w:bidi/>
      </w:pPr>
      <w:r>
        <w:rPr>
          <w:rStyle w:val="LeadWord"/>
        </w:rPr>
        <w:t xml:space="preserve">אמנם</w:t>
      </w:r>
      <w:r>
        <w:t xml:space="preserve"> יעוין בכה״ח </w:t>
      </w:r>
      <w:r>
        <w:rPr>
          <w:rStyle w:val="SmallSource"/>
        </w:rPr>
        <w:t xml:space="preserve">(אות י׳ וכ״ז)</w:t>
      </w:r>
      <w:r>
        <w:t xml:space="preserve"> שדעתו לחשוש לשיטת הרא״ה שצריך נט״י בדיוק כמו לסעודה משום סב״ל ואם לא נוטל בדיוק כמו בסעודה אין לו לברך על נט״י</w:t>
      </w:r>
      <w:r>
        <w:rPr>
          <w:rStyle w:val="FootnoteReference"/>
        </w:rPr>
        <w:footnoteReference w:id="3"/>
      </w:r>
      <w:r>
        <w:t xml:space="preserve">, ולכן לפי הכה״ח יש להיזהר שבנטילה הראשונה </w:t>
      </w:r>
      <w:r>
        <w:rPr>
          <w:rStyle w:val="SmallSource"/>
        </w:rPr>
        <w:t xml:space="preserve">(לפני שעושה לסירוגין)</w:t>
      </w:r>
      <w:r>
        <w:t xml:space="preserve"> יטול מים בכמות גדולה של רביעית כדי שיצא י״ח נטילה כמו של סעודה כי אם יטול פחות מרביעית אז יצטרך ליטול ג״פ ולא לעשות לסירוגין כמו שרגילים לעשות.</w:t>
      </w:r>
    </w:p>
    <w:p>
      <w:pPr>
        <w:pStyle w:val="Body"/>
        <w:bidi/>
      </w:pPr>
      <w:r>
        <w:rPr>
          <w:rStyle w:val="LeadWord"/>
        </w:rPr>
        <w:t xml:space="preserve">בענין</w:t>
      </w:r>
      <w:r>
        <w:t xml:space="preserve"> הנפק״מ בין הרא״ש להרשב״א </w:t>
      </w:r>
      <w:r>
        <w:rPr>
          <w:rStyle w:val="SmallSource"/>
        </w:rPr>
        <w:t xml:space="preserve">(שבמקרים אלו אין לברך על נטילת ידים)</w:t>
      </w:r>
    </w:p>
    <w:p>
      <w:pPr>
        <w:pStyle w:val="Body"/>
        <w:bidi/>
      </w:pPr>
      <w:r>
        <w:rPr>
          <w:rStyle w:val="LeadWord"/>
        </w:rPr>
        <w:t xml:space="preserve">כתב</w:t>
      </w:r>
      <w:r>
        <w:t xml:space="preserve"> המשנ״ב בס״ק א׳ שלהלכה אנחנו תופסים כשתי הטעמים לחומרא ולכן אם חסר חיוב ברכה לפי אחד מהטעמים אז אין לברך על נט״י, ונכתוב כמה נפק״מ:</w:t>
      </w:r>
    </w:p>
    <w:p>
      <w:pPr>
        <w:pStyle w:val="Body"/>
        <w:bidi/>
      </w:pPr>
      <w:r>
        <w:rPr>
          <w:rStyle w:val="LeadWord"/>
        </w:rPr>
        <w:t xml:space="preserve">א׳. האם</w:t>
      </w:r>
      <w:r>
        <w:t xml:space="preserve"> יש חיוב נטילה לפני כל תפילה כאשר ידיו מלוכלכות בודאי </w:t>
      </w:r>
      <w:r>
        <w:rPr>
          <w:rStyle w:val="SmallSource"/>
        </w:rPr>
        <w:t xml:space="preserve">(כגון שנכנס קודם התפילה לביהכ״ס)</w:t>
      </w:r>
      <w:r>
        <w:t xml:space="preserve"> שלפי הרא״ש שסיבת הברכה בנט״י שחרית זה בגלל שנוקטים שידיו התלכלכו בודאי וחייב אדם לטהר ידיו קודם התפילה א״כ לפני כל תפילה ותפילה אם ידיו התלכלכו בודאי אז חייב לטהרם, וכ״פ הרמב״ם וכ״כ המעשה רב, אמנם להרשב״א שסיבת הברכה זה בגלל שאנחנו נעשינו בריה חדשה ויש לנו להודות לו על שבראנו לכבודו וצורת ההודאה היא שאנחנו נוטלים את ידינו ומיחדים את עצמינו לעבודת ה׳ כמו כהן שמקדש ידיו ומיחד עצמו לעבודה א״כ שייכת הברכה רק בשחרית שאנחנו נעשינו בריה חדשה.</w:t>
      </w:r>
    </w:p>
    <w:p>
      <w:pPr>
        <w:pStyle w:val="Body"/>
        <w:bidi/>
      </w:pPr>
      <w:r>
        <w:rPr>
          <w:rStyle w:val="LeadWord"/>
        </w:rPr>
        <w:t xml:space="preserve">ב׳. בישן</w:t>
      </w:r>
      <w:r>
        <w:t xml:space="preserve"> עם כפפות שאין ענין של טינוף שלהרא״ש אין לברך כי אין כאן טהרת ידים לתפילה אבל הרשב״א יש לברך כי נעשה בריה חדשה ויש לו להודות ל-ה׳ ע״ז </w:t>
      </w:r>
      <w:r>
        <w:rPr>
          <w:rStyle w:val="SmallSource"/>
        </w:rPr>
        <w:t xml:space="preserve">(בדרך של נטילת ידיו)</w:t>
      </w:r>
      <w:r>
        <w:t xml:space="preserve">.</w:t>
      </w:r>
    </w:p>
    <w:p>
      <w:pPr>
        <w:pStyle w:val="Body"/>
        <w:bidi/>
      </w:pPr>
      <w:r>
        <w:rPr>
          <w:rStyle w:val="LeadWord"/>
        </w:rPr>
        <w:t xml:space="preserve">ג׳. אדם</w:t>
      </w:r>
      <w:r>
        <w:t xml:space="preserve"> שהיה ניעור כל הלילה, להרא״ש אין לו לברך כי אין כאן סיבה ללכלוך ואין כאן סיבה לטהר את ידיו מחדש אבל להרשב״א שזה משום בריה חדשה א״כ אע״פ שכשהיה ניעור לא נעשה בריה חדשה אבל איכא למימר שיש כאן לא פלוג רבנן ומאחר שחז״ל תיקנו נקודה חיובית של הודאה בבוקר בצורה של נט״י א״כ יש לו לברך </w:t>
      </w:r>
      <w:r>
        <w:rPr>
          <w:rStyle w:val="SmallSource"/>
        </w:rPr>
        <w:t xml:space="preserve">(אמנם להרא״ש שזה רק שלילה של ליכלוך אין ענין ליטול)</w:t>
      </w:r>
      <w:r>
        <w:t xml:space="preserve">. והב״ח כתב לחדש שגם להרא״ש אמנם תיקנו נט״י משום ק״ש ותפילה אבל משום לא פלוג יש לו ליטול ידיו גם כשלא ישן ולא טינף את ידיו ובזה מסביר מדוע הנשים מברוכת ענט״י אפי׳ שלא קורות ק״ש ומתפללות ונראה שגם המ״א ס״ל כוותיה.</w:t>
      </w:r>
    </w:p>
    <w:p>
      <w:pPr>
        <w:pStyle w:val="Body"/>
        <w:bidi/>
      </w:pPr>
      <w:r>
        <w:rPr>
          <w:rStyle w:val="LeadWord"/>
        </w:rPr>
        <w:t xml:space="preserve">ד׳. עיין</w:t>
      </w:r>
      <w:r>
        <w:t xml:space="preserve"> ביה״ל ד״ה כל הלילה שכתב עוד נפק״מ בין הרא״ש להרשב״א היכא שקם בתחילת הלילה שלפי הרשב״א שהנטילה היא משום בריה חדשה א״כ זה שייך דוקא היכא שנוטל ידיו כשקם משנתו אחר חצות משום שהתחדשות הביראה היא דוקא מחצות ואילך וא״כ לא יוצא י״ח בנטילה שנטל בתחילת הלילה ויש לו ליטול שוב ידיו בבוקר אבל להרא״ש א״צ ליטול ידיו, ולכן הכי טוב שבבוקר יעשה צרכיו ואז יתחייב ליטול גם להרא״ש ואז יברך לכו״ע.</w:t>
      </w:r>
    </w:p>
    <w:p>
      <w:pPr>
        <w:pStyle w:val="Body"/>
        <w:bidi/>
      </w:pPr>
      <w:r>
        <w:rPr>
          <w:rStyle w:val="LeadWord"/>
        </w:rPr>
        <w:t xml:space="preserve">ה׳. יש</w:t>
      </w:r>
      <w:r>
        <w:t xml:space="preserve"> עוד נפק״מ היכא שישן והשכים ודעתו ושוב לחזור לישון שלהרא״ש לא מברך בקומו משנתו הראשונה והטעם משום שאין כאן טהרת ידים לתפילה כי ידיו עתידות להיטנף שוב בשנתו הבאה אבל להרשב״א שזה משום התחדשות הבריאה א״כ כשקם משנתו הראשונה אז נעשה בריה חדשה ויכול לברך ע״ז.</w:t>
      </w:r>
    </w:p>
    <w:p>
      <w:pPr>
        <w:pStyle w:val="Body"/>
        <w:bidi/>
      </w:pPr>
      <w:r>
        <w:rPr>
          <w:rStyle w:val="LeadWord"/>
        </w:rPr>
        <w:t xml:space="preserve">וכעין</w:t>
      </w:r>
      <w:r>
        <w:t xml:space="preserve"> נפק״מ זו ידובר בסוף הסימן לגבי המשכים ודעתו לעשות צרכיו האם יכול לברך כשמשכים או שיברך אחר שיעשה צרכיו ותלי בפלוגתא הנ״ל. ועיין שם מש״כ לדינא.</w:t>
      </w:r>
    </w:p>
    <w:p>
      <w:pPr>
        <w:pStyle w:val="Body"/>
        <w:bidi/>
      </w:pPr>
      <w:r>
        <w:rPr>
          <w:rStyle w:val="LeadWord"/>
        </w:rPr>
        <w:t xml:space="preserve">גדר</w:t>
      </w:r>
      <w:r>
        <w:rPr>
          <w:rStyle w:val="BodyBold"/>
        </w:rPr>
        <w:t xml:space="preserve"> שינת קבע וגדר שינת עראי:</w:t>
      </w:r>
      <w:r>
        <w:t xml:space="preserve"> נראה שגדר שינת קבע ועראי תלוי ביחס למה מדברים, שביחס לרוח טומאה אז שינת עראי שאין בה רוח טומאה זה פחות משיתין נשמי ושיעור שיתין נשמי עיין ביה״ל ד״ה דוד וכו׳ שיתין נשמי.</w:t>
      </w:r>
    </w:p>
    <w:p>
      <w:pPr>
        <w:pStyle w:val="Body"/>
        <w:bidi/>
      </w:pPr>
      <w:r>
        <w:rPr>
          <w:rStyle w:val="LeadWord"/>
        </w:rPr>
        <w:t xml:space="preserve">אבל</w:t>
      </w:r>
      <w:r>
        <w:t xml:space="preserve"> לענין ידים עסקניות שנוקטים שטינף את ידיו אז מסתבר ששינת עראי וקבע תלוי בדעתו של האדם האם רוצה לקבוע את עצמו לשינה או לא ולא משנה כמה ישן בפועל, </w:t>
      </w:r>
      <w:r>
        <w:rPr>
          <w:rStyle w:val="SmallSource"/>
        </w:rPr>
        <w:t xml:space="preserve">(כי הקביעות לשינה היא המשפיעה על מעשי האדם)</w:t>
      </w:r>
      <w:r>
        <w:t xml:space="preserve">.</w:t>
      </w:r>
    </w:p>
    <w:p>
      <w:pPr>
        <w:pStyle w:val="Body"/>
        <w:bidi/>
      </w:pPr>
      <w:r>
        <w:rPr>
          <w:rStyle w:val="LeadWord"/>
        </w:rPr>
        <w:t xml:space="preserve">בענין</w:t>
      </w:r>
      <w:r>
        <w:t xml:space="preserve"> איזו נטילה נצרכת כדי להעביר ר״ר</w:t>
      </w:r>
    </w:p>
    <w:p>
      <w:pPr>
        <w:pStyle w:val="Body"/>
        <w:bidi/>
      </w:pPr>
      <w:r>
        <w:rPr>
          <w:rStyle w:val="LeadWord"/>
        </w:rPr>
        <w:t xml:space="preserve">והנה</w:t>
      </w:r>
      <w:r>
        <w:t xml:space="preserve"> בשביל להעביר ר״ר מבואר בגמ׳ בשבת שצריך נטילה של ג״פ (דאיתא בגמ׳ שם הוא האי שיבתא </w:t>
      </w:r>
      <w:r>
        <w:rPr>
          <w:rStyle w:val="SmallSource"/>
        </w:rPr>
        <w:t xml:space="preserve">(הר״ר)</w:t>
      </w:r>
      <w:r>
        <w:t xml:space="preserve"> בת מלך היא ומקפדת לא לצאת לפני ג״פ נטילה) ובצורת הנטילה של ג״פ נח׳ האחרונים דעת סדר היום שנוטלים כמו ג״פ יד ימין ואח״כ ג״פ יד שמאל, אמנם דעת רוב האחרונים וכ״כ המשנ״ב לעיקר כמו שכתב האר״י שצריך ג״פ לסירוגין</w:t>
      </w:r>
      <w:r>
        <w:rPr>
          <w:rStyle w:val="FootnoteReference"/>
        </w:rPr>
        <w:footnoteReference w:id="4"/>
      </w:r>
      <w:r>
        <w:t xml:space="preserve"> (והסיבה היא מפני שצריך לטהר את ידיו בשלימות ואח״כ שוב לטהר בשלימות ואח״כ שוב לטהר בשלימות ורק בצורה כזאת הר״ר סרה).</w:t>
      </w:r>
    </w:p>
    <w:p>
      <w:pPr>
        <w:pStyle w:val="Body"/>
        <w:bidi/>
      </w:pPr>
      <w:r>
        <w:rPr>
          <w:rStyle w:val="LeadWord"/>
        </w:rPr>
        <w:t xml:space="preserve">אמנם</w:t>
      </w:r>
      <w:r>
        <w:t xml:space="preserve"> כתב הביה״ל שבדיעבד גם אם נטל לא בסירוגין ונגע בדבר מאכל יש להקל ולנקוט שהר״ר סרה מידיו גם בצורה כזאת כלומר ודאי שלכתחילה צריך שלימות של הסרת הר״ר וזה ע״י שעושה בסירוגין אבל ודאי שעיקר התוקף של הר״ר סרה בגלל עצם הנטילה של ג״פ.</w:t>
      </w:r>
    </w:p>
    <w:p>
      <w:pPr>
        <w:pStyle w:val="Body"/>
        <w:bidi/>
      </w:pPr>
      <w:r>
        <w:rPr>
          <w:rStyle w:val="LeadWord"/>
        </w:rPr>
        <w:t xml:space="preserve">ומאחר</w:t>
      </w:r>
      <w:r>
        <w:t xml:space="preserve"> שנקטינן שעצם התוקף של הר״ר סרה בנטילת ג״פ אפי׳ לא לסירוגין א״כ יוצא מזה שגם אם נטל יד אחת ג״פ אז יצא התוקף של הר״ר מאותו היד ואין נטילה לסירוגין לעיכובא.</w:t>
      </w:r>
    </w:p>
    <w:p>
      <w:pPr>
        <w:pStyle w:val="Body"/>
        <w:bidi/>
      </w:pPr>
      <w:r>
        <w:rPr>
          <w:rStyle w:val="LeadWord"/>
        </w:rPr>
        <w:t xml:space="preserve">והנה</w:t>
      </w:r>
      <w:r>
        <w:t xml:space="preserve"> בפשטות צריך ג״פ וא״צ כלי וכח גברא, אלא שיעוין בשו״ע בסעיף י״ב שכתב להסתפק אם נטל ידיו ב-ג׳ מימות מחולפים האם מועיל להסיר את הר״ר או לא (כלומר פשיטא ליה להשו״ע שלא מועיל ליטול ידיו ג״פ מאותו הכלי כי מאחר שנטל פעם אחת והשתמש במים להסיר את הר״ר אז זה נחשב כמים שעומדים לשפיכה שאין להם חשיבות להסיר את הר״ר) ושורש הספק עיין בב״י שדן בדברי הזוהר שכותב שהטומאה של השינה היא טומאה שצריך להסירה ע״י ג״פ וכאשר מערה על ידיו ג״פ אז היא סרה אז הסתפק הב״י האם מש״כ הזוהר וכאשר מערה על ידיו זה בדוקא או לא, ולכן כאן בשו״ע כתב שיש להסתפק.</w:t>
      </w:r>
    </w:p>
    <w:p>
      <w:pPr>
        <w:pStyle w:val="Body"/>
        <w:bidi/>
      </w:pPr>
      <w:r>
        <w:rPr>
          <w:rStyle w:val="LeadWord"/>
        </w:rPr>
        <w:t xml:space="preserve">(א״ה,</w:t>
      </w:r>
      <w:r>
        <w:t xml:space="preserve"> יש לפרש בכוונת הב״י שמאחר ונזכר בזוהר שם שהטהרה של הידים היא בבחינת והיזה הטהור על הטמא ולכן יש להקפיד ליטול ידיו דוקא מאדם טהור א״כ חזינן שאין כאן רק נושא של שרית ידים במים אלא יש נושא של טהרה שאדם מטהר את השני וצורת הטהרה היא ע״י מים א״כ חזינן שהגברא שותף בכח הטהרה מהר״ר וא״כ צריך דוקא עירוי כי בעירוי הגברא שופך את המים וגורם לטהרה).</w:t>
      </w:r>
    </w:p>
    <w:p>
      <w:pPr>
        <w:pStyle w:val="Body"/>
        <w:bidi/>
      </w:pPr>
      <w:r>
        <w:rPr>
          <w:rStyle w:val="LeadWord"/>
        </w:rPr>
        <w:t xml:space="preserve">והצד</w:t>
      </w:r>
      <w:r>
        <w:t xml:space="preserve"> מעלה שיש בעירוי יותר ממטביל את ידיו זה שבעירוי יש כח גברא וזה גופא מסתפק השו״ע האם בעינן כח גברא או לא.</w:t>
      </w:r>
    </w:p>
    <w:p>
      <w:pPr>
        <w:pStyle w:val="Body"/>
        <w:bidi/>
      </w:pPr>
      <w:r>
        <w:rPr>
          <w:rStyle w:val="LeadWord"/>
        </w:rPr>
        <w:t xml:space="preserve">ויש</w:t>
      </w:r>
      <w:r>
        <w:t xml:space="preserve"> להוסיף שגם אם צריך כח גברא סגי לסגור הברז ולפותחו ג״פ וא״צ כלי אלא שהחיד״א במחזיק ברכה והביאו השע״ת בס״ק י״ב שמשמע מדבריו שהר״ר של השינה מפני חומרתה אז צריך גם כלי.</w:t>
      </w:r>
    </w:p>
    <w:p>
      <w:pPr>
        <w:pStyle w:val="SubHeading"/>
        <w:bidi/>
      </w:pPr>
      <w:r>
        <w:t xml:space="preserve">בענין הסרת שאר רוח רעה</w:t>
      </w:r>
    </w:p>
    <w:p>
      <w:pPr>
        <w:pStyle w:val="Body"/>
        <w:bidi/>
      </w:pPr>
      <w:r>
        <w:rPr>
          <w:rStyle w:val="LeadWord"/>
        </w:rPr>
        <w:t xml:space="preserve">והנה</w:t>
      </w:r>
      <w:r>
        <w:t xml:space="preserve"> בשו״ע בסימן י״ח כתב מספר דברים הצריכים נטילה וענינם בפשוטו הוא משום ר״ר ולא רק נקיות בעלמא והראיה ממה שכתוב בשו״ע שאם לא עשה את זה אז אם ת״ח הוא משכח תלמודו ואם ע״ה הו אמשטתה וע״כ שזה ענין שהר״ר נדבקת בו וגורמת לו דברים אלו.</w:t>
      </w:r>
    </w:p>
    <w:p>
      <w:pPr>
        <w:pStyle w:val="Body"/>
        <w:bidi/>
      </w:pPr>
      <w:r>
        <w:rPr>
          <w:rStyle w:val="LeadWord"/>
        </w:rPr>
        <w:t xml:space="preserve">ועוד ראיה</w:t>
      </w:r>
      <w:r>
        <w:t xml:space="preserve"> שזה לא משום נקיות מזה שצריך נטילה גמורה אם נגע בטינופת וכו׳ ולכאו׳ אם זה רק ענין לנקות את ידו אז שינקה רק את המקום המלוכלך ולא צריך נטילה גמורה אבל אם בגלל הנגיעה במקום הטינופת אז מגיעה ר״ר אז כדי לסלק את זה צריך נטילה גמורה.</w:t>
      </w:r>
    </w:p>
    <w:p>
      <w:pPr>
        <w:pStyle w:val="Body"/>
        <w:bidi/>
      </w:pPr>
      <w:r>
        <w:rPr>
          <w:rStyle w:val="LeadWord"/>
        </w:rPr>
        <w:t xml:space="preserve">ויש</w:t>
      </w:r>
      <w:r>
        <w:t xml:space="preserve"> להעיר שכתב המשנ״ב שם שיש דברים שצריכים נטילה משום ר״ר כגון הקם מן המיטה וההולך בין המתים והנוגע במת </w:t>
      </w:r>
      <w:r>
        <w:rPr>
          <w:rStyle w:val="SmallSource"/>
        </w:rPr>
        <w:t xml:space="preserve">(וה״ה נכנס לד״א, פמ״ג)</w:t>
      </w:r>
      <w:r>
        <w:t xml:space="preserve"> והנכנס לביה״כ ולבית המרחץ ויש דברים שצריכים נטילה משום נקיות והם הנוגע במקומות המכוסים שבגופו והנוגע ברגליו והחולץ מנעליו והחופף ראשו וכו׳ והנפק״מ אם זה ר״ר או משום נקיות שאם זה משום ר״ר אז יש להיזהר להזדרז וליטול ידיו ולא להשאיר את רוח הטומאה על ידיו (וכמו שהתבאר למעלה לגבי הנטילה של קם ממטתו שיש להקפיד ליטול ידיו מיד ולא לשהות או ללכת עם הר״ר על ידיו) אבל אם זה משום נקיות אז א״צ להיזדרז וליטול ידיו וא״כ שמעינן מדברי המשנ״ב שיש דברים שהם משום נקיות?</w:t>
      </w:r>
    </w:p>
    <w:p>
      <w:pPr>
        <w:pStyle w:val="Body"/>
        <w:bidi/>
      </w:pPr>
      <w:r>
        <w:rPr>
          <w:rStyle w:val="LeadWord"/>
        </w:rPr>
        <w:t xml:space="preserve">ויש</w:t>
      </w:r>
      <w:r>
        <w:t xml:space="preserve"> לומר שכוונת המשנ״ב שודאי שכל סעיף י״ח מיירי מצד רוח רעה אבל יש ב׳ סוגי ר״ר יש ר״ר שמגיעה בגלל שהיה במקום שר״ר נמצאת שם כגון בית הקברות שזה מקום שהחיצונים נמצאים שם ואז כשיוצא הוא צריך להסיר איזה ר״ר שנדבקה בו בגלל שהיה במקום טומאה, אבל יש ר״ר שבעצם אין בה </w:t>
      </w:r>
      <w:r>
        <w:rPr>
          <w:rStyle w:val="BodyBold"/>
        </w:rPr>
        <w:t xml:space="preserve">כעת</w:t>
      </w:r>
      <w:r>
        <w:t xml:space="preserve"> ר״ר כי </w:t>
      </w:r>
      <w:r>
        <w:rPr>
          <w:rStyle w:val="BodyBold"/>
        </w:rPr>
        <w:t xml:space="preserve">כעת</w:t>
      </w:r>
      <w:r>
        <w:t xml:space="preserve"> זה רק טיופת גרידא ואין איסור לא להשהות טינופת על ידיו אבל אם ישהה את הטינופת על ידיו ולא יקפיד על נטילה כלל אז ידיו יהיו מקום טינופת ועל מקום טינופת כזה החיצונים נדבקים כמו שבבית הכסא יש ר״ר ולכן צריך נטילה כדין לצחצח ידיו שלא יהיו מאוסות.</w:t>
      </w:r>
    </w:p>
    <w:p>
      <w:pPr>
        <w:pStyle w:val="Body"/>
        <w:bidi/>
      </w:pPr>
      <w:r>
        <w:rPr>
          <w:rStyle w:val="LeadWord"/>
        </w:rPr>
        <w:t xml:space="preserve">אבל</w:t>
      </w:r>
      <w:r>
        <w:t xml:space="preserve"> כאשר אין על ידיו דבר טינופת ומיאוס (מיאוס מוגדר דבר עיפוש או הפרשות שאדם מפריש מגופו ויש לציין שיש ב׳ סוגי הפרשות יש הפרשות שיסודן מיאוס כגון צואה ומ״ר או צואת האוזן והאף ולכן בעצם הנגיעה בהם חשיב שנגע במקום הטינופת אמנם יש הפרשות שאינם מיאוס כגון זיעה שרק כאשר המקום מכוסה אז הזיעה מסרחת אז והנוגע בה צריך ליטול ידיו). ויש על ידיו רק לכלוך של טיט כאן זה לא דבר טינופת שיש ע״ז חיצונים אלא זה רק לכלוך שיש להסירו ולכן גם אם לא נטל אין חכמתו מסתלקת הימנו ולכן גם א״צ נטילת כל היד אלא רק מקום הליכלוך.</w:t>
      </w:r>
    </w:p>
    <w:p>
      <w:pPr>
        <w:pStyle w:val="Body"/>
        <w:bidi/>
      </w:pPr>
      <w:r>
        <w:rPr>
          <w:rStyle w:val="LeadWord"/>
        </w:rPr>
        <w:t xml:space="preserve">ויש</w:t>
      </w:r>
      <w:r>
        <w:t xml:space="preserve"> ראיה מפורשת להנ״ל שהנה כתב השו״ע שהנוגע בכינה צריך נטילה וכתב ע״ז המשנ״ב שדוקא כינה אבל פרעוש אפשר שסגי בנקיון בעלמא ובטעם החילוק עיין שע״ת ס״ק שכתב שכינה יסודה מהזיעה של בנ״א א״כ נולדה מריבוי זיעה וזוהמת האדם ולכן היא מוגדרת דבר טינוף וצריך ע״ז נטילה בדוקא אבל פרעוש שלא מגיע מדבר טינוף אז בזה מספיק נקיות וגדר נקיות זה הסרה להסיר הלכלוך וא״כ חזינן להדיא שעל דבר טינוף שייך ר״ר וצריך נטילה אבל דבר לכלוך א״צ נטילה אלא הסרה ולכן א״צ את כל היד אלא רק את מקום הלכלוך.</w:t>
      </w:r>
    </w:p>
    <w:p>
      <w:pPr>
        <w:pStyle w:val="Body"/>
        <w:bidi/>
      </w:pPr>
      <w:r>
        <w:rPr>
          <w:rStyle w:val="LeadWord"/>
        </w:rPr>
        <w:t xml:space="preserve">והנה</w:t>
      </w:r>
      <w:r>
        <w:t xml:space="preserve"> בכל ר״ר צריך נטילה והיינו שטיפת ידיו במים ורק לענין קם מהמיטה צריך נטילה ג״פ כי מפורש בגמ׳ שמקפדת ע״ע לא להסתלק בלי נטילה ג״פ ומשמע מזה שכל ר״ר א״צ ג״פ.</w:t>
      </w:r>
    </w:p>
    <w:p>
      <w:pPr>
        <w:pStyle w:val="Body"/>
        <w:bidi/>
      </w:pPr>
      <w:r>
        <w:rPr>
          <w:rStyle w:val="LeadWord"/>
        </w:rPr>
        <w:t xml:space="preserve">אמנם</w:t>
      </w:r>
      <w:r>
        <w:t xml:space="preserve"> המשנ״ב מביא דיעה שגם בהולך בין המתים וגם בנוגע במת צריך ג״פ וטעם הדבר הוא שכל הדברים האלו זה ר״ר שמגיעה בגלל טומאה משום דקם ממיטתו שצריך נטילה ג״פ שבגלל שטעם טעם מיתה יש לו טומאה וא״כ גם בהולך בין המתים ונוגע במת אז גם יסוד הענין זה טומאה וה״ה משמש מיטתו צריך ג״פ.</w:t>
      </w:r>
    </w:p>
    <w:p>
      <w:pPr>
        <w:pStyle w:val="Body"/>
        <w:bidi/>
      </w:pPr>
      <w:r>
        <w:rPr>
          <w:rStyle w:val="LeadWord"/>
        </w:rPr>
        <w:t xml:space="preserve">ויש</w:t>
      </w:r>
      <w:r>
        <w:t xml:space="preserve"> עוד דיעה שמחמירה יותר שגם ביוצא מבית הכסא צריך ג״פ, כך הובא במחזיק ברכה והוסיף המחזיק ברכה שגם בנוטל ציפורניו יש לו ליטול ג״פ ואפשר שמה שהמשנ״ב לא העתיק שהנוטל ציפורניו צריך נטילה ג״פ זה משום שאין לזה טעם ע״פ הפשט אלא רק לפי הסוד וכמפורש בבא״ח בפרשת תולדות אות י״ז ולפי״ז גם המסתפר יש לו ליטול ג״פ כי מבואר בשו״ע שהר״ר של המסתפר יותר גדולה מהנוטל ציפורניו שהמסתפר ולא נטל ידיו מפחד ג׳ ימים ואילו בנוטל ציפורניו מפחד יום אחד, ולגבי בית המרחץ זה מוזכר רק בבא״ח ורק בלשון של המחמיר תע״ב אבל אין חובה כמו בביה״כ ונראה לומר משום שביה״כ הרבה יותר מזוהם מבית המרחץ שהרי הטינוף של בית המרחץ זה בגלל שהוא מקום זיעה וזיעה זה טינופת יותר קלה מצואה וממי רגלים שהרי בזיעה מועטת א״צ ליטול ידיו אא״כ היתה במקום מכוסה אבל בצואה ובמי רגלים צריך ליטול ידיו אפי׳ בכמות קטנה מאד וא״כ מאחר שבית הכסא הוא מקום יותר מזוהם לכן יש שם יותר ר״ר ולכן יש יותר חיוב ליטול ג״פ.</w:t>
      </w:r>
    </w:p>
    <w:p>
      <w:pPr>
        <w:pStyle w:val="Body"/>
        <w:bidi/>
      </w:pPr>
      <w:r>
        <w:rPr>
          <w:rStyle w:val="LeadWord"/>
        </w:rPr>
        <w:t xml:space="preserve">אבל</w:t>
      </w:r>
      <w:r>
        <w:t xml:space="preserve"> לכולי עלמא ר״ר שיסודה משום זיעה וטינופת כגון החולץ מנעליו והנגוע ברגליו והנגוע בגופו ולא משום שנכנס למקום שר״ר שורה שם בזה לכו״ע מספיק רחיצה כי יסוד הר״ר בזה הוא לא משום ר״ר שיש כעת אלא שיש להיזהר לסלק את הטינופת מידיו </w:t>
      </w:r>
      <w:r>
        <w:rPr>
          <w:rStyle w:val="BodyBold"/>
        </w:rPr>
        <w:t xml:space="preserve">כדי</w:t>
      </w:r>
      <w:r>
        <w:t xml:space="preserve"> שידיו לא יהיו מקום טינופת ולא תשרה ר״ר על ידיו.</w:t>
      </w:r>
    </w:p>
    <w:p>
      <w:pPr>
        <w:pStyle w:val="Body"/>
        <w:bidi/>
      </w:pPr>
      <w:r>
        <w:rPr>
          <w:rStyle w:val="LeadWord"/>
        </w:rPr>
        <w:t xml:space="preserve">והנה</w:t>
      </w:r>
      <w:r>
        <w:t xml:space="preserve"> אע״פ שיש דיעה המחמירה גם בבית הכסא אבל מה שכתבנו למעלה שיש מקפידים ליטול ג״פ ע״י </w:t>
      </w:r>
      <w:r>
        <w:rPr>
          <w:rStyle w:val="BodyBold"/>
        </w:rPr>
        <w:t xml:space="preserve">כלי</w:t>
      </w:r>
      <w:r>
        <w:t xml:space="preserve"> זה דוקא בנטילה של קם ממיטתו שזה הטומאה הכי חמורה אבל בשאר דברים א״צ כלי וכן משמע השע״ת שמביא את החיד״א במחב״ר אלא שכתב הבא״ח שהיוצא מביהכ״ס יש לו להקפיד גם ליטול ידיו שיעור רביעית.</w:t>
      </w:r>
    </w:p>
    <w:p>
      <w:pPr>
        <w:pStyle w:val="Body"/>
        <w:bidi/>
      </w:pPr>
      <w:r>
        <w:rPr>
          <w:rStyle w:val="LeadWord"/>
        </w:rPr>
        <w:t xml:space="preserve">בענין</w:t>
      </w:r>
      <w:r>
        <w:t xml:space="preserve"> האיסור ליגוע בדברי מאכל ובגופו קודם נטילת ידים</w:t>
      </w:r>
    </w:p>
    <w:p>
      <w:pPr>
        <w:pStyle w:val="Body"/>
        <w:bidi/>
      </w:pPr>
      <w:r>
        <w:rPr>
          <w:rStyle w:val="LeadWord"/>
        </w:rPr>
        <w:t xml:space="preserve">איתא</w:t>
      </w:r>
      <w:r>
        <w:t xml:space="preserve"> בגמ׳ בשבת דף ק״ח ע״ב יד לאוזן תקצץ יד לחוטם תקצץ יד לעין תקצץ יד לפה תקצץ ובהמשך מפורש בגמ׳ איזה היזק יכול להיות לאיברים הללו.</w:t>
      </w:r>
    </w:p>
    <w:p>
      <w:pPr>
        <w:pStyle w:val="Body"/>
        <w:bidi/>
      </w:pPr>
      <w:r>
        <w:rPr>
          <w:rStyle w:val="LeadWord"/>
        </w:rPr>
        <w:t xml:space="preserve">ומבואר</w:t>
      </w:r>
      <w:r>
        <w:t xml:space="preserve"> במשנ״ב לקמן סימן מ״ו סק״ו שאם נוגע ע״י בגד אז אין קפידא וכן מוכח בגמ׳ בברכות דף ס׳.</w:t>
      </w:r>
    </w:p>
    <w:p>
      <w:pPr>
        <w:pStyle w:val="Body"/>
        <w:bidi/>
      </w:pPr>
      <w:r>
        <w:rPr>
          <w:rStyle w:val="LeadWord"/>
        </w:rPr>
        <w:t xml:space="preserve">ובגמ׳</w:t>
      </w:r>
      <w:r>
        <w:t xml:space="preserve"> שם איתא יד לחסודה </w:t>
      </w:r>
      <w:r>
        <w:rPr>
          <w:rStyle w:val="SmallSource"/>
        </w:rPr>
        <w:t xml:space="preserve">(פירוש מקום שממנו מקיזים דם)</w:t>
      </w:r>
      <w:r>
        <w:t xml:space="preserve"> עוד יד לאמה תקצץ יד לפי טבעת תקצץ יד לגיגית תקצץ, ונח׳ הראשונים מה דאיתא בגמ׳ יד לחסודה יד לאמה יד לפי טבעת יד לגיגית האם זה נאמר לגבי נגיעה בידים שלא עשו בהם נטילה או מדובר על סתם נגיעה, והנפק״מ האם האיסור נגיעה ב-ד׳ הדברים האלו זה איסור נגיעה אפי׳ בדרך עראי ולרגע אחד או שהאיסור הוא משמוש שאם נאמר שמיירי בידים שאינם נטולות וסיבת האיסור מצד הכח טומאה שיש על הידים א״כ זה אסור אפי׳ בנגיעה גרידא וסיבת האיסור כשנגוע בנקב שבגוף אז הטומאה מזיקה ע״י הנקב לכל הנקבים שבגוף, אבל אם לא מיירי בידים שאינם נטולות אז ע״כ מיירי מצד משמוש הידים דהיינו שהמשמוש גורם נזק לאותם איברים ומשמוש הכוונה לא נגיעה עראית אלא בצורה קבועה.</w:t>
      </w:r>
    </w:p>
    <w:p>
      <w:pPr>
        <w:pStyle w:val="Body"/>
        <w:bidi/>
      </w:pPr>
      <w:r>
        <w:rPr>
          <w:rStyle w:val="LeadWord"/>
        </w:rPr>
        <w:t xml:space="preserve">וממחלוקת</w:t>
      </w:r>
      <w:r>
        <w:t xml:space="preserve"> זו יוצאה עוד נפק״מ האם מש״כ שיד לגיגית של שכר תקצץ כי גורם הפסד לגיגית האם זה מצד שהכח טומאה פוסל את הגיגית או שזה משהו מציאותי כי נגיעה תמידית בידים גורמת שלא יוכלו להשתמש בשכר.</w:t>
      </w:r>
    </w:p>
    <w:p>
      <w:pPr>
        <w:pStyle w:val="Body"/>
        <w:bidi/>
      </w:pPr>
      <w:r>
        <w:rPr>
          <w:rStyle w:val="LeadWord"/>
        </w:rPr>
        <w:t xml:space="preserve">להלכה</w:t>
      </w:r>
      <w:r>
        <w:t xml:space="preserve"> פסק השו״ע כדעת רש״י שסיבת האיסור בדברים אלו זה רק מצד הנגיעה הקבועה אבל בנגיעה גרידא אין לאסור אמנם המשנ״ב מביא שיש הרבה אחרונים שפוסקים כשאר הראשונים שסיבת האיסור היא מצד הכח טומאה ואסור אפי׳ בנגיעה מקרית וא״כ גם נגיעה מקרית בגיגית שכר פוסל את הגיגית.</w:t>
      </w:r>
    </w:p>
    <w:p>
      <w:pPr>
        <w:pStyle w:val="Body"/>
        <w:bidi/>
      </w:pPr>
      <w:r>
        <w:rPr>
          <w:rStyle w:val="LeadWord"/>
        </w:rPr>
        <w:t xml:space="preserve">ומבואר</w:t>
      </w:r>
      <w:r>
        <w:t xml:space="preserve"> בפוסקים שאמנם בכל דברי מאכל הרוח רעה יכולה לשרות ולהזיק אבל זה לא ברמה של חמירא סכנתא כמו שיש בגיגית של שכר ובגיגית של שכר זה חמור עד כדי שצריך לשפוך את זה אבל בכל דבר לא כי רק מה שנזכר בגמ׳ שאסור אז זה פסול אפי׳ בדיעבד אבל בדבר שלא נזכר בגמ׳ אז אמנם יש ר״ר אבל לא פסול בדיעבד. וכ״פ המשנ״ב שגם להשיטות שגיגית של שכר שצריך לשפוך אותה מיירי על נגיעה בידים שאינם נטולות אבל זה דוקא בגיגית של שכר שנזכר בגמ׳ אבל בכל דבר מאכל אז בדיעבד לא צריך לזרקו.</w:t>
      </w:r>
    </w:p>
    <w:p>
      <w:pPr>
        <w:pStyle w:val="Body"/>
        <w:bidi/>
      </w:pPr>
      <w:r>
        <w:rPr>
          <w:rStyle w:val="LeadWord"/>
        </w:rPr>
        <w:t xml:space="preserve">ועיין</w:t>
      </w:r>
      <w:r>
        <w:t xml:space="preserve"> בח״א כלל ב׳ סעיף ב׳ שנכדו הביא לו ראיה שסתם ר״ר לא פוסלת בדיעבד וא״כ רק היכא שנזכר בגמ׳ להדיא שזה סכנה רק אז צריך לחשוש לענין דיעבד.</w:t>
      </w:r>
    </w:p>
    <w:p>
      <w:pPr>
        <w:pStyle w:val="Body"/>
        <w:bidi/>
      </w:pPr>
      <w:r>
        <w:rPr>
          <w:rStyle w:val="LeadWord"/>
        </w:rPr>
        <w:t xml:space="preserve">אמנם</w:t>
      </w:r>
      <w:r>
        <w:t xml:space="preserve"> הכה״ח באות כ׳ כתב שירא שמים יחמיר ע״ע כי מאחר ויש כאן עכ״פ ר״ר אז אע״פ שאינה חמורה כ״כ שפוסלת בדיעבד אבל ירא שמים יש לו ל חשוש גם מרמה כזאת של ר״ר.</w:t>
      </w:r>
    </w:p>
    <w:p>
      <w:pPr>
        <w:pStyle w:val="Body"/>
        <w:bidi/>
      </w:pPr>
      <w:r>
        <w:rPr>
          <w:rStyle w:val="LeadWord"/>
        </w:rPr>
        <w:t xml:space="preserve">אמנם</w:t>
      </w:r>
      <w:r>
        <w:t xml:space="preserve"> אם אפשר ליטול ג״פ את המאכל אז אפשר לאוכלו לכתחילה.</w:t>
      </w:r>
    </w:p>
    <w:p>
      <w:pPr>
        <w:pStyle w:val="Body"/>
        <w:bidi/>
      </w:pPr>
      <w:r>
        <w:rPr>
          <w:rStyle w:val="LeadWord"/>
        </w:rPr>
        <w:t xml:space="preserve">ובילד</w:t>
      </w:r>
      <w:r>
        <w:t xml:space="preserve"> קטן שנגע בדבר מאכל יש להסתפק מאוד משום שגם הפמ״ג שכתב שילדים קטנים יש לרחוץ את ידיהם כתב בלשון </w:t>
      </w:r>
      <w:r>
        <w:rPr>
          <w:rStyle w:val="BodyBold"/>
        </w:rPr>
        <w:t xml:space="preserve">ראוי</w:t>
      </w:r>
      <w:r>
        <w:t xml:space="preserve"> לרחוץ את ידיהם כי חמירא סכנתא מאיסורא, וא״כ יש לספק מה הדין בדיעבד.</w:t>
      </w:r>
    </w:p>
    <w:p>
      <w:pPr>
        <w:pStyle w:val="Body"/>
        <w:bidi/>
      </w:pPr>
      <w:r>
        <w:rPr>
          <w:rStyle w:val="LeadWord"/>
        </w:rPr>
        <w:t xml:space="preserve">ועיין</w:t>
      </w:r>
      <w:r>
        <w:t xml:space="preserve"> בשו״ע הגר״ז מהדו״ב סעיף ב׳ שכתב שהקטנים לא פוסלים האוכלים בנגיעתם והטעם משום שעיקר טעם הנטילה זה בגלל שנתפסים החיצונים באדם בשעת השינה וכל מה שנתפסים החיצונים זה בגלל שרוצים יניקה מקדושת האיש הישראל ולכן בנכרי כה״ג א״צ נטילה כי אין לו נפש קדושה, ומאחר שעיקר כניסת הנפש באיש הישראלי זה רק מ-י״ג שנים ויום אחד לכן רק מזמן זה הוא מטמא במגעו, וא״כ לדבריו יש מקום להקל לענין דיעבד ובפרט של פמ״ג לא פסיקא ליה, אמנם לענין מש״כ הכה״ח שירא שמים יחמיר ע״ע מסתבר שגם בזה יש לו לירא שמים להחמיר ע״ע.</w:t>
      </w:r>
    </w:p>
    <w:p>
      <w:pPr>
        <w:pStyle w:val="Body"/>
        <w:bidi/>
      </w:pPr>
      <w:r>
        <w:rPr>
          <w:rStyle w:val="LeadWord"/>
        </w:rPr>
        <w:t xml:space="preserve">ובענין</w:t>
      </w:r>
      <w:r>
        <w:t xml:space="preserve"> מי שהכניס דבר מאכל לביהכ״ס אז מסתברא שחלה עליו ר״ר וצריך לנוטלו ג״פ כמו אדם שנכנס לביהכ״ס שחלה ר״ר עליו וצריך ליטול ידים, אמנם אין זה פוסל בדיעבד וכמו שכתבנו לעיל שכשלא נזכר בגמ׳ שפוסל אז זה לא פוסל בדיעבד.</w:t>
      </w:r>
    </w:p>
    <w:p>
      <w:pPr>
        <w:pStyle w:val="Body"/>
        <w:bidi/>
      </w:pPr>
      <w:r>
        <w:rPr>
          <w:rStyle w:val="LeadWord"/>
        </w:rPr>
        <w:t xml:space="preserve">לענין</w:t>
      </w:r>
      <w:r>
        <w:t xml:space="preserve"> גיגית,</w:t>
      </w:r>
    </w:p>
    <w:p>
      <w:pPr>
        <w:pStyle w:val="Body"/>
        <w:bidi/>
      </w:pPr>
      <w:r>
        <w:rPr>
          <w:rStyle w:val="LeadWord"/>
        </w:rPr>
        <w:t xml:space="preserve">ובענין</w:t>
      </w:r>
      <w:r>
        <w:t xml:space="preserve"> מי שנכנס לביהכ״ס ואח״כ נגע בדבר מאכל נראה שמותר לאוכלו לכתחילה משום שכל הענין של הנוגע בדבר מאכל קודם נט״י שיש ע״ז ר״ר נאמר דוקא על נט״י של שחרית שזה כח טומאה חמורה שיש כח בר״ר שעל ידיו להשפיע במה שנוגע אבל כאשר זה ר״ר שאינה חמורה כ״כ אז אמנם יש ר״ר על ידיו וצריך להיטהר ממנה אבל אין כ״כ חומרא לר״ר שעל ידיו שתוכל להשפיע במה שנוגע בו.</w:t>
      </w:r>
    </w:p>
    <w:p>
      <w:pPr>
        <w:pStyle w:val="Body"/>
        <w:bidi/>
      </w:pPr>
      <w:r>
        <w:rPr>
          <w:rStyle w:val="LeadWord"/>
        </w:rPr>
        <w:t xml:space="preserve">ויש</w:t>
      </w:r>
      <w:r>
        <w:t xml:space="preserve"> להביא לזה ראיה ממה שכתב הבא״ח פרשת תולדות אות י״ג ואות ט״ז שהדין של מי נטילה שמזיקים להדורך עליהם נאמר דוקא לגבי מי נטילה של קם משנתו שחרית שבזה הר״ר חמורה מאוד אבל בשאר ר״ר בזה אין טומאה במי הנטילה, ולכאורה הרי מי הנטילה נגעו בידיו ועל ידיו יש הרי ר״ר א״כ מדוע הר״ר לא עוברת למי הנטילה ושמעינן מיניה שהר״ר של בית הכסא פחות חמורה ואינה מטמאת להנוגע בה</w:t>
      </w:r>
      <w:r>
        <w:rPr>
          <w:rStyle w:val="FootnoteReference"/>
        </w:rPr>
        <w:footnoteReference w:id="5"/>
      </w:r>
      <w:r>
        <w:t xml:space="preserve">.</w:t>
      </w:r>
    </w:p>
    <w:p>
      <w:pPr>
        <w:pStyle w:val="Body"/>
        <w:bidi/>
      </w:pPr>
      <w:r>
        <w:rPr>
          <w:rStyle w:val="LeadWord"/>
        </w:rPr>
        <w:t xml:space="preserve">סעיף ט׳:</w:t>
      </w:r>
      <w:r>
        <w:t xml:space="preserve"> מים של נט״י שחרית אסור להינות מהם ולא ישפכם בבית ולא במקום שעוברים שם בנ״א.</w:t>
      </w:r>
    </w:p>
    <w:p>
      <w:pPr>
        <w:pStyle w:val="Body"/>
        <w:bidi/>
      </w:pPr>
      <w:r>
        <w:rPr>
          <w:rStyle w:val="LeadWord"/>
        </w:rPr>
        <w:t xml:space="preserve">כתב</w:t>
      </w:r>
      <w:r>
        <w:t xml:space="preserve"> המשנ״ב ס״ק י״ח שאפי׳ ע״ג קיסמים אסור לשפוך אותם.</w:t>
      </w:r>
    </w:p>
    <w:p>
      <w:pPr>
        <w:pStyle w:val="Body"/>
        <w:bidi/>
      </w:pPr>
      <w:r>
        <w:rPr>
          <w:rStyle w:val="LeadWord"/>
        </w:rPr>
        <w:t xml:space="preserve">וכוונתו</w:t>
      </w:r>
      <w:r>
        <w:t xml:space="preserve"> שמי נטילת ידים שחרית לא דמי למים אחרונים שאיתא בשו״ע לקמן סימן שאסור לשפוך אותם ע״ג קרקע ומשמע שבשופך לא ע״ג קרקע שרי אבל כאן אסור לשפוך במקום שעוברים שם בנ״א בין בנותן ע״ג קרקע ובין בנותן ע״ג דבר אחר.</w:t>
      </w:r>
    </w:p>
    <w:p>
      <w:pPr>
        <w:pStyle w:val="Body"/>
        <w:bidi/>
      </w:pPr>
      <w:r>
        <w:rPr>
          <w:rStyle w:val="LeadWord"/>
        </w:rPr>
        <w:t xml:space="preserve">ובטעם</w:t>
      </w:r>
      <w:r>
        <w:t xml:space="preserve"> החילוק עיין מ״א ומחצה״ש לקמן שמים אחרונים טומאתן מגיעה רק כאשר נוגעים בקרקע אבל כאשר יש דבר אחר כגון קיסמים שמפסיקים אין בזה טומאה משא״כ מי הנטילה שטומאתן נובעת מחמת שקבלו טומאה מהידים א״כ מיד הם טמאים וא״צ לזה שום תנאי של נגיעה בקרקע.</w:t>
      </w:r>
    </w:p>
    <w:p>
      <w:pPr>
        <w:pStyle w:val="Body"/>
        <w:bidi/>
      </w:pPr>
      <w:r>
        <w:rPr>
          <w:rStyle w:val="LeadWord"/>
        </w:rPr>
        <w:t xml:space="preserve">עיין</w:t>
      </w:r>
      <w:r>
        <w:t xml:space="preserve"> משנ״ב ס״ק י״ח שבגלל שאסור להינות מהם לכן אין ליתנם לפני בהמתו, יש להדגיש שאין כאן איסור הנאה אלא שבגלל שיש סכנה בשימוש במים אלו לכן אין ליתנם לבהמתו וכו׳ אבל בשימוש שאין בו סכנה כגון שמשתמש במים אלו לנקות את האסלה ומיד בשפיכתם הם נופלים לאסלה ומתבטלים אין איסור בכך אע״פ שזה הנאה לגביה.</w:t>
      </w:r>
    </w:p>
    <w:p>
      <w:pPr>
        <w:pStyle w:val="Body"/>
        <w:bidi/>
      </w:pPr>
      <w:r>
        <w:rPr>
          <w:rStyle w:val="LeadWord"/>
        </w:rPr>
        <w:t xml:space="preserve">בענין</w:t>
      </w:r>
      <w:r>
        <w:t xml:space="preserve"> מתי סרה הר״ר מהידים ובענין האם אפשר לברך כשיש ר״ר על הידים:</w:t>
      </w:r>
    </w:p>
    <w:p>
      <w:pPr>
        <w:pStyle w:val="Body"/>
        <w:bidi/>
      </w:pPr>
      <w:r>
        <w:rPr>
          <w:rStyle w:val="LeadWord"/>
        </w:rPr>
        <w:t xml:space="preserve">הנה</w:t>
      </w:r>
      <w:r>
        <w:t xml:space="preserve"> כתב המשנ״ב בסימן ד׳ סק״ב שיש לברך מיד אחר הנטילה קודם הניגוב אמנם יש מחמירים לא לברך קודם הניגוב כי ס״ל שאין ר״ר סרה מהידים אלא עד שינגב את ידיו.</w:t>
      </w:r>
    </w:p>
    <w:p>
      <w:pPr>
        <w:pStyle w:val="Body"/>
        <w:bidi/>
      </w:pPr>
      <w:r>
        <w:rPr>
          <w:rStyle w:val="LeadWord"/>
        </w:rPr>
        <w:t xml:space="preserve">והנה</w:t>
      </w:r>
      <w:r>
        <w:t xml:space="preserve"> ביאור מח׳ היא האם הר״ר סרה ע״י הנטילה ומסתלקת לגמרי וכן דעת האריז״ל או שהר״ר עוברת ע״י הנטילה מהידים למים וכן סובר הגר״א ולכן הצריך ליטול את ידיו פעם רביעית כדי להסיר את הר״ר </w:t>
      </w:r>
      <w:r>
        <w:rPr>
          <w:rStyle w:val="BodyBold"/>
        </w:rPr>
        <w:t xml:space="preserve">מהמים</w:t>
      </w:r>
      <w:r>
        <w:t xml:space="preserve"> ועי״כ יוכל לברך קודם הניגוב.</w:t>
      </w:r>
    </w:p>
    <w:p>
      <w:pPr>
        <w:pStyle w:val="Body"/>
        <w:bidi/>
      </w:pPr>
      <w:r>
        <w:rPr>
          <w:rStyle w:val="LeadWord"/>
        </w:rPr>
        <w:t xml:space="preserve">ויש</w:t>
      </w:r>
      <w:r>
        <w:t xml:space="preserve"> לציין שכל הנושא לא לברך ולדבר ד״ת ולהזכיר את השם כשיש ר״ר על הידים זה רק לפי הזוהר וכמו שמובא בכה״ח בסימן דידן ס״ק ע״ח אבל לפי הפשט אין איסור בזה וכל האיסור זה רק כשידיו מטונפות בדבר מיאוס.</w:t>
      </w:r>
    </w:p>
    <w:p>
      <w:pPr>
        <w:pStyle w:val="Body"/>
        <w:bidi/>
      </w:pPr>
      <w:r>
        <w:rPr>
          <w:rStyle w:val="LeadWord"/>
        </w:rPr>
        <w:t xml:space="preserve">וכמה</w:t>
      </w:r>
      <w:r>
        <w:t xml:space="preserve"> ראיות לדבר:</w:t>
      </w:r>
    </w:p>
    <w:p>
      <w:pPr>
        <w:pStyle w:val="Body"/>
        <w:bidi/>
      </w:pPr>
      <w:r>
        <w:rPr>
          <w:rStyle w:val="LeadWord"/>
        </w:rPr>
        <w:t xml:space="preserve">א׳</w:t>
      </w:r>
      <w:r>
        <w:rPr>
          <w:rStyle w:val="LeadWord"/>
        </w:rPr>
        <w:t xml:space="preserve"> המשנ״ב</w:t>
      </w:r>
      <w:r>
        <w:t xml:space="preserve"> בסימן א׳ ס״ק ב׳ שכתב המשנ״ב שאם קם משנתו ואין לו מים ליטול ידיו ג״פ כדין אל לו להמנע מד״ת בשביל זה אלא ינקה ידיו בכל מידי דמנקי ויברך וילמוד.</w:t>
      </w:r>
    </w:p>
    <w:p>
      <w:pPr>
        <w:pStyle w:val="Body"/>
        <w:bidi/>
      </w:pPr>
      <w:r>
        <w:rPr>
          <w:rStyle w:val="LeadWord"/>
        </w:rPr>
        <w:t xml:space="preserve">ויש</w:t>
      </w:r>
      <w:r>
        <w:t xml:space="preserve"> לעיין לפי דעת הזוהר שיש קפידא לא לברך כשיש ר״ר על ידיו האם זה דוקא ר״ר החמורה של קם ממטתו או בכל ר״ר יש להקפיד. וצ״ע.</w:t>
      </w:r>
    </w:p>
    <w:p>
      <w:pPr>
        <w:pStyle w:val="Body"/>
        <w:bidi/>
      </w:pPr>
      <w:r>
        <w:rPr>
          <w:rStyle w:val="LeadWord"/>
        </w:rPr>
        <w:t xml:space="preserve">בענין</w:t>
      </w:r>
      <w:r>
        <w:t xml:space="preserve"> גדר מקומות המכוסים שבגופו:</w:t>
      </w:r>
    </w:p>
    <w:p>
      <w:pPr>
        <w:pStyle w:val="Body"/>
        <w:bidi/>
      </w:pPr>
      <w:r>
        <w:rPr>
          <w:rStyle w:val="LeadWord"/>
        </w:rPr>
        <w:t xml:space="preserve">בשו״ע</w:t>
      </w:r>
      <w:r>
        <w:t xml:space="preserve"> כתב שהנוגע שמקומות המכוסים שבגופו צריך נטילה, והטעם שדוקא מכוסים משום שכל היכא שזה לא מכוסה אז אע״פ שיש זיעה אבל מאחר שזה מקום מגולה ויש בו אויר אז הזיעה לא מסרחת וזה לא נהפך למקום טינופת אבל כשזה מכוסה אז זה נהפך לטינופת.</w:t>
      </w:r>
    </w:p>
    <w:p>
      <w:pPr>
        <w:pStyle w:val="Body"/>
        <w:bidi/>
      </w:pPr>
      <w:r>
        <w:rPr>
          <w:rStyle w:val="LeadWord"/>
        </w:rPr>
        <w:t xml:space="preserve">ויש</w:t>
      </w:r>
      <w:r>
        <w:t xml:space="preserve"> לעיין מה הגדר של מקומות המכוסים שבגופו האם הולכים אחר כל אחד ואחד או שהולכים אחר מנהג המדינה מה הדרך להיות מגולה ומה הדרך להיות מכוסה.</w:t>
      </w:r>
    </w:p>
    <w:p>
      <w:pPr>
        <w:pStyle w:val="Body"/>
        <w:bidi/>
      </w:pPr>
      <w:r>
        <w:rPr>
          <w:rStyle w:val="LeadWord"/>
        </w:rPr>
        <w:t xml:space="preserve">והנה</w:t>
      </w:r>
      <w:r>
        <w:t xml:space="preserve"> המשנ״ב ס״ק נ״ג העתיק את דברי המחצה״ש שכתב שהכל תלוי לפי מנהג המדינה אם דרך להיות מגולה או שהדרך להיות מכוסה.</w:t>
      </w:r>
    </w:p>
    <w:p>
      <w:pPr>
        <w:pStyle w:val="Body"/>
        <w:bidi/>
      </w:pPr>
      <w:r>
        <w:rPr>
          <w:rStyle w:val="LeadWord"/>
        </w:rPr>
        <w:t xml:space="preserve">ונמצא</w:t>
      </w:r>
      <w:r>
        <w:t xml:space="preserve"> שאדם שדרכו לכסות גם מקומות שאין דרך בני מדינתו לכסותם אז זה נחשב מקום המגולה וא״צ ליטול אם נוגע באותם מקומות.</w:t>
      </w:r>
    </w:p>
    <w:p>
      <w:pPr>
        <w:pStyle w:val="Body"/>
        <w:bidi/>
      </w:pPr>
      <w:r>
        <w:rPr>
          <w:rStyle w:val="LeadWord"/>
        </w:rPr>
        <w:t xml:space="preserve">והדבר</w:t>
      </w:r>
      <w:r>
        <w:t xml:space="preserve"> צ״ב הרי מאחר שהוא מכסה עכ״פ מקומות אלו א״כ הזיעה באותם מקומות שליט בה זוהמא כי יש עליה כיסוי ומאי אכפ״ל ששאר בנ״א אין דרכם לכסות?</w:t>
      </w:r>
      <w:r>
        <w:rPr>
          <w:rStyle w:val="FootnoteReference"/>
        </w:rPr>
        <w:footnoteReference w:id="6"/>
      </w:r>
    </w:p>
    <w:p>
      <w:pPr>
        <w:pStyle w:val="Body"/>
        <w:bidi/>
      </w:pPr>
      <w:r>
        <w:rPr>
          <w:rStyle w:val="LeadWord"/>
        </w:rPr>
        <w:t xml:space="preserve">ונראה</w:t>
      </w:r>
      <w:r>
        <w:t xml:space="preserve"> לומר שבעצם השו״ע לא כתב שהנוגע בזיעה שבמקומות המכוסים יש לו ליטול ידיו אלא כתב הנוגע במקומות המכוסים כלומר גם אם התרחץ מיד עכשיו וודאי שאין עליו שום זיעה למרות זאת צריך ליטול ידיו אם נוגע שם והטעם משום ״לא פלוג״ כי מאחר שבדר״כ יש במקומות אלו זיעה לכן תיקנו חז״ל שכשאדם נוגע שם הוא צריך ליטול ידיו בכל גווני</w:t>
      </w:r>
      <w:r>
        <w:rPr>
          <w:rStyle w:val="FootnoteReference"/>
        </w:rPr>
        <w:footnoteReference w:id="7"/>
      </w:r>
      <w:r>
        <w:t xml:space="preserve"> ודומיא דהנוגע במנעליו שגם אם אין על מנעליו שום לכלוך יש לו ליטול ידיו מצד לא פלוג וגדר מקומות המכוסים תלוי במנהג המקומות.</w:t>
      </w:r>
    </w:p>
    <w:p>
      <w:pPr>
        <w:pStyle w:val="Body"/>
        <w:bidi/>
      </w:pPr>
      <w:r>
        <w:rPr>
          <w:rStyle w:val="LeadWord"/>
        </w:rPr>
        <w:t xml:space="preserve">וכתבו</w:t>
      </w:r>
      <w:r>
        <w:t xml:space="preserve"> הפוסקים שבנוגע במילמולי זיעה כשאינה על מקומות המכוסים כגון בנוגע בבגד שיש בו זיעה ממקומות המכוסים אבל זה לא על גופו א״צ ליטול ידיו וכ״כ הגרש״ז</w:t>
      </w:r>
      <w:r>
        <w:rPr>
          <w:rStyle w:val="FootnoteReference"/>
        </w:rPr>
        <w:footnoteReference w:id="8"/>
      </w:r>
      <w:r>
        <w:t xml:space="preserve"> והגם שהכה״ח כתב בס״ק צ״ח שיש לו ליטול ידיו כוונת הכה״ח היא כשנוגע בבגד שיש בו הרבה זיעה לא מילמולי זיעה כי הרבה זיה זה דבר טינוף וכשנוגע בדבר טינוף יש לו ליטול ידיו אלא שלמקומות המכוסים היו צריכים עוד תקנה נפרדת ליטול תמיד בנוגע שם בגלל שבדר״כ המילמולי זיעה שם נהפכים לטינופת.</w:t>
      </w:r>
    </w:p>
    <w:p>
      <w:pPr>
        <w:pStyle w:val="Body"/>
        <w:bidi/>
      </w:pPr>
      <w:r>
        <w:rPr>
          <w:rStyle w:val="LeadWord"/>
        </w:rPr>
        <w:t xml:space="preserve">ויש</w:t>
      </w:r>
      <w:r>
        <w:t xml:space="preserve"> להקשות היכא שמנהג רוב העולם לגלות מקום מסוים בגוף והוא דרכו לכסות מקום זה מדוע א״צ ליטול ידיו כשנוגע שם אמנם אין את תקנת חז״ל שתיקנו על מקומות המכוסים אבל יש ליטול ידיו מצד שנגע בזיעה עכ״פ?</w:t>
      </w:r>
    </w:p>
    <w:p>
      <w:pPr>
        <w:pStyle w:val="Body"/>
        <w:bidi/>
      </w:pPr>
      <w:r>
        <w:rPr>
          <w:rStyle w:val="LeadWord"/>
        </w:rPr>
        <w:t xml:space="preserve">ויש</w:t>
      </w:r>
      <w:r>
        <w:t xml:space="preserve"> ליישב שהנה יעוין בשבט הלוי ח״ח סימן ב׳ אות א׳ שכתב שבמקומות המכוסים חז״ל תיקנו נטילה אפי׳ על מילמולי זיעה שזה מעט זיעה ואפי׳ שמילמולי זיעה לא מוגדרים כטינופת אבל מאחר שזה נמצא במקומות המכוסים אז זה נהפך לטינופת ויש ליטול ע״ז ידים.</w:t>
      </w:r>
    </w:p>
    <w:p>
      <w:pPr>
        <w:pStyle w:val="Body"/>
        <w:bidi/>
      </w:pPr>
      <w:r>
        <w:rPr>
          <w:rStyle w:val="LeadWord"/>
        </w:rPr>
        <w:t xml:space="preserve">א״כ</w:t>
      </w:r>
      <w:r>
        <w:t xml:space="preserve"> נראה לומר שגדר תקנת חז״ל היא להחשיב את המעט זיעה שיש במקומות המכוסים באדם </w:t>
      </w:r>
      <w:r>
        <w:rPr>
          <w:rStyle w:val="BodyBold"/>
        </w:rPr>
        <w:t xml:space="preserve">כוודאי</w:t>
      </w:r>
      <w:r>
        <w:t xml:space="preserve"> טינופת מאחר שבדר״כ מקומות אלו מכוסים וקרוב הדבר שזה יהפך לטינופת וא״כ נראה לומר שכאשר דרך אנשי המקום לגלות מקומות מסוימים בגוף ואותו אדם דרכו לכסות מקומות אלו אז אע״פ שאצלו יותר קרוב הדבר שהמעט זיעה שבמקומות שמכסה נהפכה לטינוף אבל זה לא ודאי טינוף כי זה רק מעט זיעה ולכן אצלו תלוי הדבר שאם מרגיש איזה דחיה מזיעה זו אז ע״כ שזה נהפך לטינופת </w:t>
      </w:r>
      <w:r>
        <w:rPr>
          <w:rStyle w:val="SmallSource"/>
        </w:rPr>
        <w:t xml:space="preserve">(כי זה ההגדרה של טינופת שזה מאוס אצל בנ״א)</w:t>
      </w:r>
      <w:r>
        <w:t xml:space="preserve"> ולכן יש לו ליטול ידיו מצד הזיעה אע״פ שמצד המקום הרי נגע במקומות שמגולים אצל אנשי המקום אבל כאשר לא מרגיש שזה דבר טינוף אז א״צ ליטול כי לא מחזיקים בסתמא את המעט זיעה לדבר טינוף. ודו״ק.</w:t>
      </w:r>
    </w:p>
    <w:p>
      <w:pPr>
        <w:pStyle w:val="Body"/>
        <w:bidi/>
      </w:pPr>
      <w:r>
        <w:rPr>
          <w:rStyle w:val="LeadWord"/>
        </w:rPr>
        <w:t xml:space="preserve">ולחיבת</w:t>
      </w:r>
      <w:r>
        <w:t xml:space="preserve"> הקודש נעתיק הערה נפלאה מהגרי״ש אלישיב זצוק״ל שהנוגע בתינוק במקומות שאין רגילות לכסות אותו אז א״צ ליטול ידיו</w:t>
      </w:r>
      <w:r>
        <w:rPr>
          <w:rStyle w:val="FootnoteReference"/>
        </w:rPr>
        <w:footnoteReference w:id="9"/>
      </w:r>
      <w:r>
        <w:t xml:space="preserve"> אמנם אם נוגע בזרעו במקום שדרך היד להשען על זרועו אז בזה צריך ליטול ידיו גם בתינוק, וטעם הדבר משום שמבואר בגמ׳ בזבחים דף י״ח ע״ב גבי כהנים שאסור להם לחגור את בגדיהם במקום זיעה וכמש״כ לא יחגרו ביזע אז לכן אסור לכהנים לחגור במקום זה שהיד נשענת על הזרוע והטעם משום שזה מקום שהבשר נוגע בבשר ומתחמם ומזיע וזה בכלל מקומות המכוסים כי כשהבשר נכפל על הבשר אז הוא לא נותן מקום לאויר להכנס. וא״כ במקום שהיד נכפלת על הזרוע זה מקום המכוסה בעצם ולא מצד הכיסוי שבנ״א מכסים ולכן גם בתינוק יש להיזהר בזה.</w:t>
      </w:r>
    </w:p>
    <w:p>
      <w:pPr>
        <w:pStyle w:val="Body"/>
        <w:bidi/>
      </w:pPr>
      <w:r>
        <w:rPr>
          <w:rStyle w:val="LeadWord"/>
        </w:rPr>
        <w:t xml:space="preserve">ויש</w:t>
      </w:r>
      <w:r>
        <w:t xml:space="preserve"> לציין שבמקום שאנשים הולכים בצורה בלתי צנועה מסתבר שלא חשיב כמקומות המגולים כי דעתם בטלה ולא חשובה כיוון שאין כאן מהלך ושיטה אלא סתם פריצות גרידא ודמי לאנשי הוצל שאפי׳ שהם אתרא אמרינן בטלה דעתם עיין תוס׳ שבת דף קמ״ד ע״ב למעלה.</w:t>
      </w:r>
    </w:p>
    <w:p>
      <w:pPr>
        <w:pStyle w:val="Body"/>
        <w:bidi/>
      </w:pPr>
      <w:r>
        <w:rPr>
          <w:rStyle w:val="LeadWord"/>
        </w:rPr>
        <w:t xml:space="preserve">ויש</w:t>
      </w:r>
      <w:r>
        <w:t xml:space="preserve"> להסתפק אם יש מקום שבדר״כ הוא מכוסה אבל בחלק מהזמן הוא מגולה האם זה נקבע כמקום מגולה או כמקום מכוסה, והספק הזה נוגע בנידון שדיברו האחרונים באדם שנוגע בזרעו שדרכה להיות מכוסה אבל בשעת הנחת תפילין דרכה להיות מגולה.</w:t>
      </w:r>
    </w:p>
    <w:p>
      <w:pPr>
        <w:pStyle w:val="Body"/>
        <w:bidi/>
      </w:pPr>
      <w:r>
        <w:rPr>
          <w:rStyle w:val="LeadWord"/>
        </w:rPr>
        <w:t xml:space="preserve">ומצאנו</w:t>
      </w:r>
      <w:r>
        <w:t xml:space="preserve"> בנידון זה ג׳ דעות בפוסקים, </w:t>
      </w:r>
      <w:r>
        <w:rPr>
          <w:rStyle w:val="BodyBold"/>
        </w:rPr>
        <w:t xml:space="preserve">א׳</w:t>
      </w:r>
      <w:r>
        <w:t xml:space="preserve"> דעת הגרי״ש אלישיב זצוק״ל </w:t>
      </w:r>
      <w:r>
        <w:rPr>
          <w:rStyle w:val="SmallSource"/>
        </w:rPr>
        <w:t xml:space="preserve">(הו״ד בספר ישא יוסף ח״ב סימן ד׳)</w:t>
      </w:r>
      <w:r>
        <w:t xml:space="preserve"> שבזמן ההנחה זה חשיב מקומות המגולים אבל אחר זמן ההנחה זה נחשב מקומות המכוסים ואפי׳ שאפשר לטעון טענה שהרי מאחר שהמקום הזה היה מכוסה במשך זמן רב ורק כעת גיליתי את זה וא״כ הזיעה שבאותו מקום היתה מכוסה וכבר נהפכה לטינוף ומאי אכפ״ל שכעת זה מגולה? ולא קשיא משום שאמנם זה הסיבה לתקנה אבל חז״ל נתנו גדר והגדר הוא מקום שכעת הוא בכלל מקומות המכוסים אבל כאן מאחר שהמקום הזה כעת הוא בדר״כ מגולה אז זה לא בכלל הגדר שקבעו חז״ל.</w:t>
      </w:r>
    </w:p>
    <w:p>
      <w:pPr>
        <w:pStyle w:val="Body"/>
        <w:bidi/>
      </w:pPr>
      <w:r>
        <w:rPr>
          <w:rStyle w:val="LeadWord"/>
        </w:rPr>
        <w:t xml:space="preserve">ב׳</w:t>
      </w:r>
      <w:r>
        <w:rPr>
          <w:rStyle w:val="LeadWord"/>
        </w:rPr>
        <w:t xml:space="preserve"> דעת</w:t>
      </w:r>
      <w:r>
        <w:t xml:space="preserve"> הבא״ח פרשת תולדות אות י״ז שהדבר תלוי אם דרך למשמש באותו מקום ומאחר שבזרוע השמאלית יש דרך למשמש בגלל מצות תפילין אז לכן יש לזה דין של מקומות המגולים אפי׳ כשזה מכוסה, ומשמע מדבריו שחז״ל לא תקנו נטילה על מקומות שדרך למשמש בהם משום שמקומות שדרך למשמש בהם הם לא מכוסים לגמרי.</w:t>
      </w:r>
    </w:p>
    <w:p>
      <w:pPr>
        <w:pStyle w:val="Body"/>
        <w:bidi/>
      </w:pPr>
      <w:r>
        <w:rPr>
          <w:rStyle w:val="LeadWord"/>
        </w:rPr>
        <w:t xml:space="preserve">ג׳</w:t>
      </w:r>
      <w:r>
        <w:rPr>
          <w:rStyle w:val="LeadWord"/>
        </w:rPr>
        <w:t xml:space="preserve"> דעת</w:t>
      </w:r>
      <w:r>
        <w:t xml:space="preserve"> החזו״א באגרות החזו״א סימן ד׳ שמאחר שרוב הזמן המקום מכוסה לכן יש לזה דין של מקומות המכוסים ולכן גם בזמן שזה מגולה יש ליטול ידיו. והטעם משום שמאחר ורוב הזמן המקום מכוסה אז הגדירו את זה חז״ל כמקום המכוסה ולכן יש ליטול תמיד בנגיעה ונראה לומר שהחזו״א אזיל לשיטתו שמש״כ שמקומות המכוסים זה תלוי באנשי המקום זה לא תלוי כל מקרה ומקרה לפי ענינו אלא אם הסכמת אנשי המקום שמקום זה הוא מקום מכוסה אז נקבע שמקום זה הוא מקום מכוסה וצריך ליטול ידיו ואפי׳ שבמקרים מסוימים אז רגילים לגלותו ולדוגמא החמיר החזו״א ליטול ידים בנוגע בתינוקות במקומות שאצל כלל האנשים היו רגילים לכסות אותם </w:t>
      </w:r>
      <w:r>
        <w:rPr>
          <w:rStyle w:val="SmallSource"/>
        </w:rPr>
        <w:t xml:space="preserve">(אפי׳ שאצל תינוקות רגילים לגלותם)</w:t>
      </w:r>
      <w:r>
        <w:t xml:space="preserve"> וא״כ גם כאן ברגילים של בנ״א לכסות הזרוע נקבע שהזרוע הוא מקום המכוסה בכלל גווני. ועיי״ש בביאורי הלכה.</w:t>
      </w:r>
    </w:p>
    <w:p>
      <w:pPr>
        <w:pStyle w:val="Body"/>
        <w:bidi/>
      </w:pPr>
      <w:r>
        <w:rPr>
          <w:rStyle w:val="LeadWord"/>
        </w:rPr>
        <w:t xml:space="preserve">אבל</w:t>
      </w:r>
      <w:r>
        <w:t xml:space="preserve"> להגרי״ש אלישיב שמקל במקומות שרגילים לגלותם אצל תינוק כי דנים על הרגילות של בנ״א בכל מקרה לגופו א״כ גם הנוגע בזרועו בזמן ההנחה שרגילים לגלותה א״צ נטילה.</w:t>
      </w:r>
    </w:p>
    <w:p>
      <w:pPr>
        <w:pStyle w:val="Body"/>
        <w:bidi/>
      </w:pPr>
      <w:r>
        <w:rPr>
          <w:rStyle w:val="LeadWord"/>
        </w:rPr>
        <w:t xml:space="preserve">והנה</w:t>
      </w:r>
      <w:r>
        <w:t xml:space="preserve"> כתב השו״ע בסעיף כ״א שבמקומות המגולים בראשו ובפניו ובמקום המגולה שבזרועותיו אין להקפיד (ומקומות המגולים בראשו ובפניו זה כולל גם את צוארו עד החזה, ומקומות המגולים בזרועותיו כוונתו עד המפרק).</w:t>
      </w:r>
    </w:p>
    <w:p>
      <w:pPr>
        <w:pStyle w:val="Body"/>
        <w:bidi/>
      </w:pPr>
      <w:r>
        <w:rPr>
          <w:rStyle w:val="LeadWord"/>
        </w:rPr>
        <w:t xml:space="preserve">והנה</w:t>
      </w:r>
      <w:r>
        <w:t xml:space="preserve"> בטעם הדבר שהנוגע במקומות אלו א״צ נטילה כתב המחצה״ש משום שדרך אנשים של אז שהיו מגלים מקוות אלו אבל במקומות שמכסים מקומות אלו אז יש ליטול ידים כשנוגע בהם.</w:t>
      </w:r>
    </w:p>
    <w:p>
      <w:pPr>
        <w:pStyle w:val="Body"/>
        <w:bidi/>
      </w:pPr>
      <w:r>
        <w:rPr>
          <w:rStyle w:val="LeadWord"/>
        </w:rPr>
        <w:t xml:space="preserve">אלא</w:t>
      </w:r>
      <w:r>
        <w:t xml:space="preserve"> שיש להדגיש שדברי המחצה״ש נאמרו רק לגבי מש״כ הב״י שגם בצוארו עד החזה זה נקרא מקומות המגולים וע״ז כתב המחצה״ש שהדבר תלוי בדרך אנשי המדינה אבל לגבי זיעת הפנים אז הטעם שא״צ ליטול ידיו בזיעה זו זה משום שזיה זו היא זיעה שונה ואינה מטונפת.</w:t>
      </w:r>
    </w:p>
    <w:p>
      <w:pPr>
        <w:pStyle w:val="Body"/>
        <w:bidi/>
      </w:pPr>
      <w:r>
        <w:rPr>
          <w:rStyle w:val="LeadWord"/>
        </w:rPr>
        <w:t xml:space="preserve">ולגבי</w:t>
      </w:r>
      <w:r>
        <w:t xml:space="preserve"> הזיעה שבזרעו עד המפרק גם בזה המחצה״ש כתב שתלוי במנהג אנשי המדינה אמנם הביה״ל הביא דמרש״י בזבחים משמע שמקום זה לא נחשב מקום זיעה וטינופת.</w:t>
      </w:r>
    </w:p>
    <w:p>
      <w:pPr>
        <w:pStyle w:val="Body"/>
        <w:bidi/>
      </w:pPr>
      <w:r>
        <w:rPr>
          <w:rStyle w:val="LeadWord"/>
        </w:rPr>
        <w:t xml:space="preserve">המורם</w:t>
      </w:r>
      <w:r>
        <w:t xml:space="preserve"> מן האמור: </w:t>
      </w:r>
      <w:r>
        <w:rPr>
          <w:rStyle w:val="BodyBold"/>
        </w:rPr>
        <w:t xml:space="preserve">א׳</w:t>
      </w:r>
      <w:r>
        <w:t xml:space="preserve"> בזיעת הפנים לכו״ע זה לא זיעה של טינופת ולכן גם אם מכסה פניו לא צריך ליטול ידיו בנגיעתו בפניו.</w:t>
      </w:r>
    </w:p>
    <w:p>
      <w:pPr>
        <w:pStyle w:val="Body"/>
        <w:bidi/>
      </w:pPr>
      <w:r>
        <w:rPr>
          <w:rStyle w:val="LeadWord"/>
        </w:rPr>
        <w:t xml:space="preserve">ב׳</w:t>
      </w:r>
      <w:r>
        <w:rPr>
          <w:rStyle w:val="LeadWord"/>
        </w:rPr>
        <w:t xml:space="preserve"> בזיעת</w:t>
      </w:r>
      <w:r>
        <w:t xml:space="preserve"> צוארו עד החזה בזה הדבר תלוי אם מנהג בני אות מקום לכסות או לא.</w:t>
      </w:r>
    </w:p>
    <w:p>
      <w:pPr>
        <w:pStyle w:val="Body"/>
        <w:bidi/>
      </w:pPr>
      <w:r>
        <w:rPr>
          <w:rStyle w:val="LeadWord"/>
        </w:rPr>
        <w:t xml:space="preserve">ג׳</w:t>
      </w:r>
      <w:r>
        <w:rPr>
          <w:rStyle w:val="LeadWord"/>
        </w:rPr>
        <w:t xml:space="preserve"> בזיעת</w:t>
      </w:r>
      <w:r>
        <w:t xml:space="preserve"> זרועותיו עד המרפק דעת המחצה״ש שגם בזה הדבר תל אם דרך לכסות אותו מקום או לא אבל הביה״ל הביא ראיה מרש״י בזבחים שמבואר שזה לא מקום זיעה.</w:t>
      </w:r>
    </w:p>
    <w:p>
      <w:pPr>
        <w:pStyle w:val="Body"/>
        <w:bidi/>
      </w:pPr>
      <w:r>
        <w:rPr>
          <w:rStyle w:val="LeadWord"/>
        </w:rPr>
        <w:t xml:space="preserve">והחופף בראשו:</w:t>
      </w:r>
      <w:r>
        <w:t xml:space="preserve"> והנה החופף בראשו שיש לו ליטול ידיו זה גם בחופף במקומות המגולים שבראשו כליו מכינים שחז״ל גזרו ע״ז שתמיד צרך ליטול ידיו אפי׳ לא מצא והטעם משום שבדר״כ יש כינים ונוגע בכינים ולאו אדעתיה ולכן יש לו ליטול ידיו.</w:t>
      </w:r>
    </w:p>
    <w:p>
      <w:pPr>
        <w:pStyle w:val="Body"/>
        <w:bidi/>
      </w:pPr>
      <w:r>
        <w:rPr>
          <w:rStyle w:val="LeadWord"/>
        </w:rPr>
        <w:t xml:space="preserve">(ויש</w:t>
      </w:r>
      <w:r>
        <w:t xml:space="preserve"> לדקדק שבסתם נוגע בבגדיו אז אע״פ שיכול להיות שיש בבגדיו כינים למרות זאת אין צריך ליטול ידיו ורק היכא </w:t>
      </w:r>
      <w:r>
        <w:rPr>
          <w:rStyle w:val="BodyBold"/>
        </w:rPr>
        <w:t xml:space="preserve">שמחפש</w:t>
      </w:r>
      <w:r>
        <w:t xml:space="preserve"> כינים שאז קור לודאי שיגע בכינים אז גזרו חז״ל שיטול תמיד ידיו). ואע״פ שבמקומות המגולים לא שליט זוהמא אבל בחופף בראשו הסיבה שיש ליטול זה לא בגלל הזיעה שבראשו אלא משום שבזמנם היה ליכלוך מסוים בראשו שמחמתו היו נבראים כינים </w:t>
      </w:r>
      <w:r>
        <w:rPr>
          <w:rStyle w:val="SmallSource"/>
        </w:rPr>
        <w:t xml:space="preserve">(וכינים זה דבר מזוהם משום שיסודם הוא מהזיעה של האדם)</w:t>
      </w:r>
      <w:r>
        <w:t xml:space="preserve"> וא״כ בגלל הנגיעה בלכלוך זה שבראשו צריך ליטול ידים אבל לכלוך זה שייך דוקא לראש ולא לזקן ולמקום אחר.</w:t>
      </w:r>
      <w:r>
        <w:rPr>
          <w:rStyle w:val="FootnoteReference"/>
        </w:rPr>
        <w:footnoteReference w:id="10"/>
      </w:r>
    </w:p>
    <w:p>
      <w:pPr>
        <w:pStyle w:val="Body"/>
        <w:bidi/>
      </w:pPr>
      <w:r>
        <w:rPr>
          <w:rStyle w:val="LeadWord"/>
        </w:rPr>
        <w:t xml:space="preserve">ושמעתי</w:t>
      </w:r>
      <w:r>
        <w:t xml:space="preserve"> בשם הגרי״ש אלישיב שבימנו מאחר שרגילים לפרקים קרובים להתרחץ עם שמפו שמסיר את הלכלוך שבראש א״כ אין את לכלוך הראש וא״צ ליטול ידיו מי שחופף ראשו.</w:t>
      </w:r>
    </w:p>
    <w:p>
      <w:pPr>
        <w:pStyle w:val="Body"/>
        <w:bidi/>
      </w:pPr>
      <w:r>
        <w:rPr>
          <w:rStyle w:val="LeadWord"/>
        </w:rPr>
        <w:t xml:space="preserve">ויש</w:t>
      </w:r>
      <w:r>
        <w:t xml:space="preserve"> להוסיף שכתב הגר״ש ואזנר בשו״ת שבט הלוי ח״ח שכל מאי דאמרינן שרק מקומות המכוסים צריכים נטילה ולא מקומות המגולים זה רק בסתמא דהיינו שרגיל להתרחץ כל יום שלכן זה זיעה מועטת ואין בזה זוהמה </w:t>
      </w:r>
      <w:r>
        <w:rPr>
          <w:rStyle w:val="SmallSource"/>
        </w:rPr>
        <w:t xml:space="preserve">(ובמקומות המכוסים יש זוהמה גם בזיעה מועטת)</w:t>
      </w:r>
      <w:r>
        <w:t xml:space="preserve"> אמנם אם כמה ימים לא התרחץ אז יש זיעה מרובה וזה נקרא זוהמה גם אם זה נמצא במקומות המגולים שבגופו.</w:t>
      </w:r>
    </w:p>
    <w:p>
      <w:pPr>
        <w:pStyle w:val="Body"/>
        <w:bidi/>
      </w:pPr>
      <w:r>
        <w:rPr>
          <w:rStyle w:val="LeadWord"/>
        </w:rPr>
        <w:t xml:space="preserve">(ואע״פ</w:t>
      </w:r>
      <w:r>
        <w:t xml:space="preserve"> שמבואר בגמ׳ שבזמנם היו רגילים לרחוץ רק לפני שבת נראה לומר שלפני שבת היו נוהגים לרחוץ עם בורית </w:t>
      </w:r>
      <w:r>
        <w:rPr>
          <w:rStyle w:val="SmallSource"/>
        </w:rPr>
        <w:t xml:space="preserve">(שזה דוגמת שמפו של ימינו)</w:t>
      </w:r>
      <w:r>
        <w:t xml:space="preserve"> אבל במשך כל השבוע היו רגילים לרחוץ אבל בלי בורית ולכן אמנם המקומות המגולים בגופם לא היו מלוכלכים אבל הראש שהיה צריך בורית הוא היה מלוכלך ובימינו שרגילים לרחוץ לעיתים קרובות עם שמפו אז גם הראש אינו מלוכלך).</w:t>
      </w:r>
    </w:p>
    <w:p>
      <w:pPr>
        <w:pStyle w:val="Body"/>
        <w:bidi/>
      </w:pPr>
      <w:r>
        <w:rPr>
          <w:rStyle w:val="LeadWord"/>
        </w:rPr>
        <w:t xml:space="preserve">והנה</w:t>
      </w:r>
      <w:r>
        <w:t xml:space="preserve"> במקומות המכוסים שבראשו כגון המקומות שמכסה עם כיפה אז יש לו ליטול ידיו בעצם הנגיעה בראשו ולא דוקא בחופף שנוגע בשרשי השערות וראיתי בחלק מן הפוסקים שכתבו שהכל תלוי בכובע ואפשר שתלוי אם לובש את הכובע במשך רוב הזמן או לא.</w:t>
      </w:r>
    </w:p>
    <w:p>
      <w:pPr>
        <w:pStyle w:val="Body"/>
        <w:bidi/>
      </w:pPr>
      <w:r>
        <w:rPr>
          <w:rStyle w:val="LeadWord"/>
        </w:rPr>
        <w:t xml:space="preserve">אמנם</w:t>
      </w:r>
      <w:r>
        <w:t xml:space="preserve"> בדעת תורה כתב ששיער עם זיעה גם במקומות המכוסים זה לא מזוהם והביא ראי הלזה מהגמ׳ בברכות מ״ג ע״ב ורק בנוגע בעיקרי השערות יש לו ליטול ידיו.</w:t>
      </w:r>
    </w:p>
    <w:p>
      <w:pPr>
        <w:pStyle w:val="Body"/>
        <w:bidi/>
      </w:pPr>
      <w:r>
        <w:rPr>
          <w:rStyle w:val="LeadWord"/>
        </w:rPr>
        <w:t xml:space="preserve">כתב</w:t>
      </w:r>
      <w:r>
        <w:t xml:space="preserve"> השו״ע </w:t>
      </w:r>
      <w:r>
        <w:rPr>
          <w:rStyle w:val="BodyBold"/>
        </w:rPr>
        <w:t xml:space="preserve">הנוגע במת וההולך בין המתים צריך ליטול ידיו</w:t>
      </w:r>
      <w:r>
        <w:t xml:space="preserve">, והחילוק בין הנוגע במת לבין ההולך בין המתים הוא שבמת אחד אז כדי להתחייב בנטילה זה רק בנוגע </w:t>
      </w:r>
      <w:r>
        <w:rPr>
          <w:rStyle w:val="SmallSource"/>
        </w:rPr>
        <w:t xml:space="preserve">(וה״ה בנמצא בקרבתו בתוך ד״א שלו)</w:t>
      </w:r>
      <w:r>
        <w:t xml:space="preserve"> אבל ההולך בין המתים שפירושו שנכנס לבית הקברות בזה צריך ליטול ידיו אפי׳ בנכנס לתוך בית הקברות וגם כשלא היה בתוך ד״א לקבר.</w:t>
      </w:r>
      <w:r>
        <w:rPr>
          <w:rStyle w:val="FootnoteReference"/>
        </w:rPr>
        <w:footnoteReference w:id="11"/>
      </w:r>
    </w:p>
    <w:p>
      <w:pPr>
        <w:pStyle w:val="Body"/>
        <w:bidi/>
      </w:pPr>
      <w:r>
        <w:rPr>
          <w:rStyle w:val="LeadWord"/>
        </w:rPr>
        <w:t xml:space="preserve">והנה</w:t>
      </w:r>
      <w:r>
        <w:t xml:space="preserve"> בהולך בהלויה בפשוטו צריך ליטול ידיו רק בנכנס לתוך ד״א למת, אמנם משמיה דהחזו״א ראיתי שמביאים שכל המשתתף בהלויה יש לו ליטול ידיו ונראה שהטעם בזה משום שכל מי שמשתתף בהלוית המת הוא משתייך לליווי של המת ודמי לנכנס ל-ד׳ אמותיו של המת שיש לו ליטול ידיו.</w:t>
      </w:r>
    </w:p>
    <w:p>
      <w:pPr>
        <w:pStyle w:val="Body"/>
        <w:bidi/>
      </w:pPr>
      <w:r>
        <w:rPr>
          <w:rStyle w:val="LeadWord"/>
        </w:rPr>
        <w:t xml:space="preserve">ויש</w:t>
      </w:r>
      <w:r>
        <w:t xml:space="preserve"> המקפידים ליטול את ידיהם </w:t>
      </w:r>
      <w:r>
        <w:rPr>
          <w:rStyle w:val="BodyBold"/>
        </w:rPr>
        <w:t xml:space="preserve">לפני</w:t>
      </w:r>
      <w:r>
        <w:t xml:space="preserve"> שהם נכנסים לבית משום שרוחות רעות מלווים את החוזרים ובמשנ״ב כתב שמקפידים רק בנכנסים לבית אחר אמנם דעת כמה מהפוסקים שגם בנכנס לביתו יש להקפיד בזה.</w:t>
      </w:r>
    </w:p>
    <w:p>
      <w:pPr>
        <w:pStyle w:val="Body"/>
        <w:bidi/>
      </w:pPr>
      <w:r>
        <w:rPr>
          <w:rStyle w:val="LeadWord"/>
        </w:rPr>
        <w:t xml:space="preserve">והנה</w:t>
      </w:r>
      <w:r>
        <w:t xml:space="preserve"> כתב המהרי״ל </w:t>
      </w:r>
      <w:r>
        <w:rPr>
          <w:rStyle w:val="SmallSource"/>
        </w:rPr>
        <w:t xml:space="preserve">(הו״ד במשנ״ב ס״ק מ״ב)</w:t>
      </w:r>
      <w:r>
        <w:t xml:space="preserve"> שיש לאדם ליטול ידיו פעמיים גם נטילה קודם כניסתו לבית הקברות וגם אחר יציאתו מבית הקברות.</w:t>
      </w:r>
    </w:p>
    <w:p>
      <w:pPr>
        <w:pStyle w:val="Body"/>
        <w:bidi/>
      </w:pPr>
      <w:r>
        <w:rPr>
          <w:rStyle w:val="LeadWord"/>
        </w:rPr>
        <w:t xml:space="preserve">ונראה</w:t>
      </w:r>
      <w:r>
        <w:t xml:space="preserve"> שהענין הוא שמאחר שבית הקברות זה מקום שרוחות רעות נמצאות שם לכן יש ליטול ידיו ולטהר עצמו כדי לא לתת תפיסה לרוחות הרעות בו וחוץ מהנטילה קודם כניסתו לשם הוא צריך ליטול אחר שיוצא משם מצד עצם הרוח רעה שנמצאת שם.</w:t>
      </w:r>
    </w:p>
    <w:p>
      <w:pPr>
        <w:pStyle w:val="Body"/>
        <w:bidi/>
      </w:pPr>
      <w:r>
        <w:rPr>
          <w:rStyle w:val="LeadWord"/>
        </w:rPr>
        <w:t xml:space="preserve">כמה</w:t>
      </w:r>
      <w:r>
        <w:t xml:space="preserve"> הערות בענין נטילה מר״ר של בית הכסא ומסתפר </w:t>
      </w:r>
      <w:r>
        <w:rPr>
          <w:rStyle w:val="SmallSource"/>
        </w:rPr>
        <w:t xml:space="preserve">(ובענין איזה דברים אסור לומר לפני שניקה ידיו)</w:t>
      </w:r>
    </w:p>
    <w:p>
      <w:pPr>
        <w:pStyle w:val="Body"/>
        <w:bidi/>
      </w:pPr>
      <w:r>
        <w:rPr>
          <w:rStyle w:val="LeadWord"/>
        </w:rPr>
        <w:t xml:space="preserve">א׳</w:t>
      </w:r>
      <w:r>
        <w:rPr>
          <w:rStyle w:val="LeadWord"/>
        </w:rPr>
        <w:t xml:space="preserve"> אם</w:t>
      </w:r>
      <w:r>
        <w:t xml:space="preserve"> נטל ידיו בביהכ״ס מובא בדינים והנהגות להחזו״א שאם יצא מביהכ״ס עם ידיו רטובות </w:t>
      </w:r>
      <w:r>
        <w:rPr>
          <w:rStyle w:val="SmallSource"/>
        </w:rPr>
        <w:t xml:space="preserve">(שרחץ שם בביהכ״ס)</w:t>
      </w:r>
      <w:r>
        <w:t xml:space="preserve"> אז זה מספיק להוריד את הר״ר של ביהכ״ס, והטעם הוא משום שהר״ר של ביהכ״ס כדי להעביר אותה מספיק נקיות בעלמא וא״כ מאחר ויצא מביהכ״ס ועכשיו מצבו שידיו נקיות שהרי כעת ידיו רטובות א״כ ברגע זה לא מתקיימת הר״ר ואע״פ שבהיותו שם בביהכ״ס הנטילה לא הועילה.</w:t>
      </w:r>
    </w:p>
    <w:p>
      <w:pPr>
        <w:pStyle w:val="Body"/>
        <w:bidi/>
      </w:pPr>
      <w:r>
        <w:rPr>
          <w:rStyle w:val="LeadWord"/>
        </w:rPr>
        <w:t xml:space="preserve">ויש</w:t>
      </w:r>
      <w:r>
        <w:t xml:space="preserve"> להדגיש שכל זה לעיקר הדין שא״צ ג״פ ביציאתו מביהכ״ס אבל למה שכתב המחזיק ברכה והבא״ח שיש ליטול ג״פ ביציאתו מביהכ״ס לא יהני ופשוט.</w:t>
      </w:r>
    </w:p>
    <w:p>
      <w:pPr>
        <w:pStyle w:val="Body"/>
        <w:bidi/>
      </w:pPr>
      <w:r>
        <w:rPr>
          <w:rStyle w:val="LeadWord"/>
        </w:rPr>
        <w:t xml:space="preserve">ב׳</w:t>
      </w:r>
      <w:r>
        <w:rPr>
          <w:rStyle w:val="LeadWord"/>
        </w:rPr>
        <w:t xml:space="preserve"> אם</w:t>
      </w:r>
      <w:r>
        <w:t xml:space="preserve"> הכניס יד אחת לבית הכסא או שהכניס ב׳ ידיו אבל לא הכניס גופו, הנה בנידון של מכניס ידיו לביהכ״ס נח׳ האחרונים דעת הבא״ח בפרשת תולדות אות ט״ז שבזה א״צ נטילה ג״פ ומספיק נטילה פעם אחת כי יש בזה ר״ר מועטת והמחמיר ליטול ג״פ תע״ב, אבל הרוח חיים כותב שיש ליטול ידיו ג״פ גם בזה. וכ״כ האור לציון ריש ח״ב.</w:t>
      </w:r>
    </w:p>
    <w:p>
      <w:pPr>
        <w:pStyle w:val="Body"/>
        <w:bidi/>
      </w:pPr>
      <w:r>
        <w:rPr>
          <w:rStyle w:val="LeadWord"/>
        </w:rPr>
        <w:t xml:space="preserve">וא״כ</w:t>
      </w:r>
      <w:r>
        <w:t xml:space="preserve"> לפי שיטת הרוח חיים והאור לציון שבמכניס ידיו לבד חלה ר״ר על ידיו א״כ מסתבר שגם במכניס יד אחת יש לו ליטול ב׳ ידיו כי הר״ר שורה וכאשר שורה אז יש לו לטהר ידיו כדין וכ״כ האור לציון ומש״כ הח״א לגבי נוגע ביד אחת במקום המטונף שבגופו שכתב הח״א שא״צ נטילה בשתי ידיו אלא מספק ליטול רק המקום המטונף זה דוקא לגבי נוגע במקום המטונף שבגופו ששורש הנטילה היא משום נקיות אבל במקום שהנטילה היא מצד ר״ר אז גם במכניס ידו אחת לבית הכסא אז צריך נטילה ל-ב׳ ידיו.</w:t>
      </w:r>
    </w:p>
    <w:p>
      <w:pPr>
        <w:pStyle w:val="Body"/>
        <w:bidi/>
      </w:pPr>
      <w:r>
        <w:rPr>
          <w:rStyle w:val="LeadWord"/>
        </w:rPr>
        <w:t xml:space="preserve">והנוטל שערו:</w:t>
      </w:r>
      <w:r>
        <w:t xml:space="preserve"> בענין ר״ר של המסתפר כל הקפידא זה רק על המסתפר ולא על המספר אלא שגם המספר יש לו ליטול ידיו מחמת שיש הסתברות שחיכך בראשו של המסתפר וכן מחשש שנגע בשורשי השערות אבל בגלל שכל זה הוא רק מצד נקיות אז א״צ ג״פ.</w:t>
      </w:r>
    </w:p>
    <w:p>
      <w:pPr>
        <w:pStyle w:val="Body"/>
        <w:bidi/>
      </w:pPr>
      <w:r>
        <w:rPr>
          <w:rStyle w:val="LeadWord"/>
        </w:rPr>
        <w:t xml:space="preserve">ולכן</w:t>
      </w:r>
      <w:r>
        <w:t xml:space="preserve"> בחותך מעט משערותיו של ילד חלאקה אין צריך ליטול ידיו כי אין איזה חזקה שנגע בשרשי השער, והיו כאלו שהחמירו ע״ע.</w:t>
      </w:r>
    </w:p>
    <w:p>
      <w:pPr>
        <w:pStyle w:val="Body"/>
        <w:bidi/>
      </w:pPr>
      <w:r>
        <w:rPr>
          <w:rStyle w:val="LeadWord"/>
        </w:rPr>
        <w:t xml:space="preserve">שו״ע סעיף כ״א:</w:t>
      </w:r>
      <w:r>
        <w:t xml:space="preserve"> כתב השו״ע שאם נוגע במקומות המכוסים שבגופו בשעת סעודה אז יש לו ליטול ידיו ולברך.</w:t>
      </w:r>
    </w:p>
    <w:p>
      <w:pPr>
        <w:pStyle w:val="Body"/>
        <w:bidi/>
      </w:pPr>
      <w:r>
        <w:rPr>
          <w:rStyle w:val="LeadWord"/>
        </w:rPr>
        <w:t xml:space="preserve">והנה</w:t>
      </w:r>
      <w:r>
        <w:t xml:space="preserve"> המשנ״ב בסימן קס״ד ס״ב הביא פלוגתא באחרונים אם יש לו לברך או לא וכתב שמספק לא יברך, ונביא כאן את עיקרי הדברים והסברות.</w:t>
      </w:r>
    </w:p>
    <w:p>
      <w:pPr>
        <w:pStyle w:val="Body"/>
        <w:bidi/>
      </w:pPr>
      <w:r>
        <w:rPr>
          <w:rStyle w:val="LeadWord"/>
        </w:rPr>
        <w:t xml:space="preserve">בעצם</w:t>
      </w:r>
      <w:r>
        <w:t xml:space="preserve"> חיוב נטילת ידים לסעודה יש ב׳ מקורות, </w:t>
      </w:r>
      <w:r>
        <w:rPr>
          <w:rStyle w:val="BodyBold"/>
        </w:rPr>
        <w:t xml:space="preserve">א׳.</w:t>
      </w:r>
      <w:r>
        <w:t xml:space="preserve"> מצד סרך תרומה וזה אחד התקנות של י״ח דבר בגמ׳ בשבת כדי שע״י שיהיה תקנה שכולם חייבים לטהר את הידים קודם הסעודה אז הכהנים יזהרו וישימו לב האם הם טהורים ויכולים לאכול בתרומה או לא וזה הפירוש של רבותיו של רש״י בגמ׳ בשבת שם, אמנם רש״י שם מפרש שחיוב הנטילה ב-י״ח דבר זה מצד שיסיר מידיו דבר מיאוס וטינוף כדי שלא תמאס התרומה ותתבזה. </w:t>
      </w:r>
      <w:r>
        <w:rPr>
          <w:rStyle w:val="BodyBold"/>
        </w:rPr>
        <w:t xml:space="preserve">ב׳.</w:t>
      </w:r>
      <w:r>
        <w:t xml:space="preserve"> מצד הגמ׳ בחולין שדרשו חז״ל עה״פ והתקדשתם והייתם קדושים שוהתקדשתם זה מים ראשונים והייתם קדושים זה מים אחרונים.</w:t>
      </w:r>
    </w:p>
    <w:p>
      <w:pPr>
        <w:pStyle w:val="Body"/>
        <w:bidi/>
      </w:pPr>
      <w:r>
        <w:rPr>
          <w:rStyle w:val="LeadWord"/>
        </w:rPr>
        <w:t xml:space="preserve">ונמצא</w:t>
      </w:r>
      <w:r>
        <w:t xml:space="preserve"> שלפי פירוש רבותיו של רש״י שחיוב נטילה זה חיוב לטהר את ידיו א״כ כאשר נוגע בדבר מיאוס זה לא מחייב שוב נטילה כי מאחר שהנטילה זה כדי לטהר את ידיו א״כ מה שסותר את הנטילה זה אם נוגע בדבר טומאה </w:t>
      </w:r>
      <w:r>
        <w:rPr>
          <w:rStyle w:val="SmallSource"/>
        </w:rPr>
        <w:t xml:space="preserve">(בפשוטו)</w:t>
      </w:r>
      <w:r>
        <w:t xml:space="preserve"> אבל מיאוס לא סותר הנטילה אמנם לפירוש רש״י שחוב הנטילה זה כדי להוציא דבר המאוס מידיו א״כ אם נגע בדבר מיאוס זה סותר את הנטילה הראשונה ומאחר שרוצה להמשיך לאכול אז יש לו חיוב חדש ליטול ידיו.</w:t>
      </w:r>
    </w:p>
    <w:p>
      <w:pPr>
        <w:pStyle w:val="Body"/>
        <w:bidi/>
      </w:pPr>
      <w:r>
        <w:rPr>
          <w:rStyle w:val="LeadWord"/>
        </w:rPr>
        <w:t xml:space="preserve">ונמצא</w:t>
      </w:r>
      <w:r>
        <w:t xml:space="preserve"> שהחיוב נטילה כאשר נוגע באמצע הסעודה במקומות המכוסים זה תלוי במח׳ ראשונים וכ״כ לבאר הפמ״ג.</w:t>
      </w:r>
    </w:p>
    <w:p>
      <w:pPr>
        <w:pStyle w:val="Body"/>
        <w:bidi/>
      </w:pPr>
      <w:r>
        <w:rPr>
          <w:rStyle w:val="LeadWord"/>
        </w:rPr>
        <w:t xml:space="preserve">אלא</w:t>
      </w:r>
      <w:r>
        <w:t xml:space="preserve"> שהביה״ל שם בד״ה לחזור וליטול ידיו מעיר שהר״ח שם מבאר את החיוב נטילה לתרומה כמו רבותיו של רש״י שזה חיוב לטהר את ידיו ואילו הר״ח בפסחים אומר שהנוגע בדבר מיאוס יש לו חיוב לטהר את ידיו.</w:t>
      </w:r>
    </w:p>
    <w:p>
      <w:pPr>
        <w:pStyle w:val="Body"/>
        <w:bidi/>
      </w:pPr>
      <w:r>
        <w:rPr>
          <w:rStyle w:val="LeadWord"/>
        </w:rPr>
        <w:t xml:space="preserve">ולכן</w:t>
      </w:r>
      <w:r>
        <w:t xml:space="preserve"> כותב הביה״ל שכל המח׳ בין רש״י לרבותיו זה רק בביאור גזירת נטילת ידים של י״ח דבר אבל לכו״ע יש חיוב לטהר ידיו מטינוף ומיאוס מצד מאי דאיתא בגמ׳ והתקדשתם והייתם קדושים, וא״כ בנוגע בסעודתו במקומות המטונפים יש לו ליטול ידיו בברכה לכו״ע.</w:t>
      </w:r>
    </w:p>
    <w:p>
      <w:pPr>
        <w:pStyle w:val="Body"/>
        <w:bidi/>
      </w:pPr>
      <w:r>
        <w:rPr>
          <w:rStyle w:val="LeadWord"/>
        </w:rPr>
        <w:t xml:space="preserve">אלא</w:t>
      </w:r>
      <w:r>
        <w:t xml:space="preserve"> שהמהרש״ל בחולין כתב שאע״פ שחייב לטהר ידיו מטינוף אבל אין לו לברך ע״ז וטעמו משום שבעצם כדי לנקות ידיו מלכלוך מספיק רחיצה אלא שחז״ל תיקנו קודם האכילה לטהר ידיו כדין עם כלי ומצאו אסמכתא לזה וא״כ כאשר טיהר ידיו בכלי כדין קודם הסעודה אז עכשיו אמנם אין לו לאכול בידים מטונפות ויש לו לרחוץ ידיו אבל אין תקנת נטילה ע״ז בכלי כי תקנת טילה זה על מים </w:t>
      </w:r>
      <w:r>
        <w:rPr>
          <w:rStyle w:val="BodyBold"/>
        </w:rPr>
        <w:t xml:space="preserve">ראשונים</w:t>
      </w:r>
      <w:r>
        <w:t xml:space="preserve"> וכמו שדרשו חז״ל ולכן אין לו חיוב נטילה ואין לו לברך על נטילת ידים.</w:t>
      </w:r>
    </w:p>
    <w:p>
      <w:pPr>
        <w:pStyle w:val="Body"/>
        <w:bidi/>
      </w:pPr>
      <w:r>
        <w:rPr>
          <w:rStyle w:val="LeadWord"/>
        </w:rPr>
        <w:t xml:space="preserve">אמנם</w:t>
      </w:r>
      <w:r>
        <w:t xml:space="preserve"> הביה״ל חולק על המהרש״ל וסובר שהתקנה ליטול ידיו קודם אכילתו אינו רק לעשות מעשה נטילה כאשר רוצה לאכול אלא התקנה שאכילה של פת מחייבת טהרת ידים מלכלוך בכלי וא״כ גם אם נטל ידיו בכלי קודם האכילה אבל כאשר התלכלכו ידיו אז יש לו חיוב נטילה חדש.</w:t>
      </w:r>
    </w:p>
    <w:p>
      <w:pPr>
        <w:pStyle w:val="Body"/>
        <w:bidi/>
      </w:pPr>
      <w:r>
        <w:rPr>
          <w:rStyle w:val="LeadWord"/>
        </w:rPr>
        <w:t xml:space="preserve">אלא</w:t>
      </w:r>
      <w:r>
        <w:t xml:space="preserve"> שמציין לדברי הח״א שטינוף הפוסל את ידיו זה רק טינוף ממש כמו עשה צרכיו אבל בנוגע במקומות הנטונפים אפשר שבזה הר״ח לא סובר כהרמב״ן והרשב״א שצריך נטילה ולכן אין לברך על טינוף מועט כזה.</w:t>
      </w:r>
    </w:p>
    <w:p>
      <w:pPr>
        <w:pStyle w:val="Body"/>
        <w:bidi/>
      </w:pPr>
      <w:r>
        <w:rPr>
          <w:rStyle w:val="LeadWord"/>
        </w:rPr>
        <w:t xml:space="preserve">אמנם</w:t>
      </w:r>
      <w:r>
        <w:t xml:space="preserve"> אע״פ שהביה״ל נוקט שיש לו ליטול ידיו אבל לענין ברכה חשש לשיטות שא״צ ליטול ידיו וכתב שרק כאשר עושה צרכיו גדולים שבזה יש דיעות בפוסקים שיש לברך על נטילת ידים מצד עצם זה שעשה צרכיו א״כ אע״פ שלא פוסקים כדיעות אלו אבל בהצטרף דעות אלו לדיעות שם חיוב נטילה כשנטנפו ידיו באמצע הסעודה אז יש לברך.</w:t>
      </w:r>
    </w:p>
    <w:p>
      <w:pPr>
        <w:pStyle w:val="Body"/>
        <w:bidi/>
      </w:pPr>
      <w:r>
        <w:rPr>
          <w:rStyle w:val="LeadWord"/>
        </w:rPr>
        <w:t xml:space="preserve">והחולץ</w:t>
      </w:r>
      <w:r>
        <w:rPr>
          <w:rStyle w:val="BodyBold"/>
        </w:rPr>
        <w:t xml:space="preserve"> מנעליו והנוגע ברגליו:</w:t>
      </w:r>
      <w:r>
        <w:t xml:space="preserve"> והנה הסיבה שיש ליטול ידיו בחולץ מנעליו כאשר נוגע במנעלו זה משום שהמנעל התשמיש שלו היא להליכה ומאחר שבהליכה בדר״כ המנעל נפגש עם לכלוך וכדו׳ לכן תיקנו נטילה על כל נגיעה במנעל וגם אם המנעל נקי משום שלא פלוג רבנן.</w:t>
      </w:r>
    </w:p>
    <w:p>
      <w:pPr>
        <w:pStyle w:val="Body"/>
        <w:bidi/>
      </w:pPr>
      <w:r>
        <w:rPr>
          <w:rStyle w:val="LeadWord"/>
        </w:rPr>
        <w:t xml:space="preserve">אלא</w:t>
      </w:r>
      <w:r>
        <w:t xml:space="preserve"> שכתב הכה״ח שכאשר המנעל הוא חדש ולא השתמשו בו אז בזה לא תיקנו חז״ל נטילה. וצריך גם נעל וגם הלך בהם עיי״ש.</w:t>
      </w:r>
    </w:p>
    <w:p>
      <w:pPr>
        <w:pStyle w:val="Body"/>
        <w:bidi/>
      </w:pPr>
      <w:r>
        <w:rPr>
          <w:rStyle w:val="LeadWord"/>
        </w:rPr>
        <w:t xml:space="preserve">והנה</w:t>
      </w:r>
      <w:r>
        <w:t xml:space="preserve"> בנוגע ברגליו גם יש לו לברך וזה מאותו הטעם שמאחר והרגלים דרכם להטנף מלכלוך ההליכה לכן יש ליטול ידיו אפי׳ אם רגליו הם לא בכלל מקומות המכוסים ואם רגליו מכוסות אז יש לו ליטול ידיו מדין מקומות המכוסים.</w:t>
      </w:r>
    </w:p>
    <w:p>
      <w:pPr>
        <w:pStyle w:val="Body"/>
        <w:bidi/>
      </w:pPr>
      <w:r>
        <w:rPr>
          <w:rStyle w:val="LeadWord"/>
        </w:rPr>
        <w:t xml:space="preserve">ועיין</w:t>
      </w:r>
      <w:r>
        <w:t xml:space="preserve"> בכה״ח שכתב שהנוגע ברגליו יש לו ליטול ידיו מצד הר״ר שיש ברגליו כמובא במקובלים.</w:t>
      </w:r>
    </w:p>
    <w:p>
      <w:pPr>
        <w:pStyle w:val="Body"/>
        <w:bidi/>
      </w:pPr>
      <w:r>
        <w:rPr>
          <w:rStyle w:val="LeadWord"/>
        </w:rPr>
        <w:t xml:space="preserve">ולכאו׳</w:t>
      </w:r>
      <w:r>
        <w:t xml:space="preserve"> דבריו אינם כהמשנ״ב שכתב שהנגיעה ברגליו זה רק משום נקיות.</w:t>
      </w:r>
    </w:p>
    <w:p>
      <w:pPr>
        <w:pStyle w:val="Body"/>
        <w:bidi/>
      </w:pPr>
      <w:r>
        <w:rPr>
          <w:rStyle w:val="LeadWord"/>
        </w:rPr>
        <w:t xml:space="preserve">אמנם</w:t>
      </w:r>
      <w:r>
        <w:t xml:space="preserve"> לא פליגי משום שהסיבה שיש ר״ר ברגליו זה בגלל שרגליו זה מקום שיש דרך להיות שם לכלוך</w:t>
      </w:r>
      <w:r>
        <w:rPr>
          <w:rStyle w:val="FootnoteReference"/>
        </w:rPr>
        <w:footnoteReference w:id="12"/>
      </w:r>
      <w:r>
        <w:t xml:space="preserve">, אלא שיש בזה תוספת שכתבו המקובלים והיא שבידיו אז גם אם יש הרבה פעמים שידיו מתעסקות עם לכלוך אבל יש לנו את הדרך לטהרם אבל מאחר שברגליו אין לנו אפשרות לטהרם כי הר״ר שם יותר חזקה ומאחר שיש בהם ר״ר כי הם מלוכלכות אז לכן גם בנוגע ברגלים רחוצות יש לו ליטול ידיו כי לא הסיר את הר״ר שנשאר מהזמן שהיו מלוכלכות.</w:t>
      </w:r>
    </w:p>
    <w:p>
      <w:pPr>
        <w:pStyle w:val="Body"/>
        <w:bidi/>
      </w:pPr>
      <w:r>
        <w:rPr>
          <w:rStyle w:val="LeadWord"/>
        </w:rPr>
        <w:t xml:space="preserve">וגדר</w:t>
      </w:r>
      <w:r>
        <w:t xml:space="preserve"> רגליו לענין זה נראה שזה עד הברך.</w:t>
      </w:r>
      <w:r>
        <w:rPr>
          <w:rStyle w:val="FootnoteReference"/>
        </w:rPr>
        <w:footnoteReference w:id="13"/>
      </w:r>
    </w:p>
    <w:p>
      <w:pPr>
        <w:pStyle w:val="Body"/>
        <w:bidi/>
      </w:pPr>
      <w:r>
        <w:rPr>
          <w:rStyle w:val="LeadWord"/>
        </w:rPr>
        <w:t xml:space="preserve">ונמצא</w:t>
      </w:r>
      <w:r>
        <w:t xml:space="preserve"> שיש נפק״מ בין המשנ״ב לבין הכה״ח האם הנוגע ברגליו צריך ליטול ידיו כמה שיותר מהר או שלא שלמשנ״ב שזה מצד נקיות א״צ להזדרז וליטול ידיו אמנם לכה״ח שזה מצד ר״ר אז יש לו ליטול ידיו כמה שיותר מהר.</w:t>
      </w:r>
    </w:p>
    <w:p>
      <w:pPr>
        <w:pStyle w:val="Body"/>
        <w:bidi/>
      </w:pPr>
      <w:r>
        <w:rPr>
          <w:rStyle w:val="LeadWord"/>
        </w:rPr>
        <w:t xml:space="preserve">והנה</w:t>
      </w:r>
      <w:r>
        <w:t xml:space="preserve"> ציין הכה״ח שהנוגע בבגד עם זיעה אז יש לו ליטול ידיו כמו בנוגע במקומות המכוסים שבגופו, ודבר זה מצוי לפעמים בבגדים הסמוכים לגופו.</w:t>
      </w:r>
    </w:p>
    <w:p>
      <w:pPr>
        <w:pStyle w:val="Body"/>
        <w:bidi/>
      </w:pPr>
      <w:r>
        <w:rPr>
          <w:rStyle w:val="LeadWord"/>
        </w:rPr>
        <w:t xml:space="preserve">וכתב</w:t>
      </w:r>
      <w:r>
        <w:t xml:space="preserve"> האור לציון שהנוגע בגרביים אז אם זה במקום ששם הנעל מכסה את הגרב אז יש לו ליטול ידיו והטעם מפני שהנעל מכסה את הגרב זה גורם שהזיעה של רגליו היא מכוסה ומוגדרת כטינוף ומאחר </w:t>
      </w:r>
      <w:r>
        <w:rPr>
          <w:rStyle w:val="BodyBold"/>
        </w:rPr>
        <w:t xml:space="preserve">שבדר״כ</w:t>
      </w:r>
      <w:r>
        <w:t xml:space="preserve"> הגרב מושפעת מזיעה זו אז לכן יש ליטול ידיו </w:t>
      </w:r>
      <w:r>
        <w:rPr>
          <w:rStyle w:val="SmallSource"/>
        </w:rPr>
        <w:t xml:space="preserve">(א״ה ואין ללמוד מזה לגבי כל הנוגע בבגד הפנימי שבגופו וכן מורה הלשון)</w:t>
      </w:r>
      <w:r>
        <w:t xml:space="preserve"> אמנם יש בדבריו חידוש גדול כי מנ״ל שיש תקנה ליטול תמיד בגלל מה שבדר״כ ואולי הבדר״כ עושה חזקה שכדי להיטהר ממנה צריך ודאות שלא הזיע אז ובזה מותר וכן נראה.</w:t>
      </w:r>
    </w:p>
    <w:p>
      <w:pPr>
        <w:pStyle w:val="Body"/>
        <w:bidi/>
      </w:pPr>
      <w:r>
        <w:rPr>
          <w:rStyle w:val="LeadWord"/>
        </w:rPr>
        <w:t xml:space="preserve">סעיף כ״ג:</w:t>
      </w:r>
      <w:r>
        <w:t xml:space="preserve"> לא תיקנו נטילת ידים אלא לק״ש ולתפילה אבל ברכות דשחרית יכול לברך קודם נטילת ידים וכו׳.</w:t>
      </w:r>
    </w:p>
    <w:p>
      <w:pPr>
        <w:pStyle w:val="Body"/>
        <w:bidi/>
      </w:pPr>
      <w:r>
        <w:rPr>
          <w:rStyle w:val="LeadWord"/>
        </w:rPr>
        <w:t xml:space="preserve">מבואר</w:t>
      </w:r>
      <w:r>
        <w:t xml:space="preserve"> בפוסקים שיש ג׳ חומרות בתפילה יותר מברכות ומדברי תורה:</w:t>
      </w:r>
    </w:p>
    <w:p>
      <w:pPr>
        <w:pStyle w:val="Body"/>
        <w:bidi/>
      </w:pPr>
      <w:r>
        <w:rPr>
          <w:rStyle w:val="LeadWord"/>
        </w:rPr>
        <w:t xml:space="preserve">א׳.</w:t>
      </w:r>
      <w:r>
        <w:rPr>
          <w:rStyle w:val="LeadWord"/>
        </w:rPr>
        <w:t xml:space="preserve"> כאשר</w:t>
      </w:r>
      <w:r>
        <w:t xml:space="preserve"> יודע שיש לכלוך על ידיו שצריך להקפיד לרחוץ ידיו ולא מספיק לנקות בכל מידי דמנקי אלא צריך לחזר אחר מים דוקא וזה משום מאי דכתיב ארחץ בנקיון כפי כלומר צריך נקיות כפים של רחיצה (אבל אם אין לו מים יכול לנקות ידיו בכל מידי דמנקי כי מעלת הרחיצה היא מדין נקיות וגם אם לא יכול לעשות נקיות גמורה של </w:t>
      </w:r>
      <w:r>
        <w:rPr>
          <w:rStyle w:val="BodyBold"/>
        </w:rPr>
        <w:t xml:space="preserve">רחיצה</w:t>
      </w:r>
      <w:r>
        <w:t xml:space="preserve"> וצחצוח אז יכול לעשות נקיות של </w:t>
      </w:r>
      <w:r>
        <w:rPr>
          <w:rStyle w:val="BodyBold"/>
        </w:rPr>
        <w:t xml:space="preserve">הסרת הלכלוך</w:t>
      </w:r>
      <w:r>
        <w:t xml:space="preserve"> כי הנקודה של הצחצוח זה מעלה ממעלות ההכנה לתפילה אבל אם לא יכול לעשות מעלה זו אז מה שמעכב לענין הזכרת ה׳ זה רק הסרת הלכלוך, ולכן לענין ברכה שמברך שאין את המעלות שתיקנו חז״ל כהכנה לתפילה אז בזה מספיק רק הסרת הליכלוך בלבד).</w:t>
      </w:r>
    </w:p>
    <w:p>
      <w:pPr>
        <w:pStyle w:val="Body"/>
        <w:bidi/>
      </w:pPr>
      <w:r>
        <w:rPr>
          <w:rStyle w:val="LeadWord"/>
        </w:rPr>
        <w:t xml:space="preserve">ודן</w:t>
      </w:r>
      <w:r>
        <w:t xml:space="preserve"> הפמ״ג בסימן צ״ב האם מה שצריך רחיצה זה רק בליכלוך של זוהמה כמו זיעה וכדומה אבל כאשר יש על ידיו לכלוך כמו טיט שבעצם רק צריך להסירו כי זה מגונה להתפלל כך עם טיט על ידו אבל אין כאן טינופת שיש לבטלה א״כ אפשר שיהיה מותר לכתחילה לנקות את זה בכל מידי דמנקי, וכתב שצריך לרחוץ וטעמו נראה משום שבתפילה צריך נקיון ידים ולא רק הסרה גמורה של הלכלוך.</w:t>
      </w:r>
    </w:p>
    <w:p>
      <w:pPr>
        <w:pStyle w:val="Body"/>
        <w:bidi/>
      </w:pPr>
      <w:r>
        <w:rPr>
          <w:rStyle w:val="LeadWord"/>
        </w:rPr>
        <w:t xml:space="preserve">ועוד</w:t>
      </w:r>
      <w:r>
        <w:t xml:space="preserve"> יש להסתפק האם בלכלוך של טיט יכול לברך וללמוד כך לכתחילה או לא וכתב הפמ״ג בהלכות תפילה שאפשר שא״צ וטעמו משום שאין טינופת על ידיו שאז זה לא כבוד הברכה לברך כך אלא זה רק טיט שאמנם בתפילה צריך להסירו מדין כבוד מהתפילה אבל לגבי ברכות ולימוד תורה אפשר שא״צ להסירו.</w:t>
      </w:r>
    </w:p>
    <w:p>
      <w:pPr>
        <w:pStyle w:val="Body"/>
        <w:bidi/>
      </w:pPr>
      <w:r>
        <w:rPr>
          <w:rStyle w:val="LeadWord"/>
        </w:rPr>
        <w:t xml:space="preserve">ועיין</w:t>
      </w:r>
      <w:r>
        <w:t xml:space="preserve"> במשנ״ב לקמן סימן צ״ב ס״ק כ״ט שהקשה שבפמ״ג בסימן ד׳ כתב שלכתחילה יש לנקות ידיו מטיט ורפש גם לברכות, וכתב המשנ״ב להכריע יש שלהחמיר רק ברפש ולא בטיט (ונראה משום שרפש זה לכלוך שיש בו מאיסות ואע״פ שאינו טינופת כי זה לא לכלוך שנדחה מגופו של אדם אבל יש בו מאיסות אבל טיט זה לא לכלוך שיש בו מאיסות ואמנם מקפידים להוריד אותו והוא מגרע בנקיון כפי אבל בברכות שאין דין נקיות כפים אלא יש דין שלא יהיה טינוף על ידיו אז א״צ להסירו.</w:t>
      </w:r>
    </w:p>
    <w:p>
      <w:pPr>
        <w:pStyle w:val="Body"/>
        <w:bidi/>
      </w:pPr>
      <w:r>
        <w:rPr>
          <w:rStyle w:val="LeadWord"/>
        </w:rPr>
        <w:t xml:space="preserve">ב׳.</w:t>
      </w:r>
      <w:r>
        <w:rPr>
          <w:rStyle w:val="LeadWord"/>
        </w:rPr>
        <w:t xml:space="preserve"> כשלא</w:t>
      </w:r>
      <w:r>
        <w:t xml:space="preserve"> יודע אם יש לו לכלוך על ידיו אז לגבי תפילה יש לו לרחוץ ידים כי סתם ידים פסולות לתפילה אבל לגבי ברכה סתם ידים כשרות לברכה. וכאן החיוב רחיצה לתפילה הוא פחות חמור מכאשר יודע כשיש לו לכלוך כי כשיש לו ודאי לכלוך אז יש לו חיוב צחצוח מדין ודאי ולכן צריך לחזר אחר מים אבל כשאין לו ודאי לכלוך רק ידיו הם בגדר סתם ידים אז בזה אמנם תיקנו חז״ל רחיצה אבל חז״ל תיקנו והעמידו דבריהם רק כאשר יש לו מים אבל לא העמידו דבריהם כאשר צריך לחזר אחריהם.</w:t>
      </w:r>
      <w:r>
        <w:rPr>
          <w:rStyle w:val="FootnoteReference"/>
        </w:rPr>
        <w:footnoteReference w:id="14"/>
      </w:r>
    </w:p>
    <w:p>
      <w:pPr>
        <w:pStyle w:val="Body"/>
        <w:bidi/>
      </w:pPr>
      <w:r>
        <w:rPr>
          <w:rStyle w:val="LeadWord"/>
        </w:rPr>
        <w:t xml:space="preserve">ג׳.</w:t>
      </w:r>
      <w:r>
        <w:rPr>
          <w:rStyle w:val="LeadWord"/>
        </w:rPr>
        <w:t xml:space="preserve"> לדעת</w:t>
      </w:r>
      <w:r>
        <w:t xml:space="preserve"> הרמב״ם </w:t>
      </w:r>
      <w:r>
        <w:rPr>
          <w:rStyle w:val="SmallSource"/>
        </w:rPr>
        <w:t xml:space="preserve">(הו״ד במשנ״ב סימן צ״ב סקי״ג)</w:t>
      </w:r>
      <w:r>
        <w:t xml:space="preserve"> שבלא נטל ידיו לתפילה לא יצא י״ח תפילה אז זה דין דוקא בתפילה ולא בברכות וגם אם בירך בידים מלוכלכות ברכתו ברכה.</w:t>
      </w:r>
    </w:p>
    <w:p>
      <w:pPr>
        <w:pStyle w:val="Body"/>
        <w:bidi/>
      </w:pPr>
      <w:r>
        <w:rPr>
          <w:rStyle w:val="LeadWord"/>
        </w:rPr>
        <w:t xml:space="preserve">אלא</w:t>
      </w:r>
      <w:r>
        <w:t xml:space="preserve"> שהשע״ת הביא מהזוהר שיש להקפיד על נטילה וצחצוח הידים גם בברכות (דהיינו רק כאשר יש לו לכלוך על ידיו אז יש להקפיד על נטילה ולא מספיק נקיון לנקות בכל מידי דמנקי אבל בסתם ידים א״צ כלום כי אין תקנת חז״ל על סתם ידים לגבי ברכות).</w:t>
      </w:r>
    </w:p>
    <w:p>
      <w:pPr>
        <w:pStyle w:val="Body"/>
        <w:bidi/>
      </w:pPr>
      <w:r>
        <w:rPr>
          <w:rStyle w:val="LeadWord"/>
        </w:rPr>
        <w:t xml:space="preserve">וכתב</w:t>
      </w:r>
      <w:r>
        <w:t xml:space="preserve"> המשנ״ב לחשוש לדברי הזוהר כאשר יש לו מים אבל א״צ לטרוח לחפש מים.</w:t>
      </w:r>
    </w:p>
    <w:p>
      <w:pPr>
        <w:pStyle w:val="Body"/>
        <w:bidi/>
      </w:pPr>
      <w:r>
        <w:rPr>
          <w:rStyle w:val="LeadWord"/>
        </w:rPr>
        <w:t xml:space="preserve">בענין</w:t>
      </w:r>
      <w:r>
        <w:t xml:space="preserve"> איזה דברים יש להקפיד לא לומר בידים מטונפות:</w:t>
      </w:r>
    </w:p>
    <w:p>
      <w:pPr>
        <w:pStyle w:val="Body"/>
        <w:bidi/>
      </w:pPr>
      <w:r>
        <w:rPr>
          <w:rStyle w:val="LeadWord"/>
        </w:rPr>
        <w:t xml:space="preserve">הנה</w:t>
      </w:r>
      <w:r>
        <w:t xml:space="preserve"> בענין זה מסתבר שכל דבר של תורה או ששייך לנוסח התפילה יש להיזהר לאומרו בידים מטונפות ואע״פ שמותר לומר מודה אני אע״פ שידיו מטונפות אבל מודה אני זה מוגדר כבקשה ולא כנוסח התפילה ובקשות אין שום איסור לומר קודם התפילה </w:t>
      </w:r>
      <w:r>
        <w:rPr>
          <w:rStyle w:val="SmallSource"/>
        </w:rPr>
        <w:t xml:space="preserve">(בין לבקש מ-ה׳ בין לדבר עם ה׳ ובין לספר גדלות ה׳)</w:t>
      </w:r>
      <w:r>
        <w:t xml:space="preserve"> אבל דברים שנקבעו כחלק מסדר התפילה יש לאסור.</w:t>
      </w:r>
    </w:p>
    <w:p>
      <w:pPr>
        <w:pStyle w:val="Body"/>
        <w:bidi/>
      </w:pPr>
      <w:r>
        <w:rPr>
          <w:rStyle w:val="LeadWord"/>
        </w:rPr>
        <w:t xml:space="preserve">ובענין</w:t>
      </w:r>
      <w:r>
        <w:t xml:space="preserve"> עניית אמן לכאו׳ להנ״ל מסתבר שאוסר משום שחזינן שכשעונה אמן על המברך הוי כאילו מברך בעצמו </w:t>
      </w:r>
      <w:r>
        <w:rPr>
          <w:rStyle w:val="SmallSource"/>
        </w:rPr>
        <w:t xml:space="preserve">(כאשר רוצה לצאת י״ח בברכתו)</w:t>
      </w:r>
      <w:r>
        <w:t xml:space="preserve"> וכן הוי כעושה קיום לברכה א״כ הוי חלק מסדר התפילה.</w:t>
      </w:r>
    </w:p>
    <w:p>
      <w:pPr>
        <w:pStyle w:val="Body"/>
        <w:bidi/>
      </w:pPr>
      <w:r>
        <w:rPr>
          <w:rStyle w:val="LeadWord"/>
        </w:rPr>
        <w:t xml:space="preserve">ועוד</w:t>
      </w:r>
      <w:r>
        <w:t xml:space="preserve"> שברמ״א בסוף סימן פ״ד אוסר לענות אמן בבית המרחץ וחזינן שיש משמעות לעניית אמן כדבר שבקדושה ואע״פ שאפשר לחלק אבל הכי מסתברא.</w:t>
      </w:r>
    </w:p>
    <w:p>
      <w:pPr>
        <w:pStyle w:val="Body"/>
        <w:bidi/>
      </w:pPr>
      <w:r>
        <w:rPr>
          <w:rStyle w:val="LeadWord"/>
        </w:rPr>
        <w:t xml:space="preserve">גדר</w:t>
      </w:r>
      <w:r>
        <w:rPr>
          <w:rStyle w:val="BodyBold"/>
        </w:rPr>
        <w:t xml:space="preserve"> רחיצה וגדר נקיות:</w:t>
      </w:r>
      <w:r>
        <w:t xml:space="preserve"> והנה בגדר רחיצת ידיו שמברכים על נט״י ובגדר נקיות ידיו נראה שהחילוק הוא שנקיות זה להסיר את הליכלוך הדבוק אבל רחיצה זה ציחצוח והיינו לא רק הסרת הטינופת אלא צחצוח בעומק שלא יהיה אפי׳ רשימו של טינופת.</w:t>
      </w:r>
    </w:p>
    <w:p>
      <w:pPr>
        <w:pStyle w:val="Body"/>
        <w:bidi/>
      </w:pPr>
      <w:r>
        <w:rPr>
          <w:rStyle w:val="LeadWord"/>
        </w:rPr>
        <w:t xml:space="preserve">ובגדרים</w:t>
      </w:r>
      <w:r>
        <w:t xml:space="preserve"> אלו יהיה תלוי מה נקרא מידי דמנקי ומה נקרא רחיצה שמידי דמנקי הפירוש הוא דבר שעל ידו אפשר להסיר הליכלוך ואילו רחיצה הפירוש הוא דבר שעל ידו אפשר להסיר הרשימו של הלכלוך.</w:t>
      </w:r>
    </w:p>
    <w:p>
      <w:pPr>
        <w:pStyle w:val="Body"/>
        <w:bidi/>
      </w:pPr>
      <w:r>
        <w:rPr>
          <w:rStyle w:val="LeadWord"/>
        </w:rPr>
        <w:t xml:space="preserve">ולפי״ז</w:t>
      </w:r>
      <w:r>
        <w:t xml:space="preserve"> מגבונים הם בגדר של רחיצה כי על ידם אפשר להסיר הרשימו.</w:t>
      </w:r>
    </w:p>
    <w:p>
      <w:pPr>
        <w:pStyle w:val="Body"/>
        <w:bidi/>
      </w:pPr>
      <w:r>
        <w:rPr>
          <w:rStyle w:val="LeadWord"/>
        </w:rPr>
        <w:t xml:space="preserve">המורם מן האמור:</w:t>
      </w:r>
      <w:r>
        <w:t xml:space="preserve"> בתפילה יש ב׳ חומרות יותר מברכות ותורה </w:t>
      </w:r>
      <w:r>
        <w:rPr>
          <w:rStyle w:val="BodyBold"/>
        </w:rPr>
        <w:t xml:space="preserve">א׳</w:t>
      </w:r>
      <w:r>
        <w:t xml:space="preserve"> שצריך טהרה גמורה מטינופת ולא מספיק רק הסרת הלכלוך, </w:t>
      </w:r>
      <w:r>
        <w:rPr>
          <w:rStyle w:val="BodyBold"/>
        </w:rPr>
        <w:t xml:space="preserve">ב׳</w:t>
      </w:r>
      <w:r>
        <w:t xml:space="preserve"> גם דברים שאינם טינופת שבברכות ותורה אפשר שיכול לברך כך וללמוד כך אבל בתפילה צריך נקיון ונקיון זה כולל גם את זה.</w:t>
      </w:r>
    </w:p>
    <w:p>
      <w:pPr>
        <w:pStyle w:val="Body"/>
        <w:bidi/>
      </w:pPr>
      <w:r>
        <w:rPr>
          <w:rStyle w:val="LeadWord"/>
        </w:rPr>
        <w:t xml:space="preserve">ועוד</w:t>
      </w:r>
      <w:r>
        <w:t xml:space="preserve"> חומרא בתפילה שפסלו סתם ידים להתפלל עד שיטול אבל לא העמידו חז״ל דבריהם כשאין לו מים.</w:t>
      </w:r>
    </w:p>
    <w:p>
      <w:pPr>
        <w:pStyle w:val="Body"/>
        <w:bidi/>
      </w:pPr>
      <w:r>
        <w:rPr>
          <w:rStyle w:val="LeadWord"/>
        </w:rPr>
        <w:t xml:space="preserve">ועוד</w:t>
      </w:r>
      <w:r>
        <w:t xml:space="preserve"> שלדעת הרמב״ם אם התפלל בלי לנקות ידיו יש לו להתפלל שוב משא״כ בברכות שאין הדין כן.</w:t>
      </w:r>
    </w:p>
    <w:p>
      <w:pPr>
        <w:pStyle w:val="Body"/>
        <w:bidi/>
      </w:pPr>
      <w:r>
        <w:rPr>
          <w:rStyle w:val="LeadWord"/>
        </w:rPr>
        <w:t xml:space="preserve">בענין</w:t>
      </w:r>
      <w:r>
        <w:t xml:space="preserve"> מתי יש לברך על נטילת ידים האם בנטילה שנוטל כשקם משנתו או בנטילה שנוטל קודם התפילה:</w:t>
      </w:r>
    </w:p>
    <w:p>
      <w:pPr>
        <w:pStyle w:val="Body"/>
        <w:bidi/>
      </w:pPr>
      <w:r>
        <w:rPr>
          <w:rStyle w:val="LeadWord"/>
        </w:rPr>
        <w:t xml:space="preserve">והנה</w:t>
      </w:r>
      <w:r>
        <w:t xml:space="preserve"> עורר הביה״ל בד״ה אם לא עשה צרכיו שאלה מתי יש לברך על נטילת ידים האם יש לברך על נט״י בנט״י שנוטל מיד בקומו משנתו שהרי לפי הרשב״א ששורש הנטילה הוא מד בריה חדשה אז יוצא י״ח הנטילה בנטילה זו הראשונה או שמא מאחר שלהרא״ש שורש חיוב הנטילה הוא מצד החיוב לטהר את ידיו קודם תפילת שחרית א״כ אין לו לברך על נטילה זו כי יש לחוש שמא ידיו יתלכלכו קודם התפילה ונמצא שלהרא״ש הוא בירך ברכה לבטלה שהרי הנטילה הראשונה לא הכשירה את ידיו להתפלל.</w:t>
      </w:r>
    </w:p>
    <w:p>
      <w:pPr>
        <w:pStyle w:val="Body"/>
        <w:bidi/>
      </w:pPr>
      <w:r>
        <w:rPr>
          <w:rStyle w:val="LeadWord"/>
        </w:rPr>
        <w:t xml:space="preserve">וכתב</w:t>
      </w:r>
      <w:r>
        <w:t xml:space="preserve"> הביה״ל עיצה ע״פ מש״כ הב״י בסימן ו׳ שהב״י הקשה על מנהג העולם שמברכים על נט״י בבית הכנסת והקשה שבשלמא שמבריכם את שאר ברכות השחר בבית הכנסת (אפי׳ שמדינא כתוב לברך כל ברכה בזמנה כמו שמוזכר בגמ׳ בברכות שכשפוקח עיניו יברך פוקח עיורים) יש ליישב שמאחר שזה ברכות השבח לכן יכול לברך הכל ביחד על סדר התפילה בתורת שבח ל-ה׳ על הבריאה המופלאה, אבל על נט״י זה ברכת המצוות וקיי״ל שיש לברך עובר לעשייתן אז איך יכול לברך בבית הכנסת?</w:t>
      </w:r>
    </w:p>
    <w:p>
      <w:pPr>
        <w:pStyle w:val="Body"/>
        <w:bidi/>
      </w:pPr>
      <w:r>
        <w:rPr>
          <w:rStyle w:val="LeadWord"/>
        </w:rPr>
        <w:t xml:space="preserve">וכתב</w:t>
      </w:r>
      <w:r>
        <w:t xml:space="preserve"> הב״י לתרץ שמאחר שכל ברכות השחר נדחות שלא מברכים עליהם בבית אלא בביהכנ״ס א״כ גם זו תדחה עמהם.</w:t>
      </w:r>
    </w:p>
    <w:p>
      <w:pPr>
        <w:pStyle w:val="Body"/>
        <w:bidi/>
      </w:pPr>
      <w:r>
        <w:rPr>
          <w:rStyle w:val="LeadWord"/>
        </w:rPr>
        <w:t xml:space="preserve">וכמובן</w:t>
      </w:r>
      <w:r>
        <w:t xml:space="preserve"> שדברי הב״י זה רק ליישב את המנהג שנהגו בזמנם לברך את כל ברכות השחר בביהכנ״ס אבל כאשר אין מנהג כזה אז ודאי שיש לברך סמוך לנטילה וא״כ עדיין צ״ב על איזה נטילה יש לברך האם על הנטילה הראשונה של עשיית צרכיו או זו קודם התפילה.</w:t>
      </w:r>
    </w:p>
    <w:p>
      <w:pPr>
        <w:pStyle w:val="Body"/>
        <w:bidi/>
      </w:pPr>
      <w:r>
        <w:rPr>
          <w:rStyle w:val="LeadWord"/>
        </w:rPr>
        <w:t xml:space="preserve">וכתב</w:t>
      </w:r>
      <w:r>
        <w:t xml:space="preserve"> הביה״ל שיש לברך על נטילת הידים שנוטל על עשיית צרכיו קודם התפילה אבל יסמיך לנט״י זו את ברכות השחר ובזה יוצא י״ח דעת הרא״ש ודאי וגם אפשר שיוצא י״ח הרשב״א לפי מש״כ הב״י שכאשר מברך על סדר ברכות השחר יוצא ידי הרשב״א.</w:t>
      </w:r>
    </w:p>
    <w:p>
      <w:pPr>
        <w:pStyle w:val="Body"/>
        <w:bidi/>
      </w:pPr>
      <w:r>
        <w:rPr>
          <w:rStyle w:val="LeadWord"/>
        </w:rPr>
        <w:t xml:space="preserve">וטעם</w:t>
      </w:r>
      <w:r>
        <w:t xml:space="preserve"> הביה״ל שעדיף לברך על הנטילה שקודם התפילה ולא על הנטילה הראשונה משום שבנטילה שקודם התפילה אז יוצא בודאי י״ח הרא״ש ואפשר שיוצא גם ידי הרשב״א אבל בנטילה הראשונה בודאי לא יוצא י״ח הרא״ש ואפי׳ אם יסמיך לזה את ברכות השחר והטעם הוא פשוט משום שרק כשחל עליו חיוב נטילה אז על מה שלא מברך סמוך לעשייתן לזה עוזר שמסמיך את ברכות השחר אבל כשלא חל עליו חיוב נטילה לא יעזור מה שיסמיך לנטילה את ברכות השחר ומאחר שבנטילה הראשונה הוא לא יוצא ידי דעת הרא״ש א״כ מה יעזור שיסמיך לזה את ברכות השחר.</w:t>
      </w:r>
    </w:p>
    <w:p>
      <w:pPr>
        <w:pStyle w:val="Body"/>
        <w:bidi/>
      </w:pPr>
      <w:r>
        <w:rPr>
          <w:rStyle w:val="LeadWord"/>
        </w:rPr>
        <w:t xml:space="preserve">ויש</w:t>
      </w:r>
      <w:r>
        <w:t xml:space="preserve"> להעיר שהמשנ״ב בסק״ב כתב שיש לברך אחר הנטילה וכתב שם שיכול לברך קודם הניגוב והביא שיש מחמירים לברך אחר הניגוב כי סבירא להו שהר״ר לא סרה מידיו רק אחר הניגוב ואין לו לברך כשיש על ידיו ר״ר, ומזה שדן לגבי ר״ר ע״כ שמיירי בנט״י הראשונית שמסירה את הר״ר וא״כ רואים במשנ״ב שיש לברך על הנטילה הראשונית ולא על הנטילה שקודם התפילה.</w:t>
      </w:r>
    </w:p>
    <w:p>
      <w:pPr>
        <w:pStyle w:val="Body"/>
        <w:bidi/>
      </w:pPr>
      <w:r>
        <w:rPr>
          <w:rStyle w:val="LeadWord"/>
        </w:rPr>
        <w:t xml:space="preserve">ויש</w:t>
      </w:r>
      <w:r>
        <w:t xml:space="preserve"> ליישב שכאשר משער שלא יצטרך לעשות צרכיו קודם התפילה אז יש לו לברך בנטילה הראשונית כי בזה יוצא י״ח הרשב״א ואפשר שיוצא גם י״ח הרא״ש וזה לא רק </w:t>
      </w:r>
      <w:r>
        <w:rPr>
          <w:rStyle w:val="BodyBold"/>
        </w:rPr>
        <w:t xml:space="preserve">אפשר </w:t>
      </w:r>
      <w:r>
        <w:t xml:space="preserve">שיצא ידי חובת הרא״ש</w:t>
      </w:r>
      <w:r>
        <w:rPr>
          <w:rStyle w:val="FootnoteReference"/>
        </w:rPr>
        <w:footnoteReference w:id="15"/>
      </w:r>
      <w:r>
        <w:t xml:space="preserve"> אלא שאין איזה צד ברור שלא יצא י״ח הרא״ש </w:t>
      </w:r>
      <w:r>
        <w:rPr>
          <w:rStyle w:val="SmallSource"/>
        </w:rPr>
        <w:t xml:space="preserve">(ואע״פ שיתכן שיצטרך לעשות צרכיו אבל זה לא צד ברור)</w:t>
      </w:r>
      <w:r>
        <w:t xml:space="preserve"> ולכן זה עדיף מאשר לברך על הנטילה שקודם התפילה שבזה יש צד ברור שלא יצא י״ח הרשב״א.</w:t>
      </w:r>
    </w:p>
    <w:p>
      <w:pPr>
        <w:pStyle w:val="Body"/>
        <w:bidi/>
      </w:pPr>
      <w:r>
        <w:rPr>
          <w:rStyle w:val="LeadWord"/>
        </w:rPr>
        <w:t xml:space="preserve">ויש</w:t>
      </w:r>
      <w:r>
        <w:t xml:space="preserve"> להוסיף שלפי ההסברים הנ״ל מסתבר שגם כאשר אין לו הסתברות לא שיצטרך לעשות צרכיו ולא שלא יצטרך לעשות צרכיו אלא זה ספק השקול אז גם יש לו לברך על הנטילה הראשונה וכן נראה מסתימת דברי המשנ״ב.</w:t>
      </w:r>
    </w:p>
    <w:p>
      <w:pPr>
        <w:pStyle w:val="Body"/>
        <w:bidi/>
      </w:pPr>
      <w:r>
        <w:rPr>
          <w:rStyle w:val="LeadWord"/>
        </w:rPr>
        <w:t xml:space="preserve">ויש</w:t>
      </w:r>
      <w:r>
        <w:t xml:space="preserve"> לעיין במה שכתב הביה״ל שכאשר עשה צרכיו ונוטל ידיו בפעם השניה שיש לו לברך על נט״י ולהסמיך את ברכות השחר לנטילה זו, יש לעיין מה המכוון שצריך להסמיך ברכות השחר האם צריך לברך כעת את כל הברכות או שמספיק חלק?</w:t>
      </w:r>
    </w:p>
    <w:p>
      <w:pPr>
        <w:pStyle w:val="Body"/>
        <w:bidi/>
      </w:pPr>
      <w:r>
        <w:rPr>
          <w:rStyle w:val="LeadWord"/>
        </w:rPr>
        <w:t xml:space="preserve">ואמר</w:t>
      </w:r>
      <w:r>
        <w:t xml:space="preserve"> לי ידידי הרה״ג ר׳ מאיר שלזינגר שליט״א שמאחר שנט״י לדעת הרשב״א זה מגיע מכח הבריאה חדשה של האדם א״כ יש לו להסמיך את הברכה זה לאשר יצר ולאלוקי נשמה שברכות אלו שייכות ליצירת האדם אבל א״צ יותר מזה, וכך אמר לי מורינו הגאון הגדול ר׳ ישעיהו רוטנברג שליט״א.</w:t>
      </w:r>
    </w:p>
    <w:p>
      <w:pPr>
        <w:pStyle w:val="Body"/>
        <w:bidi/>
      </w:pPr>
      <w:r>
        <w:rPr>
          <w:rStyle w:val="LeadWord"/>
        </w:rPr>
        <w:t xml:space="preserve">המורם מן האמור:</w:t>
      </w:r>
      <w:r>
        <w:t xml:space="preserve"> בסתמא כשלא יודע ואין רגילות שיעשה צרכיו בבוקר יש לו לברך על נט״י על הנטילה הראשונה </w:t>
      </w:r>
      <w:r>
        <w:rPr>
          <w:rStyle w:val="SmallSource"/>
        </w:rPr>
        <w:t xml:space="preserve">(וכן מפורש בבא״ח פרשת תולדות אות ד׳)</w:t>
      </w:r>
      <w:r>
        <w:t xml:space="preserve"> אבל אם יש לו איזה הסתברות שיעשה צרכיו אז יטול ידיו אחר שעשה צרכיו ובזה יברך גם אשר יצר ואלוקי נשמה מיד אחר ברכת על נטילת ידים.</w:t>
      </w:r>
    </w:p>
    <w:p>
      <w:pPr>
        <w:pStyle w:val="Body"/>
        <w:bidi/>
      </w:pPr>
      <w:r>
        <w:rPr>
          <w:rStyle w:val="LeadWord"/>
        </w:rPr>
        <w:t xml:space="preserve">ויש</w:t>
      </w:r>
      <w:r>
        <w:t xml:space="preserve"> לציין שכאשר מיד כשקם מרגיש צורך לעשות צרכיו אז יטול ידיו ולא יברך ואח״כ יטול ידיו ויברך אשר יצר ובזה יוצא גם ידי חובת הרשב״א כי אמנם להרשב״א יש לו לברך על הנטילה הראשונה אבל כאן מאחר שלא יכול לברך על הנטילה הראשונה ולהודות לו יתברך על שקדשנו בקדושתו כי גופו אינו נקי אז הנטילה שמטהרת ידיו שחרית ומודה עליה להשי״ת אינה הנטילה הראשונה אלא הנטילה שאחר שעשה צרכיו, וכן מפורש במ״א סק״ה והביאו המשנ״ב סק״ד.</w:t>
      </w:r>
      <w:r>
        <w:rPr>
          <w:rStyle w:val="FootnoteReference"/>
        </w:rPr>
        <w:footnoteReference w:id="16"/>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57" name="Ornament 157"/>
            <wp:cNvGraphicFramePr>
              <a:graphicFrameLocks noChangeAspect="1"/>
            </wp:cNvGraphicFramePr>
            <a:graphic>
              <a:graphicData uri="http://schemas.openxmlformats.org/drawingml/2006/picture">
                <pic:pic>
                  <pic:nvPicPr>
                    <pic:cNvPr id="1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60" name="Ornament 160"/>
            <wp:cNvGraphicFramePr>
              <a:graphicFrameLocks noChangeAspect="1"/>
            </wp:cNvGraphicFramePr>
            <a:graphic>
              <a:graphicData uri="http://schemas.openxmlformats.org/drawingml/2006/picture">
                <pic:pic>
                  <pic:nvPicPr>
                    <pic:cNvPr id="160"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61" behindDoc="1" locked="0" layoutInCell="1" allowOverlap="1">
            <wp:simplePos x="0" y="0"/>
            <wp:positionH relativeFrom="margin">
              <wp:align>center</wp:align>
            </wp:positionH>
            <wp:positionV relativeFrom="paragraph">
              <wp:posOffset>0</wp:posOffset>
            </wp:positionV>
            <wp:extent cx="2880000" cy="879238"/>
            <wp:effectExtent l="0" t="0" r="0" b="0"/>
            <wp:wrapNone/>
            <wp:docPr id="161" name="מסגרת סימן 161"/>
            <wp:cNvGraphicFramePr>
              <a:graphicFrameLocks noChangeAspect="1"/>
            </wp:cNvGraphicFramePr>
            <a:graphic>
              <a:graphicData uri="http://schemas.openxmlformats.org/drawingml/2006/picture">
                <pic:pic>
                  <pic:nvPicPr>
                    <pic:cNvPr id="161" name="divider-סימן ה׳.png"/>
                    <pic:cNvPicPr/>
                  </pic:nvPicPr>
                  <pic:blipFill>
                    <a:blip r:embed="rIdImg21"/>
                    <a:stretch>
                      <a:fillRect/>
                    </a:stretch>
                  </pic:blipFill>
                  <pic:spPr>
                    <a:xfrm>
                      <a:off x="0" y="0"/>
                      <a:ext cx="2880000" cy="879238"/>
                    </a:xfrm>
                    <a:prstGeom prst="rect">
                      <a:avLst/>
                    </a:prstGeom>
                  </pic:spPr>
                </pic:pic>
              </a:graphicData>
            </a:graphic>
          </wp:anchor>
        </w:drawing>
      </w:r>
      <w:r>
        <w:t xml:space="preserve">סימן 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162" name="Ornament 162"/>
            <wp:cNvGraphicFramePr>
              <a:graphicFrameLocks noChangeAspect="1"/>
            </wp:cNvGraphicFramePr>
            <a:graphic>
              <a:graphicData uri="http://schemas.openxmlformats.org/drawingml/2006/picture">
                <pic:pic>
                  <pic:nvPicPr>
                    <pic:cNvPr id="162"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3" behindDoc="1" locked="0" layoutInCell="1" allowOverlap="1">
            <wp:simplePos x="0" y="0"/>
            <wp:positionH relativeFrom="margin">
              <wp:align>center</wp:align>
            </wp:positionH>
            <wp:positionV relativeFrom="paragraph">
              <wp:posOffset>0</wp:posOffset>
            </wp:positionV>
            <wp:extent cx="2232000" cy="495154"/>
            <wp:effectExtent l="0" t="0" r="0" b="0"/>
            <wp:wrapNone/>
            <wp:docPr id="163" name="מסגרת סימן 163"/>
            <wp:cNvGraphicFramePr>
              <a:graphicFrameLocks noChangeAspect="1"/>
            </wp:cNvGraphicFramePr>
            <a:graphic>
              <a:graphicData uri="http://schemas.openxmlformats.org/drawingml/2006/picture">
                <pic:pic>
                  <pic:nvPicPr>
                    <pic:cNvPr id="163" name="title-13.png"/>
                    <pic:cNvPicPr/>
                  </pic:nvPicPr>
                  <pic:blipFill>
                    <a:blip r:embed="rIdImg22"/>
                    <a:stretch>
                      <a:fillRect/>
                    </a:stretch>
                  </pic:blipFill>
                  <pic:spPr>
                    <a:xfrm>
                      <a:off x="0" y="0"/>
                      <a:ext cx="2232000" cy="495154"/>
                    </a:xfrm>
                    <a:prstGeom prst="rect">
                      <a:avLst/>
                    </a:prstGeom>
                  </pic:spPr>
                </pic:pic>
              </a:graphicData>
            </a:graphic>
          </wp:anchor>
        </w:drawing>
      </w:r>
      <w:r>
        <w:t xml:space="preserve">בגדר עוסק במצווה</w:t>
      </w:r>
    </w:p>
    <w:p>
      <w:pPr>
        <w:pStyle w:val="ArticleAuthor"/>
        <w:bidi/>
        <w:sectPr>
          <w:headerReference w:type="default" r:id="rIdHA13d"/>
          <w:headerReference w:type="even" r:id="rIdHA13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מצינו</w:t>
      </w:r>
      <w:r>
        <w:t xml:space="preserve"> בפסוק </w:t>
      </w:r>
      <w:r>
        <w:t xml:space="preserve">(ויקרא כ׳, כ״א) </w:t>
      </w:r>
      <w:r>
        <w:t xml:space="preserve">״ואם תלכו עמי קרי ולא תאבו לשמוע לי ויספתי עלכם מכה שבע כחטאכם״, ע״כ.</w:t>
      </w:r>
    </w:p>
    <w:p>
      <w:pPr>
        <w:pStyle w:val="Body"/>
        <w:bidi/>
      </w:pPr>
      <w:r>
        <w:rPr>
          <w:rStyle w:val="LeadWord"/>
        </w:rPr>
        <w:t xml:space="preserve">ומבואר</w:t>
      </w:r>
      <w:r>
        <w:t xml:space="preserve"> שם ברש״י דקרי כדכתיב בקרא פי׳ שיעשו המצוות במקרה ובדרך עראי שאינו אלא לפרקים כך גם יעשו במצוות ה׳ יתברך שמקיימים אותם במקריות.</w:t>
      </w:r>
    </w:p>
    <w:p>
      <w:pPr>
        <w:pStyle w:val="Body"/>
        <w:bidi/>
      </w:pPr>
      <w:r>
        <w:rPr>
          <w:rStyle w:val="LeadWord"/>
        </w:rPr>
        <w:t xml:space="preserve">ובפי׳</w:t>
      </w:r>
      <w:r>
        <w:t xml:space="preserve"> שני ביאר שם בשם מנחם דקרי הוא לשון מניעה כפי שמצינו במשלי ״הוקר רגליך מבית רעך פן ישבעך וישנאיך״ ושם פי׳ שימנע עצמו מבית חבירו כדי שלא יגיע למצב שבו חבירו יהפוך לשונאו, וכן בפסוק ״יקר רוח״ וזה דומה למה שביאר באונקלוס שהוא לשון קושי שמקשים לבם ונמנעים מלהתקרב לה׳ יתברך.</w:t>
      </w:r>
    </w:p>
    <w:p>
      <w:pPr>
        <w:pStyle w:val="Body"/>
        <w:bidi/>
      </w:pPr>
      <w:r>
        <w:rPr>
          <w:rStyle w:val="LeadWord"/>
        </w:rPr>
        <w:t xml:space="preserve">וברשב״ם</w:t>
      </w:r>
      <w:r>
        <w:t xml:space="preserve"> הביא פי׳ זה שהובא בשם מנחם ודחה אותם ואמר שהבל הוא כי יש הבדל בין הוקר לבין קרי דהוקר הוא מלשון פעל משא״כ קרי הוא מן כמו איקרה כה דרך מקרה וזה פי׳ של קרי דהולך עם ה׳ יתברך רק בדרך מקרה ואינו הולך תדיר.</w:t>
      </w:r>
    </w:p>
    <w:p>
      <w:pPr>
        <w:pStyle w:val="Body"/>
        <w:bidi/>
      </w:pPr>
      <w:r>
        <w:rPr>
          <w:rStyle w:val="LeadWord"/>
        </w:rPr>
        <w:t xml:space="preserve">ובחיי</w:t>
      </w:r>
      <w:r>
        <w:t xml:space="preserve"> אדם כתב דאם עושה מלאכה בשעת הברכה ואפי׳ דבר קל ע״ז נאמר אם תלכו עמי קרי ומבואר דסובר החיי אדם כפי׳ רש״י ורשב״ם </w:t>
      </w:r>
      <w:r>
        <w:t xml:space="preserve">(דלא כר׳ מנחם)</w:t>
      </w:r>
      <w:r>
        <w:t xml:space="preserve"> דהוא בדרך מקרה וע״כ כשמתעסק בשום דבר בברכה הרי הוא עושה את הברכה במקרה ודרך אגב לדבר שמתעסק בו ואף שהדבר הזה נראה דבר קל ופשוט (ובבן איש חי כתב שאפי׳ לנגב ידיו בשעת הברכה אסור!) ולכאורה נראה קצת שזה קשור לגדר עוסק במצווה שפטור מן המצווה.</w:t>
      </w:r>
    </w:p>
    <w:p>
      <w:pPr>
        <w:pStyle w:val="Body"/>
        <w:bidi/>
      </w:pPr>
      <w:r>
        <w:rPr>
          <w:rStyle w:val="LeadWord"/>
        </w:rPr>
        <w:t xml:space="preserve">שהעוסק</w:t>
      </w:r>
      <w:r>
        <w:t xml:space="preserve"> במצווה אם יתעסק בעוד מצווה נוספת תוך כדי מראה שהמצווה הראשונה עושה אותה רק בדרך מקרה!</w:t>
      </w:r>
    </w:p>
    <w:p>
      <w:pPr>
        <w:pStyle w:val="Body"/>
        <w:bidi/>
      </w:pPr>
      <w:r>
        <w:rPr>
          <w:rStyle w:val="LeadWord"/>
        </w:rPr>
        <w:t xml:space="preserve">אך</w:t>
      </w:r>
      <w:r>
        <w:t xml:space="preserve"> למעיין בריטב״א במס׳ סוכה יראה דמבאר גדר עוסק במצווה פטור מן המצווה דכתב שם דאף אם אומרים עוסק במצווה פטור מן המצווה אין כוונת חז״ל לומר שכשיושב בסוכה או כשלובש ציצית ותפילין או כאשר שוהא בבית עם מזוזה שהוא עסוק במצווה נפטור אותו מכל מצוות האמורות בתורה?!</w:t>
      </w:r>
    </w:p>
    <w:p>
      <w:pPr>
        <w:pStyle w:val="Body"/>
        <w:bidi/>
      </w:pPr>
      <w:r>
        <w:rPr>
          <w:rStyle w:val="LeadWord"/>
        </w:rPr>
        <w:t xml:space="preserve">אלא</w:t>
      </w:r>
      <w:r>
        <w:t xml:space="preserve"> ודאי שגם עוסק במצווה אם יכול לקיים עוד מצוה תוך כדי קיום המצווה הראשונה הוא מחוייב בכך וכל מה שאמרנו שעוסק במצווה פטור מן המצווה זהו רק באופן שכשמקיים את המצווה הראשונה אינו יכול להתעסק עוד בשאר דברים כגון שומר אבידה שמתעסק עם האבידה לשומרה כראוי ומטפל בה אז רק באותה שעה פטור מלתת פרוטה לעני אך לאחר שגמר לטפל בה חייב אם יבוא לו עני. אך יש מקרים שבהם יש חידוש יותר גדול כגון שכשעוסק במצווה מסוימת אז אפי׳ אם באותו זמן שמתעסק בה מגיע זמן ק״ש או זמן תפילה או הקרבת קרבן פסח שהם מצוות קצובות בזמן אפ״ה פטור מהם והרי הם לו כדבר רשות שכמו שאסור לעצור באמצע מצווה בשביל דבר הרשות כך גם אסור לו לעצור כדי לקרות ק״ש ולהתפלל!</w:t>
      </w:r>
    </w:p>
    <w:p>
      <w:pPr>
        <w:pStyle w:val="Body"/>
        <w:bidi/>
      </w:pPr>
      <w:r>
        <w:rPr>
          <w:rStyle w:val="LeadWord"/>
        </w:rPr>
        <w:t xml:space="preserve">ואף</w:t>
      </w:r>
      <w:r>
        <w:t xml:space="preserve"> שבסי׳ פ״ט סעי׳ ו׳ מבואר שאסור ללמוד קודם התפילה ואם התחיל לא יפסיק רק בתנאי שיש לו שהות לק״ש ולתפילה? ולכאורה סותר דברי הריטב״א שבדבריו מבואר דכשבאה לידו מצווה אף שיודע בבירור שלא יספיק לסיים ויעבור זמן ק״ש או זמן תפילה מחוייב לקרותה ואינו רשאי להניחה?</w:t>
      </w:r>
    </w:p>
    <w:p>
      <w:pPr>
        <w:pStyle w:val="Body"/>
        <w:bidi/>
      </w:pPr>
      <w:r>
        <w:rPr>
          <w:rStyle w:val="LeadWord"/>
        </w:rPr>
        <w:t xml:space="preserve">יש</w:t>
      </w:r>
      <w:r>
        <w:t xml:space="preserve"> לחלק שבתלמוד תורה זו מצווה שאינה מוטלת עליו דווקא עכשיו וע״כ צריך להפסיק מלימודו בשביל תפילה או ק״ש </w:t>
      </w:r>
      <w:r>
        <w:t xml:space="preserve">(למי שאין תורתו אומנותו)</w:t>
      </w:r>
      <w:r>
        <w:t xml:space="preserve"> אך הריטב״א דיבר באופן שזו מצווה שמחוייב בה עכשיו וכשמתחיל לעשותה אין לו יכולת ואפשרות כלל!!! להפסיק באמצע כדי לקרוא ק״ש ולהתפלל אפי׳ הכי שרי ליה להתחיל באותה המצווה אף שיודע שיפסיד ק״ש ותפילה.</w:t>
      </w:r>
    </w:p>
    <w:p>
      <w:pPr>
        <w:pStyle w:val="Body"/>
        <w:bidi/>
      </w:pPr>
      <w:r>
        <w:rPr>
          <w:rStyle w:val="LeadWord"/>
        </w:rPr>
        <w:t xml:space="preserve">וכמו</w:t>
      </w:r>
      <w:r>
        <w:t xml:space="preserve"> שהתחיל הריטב״א דבמצוות שיכול לקיים שניהם ביחד לא אמרינן בהו עוסק במצווה פטור מן המצווה.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64" name="Ornament 164"/>
            <wp:cNvGraphicFramePr>
              <a:graphicFrameLocks noChangeAspect="1"/>
            </wp:cNvGraphicFramePr>
            <a:graphic>
              <a:graphicData uri="http://schemas.openxmlformats.org/drawingml/2006/picture">
                <pic:pic>
                  <pic:nvPicPr>
                    <pic:cNvPr id="16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7" behindDoc="1" locked="0" layoutInCell="1" allowOverlap="1">
            <wp:simplePos x="0" y="0"/>
            <wp:positionH relativeFrom="margin">
              <wp:align>center</wp:align>
            </wp:positionH>
            <wp:positionV relativeFrom="paragraph">
              <wp:posOffset>0</wp:posOffset>
            </wp:positionV>
            <wp:extent cx="3693918" cy="774138"/>
            <wp:effectExtent l="0" t="0" r="0" b="0"/>
            <wp:wrapNone/>
            <wp:docPr id="167" name="מסגרת סימן 167"/>
            <wp:cNvGraphicFramePr>
              <a:graphicFrameLocks noChangeAspect="1"/>
            </wp:cNvGraphicFramePr>
            <a:graphic>
              <a:graphicData uri="http://schemas.openxmlformats.org/drawingml/2006/picture">
                <pic:pic>
                  <pic:nvPicPr>
                    <pic:cNvPr id="167" name="title-14.png"/>
                    <pic:cNvPicPr/>
                  </pic:nvPicPr>
                  <pic:blipFill>
                    <a:blip r:embed="rIdImg23"/>
                    <a:stretch>
                      <a:fillRect/>
                    </a:stretch>
                  </pic:blipFill>
                  <pic:spPr>
                    <a:xfrm>
                      <a:off x="0" y="0"/>
                      <a:ext cx="3693918" cy="774138"/>
                    </a:xfrm>
                    <a:prstGeom prst="rect">
                      <a:avLst/>
                    </a:prstGeom>
                  </pic:spPr>
                </pic:pic>
              </a:graphicData>
            </a:graphic>
          </wp:anchor>
        </w:drawing>
      </w:r>
      <w:r>
        <w:t xml:space="preserve">בביאור האיסור הוצאת שם שמים</w:t>
      </w:r>
      <w:r>
        <w:br/>
      </w:r>
      <w:r>
        <w:t xml:space="preserve">ללא כוונה והנפק״מ היוצאות לדינא</w:t>
      </w:r>
    </w:p>
    <w:p>
      <w:pPr>
        <w:pStyle w:val="ArticleAuthor"/>
        <w:bidi/>
        <w:sectPr>
          <w:headerReference w:type="default" r:id="rIdHA14d"/>
          <w:headerReference w:type="even" r:id="rIdHA14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כדי</w:t>
      </w:r>
      <w:r>
        <w:t xml:space="preserve"> להבין את העניין החשוב של כוונת השם יש להקדים סקירה קצרה על האיסור וננסה להבין מה בעצם הבעיא כשלא מכוון ברמב״ם בפ״א מהלכות ברכות הל׳ ט״ו כל המברך ברכה שאינה צריכה הרי זה נושא שם שמים לשווא ואסור לענות אחריו אמן אותם התינוקות מלמדין אותן הברכות כתיקונן אע״פ שהן מברכין לבטלה נראה ברמב״ם שעובר על איסור לא תישא כמו בשבועת שווא רבינו יונה בשערי תשובה שע״ג אות ס״א נראה שהמזכיר שם שמים לבטלה עובר על איסור לא תחללו את שם קדשי שזה איסור כרת ונראה כשמדברים על כוונת השם נראה שיש ב׳ כוונות א. שירגיש שעומד לפני הקב״ה. ב. שיכוון מה שאומר. ובאמת נראה שמה שכתוב בטור והמחבר כאן זה על עצם כוונת המילות ונראה שמה שרבינו יונה הביא את האיסור של לא תחללו נראה ודאי שזה שייך גם לגבי אדם שכיוון כוונת המילות אבל אין ליבו עמו ורק כיוון כוונה יבשה בלא יראת שמים נראה שעדיין יצא פה לא תחללו אומנם נראה שאולי האיסור של לא תישא לשווא יכול להיות שהיכא שיכוון פי׳ המילות לא עבר אומנם אפשר לומר שכל האיסור של לא תישא זה כשמברך ברכה לבטלה לגמרי ולא רק כשלא מכוון פי׳ המילות או הכוונה הכללית והרגשת הלב שמברך את ה׳ הנכבד והנורא, ואולי אפשר לומר עוד חילוק בין האיסור של לא תישא ללא תחללו היכא שאדם מברך ברכה כגון שבא לברך על פרי ולבסוף נפל מידו ולא ידע שצריך לומר למדני חוקך או שנפל לו הפרי לאחר שכבר גמר בורא פרי העץ נראה שאין כאן לא תחללו כי אמר ברכה בצורה טובה ואי אפשר לומר שמחלל ה׳ אומנם מצד לא תישא שם ה׳ לשווא יכול להיות שפה יש בעיא יותר </w:t>
      </w:r>
      <w:r>
        <w:rPr>
          <w:rStyle w:val="SmallSource"/>
        </w:rPr>
        <w:t xml:space="preserve">(כמובן שנעשה באונס)</w:t>
      </w:r>
      <w:r>
        <w:t xml:space="preserve"> כי ס״ס נשא שם ה׳ לשווא שלא היה לו לברך ונראה לומר עוד הבדל בין חיוב הכוונה מצד לא תישא ומצד לא תחללו נראה שעיקר הכוונה שיש לו לכוון מצד לא תחללו זה עוד קודם שבא לברך ואין עניין בעצם הכוונה בשעה ממש שמזכיר את ה׳ כי זה כוונה יותר כללית בהרגשת הלב כשבא לברך הקב״ה אבל מצד לא תישא זה עניין יותר שיכוון כשמוציא מפיו שלא ישא לשווא אומנם מצאנו למעשה שאפשר להקל למי שקשה לו שיכוון קודם אומנם לענ״ד הקולא הזאת נצרכת רק מצד ה״לא תישא״ ולא מצד החיוב של ״לא תחללו״.</w:t>
      </w:r>
    </w:p>
    <w:p>
      <w:pPr>
        <w:pStyle w:val="Body"/>
        <w:bidi/>
      </w:pPr>
      <w:r>
        <w:rPr>
          <w:rStyle w:val="LeadWord"/>
        </w:rPr>
        <w:t xml:space="preserve">ברש״י</w:t>
      </w:r>
      <w:r>
        <w:t xml:space="preserve"> מובא הדרשה זה שמי לעולם שיש להעלים ולא לפרש ולהזכיר שם שמים סתם ונראה שזהו הבעיא של הוצאת שם שמים לבטלה וללא כוונה שבעצם הגדלות הקב״ה היא בהיעלמותו ובפרישותו ומההרחקה שלו מהבריאות וכ״ש מזכירים שם שמים זה גורם למצב שכביכול הקב״ה הוא מציאות שאפשר לתפוס אותה במידת מה ולכן גם כשאנחנו מזכירים שמו רק מזכירים איך שנקרא ולא באמת השם וזהו החומר שיש בהזכרת שם שמים לבטלה שמחלל שמו והנושא את שמו כאילו שאפשר לתפוס אותו ולכן נראה שגם מי שמזכיר שמו לשבחו כמו שמובא במשנ״ב כאן נראה שלא טוב עושה וכמו שרואים בגמ׳ שנזהרים גם לא להשבע על אמת מחמת החומרא של הוצאת שם שמים אם לא צריך וזהו העניין של ״לא תחללו״ ואולי גם הסיבה של ״לא תישא״ וכמו שנראה הלשון נושא שהזלזול כביכול שהוא מצליח לשאת את ה׳ כאילו מצליח ללכת איתו.</w:t>
      </w:r>
    </w:p>
    <w:p>
      <w:pPr>
        <w:pStyle w:val="Body"/>
        <w:bidi/>
      </w:pPr>
      <w:r>
        <w:rPr>
          <w:rStyle w:val="LeadWord"/>
        </w:rPr>
        <w:t xml:space="preserve">ונראה</w:t>
      </w:r>
      <w:r>
        <w:t xml:space="preserve"> להוסיף עוד שלכן כשמברכים אומרים בעיקר לשון שלא נראה שמדבר עמו כי באמת הקב״ה הוא מציאות אין סופית ולא מציאות מסוימת שקיימת כאן אומנם תחילת הברכה הוא משום לשון נוכח בשביל שהאדם ירגיש שמברך לפניו.</w:t>
      </w:r>
    </w:p>
    <w:p>
      <w:pPr>
        <w:pStyle w:val="Body"/>
        <w:bidi/>
      </w:pPr>
      <w:r>
        <w:rPr>
          <w:rStyle w:val="LeadWord"/>
        </w:rPr>
        <w:t xml:space="preserve">ובאמת</w:t>
      </w:r>
      <w:r>
        <w:t xml:space="preserve"> שלאור הדברים אלו ממש קשה שעושים תנאי קודם התפילה או בבוקר ומוסר מודעא שכל השמות יהיו לפי הכוונה שאומר בתנאי וכמו שמהני בס״ת כי באמת מה יעזור התנאי הרי״ז לא להחיל חלות שממשיכה להתקיים לפי איך שקיימתי את הדבר אלא כל הזמן צריך לומר את השבח בכוונה וביראה וס״ס לא הזכיר שהוא ביראה ובאמת נראה בפוסקים שעניין התנאי הוא באמת בדיעבד למיעוט כוחנו לכוון בכל השמות ואולי אפשר קצת להבין שכשמוסר מודעא יש פחות חילול שבעצם בעשיית התנאי הוא מצהיר על כוונה פנימית בשם ואע״פ שכשיאמר בפועל לא מכוון בדעתו בשעת האמירה ונראה שבעיקר לא יהיה פה חילול לפי מה שהתנה והראה בדעתו.</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68" name="Ornament 168"/>
            <wp:cNvGraphicFramePr>
              <a:graphicFrameLocks noChangeAspect="1"/>
            </wp:cNvGraphicFramePr>
            <a:graphic>
              <a:graphicData uri="http://schemas.openxmlformats.org/drawingml/2006/picture">
                <pic:pic>
                  <pic:nvPicPr>
                    <pic:cNvPr id="16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1" behindDoc="1" locked="0" layoutInCell="1" allowOverlap="1">
            <wp:simplePos x="0" y="0"/>
            <wp:positionH relativeFrom="margin">
              <wp:align>center</wp:align>
            </wp:positionH>
            <wp:positionV relativeFrom="paragraph">
              <wp:posOffset>0</wp:posOffset>
            </wp:positionV>
            <wp:extent cx="3106426" cy="495382"/>
            <wp:effectExtent l="0" t="0" r="0" b="0"/>
            <wp:wrapNone/>
            <wp:docPr id="171" name="מסגרת סימן 171"/>
            <wp:cNvGraphicFramePr>
              <a:graphicFrameLocks noChangeAspect="1"/>
            </wp:cNvGraphicFramePr>
            <a:graphic>
              <a:graphicData uri="http://schemas.openxmlformats.org/drawingml/2006/picture">
                <pic:pic>
                  <pic:nvPicPr>
                    <pic:cNvPr id="171" name="title-15.png"/>
                    <pic:cNvPicPr/>
                  </pic:nvPicPr>
                  <pic:blipFill>
                    <a:blip r:embed="rIdImg24"/>
                    <a:stretch>
                      <a:fillRect/>
                    </a:stretch>
                  </pic:blipFill>
                  <pic:spPr>
                    <a:xfrm>
                      <a:off x="0" y="0"/>
                      <a:ext cx="3106426" cy="495382"/>
                    </a:xfrm>
                    <a:prstGeom prst="rect">
                      <a:avLst/>
                    </a:prstGeom>
                  </pic:spPr>
                </pic:pic>
              </a:graphicData>
            </a:graphic>
          </wp:anchor>
        </w:drawing>
      </w:r>
      <w:r>
        <w:t xml:space="preserve">כוונת השמות בתפילות וברכות</w:t>
      </w:r>
    </w:p>
    <w:p>
      <w:pPr>
        <w:pStyle w:val="ArticleAuthor"/>
        <w:bidi/>
        <w:sectPr>
          <w:headerReference w:type="default" r:id="rIdHA15d"/>
          <w:headerReference w:type="even" r:id="rIdHA15e"/>
          <w:footnotePr>
            <w:numFmt w:val="hebrew1"/>
          </w:footnotePr>
          <w:type w:val="nextPage"/>
          <w:pgSz w:w="9978" w:h="14173"/>
          <w:pgMar w:top="1814" w:right="1100" w:bottom="1049" w:left="1100" w:header="964" w:footer="454" w:gutter="0"/>
          <w:pgNumType w:fmt="hebrew1"/>
          <w:cols w:space="708"/>
          <w:bidi/>
        </w:sectPr>
      </w:pPr>
      <w:r>
        <w:t xml:space="preserve">נח קליין שליט״א</w:t>
      </w:r>
    </w:p>
    <w:p>
      <w:pPr>
        <w:pStyle w:val="Body"/>
        <w:bidi/>
      </w:pPr>
      <w:r>
        <w:rPr>
          <w:rStyle w:val="LeadWord"/>
        </w:rPr>
        <w:t xml:space="preserve">גמ׳ קידושין</w:t>
      </w:r>
      <w:r>
        <w:t xml:space="preserve"> </w:t>
      </w:r>
      <w:r>
        <w:t xml:space="preserve">(דף עא.)</w:t>
      </w:r>
      <w:r>
        <w:t xml:space="preserve"> אמר רבה בר חנא א״ר יוחנן שם בן ארבע אותיות חכמים מוסרין אותו לתלמידיהם פעם אחת בשבוע ואמרי פעמיים בשבוע א״ר נחמן ב״ר יצחק מסתברא כמאן דאמר פעם אחת בשבוע דכתיב ״זה שמי לעולם״ לעלם כתיב רבא סבר למידרישיה בפירקיה א״ל ההוא סבא לעלם כתיב רבי אבינא רמי כתיב זה שמי וכתיב זה זכרי אמר הקב״ה לא כשאני נכתב אני נקרא נכתב אני ביו״ד ה״א ונקרא באד׳, ע״כ.</w:t>
      </w:r>
    </w:p>
    <w:p>
      <w:pPr>
        <w:pStyle w:val="Body"/>
        <w:bidi/>
      </w:pPr>
      <w:r>
        <w:rPr>
          <w:rStyle w:val="LeadWord"/>
        </w:rPr>
        <w:t xml:space="preserve">וכן</w:t>
      </w:r>
      <w:r>
        <w:t xml:space="preserve"> הוא בגמ׳ פסחים </w:t>
      </w:r>
      <w:r>
        <w:t xml:space="preserve">(דף נ.)</w:t>
      </w:r>
      <w:r>
        <w:t xml:space="preserve"> יעו״ש.</w:t>
      </w:r>
    </w:p>
    <w:p>
      <w:pPr>
        <w:pStyle w:val="Body"/>
        <w:bidi/>
      </w:pPr>
      <w:r>
        <w:rPr>
          <w:rStyle w:val="LeadWord"/>
        </w:rPr>
        <w:t xml:space="preserve">בטור</w:t>
      </w:r>
      <w:r>
        <w:t xml:space="preserve"> סי׳ ה׳ וזה״ל ויכוון בברכותיו פירוש המילות שמוציא מפיו ובהזכירו השם יכוון בפירוש קריאתו באלף דלת נון יוד לשון אדנות שהוא אדון הכל ויכוון עוד פירוש כתיבתו באד׳ ה״א לשון הויה שהוא היה הוה ויהיה וכו וכ״פ בשו״ע, וכ״פ הלבוש, במג״א ס״ק א׳ דבמקום שהשם כתוב באד׳ ודאי שאין מכוון אלא רק שם אדנות שהוא אדון הכל.</w:t>
      </w:r>
    </w:p>
    <w:p>
      <w:pPr>
        <w:pStyle w:val="Body"/>
        <w:bidi/>
      </w:pPr>
      <w:r>
        <w:rPr>
          <w:rStyle w:val="LeadWord"/>
        </w:rPr>
        <w:t xml:space="preserve">ובמשנ״ב</w:t>
      </w:r>
      <w:r>
        <w:t xml:space="preserve"> ס״ק ג׳ כותב שהגר״א סובר דלפי עומק הדין אין צריך לכוון אלא פירוש קריאתו דבכל מקום הולכין אחר קריאתו אפי׳ שיש בכתיבה סודות גדולים לבד בקריאת שמע שם צריך לכוון שניהם גם שהוא אדון הכל וגם שהיה הוה ויהיה.</w:t>
      </w:r>
    </w:p>
    <w:p>
      <w:pPr>
        <w:pStyle w:val="Body"/>
        <w:bidi/>
      </w:pPr>
      <w:r>
        <w:rPr>
          <w:rStyle w:val="LeadWord"/>
        </w:rPr>
        <w:t xml:space="preserve">ומקור</w:t>
      </w:r>
      <w:r>
        <w:t xml:space="preserve"> דברי הגר״א הוא מספר היראה וזה״ל וכל פעם בהזכירו שם במיוחד יחשוב בו פירוש קריאתו שהוא אדון הכל ומשמע שיכוון בכל שם רק את הכוונה של הקריאה ולא של הכתיבה, דעת האורחות חיים וזה״ל כשמברך השם צריך שיכוון לבו לשם המיוחד הנכתב ולא נקרא שהוא היה הוה ויהיה כעניין שכתוב ה׳ מלך ה׳ מלך ה׳ ימלוך.</w:t>
      </w:r>
    </w:p>
    <w:p>
      <w:pPr>
        <w:pStyle w:val="Body"/>
        <w:bidi/>
      </w:pPr>
      <w:r>
        <w:rPr>
          <w:rStyle w:val="LeadWord"/>
        </w:rPr>
        <w:t xml:space="preserve">לסיכום</w:t>
      </w:r>
      <w:r>
        <w:t xml:space="preserve"> יש כאן ג׳ דעות דעה א׳ דעת הטור והשו״ע שיכוון שניהם גם היה הוה ויהיה וגם שהוא אדון הכל גם סדר כתיבתו וגם סדר קריאתו, דעה ב׳ דעת ספר היראה וכן נוטה דעת הגר״א דיכוון רק שהוא אדון הכל דהיינו סדר קריאתו ולא יכוון סדר כתיבתו דהעיקר הוא הקריאה, דעה ג׳ דעת האורחות חיים שהעיקר הוא סדר כתיבתו דהיינו שיכוון שהוא היה הוה ויהיה ולא יכוון לסדר הנקרא.</w:t>
      </w:r>
    </w:p>
    <w:p>
      <w:pPr>
        <w:pStyle w:val="Body"/>
        <w:bidi/>
      </w:pPr>
      <w:r>
        <w:rPr>
          <w:rStyle w:val="LeadWord"/>
        </w:rPr>
        <w:t xml:space="preserve">באליהו</w:t>
      </w:r>
      <w:r>
        <w:t xml:space="preserve"> רבה ס״ק ב׳ דכל הכוונות יכוון לפני אמירתו של השם ומביא כן בשם הרבינו בחיי, וכן לעולם יכלול הויה עם אדני בשילוב כזה, יאהדונה״י, בארצות החיים דקודם שיזכירו השם יכוון שילוב הויה עם אדני ביום הויה קודם ובלילה אדני קודם.</w:t>
      </w:r>
    </w:p>
    <w:p>
      <w:pPr>
        <w:pStyle w:val="Body"/>
        <w:bidi/>
      </w:pPr>
      <w:r>
        <w:rPr>
          <w:rStyle w:val="LeadWord"/>
        </w:rPr>
        <w:t xml:space="preserve">בספר</w:t>
      </w:r>
      <w:r>
        <w:t xml:space="preserve"> תוספת ירושלים מביא דעת הגר״א דעיקר כוונתו הוא ע״פ סדר קריאתו שהעיקר הוא סדר קריאתו שהוא אדון הכל ומבאר דדעת הטור שאיה״נ שהעיקר הוא סדר קריאתו אבל שאני הכא שהעיקר הוא סדר כתיבתו דהרי כהנים בבית המקדש הא דמברכים כתיבתו גם לעתיד לבוא יקראו ככתבם והא דעכשיו משנים וקוראים כסדר קריאתו משום שאין העולם כדאי וראוי לזה כמו שמבואר בירושלמי שבראשונה היה נמסר לכל אדם משרבו הפרוצים לא היה נמסר אלא לכשרים.</w:t>
      </w:r>
    </w:p>
    <w:p>
      <w:pPr>
        <w:pStyle w:val="Body"/>
        <w:bidi/>
      </w:pPr>
      <w:r>
        <w:rPr>
          <w:rStyle w:val="LeadWord"/>
        </w:rPr>
        <w:t xml:space="preserve">בחידושי</w:t>
      </w:r>
      <w:r>
        <w:t xml:space="preserve"> הגרי״ז הלוי מבואר סברת פלוגתת הטור והגר״א דהטור סובר שעיקר שם הויה הוא יהוה אלא שחז״ל קבלו לקראו בשם אדני אבל זה נחשב שאמר את השם הויה ממש ולכן צריך גם לכוון כוונתו שם הויה אבל גם צריך לכוון שם אדני משום שבפועל הוא אומר בקריאתו שם אדני </w:t>
      </w:r>
      <w:r>
        <w:t xml:space="preserve">(האורחות חיים סובר שכיון שזה נחשב ממש כמו שאמר שם הויה צריך לכוון רק את הכוונה של הויה ולא של שם אדני)</w:t>
      </w:r>
      <w:r>
        <w:t xml:space="preserve"> אבל דעת הגר״א דשם אדני הוא רק כינוי לשם הויה דחז״ל תקנו שלא לקרות בשם הויה ממש אלא בכינוי שלו ולכן גם אין מכוונים את שם הויה כי כמו שתקנו שלא לקרותו תקנו נמי שלא לכוון ורק שם אדני הוא דצריך לכוון דהיינו שהוא אדון הכל כי חז״ל תקנו לקרות רק את הכינוי של שם הויה.</w:t>
      </w:r>
    </w:p>
    <w:p>
      <w:pPr>
        <w:pStyle w:val="Body"/>
        <w:bidi/>
      </w:pPr>
      <w:r>
        <w:rPr>
          <w:rStyle w:val="LeadWord"/>
        </w:rPr>
        <w:t xml:space="preserve">בתשובות</w:t>
      </w:r>
      <w:r>
        <w:t xml:space="preserve"> והנהגות בשם הגרש״ז אויערבך מביא דיכול לכוון כל הכוונות אחר שאמר השם ורק בק״ש עדיף וישתדל לכוון בשעת אמירת השם. </w:t>
      </w:r>
      <w:r>
        <w:t xml:space="preserve">(לפני כן הבאנו בשם א״ר, שיכול לכוון קודם אמירת השם)</w:t>
      </w:r>
      <w:r>
        <w:t xml:space="preserve"> ומסיים ואשרי הנוהג כדעת השו״ע דבכל הזכרת השם הויה מכוון שהוא היה הוה יהיה ובכך מעורר שתפילתו תתקבל, חשוב לציין לסיום דכשהשם הוא שם אדני בכתיבתו וודאי שאין צריך לכוון רק שם אדני דהיינו שהוא אדון הכל.</w:t>
      </w:r>
    </w:p>
    <w:p>
      <w:pPr>
        <w:pStyle w:val="Body"/>
        <w:bidi/>
      </w:pPr>
      <w:r>
        <w:rPr>
          <w:rStyle w:val="LeadWord"/>
        </w:rPr>
        <w:t xml:space="preserve">והנה</w:t>
      </w:r>
      <w:r>
        <w:t xml:space="preserve"> לגבי ניקוד השם נסכם השיטות כדלהלן.</w:t>
      </w:r>
    </w:p>
    <w:p>
      <w:pPr>
        <w:pStyle w:val="Body"/>
        <w:bidi/>
      </w:pPr>
      <w:r>
        <w:rPr>
          <w:rStyle w:val="LeadWord"/>
        </w:rPr>
        <w:t xml:space="preserve">דעת</w:t>
      </w:r>
      <w:r>
        <w:t xml:space="preserve"> הב״ח דבשם שקריאתו אדני וכתיבתו הויה יש שקוראים בפתח ויש שקוראים בציריה וכן הוא מנהג אשכנזים וכשכתיבתו הוא אדני לכו״ע שקריאתו הוא בפתח, ע״כ.</w:t>
      </w:r>
    </w:p>
    <w:p>
      <w:pPr>
        <w:pStyle w:val="Body"/>
        <w:bidi/>
      </w:pPr>
      <w:r>
        <w:rPr>
          <w:rStyle w:val="LeadWord"/>
        </w:rPr>
        <w:t xml:space="preserve">ובמג״א</w:t>
      </w:r>
      <w:r>
        <w:t xml:space="preserve"> מביא דעת הב״ח ומוסיף שדעת המהר״ם מלובלין שהניקוד יהיה תמיד באופן שלא יהיה ניכר הפתח.</w:t>
      </w:r>
    </w:p>
    <w:p>
      <w:pPr>
        <w:pStyle w:val="Body"/>
        <w:bidi/>
      </w:pPr>
      <w:r>
        <w:rPr>
          <w:rStyle w:val="LeadWord"/>
        </w:rPr>
        <w:t xml:space="preserve">ומבאר</w:t>
      </w:r>
      <w:r>
        <w:t xml:space="preserve"> הפמ״ג דעת המהר״ם שסובר שבין השם שאין שווה קריאתו וכתיבתו ובין השם שהם שווים בכתיבתם וקריאתם תמיד יקרא בשווא.</w:t>
      </w:r>
    </w:p>
    <w:p>
      <w:pPr>
        <w:pStyle w:val="Body"/>
        <w:bidi/>
      </w:pPr>
      <w:r>
        <w:rPr>
          <w:rStyle w:val="LeadWord"/>
        </w:rPr>
        <w:t xml:space="preserve">ובמשנ״ב</w:t>
      </w:r>
      <w:r>
        <w:t xml:space="preserve"> מביא דעת הגר״א והיעב״ץ שסוברים שניקוד השם תמיד תיהיה עם חטף פתח ומוסיף בשעה״צ דזה דלא כמהר״ם וב״ח.</w:t>
      </w:r>
    </w:p>
    <w:p>
      <w:pPr>
        <w:pStyle w:val="Body"/>
        <w:bidi/>
      </w:pPr>
      <w:r>
        <w:rPr>
          <w:rStyle w:val="LeadWord"/>
        </w:rPr>
        <w:t xml:space="preserve">והכוונה</w:t>
      </w:r>
      <w:r>
        <w:t xml:space="preserve"> היא דלא כהמהר״ם שסוברים שתמיד ינקד בשווא דלא כב״ח שדעתו נוטה לצייריה.</w:t>
      </w:r>
    </w:p>
    <w:p>
      <w:pPr>
        <w:pStyle w:val="Body"/>
        <w:bidi/>
      </w:pPr>
      <w:r>
        <w:rPr>
          <w:rStyle w:val="LeadWord"/>
        </w:rPr>
        <w:t xml:space="preserve">לסיכום:</w:t>
      </w:r>
      <w:r>
        <w:t xml:space="preserve"> כשכתיבתו וקריאתו אינם שווים.</w:t>
      </w:r>
    </w:p>
    <w:p>
      <w:pPr>
        <w:pStyle w:val="Body"/>
        <w:bidi/>
      </w:pPr>
      <w:r>
        <w:rPr>
          <w:rStyle w:val="LeadWord"/>
        </w:rPr>
        <w:t xml:space="preserve">ב״ח</w:t>
      </w:r>
      <w:r>
        <w:t xml:space="preserve"> – או פתח או צייריה ונוטה לצייריה.</w:t>
      </w:r>
    </w:p>
    <w:p>
      <w:pPr>
        <w:pStyle w:val="Body"/>
        <w:bidi/>
      </w:pPr>
      <w:r>
        <w:rPr>
          <w:rStyle w:val="LeadWord"/>
        </w:rPr>
        <w:t xml:space="preserve">יעב״ץ</w:t>
      </w:r>
      <w:r>
        <w:t xml:space="preserve"> וגר״א – תמיד בחתף פתח וכן נוטה המשנ״ב.</w:t>
      </w:r>
    </w:p>
    <w:p>
      <w:pPr>
        <w:pStyle w:val="Body"/>
        <w:bidi/>
      </w:pPr>
      <w:r>
        <w:rPr>
          <w:rStyle w:val="LeadWord"/>
        </w:rPr>
        <w:t xml:space="preserve">ערוך</w:t>
      </w:r>
      <w:r>
        <w:t xml:space="preserve"> השלחן מהר״ם – שווא.</w:t>
      </w:r>
    </w:p>
    <w:p>
      <w:pPr>
        <w:pStyle w:val="Body"/>
        <w:bidi/>
      </w:pPr>
      <w:r>
        <w:rPr>
          <w:rStyle w:val="LeadWord"/>
        </w:rPr>
        <w:t xml:space="preserve">כשכתיבתו</w:t>
      </w:r>
      <w:r>
        <w:t xml:space="preserve"> נמי אדני.</w:t>
      </w:r>
    </w:p>
    <w:p>
      <w:pPr>
        <w:pStyle w:val="Body"/>
        <w:bidi/>
      </w:pPr>
      <w:r>
        <w:rPr>
          <w:rStyle w:val="LeadWord"/>
        </w:rPr>
        <w:t xml:space="preserve">ב״ח</w:t>
      </w:r>
      <w:r>
        <w:t xml:space="preserve"> – פתח.</w:t>
      </w:r>
    </w:p>
    <w:p>
      <w:pPr>
        <w:pStyle w:val="Body"/>
        <w:bidi/>
      </w:pPr>
      <w:r>
        <w:rPr>
          <w:rStyle w:val="LeadWord"/>
        </w:rPr>
        <w:t xml:space="preserve">יעב״ץ</w:t>
      </w:r>
      <w:r>
        <w:t xml:space="preserve"> וגר״א – חתף פתח וכן נוטה המשנ״ב.</w:t>
      </w:r>
    </w:p>
    <w:p>
      <w:pPr>
        <w:pStyle w:val="Body"/>
        <w:bidi/>
      </w:pPr>
      <w:r>
        <w:rPr>
          <w:rStyle w:val="LeadWord"/>
        </w:rPr>
        <w:t xml:space="preserve">מהר״ם</w:t>
      </w:r>
      <w:r>
        <w:t xml:space="preserve"> – שווא.</w:t>
      </w:r>
    </w:p>
    <w:p>
      <w:pPr>
        <w:pStyle w:val="Body"/>
        <w:bidi/>
      </w:pPr>
      <w:r>
        <w:rPr>
          <w:rStyle w:val="LeadWord"/>
        </w:rPr>
        <w:t xml:space="preserve">באליה</w:t>
      </w:r>
      <w:r>
        <w:t xml:space="preserve"> רבה מביא בשם אורחות חיים שהמהר״ם חזר בו וסובר שתמיד יהיה הניקוד בחטף פתח ולא יאריך באחד מהם אלא בשווה וכדעת הגר״א והיעב״ץ, וגם שהנגינה בשמות יהיה מלרע ולא מלעיל.</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72" name="Ornament 172"/>
            <wp:cNvGraphicFramePr>
              <a:graphicFrameLocks noChangeAspect="1"/>
            </wp:cNvGraphicFramePr>
            <a:graphic>
              <a:graphicData uri="http://schemas.openxmlformats.org/drawingml/2006/picture">
                <pic:pic>
                  <pic:nvPicPr>
                    <pic:cNvPr id="17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5" behindDoc="1" locked="0" layoutInCell="1" allowOverlap="1">
            <wp:simplePos x="0" y="0"/>
            <wp:positionH relativeFrom="margin">
              <wp:align>center</wp:align>
            </wp:positionH>
            <wp:positionV relativeFrom="paragraph">
              <wp:posOffset>0</wp:posOffset>
            </wp:positionV>
            <wp:extent cx="2232000" cy="495154"/>
            <wp:effectExtent l="0" t="0" r="0" b="0"/>
            <wp:wrapNone/>
            <wp:docPr id="175" name="מסגרת סימן 175"/>
            <wp:cNvGraphicFramePr>
              <a:graphicFrameLocks noChangeAspect="1"/>
            </wp:cNvGraphicFramePr>
            <a:graphic>
              <a:graphicData uri="http://schemas.openxmlformats.org/drawingml/2006/picture">
                <pic:pic>
                  <pic:nvPicPr>
                    <pic:cNvPr id="175" name="title-16.png"/>
                    <pic:cNvPicPr/>
                  </pic:nvPicPr>
                  <pic:blipFill>
                    <a:blip r:embed="rIdImg25"/>
                    <a:stretch>
                      <a:fillRect/>
                    </a:stretch>
                  </pic:blipFill>
                  <pic:spPr>
                    <a:xfrm>
                      <a:off x="0" y="0"/>
                      <a:ext cx="2232000" cy="495154"/>
                    </a:xfrm>
                    <a:prstGeom prst="rect">
                      <a:avLst/>
                    </a:prstGeom>
                  </pic:spPr>
                </pic:pic>
              </a:graphicData>
            </a:graphic>
          </wp:anchor>
        </w:drawing>
      </w:r>
      <w:r>
        <w:t xml:space="preserve">דין כוונת הברכות</w:t>
      </w:r>
    </w:p>
    <w:p>
      <w:pPr>
        <w:pStyle w:val="ArticleAuthor"/>
        <w:bidi/>
        <w:sectPr>
          <w:headerReference w:type="default" r:id="rIdHA16d"/>
          <w:headerReference w:type="even" r:id="rIdHA16e"/>
          <w:footnotePr>
            <w:numFmt w:val="hebrew1"/>
          </w:footnotePr>
          <w:type w:val="nextPage"/>
          <w:pgSz w:w="9978" w:h="14173"/>
          <w:pgMar w:top="1814" w:right="1100" w:bottom="1049" w:left="1100" w:header="964" w:footer="454" w:gutter="0"/>
          <w:pgNumType w:fmt="hebrew1"/>
          <w:cols w:space="708"/>
          <w:bidi/>
        </w:sectPr>
      </w:pPr>
      <w:r>
        <w:t xml:space="preserve">אליהו פרבשטיין שליט״א</w:t>
      </w:r>
    </w:p>
    <w:p>
      <w:pPr>
        <w:pStyle w:val="Body"/>
        <w:bidi/>
      </w:pPr>
      <w:r>
        <w:rPr>
          <w:rStyle w:val="LeadWord"/>
        </w:rPr>
        <w:t xml:space="preserve">חלק</w:t>
      </w:r>
      <w:r>
        <w:t xml:space="preserve"> א׳: בדין שלא יזרוק הברכה מפיו.</w:t>
      </w:r>
    </w:p>
    <w:p>
      <w:pPr>
        <w:pStyle w:val="Body"/>
        <w:bidi/>
      </w:pPr>
      <w:r>
        <w:rPr>
          <w:rStyle w:val="LeadWord"/>
        </w:rPr>
        <w:t xml:space="preserve">כתבו</w:t>
      </w:r>
      <w:r>
        <w:t xml:space="preserve"> הטור והמחבר בס׳ ה׳ ׳ויכוון בברכותיו פירוש המלות שמוציא בפיו׳ ובדרכי משה כתב בשם ההג״מ וז״ל: ׳צריך ליזהר שלא ידלג שום תיבה כאילו מונה מעות. וכן לא יבליעם אלא יוציאן כולם בשפתיו׳ ע״כ.</w:t>
      </w:r>
    </w:p>
    <w:p>
      <w:pPr>
        <w:pStyle w:val="Body"/>
        <w:bidi/>
      </w:pPr>
      <w:r>
        <w:rPr>
          <w:rStyle w:val="LeadWord"/>
        </w:rPr>
        <w:t xml:space="preserve">והנה</w:t>
      </w:r>
      <w:r>
        <w:t xml:space="preserve"> בגמ׳ בברכות </w:t>
      </w:r>
      <w:r>
        <w:t xml:space="preserve">(דף מז.)</w:t>
      </w:r>
      <w:r>
        <w:t xml:space="preserve"> איתא ׳ת״ר אין עונין לא אמן חטופה ולא אמן קטופה ולא אמן יתומה ולא יזרוק הברכה מפיו בן עזאי אומר כל העונה אמן יתומה וכו׳. ע״כ. ומצינו כמה פירושים בראשונים בביאור ׳לא יזרוק הברכה מפיו׳. רש״י מפרש וז״ל: ׳ולא יזרוק הברכה מפיו במהירות שדומה עליו כמשא אלא שחוק קבוע הוא לו׳ עכ״ל. וצ״ע למה הוצרך להוסיף את סוף דבריו ׳אלא שחוק קבוע הוא לו׳.</w:t>
      </w:r>
    </w:p>
    <w:p>
      <w:pPr>
        <w:pStyle w:val="Body"/>
        <w:bidi/>
      </w:pPr>
      <w:r>
        <w:rPr>
          <w:rStyle w:val="LeadWord"/>
        </w:rPr>
        <w:t xml:space="preserve">וצ״ע</w:t>
      </w:r>
      <w:r>
        <w:t xml:space="preserve"> האם דין זה שייך גם באופן שהמהירות מהני לו לכוונה. ונראה שזהו תלוי בפיסוק דבריו האם מה שאמר ׳שדומה עליו כמשא׳ היינו טעם האיסור. א״ד, זהו חלק מהאיסור כלומר, לא יזרוק הברכה מפיו באופן שדומה עליו כמשא, דאם אינו אלא טעם י״ל דמה שאמר שדומה ׳עליו׳ כמשא היינו שדומה לאחרים שהוא כמשא עליו. אולם אם זהו חלק מהגדרת האסור ׳במהירות שדומה עליו כמשא׳ י״ל ד׳עליו׳ היינו כלפי עצמו, שלא יזרוק אותה במהירות מטעם שדומה עליו כמשא אולם אם זורק אותה במהירות מטעם דמהניא לו לכוונה שפיר שרי.</w:t>
      </w:r>
    </w:p>
    <w:p>
      <w:pPr>
        <w:pStyle w:val="Body"/>
        <w:bidi/>
      </w:pPr>
      <w:r>
        <w:rPr>
          <w:rStyle w:val="LeadWord"/>
        </w:rPr>
        <w:t xml:space="preserve">והנה</w:t>
      </w:r>
      <w:r>
        <w:t xml:space="preserve"> הרא״ש בס׳ י״ז כתב כרש״י דהיינו שלא יברך במהירות אלא שמוסיף גם בכוונה. אומנם לשונו כך: ׳לא ימהר להוציא הברכה מפיו אלא יברך במתון ובכוונה׳ עכ״ל. ויש להסתפק בדבריו </w:t>
      </w:r>
      <w:r>
        <w:t xml:space="preserve">[בכעין הספק הנ״ל בדברי רש״י]</w:t>
      </w:r>
      <w:r>
        <w:t xml:space="preserve"> האם מש״כ ׳אלא יברך כו׳ בכוונה׳ זהו חלק מהפירוש של ׳לא יזרוק הברכה מפיו׳, א״ד דמה שכתב ׳אלא יברך במתון ובכוונה׳ איננה חלק מהפירוש של ׳לא יזרוק׳ אלא המכוון בדין זה וכצד זה נראה יותר. ומעתה נראה לבאר שיש כאן מחלוקת בין רש״י לרא״ש ביסוד טעם הדין ד׳לא יזרוק הברכה מפיו במהירות׳ האם היינו מצד דא״א כך לכוון כראוי כך דעת הרא״ש, או אינו אלא מצד הצורה של אמרית ברכה לפני המלך, כך נראה אליבא דרש״י. ונ״מ בזה מה הדין כשהמהירות עוזרת לו לכוון שאם הוי חיסרון בצורה אז עכ״פ הוא עובר על דין זה אולם אם הוא מצד דבעי כוונה באופן דהכי טוב לו לכוון יותר אז אדרבה הוא מקיים דין זה. אומנם נראה בשיטת הרא״ש דלעולם הוא מודה שדין זה הוא גם מטעם הצורה של אמרית ברכה לפני ממה״מ הקב״ה. וזהו מש״כ ׳אלא יברך במתון ובכוונה׳ דב׳ ענינים אלו כלולים בדין זה שלא יברך במהירות. ומעתה יש להסתפק לפי שיטתו של הרא״ש מה הדין אדם שיכול לכוון רק באופן שיתפלל במהירות מה עדיף. ולגבי דין תפילת י״ח נראה פשוט שהכוונה קודמת, שהרי עיקרה היא בכדי לקיים ׳לעובדו בכל לבבכם׳ ועיקר התפילה היא כוונת הלב כדאיתא בד״מ בס׳ צ״ח מהרמב״ם במנ״ב דאל״כ הוי כגוף בלי נשמה. </w:t>
      </w:r>
      <w:r>
        <w:t xml:space="preserve">[עיין שם]</w:t>
      </w:r>
      <w:r>
        <w:t xml:space="preserve"> אומנם בשאר הברכות צ״ע.</w:t>
      </w:r>
    </w:p>
    <w:p>
      <w:pPr>
        <w:pStyle w:val="Body"/>
        <w:bidi/>
      </w:pPr>
      <w:r>
        <w:rPr>
          <w:rStyle w:val="LeadWord"/>
        </w:rPr>
        <w:t xml:space="preserve">בשטמ״ק</w:t>
      </w:r>
      <w:r>
        <w:t xml:space="preserve"> כ׳ בדין זה דלא יזרוק הברכה דהכוונה לסיומה של הברכה ׳החתימה׳ ׳ברוך אתה השם׳ שיש להזהר שלא תהיה בלי הפסק כמו שאר תיבותיה. ונראה שמפרש כך מחמת שזהו עיקר הברכה. וצ״ע האם אפשר לומר דה״נ הוא לדעת רש״י והרא״ש. ויעויין בסמ״ק מצוה י״א שמביא מר״א מגרמזייא דכ׳ שיש להקפיד בענין הכוונה בי״ח על חתימת הברכות שב״ה הם קי״ג תבות שהם כמנין התיבות שבתפילת חנה. וי״ל דס״ל שעיקר הברכה היינו חתימתה ולכך בהן עיקר כוונת הי״ח. אומנם אפשר דס״ל דבהם עיקר הכוונה מכיון שעיקר התפילה היא השבח ולא הבקשה </w:t>
      </w:r>
      <w:r>
        <w:t xml:space="preserve">[מלבד עת צרה]</w:t>
      </w:r>
      <w:r>
        <w:t xml:space="preserve"> וחתימות הברכות כוללות את שבח כל התפילה. וצ״ע.</w:t>
      </w:r>
    </w:p>
    <w:p>
      <w:pPr>
        <w:pStyle w:val="Body"/>
        <w:bidi/>
      </w:pPr>
      <w:r>
        <w:rPr>
          <w:rStyle w:val="LeadWord"/>
        </w:rPr>
        <w:t xml:space="preserve">בתר״י</w:t>
      </w:r>
      <w:r>
        <w:t xml:space="preserve"> פירשו את הדין שלא יזרוק הברכה מפיו לענין שומע ברכה מהחזן, א׳. שאם נפטר יזהר מלומר את חתימת הברכה עם החזן דהויא ברכה לבטלה. ב׳. אם לא נפטר יזהר מלומר את החתימה עם החזן שאם יאמרה עימו נראה כעונה אמן אחר ברכותיו. ולפי דבריו אינו שייך כלל לדין מהירות וכוונה אלא לענין דין עניית אמן. וי״ל שמפרש כן מחמת שאר דיני הברייתא שהם מדברים בדין שומע ברכה מאחר ובדין עניית אמן. ופירושו השני הוי ממש די בדיני עניית אמן שלא יראה עונה אמן אחר ברכותיו.</w:t>
      </w:r>
    </w:p>
    <w:p>
      <w:pPr>
        <w:pStyle w:val="ArticlePart"/>
        <w:bidi/>
      </w:pPr>
      <w:r>
        <w:t xml:space="preserve">חלק ב׳</w:t>
      </w:r>
    </w:p>
    <w:p>
      <w:pPr>
        <w:pStyle w:val="SubHeading"/>
        <w:bidi/>
      </w:pPr>
      <w:r>
        <w:t xml:space="preserve">בדין כוונה בשמות</w:t>
      </w:r>
    </w:p>
    <w:p>
      <w:pPr>
        <w:pStyle w:val="SubHeading"/>
        <w:bidi/>
      </w:pPr>
      <w:r>
        <w:t xml:space="preserve">מחלוקת הגר״א והשו״ע האם צריך לכוון שם הכתיבה</w:t>
      </w:r>
    </w:p>
    <w:p>
      <w:pPr>
        <w:pStyle w:val="Body"/>
        <w:bidi/>
      </w:pPr>
      <w:r>
        <w:rPr>
          <w:rStyle w:val="LeadWord"/>
        </w:rPr>
        <w:t xml:space="preserve">א׳.</w:t>
      </w:r>
      <w:r>
        <w:rPr>
          <w:rStyle w:val="LeadWord"/>
        </w:rPr>
        <w:t xml:space="preserve"> כתבו</w:t>
      </w:r>
      <w:r>
        <w:t xml:space="preserve"> הטור והמחבר ׳כשיזכיר השם יכון פירוש קריאתו באדנות שהוא אדון הכל ויכון בכתיבתו ביו״ד ה״א שהיה הוה ויהיה. ובהזכירו אלוקים יכון שהוא תקיף ובעל היכולת ובעל הכוחות כולם׳ ע״כ. אומנם הגר״א חולק על דעתם וס״ל שא״צ לכוון גם פירוש כתיבתו ומבאר וז״ל: ׳כי בכל הולכין אחר הקריאה וא״צ להרה כלל על הכתיבה אף שיש בכתיבה סודות גדולות׳ ע״כ.</w:t>
      </w:r>
    </w:p>
    <w:p>
      <w:pPr>
        <w:pStyle w:val="Body"/>
        <w:bidi/>
      </w:pPr>
      <w:r>
        <w:rPr>
          <w:rStyle w:val="LeadWord"/>
        </w:rPr>
        <w:t xml:space="preserve">וביסוד</w:t>
      </w:r>
      <w:r>
        <w:t xml:space="preserve"> ביאור מחלוקתם ביאר הגרמ״ש שליט״א </w:t>
      </w:r>
      <w:r>
        <w:t xml:space="preserve">[תשובות והנהגות כרך ד׳ ס׳ א׳]</w:t>
      </w:r>
      <w:r>
        <w:t xml:space="preserve"> ע״פ מש״כ הגרי״ז על הרמב״ם פ״ב מהל׳ ע״ז הל׳ ז׳ גבי דין מגדף שאינו חייב סקילה </w:t>
      </w:r>
      <w:r>
        <w:t xml:space="preserve">[אלא באופן שמפרש את השם מקודם שמקלל]</w:t>
      </w:r>
      <w:r>
        <w:t xml:space="preserve"> אלא על שם המיוחד, ומביא שם הרמב״ם מחלוקת מהו שם המיוחד שבו מתחייב, איכא דאמרי דהיינו שם אדנות, וא״ד דהיינו שם הויה, והרמב״ם מכריע ׳ואני אומר על ב׳ השמות הוא חייב׳. ע״כ. והנה דעה זו דסבירא לה דאינו חייב אלא ע״ש אדנות תמוה מאוד שהרי בודאי שם הויה הוא השם המיוחד. ובפרט ששנינו במשנה ריש חלק אבא שאול אומר אף ההוגה שם באותיותיו אין לו חלק לעולם הבא והיינו שם הויה, וא״כ למה אין מגדף חייב על שמקלל בו. אומנם בזה י״ל דה״ה דנחלקו בדין הוגה את השם באותיותיו על מה קאי. והגרע״א מציין על הרמב״ם שם לתוס׳ בשבועות לה. שנראה מדבריו דההוגה קאי גם על שם אדנות והיינו כשיטת הרמב״ם.</w:t>
      </w:r>
    </w:p>
    <w:p>
      <w:pPr>
        <w:pStyle w:val="Body"/>
        <w:bidi/>
      </w:pPr>
      <w:r>
        <w:rPr>
          <w:rStyle w:val="LeadWord"/>
        </w:rPr>
        <w:t xml:space="preserve">ומבאר</w:t>
      </w:r>
      <w:r>
        <w:t xml:space="preserve"> הגרי״ז דעה זו, על פי הא דאיתא בגמ׳ בקידושין עא. ובפסחים נ. עה״פ ׳זה שמי לעלם וזה זכרי לדור ודור׳ דלא בשם שאני נכתב אני נקרא, דדעה זו סוברת שנאמר בזה שאמירת השם הכתוב שהוא השם המיוחד היא באמירת השם אדנות דוקא. ולפי״ז י״ל, דהטעם שמגדף לא חייב אלא ע״ש אדנות לדעה זו היינו משום דסבירא להו שאין לחייבו אלא באופן שמקלל עם ׳תפישה ׳ בשם ומכיון שאין תפישה בשם הויה אלא ע״י שם אדנות לכך רק בזה חשיב מקלל בשם. אומנם הדעה החולקת סוברת דכל מה דאמרינן ששם אדנות היא תפישה בשם הויה זהו רק באופן שיש כתיבה שאותו הוא קורא אולם בכגון דמקלל אין אמירת שם האדנות נחשבת אמירת שם הויה וא״א לחייבו עליה. ולכך בהכרח דבמגדף בעי שיזכיר את שם הויה. אומנם הרמב״ם והתוס׳ נוקטים דחייב על ב׳ השמות, והיינו משום דלא ס״ל שאין תפישה בשם הויה </w:t>
      </w:r>
      <w:r>
        <w:t xml:space="preserve">[כדעה א׳ אלא כדעה ב׳]</w:t>
      </w:r>
      <w:r>
        <w:t xml:space="preserve"> וגם לא ס״ל כטענת הדעה הב׳ דאין להחישב שם אדנות כקריאה של השם המיוחד אם אינו כתוב שקוראו בו. וי״ל דס״ל </w:t>
      </w:r>
      <w:r>
        <w:t xml:space="preserve">[לרמב״ם ולדעה הב׳]</w:t>
      </w:r>
      <w:r>
        <w:t xml:space="preserve"> דאדרבה רק במקום שכתוב שם אדנות אז לבד אינו הקריאה של שם הויה אולם ללא שכתוב אדנות אמרינן</w:t>
      </w:r>
    </w:p>
    <w:p>
      <w:pPr>
        <w:pStyle w:val="Body"/>
        <w:bidi/>
      </w:pPr>
      <w:r>
        <w:rPr>
          <w:rStyle w:val="LeadWord"/>
        </w:rPr>
        <w:t xml:space="preserve">ששם</w:t>
      </w:r>
      <w:r>
        <w:t xml:space="preserve"> אדנות היא נחשבת אמירה של השם הויה, דבזה שנאמר לא בשם שאני נכתב אני נקרא נקבע בזה ששם אדנות בסתמא מהווה האמירה של שם הויה.</w:t>
      </w:r>
    </w:p>
    <w:p>
      <w:pPr>
        <w:pStyle w:val="Body"/>
        <w:bidi/>
      </w:pPr>
      <w:r>
        <w:rPr>
          <w:rStyle w:val="LeadWord"/>
        </w:rPr>
        <w:t xml:space="preserve">עכ״פ</w:t>
      </w:r>
      <w:r>
        <w:t xml:space="preserve"> בענין מחלוקת הגר״א עם הטור והמחבר האם צריך לכוון את הכתיבה דשם הויה י״ל דיסוד מחלוקתם היא, האם שם אדנות מהווה שם נפרד משם הויה א״ד אינו בא אלא כאמירה של הויה. הגר״א ס״ל דהוו שני שמות נפרדים והוי ממש כמקרא ומסורת דכל התורה שא״צ לכוון בהם למסורת אלא למקרא. וכך נראה מדברי רש״י בקידושין עא. דכתב וז״ל: ׳מדלא כתיב זה שמי וזכרי משמע שלמדו שני שמות ואמר לו זה שמי מיוחד ובזה השני אני נזכר׳. וכ״כ כ׳ בפסחים נ. וז״ל: ׳שני שמות לימדו שם הכתיבה ושם הקרייה׳ עכ״ל. וזהו כדעה ברמב״ם בהלכות ע״ז הנ״ל דסבירא לה דאינו חייב אלא בשם הויה, דסבירא ליה ששם אדנות הוי שם אחר ואין אמירתו אלא תחליף לאמירת השם המיוחד ולא דחשיב אמירת השם המיוחד.</w:t>
      </w:r>
    </w:p>
    <w:p>
      <w:pPr>
        <w:pStyle w:val="Body"/>
        <w:bidi/>
      </w:pPr>
      <w:r>
        <w:rPr>
          <w:rStyle w:val="LeadWord"/>
        </w:rPr>
        <w:t xml:space="preserve">אומנם</w:t>
      </w:r>
      <w:r>
        <w:t xml:space="preserve"> הטור והמחבר נוקטים כדעה הראשונה הנזכרת ברמב״ם וכדעת הרמב״ם שם דס״ל שמגדף חייב </w:t>
      </w:r>
      <w:r>
        <w:t xml:space="preserve">[עכ״פ גם]</w:t>
      </w:r>
      <w:r>
        <w:t xml:space="preserve"> על גידוף בשם אדנות, מכיון דסבירא להו שאינו ׳שם נוסף׳ אלא הוא בא כאמירה של השם המיוחד.</w:t>
      </w:r>
    </w:p>
    <w:p>
      <w:pPr>
        <w:pStyle w:val="Body"/>
        <w:bidi/>
      </w:pPr>
      <w:r>
        <w:rPr>
          <w:rStyle w:val="LeadWord"/>
        </w:rPr>
        <w:t xml:space="preserve">והיינו</w:t>
      </w:r>
      <w:r>
        <w:t xml:space="preserve"> דנחלקו בביאור דברי הגמ׳ לא בשם שאני נכתב אני נקרא, האם הנאמר בזה הוא, דבמצב זה של העה״ז הדרך לומר את השם המיוחד הוא באמירת אדנות א״ד, דבמצב זה של העה״ז אין לומר את השם המיוחד, ובמקום שם המיוחד אומרים שם אחר.</w:t>
      </w:r>
    </w:p>
    <w:p>
      <w:pPr>
        <w:pStyle w:val="SubHeading"/>
        <w:bidi/>
      </w:pPr>
      <w:r>
        <w:t xml:space="preserve">ביאור מה שבק״ש גם לדעת הגר״א צריך לכוון גם את כוונת שם הכתיבה</w:t>
      </w:r>
    </w:p>
    <w:p>
      <w:pPr>
        <w:pStyle w:val="Body"/>
        <w:bidi/>
      </w:pPr>
      <w:r>
        <w:rPr>
          <w:rStyle w:val="LeadWord"/>
        </w:rPr>
        <w:t xml:space="preserve">ולבאר</w:t>
      </w:r>
      <w:r>
        <w:rPr>
          <w:rStyle w:val="BodyBold"/>
        </w:rPr>
        <w:t xml:space="preserve"> ביסוד מחלוקתם שנחלקו בפירוש שם אדנות האם הוא בא כתפישה שיש לנו היום בשם הויה, או אינו אלא תפישה בפ״ע בהיותו אדון הכל ולא מהני מה שהוא נובע מהיותו היה הוה ויהיה להחשיבו כתפישה של השם הכתוב השתא בעה״ז</w:t>
      </w:r>
    </w:p>
    <w:p>
      <w:pPr>
        <w:pStyle w:val="Body"/>
        <w:bidi/>
      </w:pPr>
      <w:r>
        <w:rPr>
          <w:rStyle w:val="LeadWord"/>
        </w:rPr>
        <w:t xml:space="preserve">והנה,</w:t>
      </w:r>
      <w:r>
        <w:t xml:space="preserve"> הגר״א כותב מפורש דבק״ש בודאי צריך לכוון גם שם הכתיבה כמש״כ הטור והמחבר ולא פליג עליהם אלא בהזכרות שבשאר הברכות והתפילות. ומאחר שנתבאר ביסוד דעתו דס״ל ששם אדנות הוא שם אחר ואינו מהווה האמירה של השם המיוחד צ״ע, למה, ומה שייך, לכוון כאן בשם המיוחד.</w:t>
      </w:r>
    </w:p>
    <w:p>
      <w:pPr>
        <w:pStyle w:val="Body"/>
        <w:bidi/>
      </w:pPr>
      <w:r>
        <w:rPr>
          <w:rStyle w:val="LeadWord"/>
        </w:rPr>
        <w:t xml:space="preserve">ונ״ל,</w:t>
      </w:r>
      <w:r>
        <w:t xml:space="preserve"> דהנה ביסוד דעת הגר״א דס״ל דחשיבי ב׳ שמות י״ל דהיינו כמש״כ בתחילת פירושו למגילת אסתר ששם אדנות הוי שם שיש לנו יותר תפישה בו משא״כ שם הויה. וז״ל הגר״א בריש פירושו למגילת אסתר עה״פ ׳בהראותו את עושר כבוד מלכותו ואת יקר תפארת גדולתו׳: ׳זה שמי וזה זכרי גו׳ לא כשאני נכתב אני נקרא, נכתב אני בי״ה ונקרא בא״ד. והיינו מפני שהשם הויה ב״ה מורה על עצמותו יתברך. ואדנות מורה על מלכותו, כי אין דרך לקרוא למלך בשם העצם אלא בשם המלכות. לכך נקרא באדנות ולא בי״ה. וזהו ׳גדולתו׳ היא עצמותו. ומלכותו היא גילוי מלכותו</w:t>
      </w:r>
      <w:r>
        <w:rPr>
          <w:rStyle w:val="FootnoteReference"/>
        </w:rPr>
        <w:footnoteReference w:id="17"/>
      </w:r>
      <w:r>
        <w:t xml:space="preserve">.</w:t>
      </w:r>
    </w:p>
    <w:p>
      <w:pPr>
        <w:pStyle w:val="Body"/>
        <w:bidi/>
      </w:pPr>
      <w:r>
        <w:rPr>
          <w:rStyle w:val="LeadWord"/>
        </w:rPr>
        <w:t xml:space="preserve">וכ״כ</w:t>
      </w:r>
      <w:r>
        <w:t xml:space="preserve"> המהר״ל בביאור החילוק בקריאה בין העה״ז לעת״ל, ׳דשם המיוחד נבדל מכל בני העה״ז משום שהם גשמיים והכתיבה מורה על אמיתת עצמו [ולכך כתיב הויה] והקריאה [היא] אל האדם, ובעה״ז שיש מסך המבדיל אין לקוראו אלא בשם אדנות שהוא לשון אדון הכל. אומנם לעת״ל יהיה השם אחד ושמו אחד דיתבטל המסך המבדיל.</w:t>
      </w:r>
    </w:p>
    <w:p>
      <w:pPr>
        <w:pStyle w:val="Body"/>
        <w:bidi/>
      </w:pPr>
      <w:r>
        <w:rPr>
          <w:rStyle w:val="LeadWord"/>
        </w:rPr>
        <w:t xml:space="preserve">ומעתה</w:t>
      </w:r>
      <w:r>
        <w:t xml:space="preserve"> י״ל, דמכיון שק״ש באה לבטא את מציאות השם ואחדותו לכך מן הראוי היה שאפילו השתא בעולם הזה נאמר את השם הכתוב</w:t>
      </w:r>
      <w:r>
        <w:rPr>
          <w:rStyle w:val="FootnoteReference"/>
        </w:rPr>
        <w:footnoteReference w:id="18"/>
      </w:r>
      <w:r>
        <w:t xml:space="preserve">, דהא בעינן לומר שהוא היה הוה ויהיה, דזהו מתכלית המצוה דק״ש ולכך, הגם שלא חילקו בכך ואומרים אותו בשם האדנות אפ״ה י״ל, ששם האדנות לא בא כשם אחר אלא כאופן לומר את השם המיוחד. ולכך שפיר מודה הגאון בזה דבעינן לכוון גם את כוונת הכתיבה. דשאני שאר המקומות שזה שמי לעלם הביא לסיבה לשנות לשם אחר, מק״ש שהדין דזה שמי לעלם לא יכול לבטל את המכוון באמירה ולכך שם האדנות בא כאמירה לשם הויה הכתוב.</w:t>
      </w:r>
    </w:p>
    <w:p>
      <w:pPr>
        <w:pStyle w:val="Body"/>
        <w:bidi/>
      </w:pPr>
      <w:r>
        <w:rPr>
          <w:rStyle w:val="LeadWord"/>
        </w:rPr>
        <w:t xml:space="preserve">אומנם</w:t>
      </w:r>
      <w:r>
        <w:t xml:space="preserve"> בדעת הטור והמחבר י״ל דס״ל כביאור המבי״ט לדברי הגמ׳. דמבאר המבי״ט, דאדנות הוא ההבנה של ההויה לפי מצב העה״ז, דמסיבת היותו מהוה את הכל הוא אדון הכל. וזהו התפישה היחידה שיש לנו עתה בהיותו הויה. אומנם לעת״ל יהיה תפישה ברורה כל רגע שהקב״ה מהוה כל הזמן את העולם [׳המחדש בטובו בכל יום תמיד׳ בלשון הוה] ולכך יהיה נקרא בשם הכתוב. וביאור זה מבאר ששם אדנות הוא התפישה שיש לנו היום בשם הויה, ולפי״ז שפיר ס״ל לטור והמחבר דיש לכוון גם את כוונת הכתיבה דהאמירה היא אמירת התפישה שיש לנו השתא בשם הכתוב.</w:t>
      </w:r>
    </w:p>
    <w:p>
      <w:pPr>
        <w:pStyle w:val="SubHeading"/>
        <w:bidi/>
      </w:pPr>
      <w:r>
        <w:t xml:space="preserve">ביאור המהרש״א לחילוק בין שם אדנות לשם הויה. ודבריו דעיקר הכונה צריכה להיות לשם הכתיבה</w:t>
      </w:r>
    </w:p>
    <w:p>
      <w:pPr>
        <w:pStyle w:val="Body"/>
        <w:bidi/>
      </w:pPr>
      <w:r>
        <w:rPr>
          <w:rStyle w:val="LeadWord"/>
        </w:rPr>
        <w:t xml:space="preserve">המהרש״א</w:t>
      </w:r>
      <w:r>
        <w:t xml:space="preserve"> בקידושין שם כתב לבאר את הטעם דבעה״ז לא כשאני נכתב אני נקרא. וז״ל: ׳והכונה כי בעה״ז הוא מידת הדין שולט בשיתוף הרחמים כבריאתו שיתף הקב״ה הרחמים והדין כמש״כ ביום עשו ה׳ אלוקים וגו׳. ועל כן הכתיבה שם הרחמים והקריאה שם הדין. אבל לעה״ב כולו רחמים ואז יהיה השם שלם קריאתו ככתיבתו׳. ע״כ. ויש לבאר דהיינו הא דאמרינן שם בגמ׳ ההא דכתיב ביום ההוא יהיה ה׳ אחד דהיינו, דבעה״ז על הטוב מברכין הטוב והמטיב ועל הרע דיין האמת ולעה״ב כולו הטוב והמטיב ומבאר רש״י דאין בו בשורות רעות, וי״ל דהיינו הנזכר במהרש״א שאין מידת לעת״ל אלא מידת הרחמים.</w:t>
      </w:r>
    </w:p>
    <w:p>
      <w:pPr>
        <w:pStyle w:val="SubHeading"/>
        <w:bidi/>
      </w:pPr>
      <w:r>
        <w:t xml:space="preserve">כהמשך לביאור הנ״ל גבי כוונת השמות דק״ש דמודה הגר״א, להעמיד שיש בק״ש קיום של כמה מצוות דאורייתא משש מצות תמידיות</w:t>
      </w:r>
    </w:p>
    <w:p>
      <w:pPr>
        <w:pStyle w:val="Body"/>
        <w:bidi/>
      </w:pPr>
      <w:r>
        <w:rPr>
          <w:rStyle w:val="LeadWord"/>
        </w:rPr>
        <w:t xml:space="preserve">והנה</w:t>
      </w:r>
      <w:r>
        <w:t xml:space="preserve"> בביאור הלכה בס׳ א׳ הביא את שש מצות תמידיות והג׳ הראשונים הם.</w:t>
      </w:r>
    </w:p>
    <w:p>
      <w:pPr>
        <w:pStyle w:val="Body"/>
        <w:bidi/>
      </w:pPr>
      <w:r>
        <w:rPr>
          <w:rStyle w:val="LeadWord"/>
        </w:rPr>
        <w:t xml:space="preserve">א׳. להאמין</w:t>
      </w:r>
      <w:r>
        <w:t xml:space="preserve"> שיש אלוק אחד בעולם שהמציא כל הנמצאות, ומחפצו ורצונו כל מה שעכשיו ושהיה ושיהיה, ושהוא הוציאנו ממצרים ונתן לנו התורה. והיינו מצות עשה דאנכי ה״א אשר הוצאתיך וגו׳ שפירושו ׳תדעו ותאמינו שיש לעולם אלוק משגיח שהרי הוצאתיך מארץ מצרים׳.</w:t>
      </w:r>
    </w:p>
    <w:p>
      <w:pPr>
        <w:pStyle w:val="Body"/>
        <w:bidi/>
      </w:pPr>
      <w:r>
        <w:rPr>
          <w:rStyle w:val="LeadWord"/>
        </w:rPr>
        <w:t xml:space="preserve">ב׳. שלא</w:t>
      </w:r>
      <w:r>
        <w:t xml:space="preserve"> נאמין בשום אלוהים זולתו והוא מצות לא יהיה לך אלוהים אחרים על פני. לאפוקי מלחשוב שמסר הנהגתו למלאך וכד׳. ולכך נקרא אלוקי האלוהים </w:t>
      </w:r>
      <w:r>
        <w:t xml:space="preserve">[בעל הכוחות כולם]</w:t>
      </w:r>
      <w:r>
        <w:t xml:space="preserve">.</w:t>
      </w:r>
    </w:p>
    <w:p>
      <w:pPr>
        <w:pStyle w:val="Body"/>
        <w:bidi/>
      </w:pPr>
      <w:r>
        <w:rPr>
          <w:rStyle w:val="LeadWord"/>
        </w:rPr>
        <w:t xml:space="preserve">ג׳. ליחדו</w:t>
      </w:r>
      <w:r>
        <w:t xml:space="preserve"> והוא מצות ׳שמע ישראל וגו׳ דפירושו, שמע ישראל ודע כי ה׳ שהיוה את הכל ברצונו והוא אלוקינו המשגיח בפרטות עלינו הוא השם אחד בלי שום שיתוף.</w:t>
      </w:r>
    </w:p>
    <w:p>
      <w:pPr>
        <w:pStyle w:val="Body"/>
        <w:bidi/>
      </w:pPr>
      <w:r>
        <w:rPr>
          <w:rStyle w:val="LeadWord"/>
        </w:rPr>
        <w:t xml:space="preserve">ובמשנ״ב</w:t>
      </w:r>
      <w:r>
        <w:t xml:space="preserve"> בס׳ ס״א הביא לכון את עשרת הדברות בפרשיות ק״ש, ומבאר דאנוכי רמוז בה׳ אלוקינו ולא יהיה לך בה׳ אחד. ומעתה י״ל, דמחמת שפסוק זה דשמע ישראל בא לומר, שהוא היה הוה ויהיה ושהוא בעל הכוחות כולם, ביחוד ללא שיתוף לכך בודאי שיש לכוון בשם השם גם את פירוש כתיבתו שהוא היה הוה ויהיה. דכנ״ל בזה גם לפי דעת הגר״א אם היה אפשר היינו מזכרים את שם השם ככתיבתו ולא רק מפני תוספת מעלתו כמו בכל הברכות לעתיד אלא מצד עצם המכוון שבאמירת ק״ש.</w:t>
      </w:r>
    </w:p>
    <w:p>
      <w:pPr>
        <w:pStyle w:val="Body"/>
        <w:bidi/>
      </w:pPr>
      <w:r>
        <w:rPr>
          <w:rStyle w:val="LeadWord"/>
        </w:rPr>
        <w:t xml:space="preserve">עכ״פ</w:t>
      </w:r>
      <w:r>
        <w:t xml:space="preserve"> נראה לומר מכל זה שבכל הזכרת שם שמים בכוונה מקיים את ג׳ מו׳ מצוות עשה התמידיות. א. האמונה במציאותו יתברך דאמוכי. ב׳. יחודו בלא שיתוף ושהוא בעל הכוחות ולא שנמסר למלאך וכד׳. וזהו ג״כ קיום מצות את ה״א תירא. ואפשר שגם אהבת השם אם מכוון כך גם מצד אהבה. ובאלוקים שהוא בעל הכוחות כולם. </w:t>
      </w:r>
      <w:r>
        <w:t xml:space="preserve">[המצוה השישית ולא תתורו. וכתב שם וז״ל: ׳שלא נתור אחר מחשבת הלב והעיניים, לבבכם – אפיקרוסות. עינכם – זנות. ׳ובכלל הזנות הוא מי שהוא רודף אחר תאות העולם מבלי שיכון בהם כלל לכונה טובה. כלומר, שלא יעשה אותם כדי שיעמוד בריא ויוכל להשתדל בעבודת בוראו רק כונתו תמיד להרבות תענוגים גדולים לנפשו׳. ומה נענה ע״ז באכילת דברים שמזיקים לגוף? אומנם באופן שזהו בעבור רוגע נפשו ומנוחת הנפש בודאי שהתענוג היא מצוה ואיננה בכלל זנות דכוונתו לעבודת בוראו.</w:t>
      </w:r>
    </w:p>
    <w:p>
      <w:pPr>
        <w:pStyle w:val="Body"/>
        <w:bidi/>
      </w:pPr>
      <w:r>
        <w:rPr>
          <w:rStyle w:val="LeadWord"/>
        </w:rPr>
        <w:t xml:space="preserve">וי״ל</w:t>
      </w:r>
      <w:r>
        <w:t xml:space="preserve"> דזנות היינו יציאה מהמכוון להשם יתברך. דלעולם יהודי צריך כל ימי חייו בכל עידן ועידן בהם להיות מכוון בכל עניניו לעבודתו יתברך כידוע שאין ׳רשות׳ שהכל או מצוה או עבירה [כ״כ בס׳ חובת הלבבות]</w:t>
      </w:r>
      <w:r>
        <w:t xml:space="preserve">. ובזה שפיר מש״כ החינוך שבכלל הזנות הרודף אחר תאות העולם ללא כונה טובה.</w:t>
      </w:r>
    </w:p>
    <w:p>
      <w:pPr>
        <w:pStyle w:val="Body"/>
        <w:bidi/>
      </w:pPr>
      <w:r>
        <w:rPr>
          <w:rStyle w:val="LeadWord"/>
        </w:rPr>
        <w:t xml:space="preserve">אומנם</w:t>
      </w:r>
      <w:r>
        <w:t xml:space="preserve"> יש לדקדק בדברי החינוך דהיינו דוקא הרדוף כך בתמידות כלשונו ׳רק כונתו תמיד להרבות תענוגים גדולים לנפשו׳ אומנם במקרה אינו בכלל זה דעכ״פ אינו זנות גמור וצ״ע דעכ״פ עתה הוא זנה וסר מלהיות מכוון להשם יתברך וצ״ע.</w:t>
      </w:r>
    </w:p>
    <w:p>
      <w:pPr>
        <w:pStyle w:val="SubHeading"/>
        <w:bidi/>
      </w:pPr>
      <w:r>
        <w:t xml:space="preserve">עכ״פ חייב לדעת שהוא מזכיר את שמו יתברך</w:t>
      </w:r>
    </w:p>
    <w:p>
      <w:pPr>
        <w:pStyle w:val="Body"/>
        <w:bidi/>
      </w:pPr>
      <w:r>
        <w:rPr>
          <w:rStyle w:val="LeadWord"/>
        </w:rPr>
        <w:t xml:space="preserve">נראה</w:t>
      </w:r>
      <w:r>
        <w:t xml:space="preserve"> לומר שכל הנידון בסימן זה הוא לעניין פירוש המילות אומנם עצם הידיעה שהוא מזכיר את השם זהו חיוב גמור תמיד גם בקריאת תנ״ך וכד׳, מדין לא תחללו את שם קדשי כמבואר בשערי תשובה שער ג׳ אות ס״א וז״ל: ׳ולא תחללו את שם קדשי כו׳ ודע כי ההפסד והאבדון המצוי בנפשות המון העם הלוא הוא על שפת הלשון כי הם מזכירים שם שמים לבטלה וגם מזכירים מבלי מורא ועל ענין זה פרשו רבותינו זכרונם לברכה מה שכתוב ישראל לא ידע ע״כ. ובשל״ה בשם הרוקח כתב [מביאו ביסוש״ה שער ה׳ פ״א] וז״ל: ׳ויזהר כשמברך הברכות את ה׳ אלוקיך תירא, בהזכרת שמו ירעדו כל אבריך ליראה את השם הנכבד והנורא הזה, עבדו את ה׳ ביראה וכן כל שמותיו הקדושים׳ ע״כ. ודו״ק.</w:t>
      </w:r>
    </w:p>
    <w:p>
      <w:pPr>
        <w:pStyle w:val="SubHeading"/>
        <w:bidi/>
      </w:pPr>
      <w:r>
        <w:t xml:space="preserve">בדין כוונה בשמות התפילות שאינם ברכות</w:t>
      </w:r>
    </w:p>
    <w:p>
      <w:pPr>
        <w:pStyle w:val="Body"/>
        <w:bidi/>
      </w:pPr>
      <w:r>
        <w:rPr>
          <w:rStyle w:val="LeadWord"/>
        </w:rPr>
        <w:t xml:space="preserve">יש</w:t>
      </w:r>
      <w:r>
        <w:t xml:space="preserve"> לדקדק בדבריהם של הטור והמחבר, דלא כתבו דין זה לכוון באמירת השמות אלא על השמות שבברכות ולא על הזכרת השמות בשאר התפילות כפסוקי דזמרה. </w:t>
      </w:r>
      <w:r>
        <w:t xml:space="preserve">[והיינו כמו דאיתא ברמב״ם גבי איסור לא תשא שהוא דוקא בברכה שמברך לבטלה ולא באמירת שם השם לבד וצ״ע מקור לזה]</w:t>
      </w:r>
      <w:r>
        <w:t xml:space="preserve">. וכ״כ בשו״ת אור לציון.</w:t>
      </w:r>
    </w:p>
    <w:p>
      <w:pPr>
        <w:pStyle w:val="Body"/>
        <w:bidi/>
      </w:pPr>
      <w:r>
        <w:rPr>
          <w:rStyle w:val="LeadWord"/>
        </w:rPr>
        <w:t xml:space="preserve">אומנם</w:t>
      </w:r>
      <w:r>
        <w:t xml:space="preserve"> ביסוד ושורש העבודה בהליכות שלמה ועוד כתבו שזהו דין מחוייב בכל האזכרות שמזכיר במשך היום.</w:t>
      </w:r>
    </w:p>
    <w:p>
      <w:pPr>
        <w:pStyle w:val="SubHeading"/>
        <w:bidi/>
      </w:pPr>
      <w:r>
        <w:t xml:space="preserve">בדין כוונת השמות בקריאת שמו״ת</w:t>
      </w:r>
    </w:p>
    <w:p>
      <w:pPr>
        <w:pStyle w:val="Body"/>
        <w:bidi/>
      </w:pPr>
      <w:r>
        <w:rPr>
          <w:rStyle w:val="LeadWord"/>
        </w:rPr>
        <w:t xml:space="preserve">אומנם</w:t>
      </w:r>
      <w:r>
        <w:t xml:space="preserve"> לגבי השמות שמזכיר בדרך לימודו בתנ״ך וכגון באמירת שנים מקרא מובא בשם הגרש״ז שאמר שבזה </w:t>
      </w:r>
      <w:r>
        <w:t xml:space="preserve">[לכו״ע]</w:t>
      </w:r>
      <w:r>
        <w:t xml:space="preserve"> א״צ לכוון כי אם לזכור שמזכיר עתה את שמו של ריבון כל העולמים. והביאור בזה, דבתפילה שהאדם בא</w:t>
      </w:r>
    </w:p>
    <w:p>
      <w:pPr>
        <w:pStyle w:val="Body"/>
        <w:bidi/>
      </w:pPr>
      <w:r>
        <w:rPr>
          <w:rStyle w:val="LeadWord"/>
        </w:rPr>
        <w:t xml:space="preserve">תו</w:t>
      </w:r>
      <w:r>
        <w:t xml:space="preserve"> הכונה היא לא רק בגדר ׳פירוש המילות׳ שמזכיר כמו שאר תיבות הברכה אלא זהו בכדי להזכיר את שם השם ואמירתו באדנות היא אמירת הכתוב ולכך גם את הכתוב יש לכוון. אומנם בדרך הלימוד דין הכונה הוא רק בכדי שלא לחלל השם בהזכירו בלא לב ולב ולא בשביל לתפוש בשם השם כמו בתפילה, ולכך סגי בזה הידיעה שמזכיר שמו יתברך, מצד הנ״ל דאת ה״א תירא ולא תחללו את שם קדשי.</w:t>
      </w:r>
    </w:p>
    <w:p>
      <w:pPr>
        <w:pStyle w:val="SubHeading"/>
        <w:bidi/>
      </w:pPr>
      <w:r>
        <w:t xml:space="preserve">מתי צריך לכוון</w:t>
      </w:r>
    </w:p>
    <w:p>
      <w:pPr>
        <w:pStyle w:val="Body"/>
        <w:bidi/>
      </w:pPr>
      <w:r>
        <w:rPr>
          <w:rStyle w:val="LeadWord"/>
        </w:rPr>
        <w:t xml:space="preserve">א׳. </w:t>
      </w:r>
      <w:r>
        <w:rPr>
          <w:rStyle w:val="LeadWord"/>
        </w:rPr>
        <w:t xml:space="preserve">בטור</w:t>
      </w:r>
      <w:r>
        <w:t xml:space="preserve"> ובשו״ע מבואר שזמן הכוונה היא בשעת אמירת השם דכתבו וז״ל: ׳כשיזכיר השם יכון פירוש קריאתו וכו׳. אומנם בא״ר מביא דרבינו בחיי כתב, דכמו שלגבי מגדף הדין הוא שאינו חייב אלא אם פירש את השם מקודם, כך גם לענין הזכרת ש״ש צריך להקדים הכוונה.</w:t>
      </w:r>
    </w:p>
    <w:p>
      <w:pPr>
        <w:pStyle w:val="Body"/>
        <w:bidi/>
      </w:pPr>
      <w:r>
        <w:rPr>
          <w:rStyle w:val="LeadWord"/>
        </w:rPr>
        <w:t xml:space="preserve">ב׳. </w:t>
      </w:r>
      <w:r>
        <w:rPr>
          <w:rStyle w:val="LeadWord"/>
        </w:rPr>
        <w:t xml:space="preserve">וכתב</w:t>
      </w:r>
      <w:r>
        <w:t xml:space="preserve"> בשו״ת שבט הלוי </w:t>
      </w:r>
      <w:r>
        <w:t xml:space="preserve">[ח״ז ס׳ ק״ח]</w:t>
      </w:r>
      <w:r>
        <w:t xml:space="preserve">, ׳כמדומני שהמנהג כמשמעות הטוש״ע דלא כא״ר, איבא שמעתי מצדיקים שנהגו כא״ר׳. ע״כ.  אומנם הגרש״ז כתב דבדורינו טוב לכוון מקודם וז״ל: ׳לענ״ד הקלושה היה נראה כיון שאנשים פשוטים כאשר ירצו לדקדק ולכיון ממש בשעת האמירה עלולים לשבש בכך את התיבה לכן בתפילה שהיא תחנונים טוב לכוין מקודם שמוציא מפיו כדרך המתחנן שיודע ומכון קודם שמוציא מפיו. ובק״ש שזה רק קריאה יכול לכוין גם אח״כ׳. ע״כ.</w:t>
      </w:r>
    </w:p>
    <w:p>
      <w:pPr>
        <w:pStyle w:val="Body"/>
        <w:bidi/>
      </w:pPr>
      <w:r>
        <w:rPr>
          <w:rStyle w:val="LeadWord"/>
        </w:rPr>
        <w:t xml:space="preserve">ג׳. וצ״ע</w:t>
      </w:r>
      <w:r>
        <w:t xml:space="preserve"> בדעת הגרש״ז ממש״כ בשמו הגרמ״ש שליט״א תו״ה כרך ד׳ ס׳ א׳ וז״ל שם: ׳ודעת הגרשז״א זצ״ל שיכל לכוין הכונה שצריך להשם מד אחר שאמר השם, ומועיל. אבל נראה שעכ״פ בפסוק ראשון בק״ש וברכת אבות ישתדל מאוד לכוין בשעת אמירת השם׳. ע״כ. ובענין הכונה לאחריה י״ל דתליא בחקירה ביסוד דין תוך כדי דיבור כדיבור דמי האם היינו משום שאין גמר הדיבור אלא בשיעור זה של תוך כדי דיבור מכיון שרק אז האדם גומר בדעתו למה שאמר. א״ד, תוך כדי דיבור הוא זמן לאחר זמן הדיבור שאפשר לחזור בו מהדיבור ולשנותו מכיון שהוא שיעור הזמן שהאדם חוכך בדעתו במה שהסכים ואמר אומנם לעולם אינו מצד דחשיב זמן הדיבור ולפי״ז י״ל דלענין כוונה לא יהני.</w:t>
      </w:r>
    </w:p>
    <w:p>
      <w:pPr>
        <w:pStyle w:val="SubHeading"/>
        <w:bidi/>
      </w:pPr>
      <w:r>
        <w:t xml:space="preserve">עשיית תנאי בבוקר. – מסירת מודעה</w:t>
      </w:r>
    </w:p>
    <w:p>
      <w:pPr>
        <w:pStyle w:val="Body"/>
        <w:bidi/>
      </w:pPr>
      <w:r>
        <w:rPr>
          <w:rStyle w:val="LeadWord"/>
        </w:rPr>
        <w:t xml:space="preserve">הא״א</w:t>
      </w:r>
      <w:r>
        <w:t xml:space="preserve"> בוטשאש וכן באפיקי ים כתבו, דענין גדול להתנות בכל בוקר שכל השמות שאזכיר בכל המ׳עת לעת׳ שהיה כוונתם, שם הויה ככתיבתו שהוא היה הוה ויהיה שם אדנות שהוא אדון הכל וכו׳. ומקור עשיית תנאי זה הוא מהט״ז שכתב כך לגבי דין כוונת השמות בכתיבת ס״ת.</w:t>
      </w:r>
    </w:p>
    <w:p>
      <w:pPr>
        <w:pStyle w:val="Body"/>
        <w:bidi/>
      </w:pPr>
      <w:r>
        <w:rPr>
          <w:rStyle w:val="LeadWord"/>
        </w:rPr>
        <w:t xml:space="preserve">וכתב</w:t>
      </w:r>
      <w:r>
        <w:t xml:space="preserve"> בשו״ת בצל החכמה ח״ד ס״א, דצורת התנאי היא באמירת התנאי מקודם להזכרת השם הראשון ויתכוון שכל השמות יהיו ע״ד כוונה זו.</w:t>
      </w:r>
    </w:p>
    <w:p>
      <w:pPr>
        <w:pStyle w:val="Body"/>
        <w:bidi/>
      </w:pPr>
      <w:r>
        <w:rPr>
          <w:rStyle w:val="LeadWord"/>
        </w:rPr>
        <w:t xml:space="preserve">עוד</w:t>
      </w:r>
      <w:r>
        <w:t xml:space="preserve"> כתב, דמכיון שהרבה פוסקים חולקים על הט״ז </w:t>
      </w:r>
      <w:r>
        <w:t xml:space="preserve">[מקור תנאי זה]</w:t>
      </w:r>
      <w:r>
        <w:t xml:space="preserve">, ובפרט שהמהר״ם שי״ק כ׳ שגם הט״ז לא אמר אלא לענין שלא יצטרך לומר בפיו בכתיבת כל שם ושם שהוא כותבם לשמה אולם במחשבה צריך להתכון. ולכך יש להיזהר לכוון בכל השמות ובפרט מאחר שכך מבואר כמש בשו״ע.</w:t>
      </w:r>
    </w:p>
    <w:p>
      <w:pPr>
        <w:pStyle w:val="Body"/>
        <w:bidi/>
      </w:pPr>
      <w:r>
        <w:rPr>
          <w:rStyle w:val="LeadWord"/>
        </w:rPr>
        <w:t xml:space="preserve">וכתב</w:t>
      </w:r>
      <w:r>
        <w:t xml:space="preserve"> בהליכות שלמה בשם הגרש״ז, דמכיון שכונה זו לא נזכרה בגמ׳ אפשר שיש לסמוך על מסירת המודעא הנזכרת, מאחר שדורותינו חלושים וקשה לכוון בכל פעם. ובמשך היום בכל פעם יכוון רק כונה כללית שזהו שמו של ריבון כל העולמים. עכ״ד. ונראה דהצורך בכוונה הכללית שאמר זהו מצד דין מורא דאת ה״א ירא ולא תחללו את שם קדשי שיש בהזכרה בלא שימת לב, כדאיתא בשע״ת וברוקח כנ״ל. אומנם צ״ע כוונתו, שהרי לפי דעת הגר״א זהו כל הכוונה שחייבים בה, שהוא אדון הכל – ריבון כל העלמים. ואפשר שכוונתו רק ידיעה שמזכיר את שמו ולא ממש פירוש המילות שהוא ריבון כל העולמים.</w:t>
      </w:r>
    </w:p>
    <w:p>
      <w:pPr>
        <w:pStyle w:val="Body"/>
        <w:bidi/>
      </w:pPr>
      <w:r>
        <w:rPr>
          <w:rStyle w:val="LeadWord"/>
        </w:rPr>
        <w:t xml:space="preserve">והיינו</w:t>
      </w:r>
      <w:r>
        <w:t xml:space="preserve"> כמש״כ בשו״ת בצל החכמה ח״ד ס׳ א׳. דמביא בשם ספר מעגלי צדק, דעכ״פ ישתדל בכל היכולת לכוון עכ״פ פעם אחת בכל תפילה בראשיתה. וכתב ע״ז, דברם פשוט הוא כי גם בשאר השמות צריך עכ״פ שידע בנפשו שהוא מבטא אז את שם השם.</w:t>
      </w:r>
    </w:p>
    <w:p>
      <w:pPr>
        <w:pStyle w:val="Body"/>
        <w:bidi/>
      </w:pPr>
      <w:r>
        <w:rPr>
          <w:rStyle w:val="LeadWord"/>
        </w:rPr>
        <w:t xml:space="preserve">אומנם</w:t>
      </w:r>
      <w:r>
        <w:t xml:space="preserve"> בספר אז נדברו ח״ב ס׳ ע״ט, נקט שלא לסמוך על תנאי זה כלל. דכתב לבאר, שלא היה כוונת האפיקי ים אלא לענין אונס, בבחינת נאנס ולא עשאה שיהא נחשב כאילו כיוון ע״י תנאי זה, אולם באופן שלא נאנס לא יהני תנאי זה. ועוד שהרי צריכים אימה ויראה בהזכרת השם ולזה צריך מתינות גדולה ושלא יסיח דעתו, והגורם לזה הוא ההתאמצות בכוונה ולא להקל בזה.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76" name="Ornament 176"/>
            <wp:cNvGraphicFramePr>
              <a:graphicFrameLocks noChangeAspect="1"/>
            </wp:cNvGraphicFramePr>
            <a:graphic>
              <a:graphicData uri="http://schemas.openxmlformats.org/drawingml/2006/picture">
                <pic:pic>
                  <pic:nvPicPr>
                    <pic:cNvPr id="17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79" name="Ornament 179"/>
            <wp:cNvGraphicFramePr>
              <a:graphicFrameLocks noChangeAspect="1"/>
            </wp:cNvGraphicFramePr>
            <a:graphic>
              <a:graphicData uri="http://schemas.openxmlformats.org/drawingml/2006/picture">
                <pic:pic>
                  <pic:nvPicPr>
                    <pic:cNvPr id="179"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80" behindDoc="1" locked="0" layoutInCell="1" allowOverlap="1">
            <wp:simplePos x="0" y="0"/>
            <wp:positionH relativeFrom="margin">
              <wp:align>center</wp:align>
            </wp:positionH>
            <wp:positionV relativeFrom="paragraph">
              <wp:posOffset>0</wp:posOffset>
            </wp:positionV>
            <wp:extent cx="2880000" cy="879238"/>
            <wp:effectExtent l="0" t="0" r="0" b="0"/>
            <wp:wrapNone/>
            <wp:docPr id="180" name="מסגרת סימן 180"/>
            <wp:cNvGraphicFramePr>
              <a:graphicFrameLocks noChangeAspect="1"/>
            </wp:cNvGraphicFramePr>
            <a:graphic>
              <a:graphicData uri="http://schemas.openxmlformats.org/drawingml/2006/picture">
                <pic:pic>
                  <pic:nvPicPr>
                    <pic:cNvPr id="180" name="divider-סימן ו׳-ז׳.png"/>
                    <pic:cNvPicPr/>
                  </pic:nvPicPr>
                  <pic:blipFill>
                    <a:blip r:embed="rIdImg26"/>
                    <a:stretch>
                      <a:fillRect/>
                    </a:stretch>
                  </pic:blipFill>
                  <pic:spPr>
                    <a:xfrm>
                      <a:off x="0" y="0"/>
                      <a:ext cx="2880000" cy="879238"/>
                    </a:xfrm>
                    <a:prstGeom prst="rect">
                      <a:avLst/>
                    </a:prstGeom>
                  </pic:spPr>
                </pic:pic>
              </a:graphicData>
            </a:graphic>
          </wp:anchor>
        </w:drawing>
      </w:r>
      <w:r>
        <w:t xml:space="preserve">סימן ו׳-ז׳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181" name="Ornament 181"/>
            <wp:cNvGraphicFramePr>
              <a:graphicFrameLocks noChangeAspect="1"/>
            </wp:cNvGraphicFramePr>
            <a:graphic>
              <a:graphicData uri="http://schemas.openxmlformats.org/drawingml/2006/picture">
                <pic:pic>
                  <pic:nvPicPr>
                    <pic:cNvPr id="181"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82" behindDoc="1" locked="0" layoutInCell="1" allowOverlap="1">
            <wp:simplePos x="0" y="0"/>
            <wp:positionH relativeFrom="margin">
              <wp:align>center</wp:align>
            </wp:positionH>
            <wp:positionV relativeFrom="paragraph">
              <wp:posOffset>0</wp:posOffset>
            </wp:positionV>
            <wp:extent cx="2414657" cy="495432"/>
            <wp:effectExtent l="0" t="0" r="0" b="0"/>
            <wp:wrapNone/>
            <wp:docPr id="182" name="מסגרת סימן 182"/>
            <wp:cNvGraphicFramePr>
              <a:graphicFrameLocks noChangeAspect="1"/>
            </wp:cNvGraphicFramePr>
            <a:graphic>
              <a:graphicData uri="http://schemas.openxmlformats.org/drawingml/2006/picture">
                <pic:pic>
                  <pic:nvPicPr>
                    <pic:cNvPr id="182" name="title-17.png"/>
                    <pic:cNvPicPr/>
                  </pic:nvPicPr>
                  <pic:blipFill>
                    <a:blip r:embed="rIdImg27"/>
                    <a:stretch>
                      <a:fillRect/>
                    </a:stretch>
                  </pic:blipFill>
                  <pic:spPr>
                    <a:xfrm>
                      <a:off x="0" y="0"/>
                      <a:ext cx="2414657" cy="495432"/>
                    </a:xfrm>
                    <a:prstGeom prst="rect">
                      <a:avLst/>
                    </a:prstGeom>
                  </pic:spPr>
                </pic:pic>
              </a:graphicData>
            </a:graphic>
          </wp:anchor>
        </w:drawing>
      </w:r>
      <w:r>
        <w:t xml:space="preserve">בעניין ברכת אשר יצר</w:t>
      </w:r>
    </w:p>
    <w:p>
      <w:pPr>
        <w:pStyle w:val="ArticleAuthor"/>
        <w:bidi/>
        <w:sectPr>
          <w:headerReference w:type="default" r:id="rIdHA17d"/>
          <w:headerReference w:type="even" r:id="rIdHA17e"/>
          <w:footnotePr>
            <w:numFmt w:val="hebrew1"/>
          </w:footnotePr>
          <w:type w:val="nextPage"/>
          <w:pgSz w:w="9978" w:h="14173"/>
          <w:pgMar w:top="1814" w:right="1100" w:bottom="1049" w:left="1100" w:header="964" w:footer="454" w:gutter="0"/>
          <w:pgNumType w:fmt="hebrew1"/>
          <w:cols w:space="708"/>
          <w:bidi/>
        </w:sectPr>
      </w:pPr>
      <w:r>
        <w:t xml:space="preserve">אליהו פרבשטיין שליט״א</w:t>
      </w:r>
    </w:p>
    <w:p>
      <w:pPr>
        <w:pStyle w:val="Body"/>
        <w:bidi/>
      </w:pPr>
      <w:r>
        <w:rPr>
          <w:rStyle w:val="LeadWord"/>
        </w:rPr>
        <w:t xml:space="preserve">א׳. ביאור</w:t>
      </w:r>
      <w:r>
        <w:rPr>
          <w:rStyle w:val="BodyBold"/>
        </w:rPr>
        <w:t xml:space="preserve"> התוס׳ דאשר יצר את האדם בכמה היינו שהתקין מזונותיו קודם שבראו, והיינו בכל אדם כמבואר בגמרות. אומנם צ״ע מה המשמעות של זה ומה טעם נכון להודות ע״ז מאחר הוצאת הפסולת.</w:t>
      </w:r>
    </w:p>
    <w:p>
      <w:pPr>
        <w:pStyle w:val="Body"/>
        <w:bidi/>
      </w:pPr>
      <w:r>
        <w:rPr>
          <w:rStyle w:val="LeadWord"/>
        </w:rPr>
        <w:t xml:space="preserve">כתבו</w:t>
      </w:r>
      <w:r>
        <w:t xml:space="preserve"> התוס׳ </w:t>
      </w:r>
      <w:r>
        <w:t xml:space="preserve">[ברכות ס:]</w:t>
      </w:r>
      <w:r>
        <w:t xml:space="preserve"> בפירוש הנוסח בברכת אשר יצר, ׳אשר יצר את האדם בחכמה׳, דהכוונה בזה להא דאיתא במדרש תנחומא ׳ויברא אלוקים את האדם א״ר בון בחכמה, שהתקין מזונותיו ואח״כ בראו. והיינו כדאיתא בסנהדרין לח. דלכך נברא בער״ש כדי שיכנס לסעודה מיד, ועל כך יסדו אשר יצר את האדם בחכמה׳ ע״כ. וצ״ע מה טעם ראו לנכון להודות בברכה על הוצאת הפסולת על שהתקין מזונותיו של האדם קודם שבראו.</w:t>
      </w:r>
    </w:p>
    <w:p>
      <w:pPr>
        <w:pStyle w:val="Body"/>
        <w:bidi/>
      </w:pPr>
      <w:r>
        <w:rPr>
          <w:rStyle w:val="LeadWord"/>
        </w:rPr>
        <w:t xml:space="preserve">והנה</w:t>
      </w:r>
      <w:r>
        <w:t xml:space="preserve"> בענין הסיבה להודות על מה שהאדם הראשון נברא מאחר התקנת מזונותיו נראה שזהו משום שכל אדם הוא דוגמת אדם הראשון [כדחזינן בברכות השבע ברכות] ובאמת הוי הודאה של האדם על עצמו, דכל אדם נולד לאחר התקנת מזונותיו. והיינו כדאיתא בגמ׳ בנידה בביאור הלשון ׳זכר׳ דהיינו ׳זה כר׳ שנולד עם פיתו בידו</w:t>
      </w:r>
      <w:r>
        <w:rPr>
          <w:rStyle w:val="FootnoteReference"/>
        </w:rPr>
        <w:footnoteReference w:id="19"/>
      </w:r>
      <w:r>
        <w:t xml:space="preserve">. וכ״כ בגמ׳ ריש סוטה, שארבעים יום קודם יצירת הולד יוצאת בת קול שדה פלונית לפלוני, כלומר, המקור של מזונותיו הותקנו לו.</w:t>
      </w:r>
    </w:p>
    <w:p>
      <w:pPr>
        <w:pStyle w:val="Body"/>
        <w:bidi/>
      </w:pPr>
      <w:r>
        <w:rPr>
          <w:rStyle w:val="LeadWord"/>
        </w:rPr>
        <w:t xml:space="preserve">אומנם</w:t>
      </w:r>
      <w:r>
        <w:t xml:space="preserve"> צ״ע מה המשמעות במה שהתקין מזונותיו קודם שבראו, וכן כנ״ל למה הוצאת הפסולת היא המקום להודות על זה. ולכאורה מקומו יותר בברכת המזון וכד׳.</w:t>
      </w:r>
    </w:p>
    <w:p>
      <w:pPr>
        <w:pStyle w:val="Body"/>
        <w:bidi/>
      </w:pPr>
      <w:r>
        <w:rPr>
          <w:rStyle w:val="LeadWord"/>
        </w:rPr>
        <w:t xml:space="preserve">ב׳. הקדמת</w:t>
      </w:r>
      <w:r>
        <w:rPr>
          <w:rStyle w:val="BodyBold"/>
        </w:rPr>
        <w:t xml:space="preserve"> יסוד דברכת אשר יצא היא סיום ברכות הנהנין. והיינו מצד מה שרק בכך הושלם היותו קיום לאדם. וי״ל שזהו ענין התקנת מזונותיו מקודם כלומר, שהוכן קיומו בעולם, וזהו מושלם רק במה שיצירתו היא באופן שיוציא הפסולת. וגם נקבה קיומה אצל הזכר דזהו הראוי לה ע״פ תפקידה.</w:t>
      </w:r>
    </w:p>
    <w:p>
      <w:pPr>
        <w:pStyle w:val="Body"/>
        <w:bidi/>
      </w:pPr>
      <w:r>
        <w:rPr>
          <w:rStyle w:val="LeadWord"/>
        </w:rPr>
        <w:t xml:space="preserve">ונראה</w:t>
      </w:r>
      <w:r>
        <w:t xml:space="preserve"> לבאר בזה ע״פ יסוד ששמעתי בשם </w:t>
      </w:r>
      <w:r>
        <w:t xml:space="preserve">[חתן הרב עדס] </w:t>
      </w:r>
      <w:r>
        <w:t xml:space="preserve">הרב כהן שליט״א לומר שברכת אשר יצר היא השלמה של ברכות הנהנין, דכוונת ההודאה בה היא על שהמזון נקלט כהוגן בגוף. כלומר, יש ג׳ שלבים בהודאה על המזון, א׳. הודאה על ההנאה בגוף מעשה האכילה -הנאת החיך. </w:t>
      </w:r>
      <w:r>
        <w:t xml:space="preserve">[דלכך אפי׳ משהוא חייב בברכה, וכדאיתא בריש כיצד מברכין דהוא נלמד מסברא דאסור לאדם שיהנה מן העה״ז בלא ברכה ויעויין שם ברש״י ובריטב״א]</w:t>
      </w:r>
      <w:r>
        <w:t xml:space="preserve">. ב׳. הודאה על השביעה, ואכלת ושבעת וברכת. הברכה שלאחריה </w:t>
      </w:r>
      <w:r>
        <w:t xml:space="preserve">[שתלויה בשיעור]</w:t>
      </w:r>
      <w:r>
        <w:t xml:space="preserve">. ג׳. ברכה על היות המזון נקלט באדם כהוגן, שהיא ברכת אשר יצר.</w:t>
      </w:r>
    </w:p>
    <w:p>
      <w:pPr>
        <w:pStyle w:val="Body"/>
        <w:bidi/>
      </w:pPr>
      <w:r>
        <w:rPr>
          <w:rStyle w:val="LeadWord"/>
        </w:rPr>
        <w:t xml:space="preserve">ולפי״ז</w:t>
      </w:r>
      <w:r>
        <w:t xml:space="preserve"> יש להבין את טעם ההודא השתא על שברא את האדם בהקדם התקנת מזונותיו, דעתה לאחר שהושלמה התועלת מן המזון ע״י הפרדת האוכל מהפסולת וסילוק ההזק העלול לבוא מהאוכל ע״י הוצאת הפסולת מהגוף, זהו הזמן להודות על עצם הכנת המזון לאדם. דהכנת המזון נעשתה ע״מ שיבוא ממנה לשלמות ההטבה, ועתה שהיא התקיימה נכון לשוב ולהודות עליה.</w:t>
      </w:r>
    </w:p>
    <w:p>
      <w:pPr>
        <w:pStyle w:val="Body"/>
        <w:bidi/>
      </w:pPr>
      <w:r>
        <w:rPr>
          <w:rStyle w:val="LeadWord"/>
        </w:rPr>
        <w:t xml:space="preserve">ח״ב.</w:t>
      </w:r>
      <w:r>
        <w:t xml:space="preserve"> </w:t>
      </w:r>
      <w:r>
        <w:rPr>
          <w:rStyle w:val="BodyBold"/>
        </w:rPr>
        <w:t xml:space="preserve">בטעם הכרח היות פסולת מהמאכל.</w:t>
      </w:r>
    </w:p>
    <w:p>
      <w:pPr>
        <w:pStyle w:val="Body"/>
        <w:bidi/>
      </w:pPr>
      <w:r>
        <w:rPr>
          <w:rStyle w:val="LeadWord"/>
        </w:rPr>
        <w:t xml:space="preserve">והנה</w:t>
      </w:r>
      <w:r>
        <w:t xml:space="preserve"> המן נקרא בתהילים ׳לחם אבירים׳ ומבארים חז״ל דהיינו לחם של מלאכים שאין בו פסולת. וכמו כן איתא שמאכילת קדשי המקדש לא היה פסולת ומעץה צ״ב מה טעם עשה השם שיהיה פסולת מהאוכל. ושמעתי לבאר, דהיינו משום שהטובה האמיתית היא לא שייכת בעניני העולם הזה דאינו המקום המוכן לטובה השלמה אלא העה״ב. וללמדינו זאת הקב״ה העמיד את כל הבריאה באופן שיש פסידא בטובותיה.</w:t>
      </w:r>
    </w:p>
    <w:p>
      <w:pPr>
        <w:pStyle w:val="Body"/>
        <w:bidi/>
      </w:pPr>
      <w:r>
        <w:rPr>
          <w:rStyle w:val="LeadWord"/>
        </w:rPr>
        <w:t xml:space="preserve">אומנם</w:t>
      </w:r>
      <w:r>
        <w:t xml:space="preserve"> נראה, דיש לבאר בזה באופ״א, ע״פ מה שמבואר בקללת הנחש דנתקלל עפר תאכל כל ימי חייך, וקשה מה קללה יש בזו הרי עתה מזונותיו מצויים לו בכל מקום ובכל עת. ומבואר דזהו גופא הקללה, דפירושו של דבר שהוא נדחה מלעמוד לפני האלוקים. וה״נ שמעתי מהגר״פ זצ״ל שאם אדם זוכה בלוטו </w:t>
      </w:r>
      <w:r>
        <w:t xml:space="preserve">[זוכה לעשירות]</w:t>
      </w:r>
      <w:r>
        <w:t xml:space="preserve"> אפשר שזהו קללה גדולה דפירושו שהקב״ה זורקו מלפניו. ומעתה י״ל דה״נ כל מזון ומזון הצורך לרפואה דרופא כל בשר ומפליא לעשות מאחר אכילתה מעמיד את האדם במצב שאינו נדחה מלפניו שגם לאחר שיש לאדם את האוכל הוא יודע שהוא צריך עוד לסייעתא דשמיא שהאוכל יתעכל אצלו כהוגן ולא תכאב בטנו </w:t>
      </w:r>
      <w:r>
        <w:t xml:space="preserve">[כדחזינן בתינוקות לרוב]</w:t>
      </w:r>
      <w:r>
        <w:t xml:space="preserve"> ולא יסתכן על ידה אם ח״ו לא ייצא הפסולת כראוי מגופו. והיינו כדאיתא בגמ׳ והיו חייך תלויים לך מנגד.</w:t>
      </w:r>
    </w:p>
    <w:p>
      <w:pPr>
        <w:pStyle w:val="Body"/>
        <w:bidi/>
      </w:pPr>
      <w:r>
        <w:rPr>
          <w:rStyle w:val="LeadWord"/>
        </w:rPr>
        <w:t xml:space="preserve">ומעתה</w:t>
      </w:r>
      <w:r>
        <w:t xml:space="preserve"> י״ל, דמה שבמן וקדשים במקדש לא היה בהם פסולת היינו משום שלא היו צריכים בהם לפסולת בכדי להחזיק את האדם לפניו יתברך. דהמן ניתן לדור שהענן הולך לפניהם יומם ואש בלילה. וכן מכיון שהיו תלויים כל יום בירידת המן למחר כדכתיב ׳למען אנסנו הילך בתורתי אם לא׳, לא היו צריכים לזה. וכמו כן במקדש שהוי מקום שכבוד השם חופף עליו כל היום.</w:t>
      </w:r>
    </w:p>
    <w:p>
      <w:pPr>
        <w:pStyle w:val="Body"/>
        <w:bidi/>
      </w:pPr>
      <w:r>
        <w:rPr>
          <w:rStyle w:val="LeadWord"/>
        </w:rPr>
        <w:t xml:space="preserve">עי״ל</w:t>
      </w:r>
      <w:r>
        <w:t xml:space="preserve"> בטעם היות פסולת מהמאכל. דכנ״ל לחם מלאכים אין בו פסולת, דהאדם שנברא בעולם שמעורב בו רע וטוב יש באכילתו ג״כ רע וטוב, דתפקיד האדם לתקן את הרע והיינו בכל מעשיו ובגוף אכילתו, ולכך מעשה אכילתו היא בהפרדת הרע מהטוב ונתינת קיום לטוב בהזנת גופו לעבודתו יתברך.</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83" name="Ornament 183"/>
            <wp:cNvGraphicFramePr>
              <a:graphicFrameLocks noChangeAspect="1"/>
            </wp:cNvGraphicFramePr>
            <a:graphic>
              <a:graphicData uri="http://schemas.openxmlformats.org/drawingml/2006/picture">
                <pic:pic>
                  <pic:nvPicPr>
                    <pic:cNvPr id="18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86" behindDoc="1" locked="0" layoutInCell="1" allowOverlap="1">
            <wp:simplePos x="0" y="0"/>
            <wp:positionH relativeFrom="margin">
              <wp:align>center</wp:align>
            </wp:positionH>
            <wp:positionV relativeFrom="paragraph">
              <wp:posOffset>0</wp:posOffset>
            </wp:positionV>
            <wp:extent cx="2423039" cy="495275"/>
            <wp:effectExtent l="0" t="0" r="0" b="0"/>
            <wp:wrapNone/>
            <wp:docPr id="186" name="מסגרת סימן 186"/>
            <wp:cNvGraphicFramePr>
              <a:graphicFrameLocks noChangeAspect="1"/>
            </wp:cNvGraphicFramePr>
            <a:graphic>
              <a:graphicData uri="http://schemas.openxmlformats.org/drawingml/2006/picture">
                <pic:pic>
                  <pic:nvPicPr>
                    <pic:cNvPr id="186" name="title-18.png"/>
                    <pic:cNvPicPr/>
                  </pic:nvPicPr>
                  <pic:blipFill>
                    <a:blip r:embed="rIdImg28"/>
                    <a:stretch>
                      <a:fillRect/>
                    </a:stretch>
                  </pic:blipFill>
                  <pic:spPr>
                    <a:xfrm>
                      <a:off x="0" y="0"/>
                      <a:ext cx="2423039" cy="495275"/>
                    </a:xfrm>
                    <a:prstGeom prst="rect">
                      <a:avLst/>
                    </a:prstGeom>
                  </pic:spPr>
                </pic:pic>
              </a:graphicData>
            </a:graphic>
          </wp:anchor>
        </w:drawing>
      </w:r>
      <w:r>
        <w:t xml:space="preserve">פירוש ברכת אשר יצר</w:t>
      </w:r>
    </w:p>
    <w:p>
      <w:pPr>
        <w:pStyle w:val="ArticleAuthor"/>
        <w:bidi/>
        <w:sectPr>
          <w:headerReference w:type="default" r:id="rIdHA18d"/>
          <w:headerReference w:type="even" r:id="rIdHA18e"/>
          <w:footnotePr>
            <w:numFmt w:val="hebrew1"/>
          </w:footnotePr>
          <w:type w:val="nextPage"/>
          <w:pgSz w:w="9978" w:h="14173"/>
          <w:pgMar w:top="1814" w:right="1100" w:bottom="1049" w:left="1100" w:header="964" w:footer="454" w:gutter="0"/>
          <w:pgNumType w:fmt="hebrew1"/>
          <w:cols w:space="708"/>
          <w:bidi/>
        </w:sectPr>
      </w:pPr>
      <w:r>
        <w:t xml:space="preserve">אליהו פרבשטיין שליט״א</w:t>
      </w:r>
    </w:p>
    <w:p>
      <w:pPr>
        <w:pStyle w:val="Body"/>
        <w:bidi/>
      </w:pPr>
      <w:r>
        <w:rPr>
          <w:rStyle w:val="LeadWord"/>
        </w:rPr>
        <w:t xml:space="preserve">ח״א:</w:t>
      </w:r>
      <w:r>
        <w:rPr>
          <w:rStyle w:val="BodyBold"/>
        </w:rPr>
        <w:t xml:space="preserve"> מחלוקת רש״י ותוס׳ על מה קאי ה׳בחכמה׳. לבאר דנחלקו ביסוד המכוון בברכה האם ענינה להודות על המזון שנקלט בשלמות הטובה באדם. א״ד ענינה להודות על הרפואה שבהוצאת הפסולת, אלא שלעולם צריך להודות מתוך התבוננות על כל הטירחה </w:t>
      </w:r>
      <w:r>
        <w:rPr>
          <w:rStyle w:val="BodyBold"/>
        </w:rPr>
        <w:t xml:space="preserve">[כביכול] </w:t>
      </w:r>
      <w:r>
        <w:rPr>
          <w:rStyle w:val="BodyBold"/>
        </w:rPr>
        <w:t xml:space="preserve">שהביאה את הטובה אל האדם, כדחזינן בברכת המזון ׳על הארץ דעבדא מזון׳.</w:t>
      </w:r>
    </w:p>
    <w:p>
      <w:pPr>
        <w:pStyle w:val="Body"/>
        <w:bidi/>
      </w:pPr>
      <w:r>
        <w:rPr>
          <w:rStyle w:val="LeadWord"/>
        </w:rPr>
        <w:t xml:space="preserve">א׳. </w:t>
      </w:r>
      <w:r>
        <w:rPr>
          <w:rStyle w:val="LeadWord"/>
        </w:rPr>
        <w:t xml:space="preserve">בתוס׳</w:t>
      </w:r>
      <w:r>
        <w:t xml:space="preserve"> כתבו דבחכמה קאי על אשר יצר והוא במה שיצרו לאחר התקנת מזונותיו. ויעויין במה שנתבאר בזה במאמר. אומנם רש״י כתב דבחכמה קאי על ה׳מפליא לעשות׳ שהוא על שמירת הרוח באדם שלא תצא ממנו דכתב ז״ל: ׳ומפליא לעשות כנגד שהגוף חלול כמו נאד והנאד הזה אם יש בו נקב אין הרוח עומד בתוכו. והקב״ה ברא את האדם בחכמה וברא בו נקבים נקבים הרבה ואעפ״כ הרוח בתוכו כל ימי חייו וזו היא פליאה וחכמה׳ עכ״ל ומבואר דפליג על פירוש התוס׳ דאשר יצר את האדם בחכמה היינו במה שהתקין מזונותיו מקודם שבראו אלא זהו קאי על היותו בריאה בעלת אברים חלולים עם נקבים שאעפ״כ אין הרוח מסתלקת מתוכו. וזהו נעשה ע״י חכמה נפלאה בבריאתו.</w:t>
      </w:r>
    </w:p>
    <w:p>
      <w:pPr>
        <w:pStyle w:val="Body"/>
        <w:bidi/>
      </w:pPr>
      <w:r>
        <w:rPr>
          <w:rStyle w:val="LeadWord"/>
        </w:rPr>
        <w:t xml:space="preserve">ב׳. </w:t>
      </w:r>
      <w:r>
        <w:rPr>
          <w:rStyle w:val="LeadWord"/>
        </w:rPr>
        <w:t xml:space="preserve">והנה,</w:t>
      </w:r>
      <w:r>
        <w:t xml:space="preserve"> לעיל נתבאר בדברי התוס׳ דס״ל דהוי השלמה לברכות הנהנין ולכך זהו המקום להודות על התקנת המזונות דהם נתקנו באופן שיהיו מזומנים לאדם ויקלטו אצלו בשלמות ההטבה. ונראה שרש״י פליג ע״ז וס״ל שאין זו ברכה ששייכת בברכות הנהנין אלא זהו ברכה על גוף הוצאת הפסולת. דמאחר שהוצאת הפסולת תלויה בנקבים והאדם הוא בעל חלולים זהו פלא וחכמה גדולה במה שאין האחד מפסיד את חבירו שלא מאבד את הרוח והחלל שבו ע״י הנקבים ואין צורך שמירת הרוח על חשבון היות בו נקבים. וזהו המפליא לעשות והחכמה שבבריאתו.</w:t>
      </w:r>
    </w:p>
    <w:p>
      <w:pPr>
        <w:pStyle w:val="Body"/>
        <w:bidi/>
      </w:pPr>
      <w:r>
        <w:rPr>
          <w:rStyle w:val="LeadWord"/>
        </w:rPr>
        <w:t xml:space="preserve">קיצור:</w:t>
      </w:r>
      <w:r>
        <w:t xml:space="preserve"> י״ל דהטעם שרש״י מפרש את החכמה על המפליא לעשות זהו משום דפליג על דעת התוס׳ דס״ל כנ״ל שהברכה נתקנה על השלמת קליטת המאכל וס״ל דכולה נתקנה על הרפואה שבהוצאת הפסולת, וההודאה ע״ז מחוייבת להיות ע״פ הקנה מידה של ההטבה שיש בזה שהוא הפלא והחכמה שנצרכת בשביל הבאת טובה זו לאדם, באי איבוד הרוח שהיה ראוי לבוא מחמתם.</w:t>
      </w:r>
    </w:p>
    <w:p>
      <w:pPr>
        <w:pStyle w:val="Body"/>
        <w:bidi/>
      </w:pPr>
      <w:r>
        <w:rPr>
          <w:rStyle w:val="LeadWord"/>
        </w:rPr>
        <w:t xml:space="preserve">והיינו</w:t>
      </w:r>
      <w:r>
        <w:t xml:space="preserve"> כמו היסוד ששמעתי מאחי הגה״צ י״ח שליט״א, לבאר מה שבברכת המזון אנו מודים על הארץ דעבדא מזון, דזהו משום דלעולם יש לו לאדם להודות על הטובה שניתנה לו עם התבוננות על כל העומד מאחורי הבאת הטבה איליו </w:t>
      </w:r>
      <w:r>
        <w:t xml:space="preserve">[הטירחה כביכול עד להבאת הטובה איליו]</w:t>
      </w:r>
      <w:r>
        <w:t xml:space="preserve"> ולא רק על גוף קבלת הטובה אצלו.</w:t>
      </w:r>
    </w:p>
    <w:p>
      <w:pPr>
        <w:pStyle w:val="Body"/>
        <w:bidi/>
      </w:pPr>
      <w:r>
        <w:rPr>
          <w:rStyle w:val="LeadWord"/>
        </w:rPr>
        <w:t xml:space="preserve">ג׳. </w:t>
      </w:r>
      <w:r>
        <w:rPr>
          <w:rStyle w:val="LeadWord"/>
        </w:rPr>
        <w:t xml:space="preserve">ויעויין</w:t>
      </w:r>
      <w:r>
        <w:t xml:space="preserve"> בערוך השולחן שמבאר שמחמת הכבוד חז״ל תיקנו נוסח זה של ברכת אשר יצר שלא רצו להזכיר בפירוש את עשיית הצרכים אלא טמון הוא בנוסחתו. אומנם עכ״פ י״ל שההודאה שייכת לעשיית הצרכים כמו שנתבאר לפי דעת התוס׳ מצד השלמת תועלת המאכל לאדם א״נ מצד קיום רוח האדם באדם למרות הנקבים.</w:t>
      </w:r>
    </w:p>
    <w:p>
      <w:pPr>
        <w:pStyle w:val="Body"/>
        <w:bidi/>
      </w:pPr>
      <w:r>
        <w:rPr>
          <w:rStyle w:val="LeadWord"/>
        </w:rPr>
        <w:t xml:space="preserve">ד׳.</w:t>
      </w:r>
      <w:r>
        <w:rPr>
          <w:rStyle w:val="LeadWord"/>
        </w:rPr>
        <w:t xml:space="preserve"> לעיל</w:t>
      </w:r>
      <w:r>
        <w:t xml:space="preserve"> נזכר בפירוש ׳אשר יצר את האדם בחכמה׳ פי׳ רש״י דהכונה למה שהגוף מלא רוח ומלא לנקבים ואפ״ה הרוח משתמרת בקרבו. פי׳ התוס׳, דהכונה למה שהתקין מזונותיו קודם שבראו. עוד יש לכון בו למש״כ המחבר ׳שבריאת האדם היא בחכמה נפלאה ׳ ובלבוש מבאר דהיינו על ד׳ כוחות שקיימים באדם שנוגעים בענין המאכל, כח המושך, המעכל, ההפרדה והדחיה. </w:t>
      </w:r>
      <w:r>
        <w:t xml:space="preserve">[וזהו שייך ממש עם פירוש התוס׳ שהתקין מזונותיו קודם שבראו שנתבאר במאמר דהוכנה בהודאה ע״ז אחר עשיית הצרכים היא משום שענינו לומר שהקב״ה התקין את קיום האדם עוד מקודם שבראו, וד׳ כוחות אלו הם הדרך שהאדם יתקיים כאן בעולם. אומנם לפי׳ רש״י זהו קאי על השתמרות הרוח באדם שמקומו כאן מכיון שהפלא נצרך מחמת הצורך בנקבים להוצאת הפסולת כנ״ל]</w:t>
      </w:r>
      <w:r>
        <w:t xml:space="preserve">.</w:t>
      </w:r>
    </w:p>
    <w:p>
      <w:pPr>
        <w:pStyle w:val="SubHeading"/>
        <w:bidi/>
      </w:pPr>
      <w:r>
        <w:t xml:space="preserve">ח״ב: בטעם אמירת הנוסח ׳גלוי וידוע לפני כסא כבודך׳</w:t>
      </w:r>
    </w:p>
    <w:p>
      <w:pPr>
        <w:pStyle w:val="Body"/>
        <w:bidi/>
      </w:pPr>
      <w:r>
        <w:rPr>
          <w:rStyle w:val="LeadWord"/>
        </w:rPr>
        <w:t xml:space="preserve">בגמ׳ וברמב״ם</w:t>
      </w:r>
      <w:r>
        <w:t xml:space="preserve"> בנוסח הברכה אומרים ׳גלוי וידוע לפני כסא כבודך שאם וכו׳ </w:t>
      </w:r>
      <w:r>
        <w:t xml:space="preserve">[וכך אנחנו אומרים]</w:t>
      </w:r>
      <w:r>
        <w:t xml:space="preserve">. וברי״ף כתב לומר ׳גלוי ודוע לפניך ה׳ אלוקינן ואלוקי אבותינו׳. וכך או כך צ״ע מהו הטעם שאומרים ׳גלוי וידוע לפניך׳, וכן צ״ע לפי הנוסח שלנו, מה הטעם נקטית הלשון לפני כסא כבודך ולא אומרים כנוסח הרי״ף לפניך ה׳ אלוקינו וכו׳.</w:t>
      </w:r>
    </w:p>
    <w:p>
      <w:pPr>
        <w:pStyle w:val="Body"/>
        <w:bidi/>
      </w:pPr>
      <w:r>
        <w:rPr>
          <w:rStyle w:val="LeadWord"/>
        </w:rPr>
        <w:t xml:space="preserve">ונראה</w:t>
      </w:r>
      <w:r>
        <w:t xml:space="preserve"> לבאר ע״פ מש״כ ברמב״ם על תחילת עבודת הע״ז בימי אנוש, שהם הכירו את בורא העולם אלא שהם טענו שמחמת עוצם גדולתו אין לומר שהוא מתעסק עם העה״ז אלא הוא מסר את ההתעסקות עם העולם לשרים כמו השמש וכו׳, ומתוך זה באו בהמשך לע״ז גמורה כאילו השמש וכד׳ בראו את העולם. וי״ל שלכך אומרים ׳גלוי וידוע לפני כסא כובדך׳ לומר שאפי׳ ענין זה של הוצאת הפסולת גלוי וידוע לפניו דאע״פ שהוא מגביה לשבת וכסא כבודו בשמים ממעל אולם אפ״ה הוא משפילי לראות קטן כגדול ואפי׳ ענין מאוס כזה. דאין קיום לכלום בעולם מבלעדי ה׳, ומחמת גדולתו הוא משפילי לראות אפי׳ בכגון דא להיטיב עם בריותיו.</w:t>
      </w:r>
    </w:p>
    <w:p>
      <w:pPr>
        <w:pStyle w:val="Body"/>
        <w:bidi/>
      </w:pPr>
      <w:r>
        <w:rPr>
          <w:rStyle w:val="LeadWord"/>
        </w:rPr>
        <w:t xml:space="preserve">אומנם</w:t>
      </w:r>
      <w:r>
        <w:t xml:space="preserve"> הרי״ף ס״ל דסגי בזה לומר גלוי וידוע לפניך האו״א. וא״צ לומר גם לפני כסא כבודך.</w:t>
      </w:r>
    </w:p>
    <w:p>
      <w:pPr>
        <w:pStyle w:val="Body"/>
        <w:bidi/>
      </w:pPr>
      <w:r>
        <w:rPr>
          <w:rStyle w:val="LeadWord"/>
        </w:rPr>
        <w:t xml:space="preserve">עוד</w:t>
      </w:r>
      <w:r>
        <w:t xml:space="preserve"> יש להוסיף בזה מה שביאר הגר״ש פינקוס זצ״ל בברכה זו. דהקשה שהמתבקש היה מאחר אמירת גלוי וידוע לפניך וכו׳ א״א להתקיים וכו׳ שנוסיף בקשה על הרפואה. ומבאר במשל לבן הצריך דבר מאביו דאם רוצה אופנים ומבאר לאביו כמה זה חשוב לו עדיין הוא צריך להוסיף בקשה שהוא מבקש שיתן לו מתנה זו. אומנם בן האומר לאביו שבלי דבר פלוני הוא לא יכול להתקיים בזה הוא לא צריך להוסיף בקשה.</w:t>
      </w:r>
    </w:p>
    <w:p>
      <w:pPr>
        <w:pStyle w:val="Body"/>
        <w:bidi/>
      </w:pPr>
      <w:r>
        <w:rPr>
          <w:rStyle w:val="LeadWord"/>
        </w:rPr>
        <w:t xml:space="preserve">ומעתה</w:t>
      </w:r>
      <w:r>
        <w:t xml:space="preserve"> י״ל שלכך אומרים נוסח זה, גלוי וידוע לפני כסא כבודך או לפניך האו״א, לכלול בזה בקשה לפניו, דמחמת שהוא שבח ולא בקשה לכך צריך נוסח זה להעמידה.</w:t>
      </w:r>
    </w:p>
    <w:p>
      <w:pPr>
        <w:pStyle w:val="SubHeading"/>
        <w:bidi/>
      </w:pPr>
      <w:r>
        <w:t xml:space="preserve">ח״ג: בענין הנוסח, חללים או חלולים</w:t>
      </w:r>
    </w:p>
    <w:p>
      <w:pPr>
        <w:pStyle w:val="Body"/>
        <w:bidi/>
      </w:pPr>
      <w:r>
        <w:rPr>
          <w:rStyle w:val="LeadWord"/>
        </w:rPr>
        <w:t xml:space="preserve">הנוסח</w:t>
      </w:r>
      <w:r>
        <w:t xml:space="preserve"> לפנינו בגמ׳ הוא ׳וברא בו חללים חללים׳ ואם יפתח קאי על אחד מהחללים. ומפרש״י ׳שאם יפתח אחד מן החללים כגון הלב או הכרס או המעיים. או אם יסתם אחד מהם, היינו הנקבים כגון הפה החוטם או פי הטבעת׳.</w:t>
      </w:r>
    </w:p>
    <w:p>
      <w:pPr>
        <w:pStyle w:val="Body"/>
        <w:bidi/>
      </w:pPr>
      <w:r>
        <w:rPr>
          <w:rStyle w:val="LeadWord"/>
        </w:rPr>
        <w:t xml:space="preserve">אומנם</w:t>
      </w:r>
      <w:r>
        <w:t xml:space="preserve"> הטור גורס ׳חלולים׳. ומבאר הב״י, דאע״ג דס״ל לטור כפרש״י בברכה לומר ד׳שאם יפתח׳ קאי על החלל, אפ״ה לא נקט ׳חללים׳ משום דס״ל שלא שייך על חלל לשון בריאה. ולכך גורס חלולים דקאי על האבר החלול ולא על החלל. אומנם ביסוד הדבר גם הטור נוקט כפרש״י.</w:t>
      </w:r>
    </w:p>
    <w:p>
      <w:pPr>
        <w:pStyle w:val="Body"/>
        <w:bidi/>
      </w:pPr>
      <w:r>
        <w:rPr>
          <w:rStyle w:val="LeadWord"/>
        </w:rPr>
        <w:t xml:space="preserve">וי״ל</w:t>
      </w:r>
      <w:r>
        <w:t xml:space="preserve"> ביישוב שיטת רש״י, דהגם ש׳חלל׳ מבטא ׳מקום ריק׳ אולם עכ״פ שם חלל לא שייך אלא בהיותו מקום בפני עצמו, ולכך שייך בזה לשון בריאה דהווצרותו הוא רק ע״י שברא הקב״ה מקום מסויים שנקרא ׳חלל׳.</w:t>
      </w:r>
    </w:p>
    <w:p>
      <w:pPr>
        <w:pStyle w:val="Body"/>
        <w:bidi/>
      </w:pPr>
      <w:r>
        <w:rPr>
          <w:rStyle w:val="LeadWord"/>
        </w:rPr>
        <w:t xml:space="preserve">ואפשר</w:t>
      </w:r>
      <w:r>
        <w:t xml:space="preserve"> שגם הטור והב״י מודים לזה שאין שם חלל אלא בהיות מקום, אולם אעפ״כ דחו מלפרש את הלשון בריאה עליו, מכיון שחלל בא לבטא העדר</w:t>
      </w:r>
      <w:r>
        <w:rPr>
          <w:rStyle w:val="FootnoteReference"/>
        </w:rPr>
        <w:footnoteReference w:id="20"/>
      </w:r>
      <w:r>
        <w:t xml:space="preserve"> ואין נראה להם לומר עליו לשון בריאה, ולכך אמרו לומר ׳חלולים׳ שבזה ׳וברא׳ קאי על הנברא ולא על העדר שבנברא.</w:t>
      </w:r>
    </w:p>
    <w:p>
      <w:pPr>
        <w:pStyle w:val="SubHeading"/>
        <w:bidi/>
      </w:pPr>
      <w:r>
        <w:t xml:space="preserve">ח״ד בפירוש ׳רופא כל בשר ומפליא לעשות׳</w:t>
      </w:r>
    </w:p>
    <w:p>
      <w:pPr>
        <w:pStyle w:val="Body"/>
        <w:bidi/>
      </w:pPr>
      <w:r>
        <w:rPr>
          <w:rStyle w:val="LeadWord"/>
        </w:rPr>
        <w:t xml:space="preserve">רופא</w:t>
      </w:r>
      <w:r>
        <w:t xml:space="preserve"> כל בשר קאי על הוצאת הפסולת דהוצאתו היא רפואה לכל הגוף. וז״ל הב״י מהאבודרהם: ׳כי אם יתעפש בבטן ימות, והוצאתו היא רפואה׳.</w:t>
      </w:r>
    </w:p>
    <w:p>
      <w:pPr>
        <w:pStyle w:val="Body"/>
        <w:bidi/>
      </w:pPr>
      <w:r>
        <w:rPr>
          <w:rStyle w:val="LeadWord"/>
        </w:rPr>
        <w:t xml:space="preserve">בפירוש</w:t>
      </w:r>
      <w:r>
        <w:t xml:space="preserve"> מפליא לעשות מצינו ג׳ פירושים שהם ד׳. והם:</w:t>
      </w:r>
    </w:p>
    <w:p>
      <w:pPr>
        <w:pStyle w:val="Body"/>
        <w:bidi/>
      </w:pPr>
      <w:r>
        <w:rPr>
          <w:rStyle w:val="LeadWord"/>
        </w:rPr>
        <w:t xml:space="preserve">א׳</w:t>
      </w:r>
      <w:r>
        <w:rPr>
          <w:rStyle w:val="LeadWord"/>
        </w:rPr>
        <w:t xml:space="preserve">: פירוש</w:t>
      </w:r>
      <w:r>
        <w:t xml:space="preserve"> האבודרהם שהוא כהמשך לרופא כל בשר ׳ומפליא לעשות על שם שבורר בו הקב״ה טוב המאכל ודוחה הפסולת׳. [כלומר, בהוצאתו שהיא רפואה לכל בשרי הקב״ה מפליא לעשות במה שהיוצא הוא הפסולת ואילו טוב המאכל נשאר לקיים את האדם׳.</w:t>
      </w:r>
    </w:p>
    <w:p>
      <w:pPr>
        <w:pStyle w:val="Body"/>
        <w:bidi/>
      </w:pPr>
      <w:r>
        <w:rPr>
          <w:rStyle w:val="LeadWord"/>
        </w:rPr>
        <w:t xml:space="preserve">ב</w:t>
      </w:r>
      <w:r>
        <w:rPr>
          <w:rStyle w:val="LeadWord"/>
        </w:rPr>
        <w:t xml:space="preserve">׳. פירוש</w:t>
      </w:r>
      <w:r>
        <w:t xml:space="preserve"> הרמ״א והד״מ שהוא ג״כ המשך לרופא כל בשר וז״ל בהג״ה: ׳שמפליא לעשות במה ששומר רוח האדם בקירבו וקושר דבר רוחני בדבר גשמי והכל הוא ע״י שהוא רופא כל בשר כי אז האדם בקו הבריאות ונשמתו משתמרת בקרבו׳. ובדרכי משה היסף לבאר בזה וז״ל: ׳ונראה לי שמפליא לעשות קאי על הנשמה שנתן באדם, וזו היא פליאה גדולה שיתקיים דבר רוחני והוא מן העליונים בדבר גשמי בגוף האדם שהוא מן התחתונים וא״א לנשמה לעשות פעולתו להשכיל במושכלות בעוד שהאדם חולה בר מינן באחד מאבריו כי כאב גופו מטרידו מלעשות פעולתו, ועל כן אמר רופא חולי כל בשר ועי״ז מפליא לעשות שהנשמה נקשרת בגוף. ועל כן תקנו לומר מיד אחר ברכה זו ברכת אלוקי נשמה׳ עכ״ל.</w:t>
      </w:r>
    </w:p>
    <w:p>
      <w:pPr>
        <w:pStyle w:val="Body"/>
        <w:bidi/>
      </w:pPr>
      <w:r>
        <w:rPr>
          <w:rStyle w:val="LeadWord"/>
        </w:rPr>
        <w:t xml:space="preserve">ג</w:t>
      </w:r>
      <w:r>
        <w:rPr>
          <w:rStyle w:val="LeadWord"/>
        </w:rPr>
        <w:t xml:space="preserve">׳. ובמשנ״ב</w:t>
      </w:r>
      <w:r>
        <w:t xml:space="preserve"> </w:t>
      </w:r>
      <w:r>
        <w:t xml:space="preserve">[סק״ו]</w:t>
      </w:r>
      <w:r>
        <w:t xml:space="preserve"> מביא מהכונות שפירשו ג״כ על דרכו של הרמ״א דקאי על קשירת הנשמה הרוחנית בגוף וז״ל: ׳ובכונות כתוב דהנשמה נהנית מרוחניות המאכל והגוף נהנה מגשמיות המאכל ומכח זה קשורים זה בזה ע״י המאכל׳.</w:t>
      </w:r>
    </w:p>
    <w:p>
      <w:pPr>
        <w:pStyle w:val="Body"/>
        <w:bidi/>
      </w:pPr>
      <w:r>
        <w:rPr>
          <w:rStyle w:val="LeadWord"/>
        </w:rPr>
        <w:t xml:space="preserve">ד</w:t>
      </w:r>
      <w:r>
        <w:rPr>
          <w:rStyle w:val="LeadWord"/>
        </w:rPr>
        <w:t xml:space="preserve">׳. פירוש</w:t>
      </w:r>
      <w:r>
        <w:t xml:space="preserve"> הטור רש״י והתוס׳ </w:t>
      </w:r>
      <w:r>
        <w:t xml:space="preserve">[כתבם המחבר בפירוש הראשון]</w:t>
      </w:r>
      <w:r>
        <w:t xml:space="preserve">, ׳כדאיתא במדרש </w:t>
      </w:r>
      <w:r>
        <w:t xml:space="preserve">[בראשית א׳ ג׳]</w:t>
      </w:r>
      <w:r>
        <w:t xml:space="preserve"> כי גדול אתה ועושה נפלאות האדם דומה לנוד מלא רוח ואם יעשה אדם בנוד נקב כחודה של מחט הרוח יוצא, והאדם מלא נקבים ורוחו משתמרת בקירבו הרי ועושה נפלאות׳ עכ״ל הטור.</w:t>
      </w:r>
    </w:p>
    <w:p>
      <w:pPr>
        <w:pStyle w:val="Body"/>
        <w:bidi/>
      </w:pPr>
      <w:r>
        <w:rPr>
          <w:rStyle w:val="LeadWord"/>
        </w:rPr>
        <w:t xml:space="preserve">ולסיכום הכונה בפועל</w:t>
      </w:r>
      <w:r>
        <w:t xml:space="preserve">, ברוך אתה השם רופא כל בשר, ע״י הוצאת הפסולת. ומפליא לעשות 1. </w:t>
      </w:r>
      <w:r>
        <w:rPr>
          <w:rStyle w:val="BodyBold"/>
        </w:rPr>
        <w:t xml:space="preserve">בקיום הרוח בגוף</w:t>
      </w:r>
      <w:r>
        <w:t xml:space="preserve"> מלא נקבים. 2. </w:t>
      </w:r>
      <w:r>
        <w:rPr>
          <w:rStyle w:val="BodyBold"/>
        </w:rPr>
        <w:t xml:space="preserve">בהפרדת טוב המאכל לגוף ודחיית הפסולת</w:t>
      </w:r>
      <w:r>
        <w:t xml:space="preserve">. 3. </w:t>
      </w:r>
      <w:r>
        <w:rPr>
          <w:rStyle w:val="BodyBold"/>
        </w:rPr>
        <w:t xml:space="preserve">בקשירת הנשמה הרוחנית בגוף ע״י רפואה זו</w:t>
      </w:r>
      <w:r>
        <w:t xml:space="preserve"> [לעשות פעולתה להשכיל במושכלות]. 4. </w:t>
      </w:r>
      <w:r>
        <w:rPr>
          <w:rStyle w:val="BodyBold"/>
        </w:rPr>
        <w:t xml:space="preserve">בהזנת הנשמה מרוחניות המאכל והגוף מגשמיות המאכל.</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87" name="Ornament 187"/>
            <wp:cNvGraphicFramePr>
              <a:graphicFrameLocks noChangeAspect="1"/>
            </wp:cNvGraphicFramePr>
            <a:graphic>
              <a:graphicData uri="http://schemas.openxmlformats.org/drawingml/2006/picture">
                <pic:pic>
                  <pic:nvPicPr>
                    <pic:cNvPr id="18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0" behindDoc="1" locked="0" layoutInCell="1" allowOverlap="1">
            <wp:simplePos x="0" y="0"/>
            <wp:positionH relativeFrom="margin">
              <wp:align>center</wp:align>
            </wp:positionH>
            <wp:positionV relativeFrom="paragraph">
              <wp:posOffset>0</wp:posOffset>
            </wp:positionV>
            <wp:extent cx="3471630" cy="495294"/>
            <wp:effectExtent l="0" t="0" r="0" b="0"/>
            <wp:wrapNone/>
            <wp:docPr id="190" name="מסגרת סימן 190"/>
            <wp:cNvGraphicFramePr>
              <a:graphicFrameLocks noChangeAspect="1"/>
            </wp:cNvGraphicFramePr>
            <a:graphic>
              <a:graphicData uri="http://schemas.openxmlformats.org/drawingml/2006/picture">
                <pic:pic>
                  <pic:nvPicPr>
                    <pic:cNvPr id="190" name="title-19.png"/>
                    <pic:cNvPicPr/>
                  </pic:nvPicPr>
                  <pic:blipFill>
                    <a:blip r:embed="rIdImg29"/>
                    <a:stretch>
                      <a:fillRect/>
                    </a:stretch>
                  </pic:blipFill>
                  <pic:spPr>
                    <a:xfrm>
                      <a:off x="0" y="0"/>
                      <a:ext cx="3471630" cy="495294"/>
                    </a:xfrm>
                    <a:prstGeom prst="rect">
                      <a:avLst/>
                    </a:prstGeom>
                  </pic:spPr>
                </pic:pic>
              </a:graphicData>
            </a:graphic>
          </wp:anchor>
        </w:drawing>
      </w:r>
      <w:r>
        <w:t xml:space="preserve">בעניין ברכת אשר יצר ואלוקי נשמה</w:t>
      </w:r>
    </w:p>
    <w:p>
      <w:pPr>
        <w:pStyle w:val="ArticleAuthor"/>
        <w:bidi/>
        <w:sectPr>
          <w:headerReference w:type="default" r:id="rIdHA19d"/>
          <w:headerReference w:type="even" r:id="rIdHA19e"/>
          <w:footnotePr>
            <w:numFmt w:val="hebrew1"/>
          </w:footnotePr>
          <w:type w:val="nextPage"/>
          <w:pgSz w:w="9978" w:h="14173"/>
          <w:pgMar w:top="1814" w:right="1100" w:bottom="1049" w:left="1100" w:header="964" w:footer="454" w:gutter="0"/>
          <w:pgNumType w:fmt="hebrew1"/>
          <w:cols w:space="708"/>
          <w:bidi/>
        </w:sectPr>
      </w:pPr>
      <w:r>
        <w:t xml:space="preserve">אליהו פרבשטיין שליט״א</w:t>
      </w:r>
    </w:p>
    <w:p>
      <w:pPr>
        <w:pStyle w:val="SubHeading"/>
        <w:bidi/>
      </w:pPr>
      <w:r>
        <w:t xml:space="preserve">א׳. בעניין סמיכת אלוקי נשמה לאשר יצר</w:t>
      </w:r>
    </w:p>
    <w:p>
      <w:pPr>
        <w:pStyle w:val="Body"/>
        <w:bidi/>
      </w:pPr>
      <w:r>
        <w:rPr>
          <w:rStyle w:val="LeadWord"/>
        </w:rPr>
        <w:t xml:space="preserve">כתב</w:t>
      </w:r>
      <w:r>
        <w:t xml:space="preserve"> הטור בס׳ ו׳ סעיף ג׳ די״א שצריך לומר מיד אחר אשר יצר ברכת אולקי נשמה לפי שהיא ברכה הסמוכה לחברתה כדחזינן ממה שאינה פותחת בברוך. וי״א שא״צ לאומרה מיד אחר אשר יצר, דמה שאינה פותחת בברוך היינו משום שהיא ברכת הודאה כמו ברכת הגשמים שאינה פותחת בברוך. וכ׳ הטור לנקוט כדעה הב׳ מכיון דהכי משמע בגמ׳ </w:t>
      </w:r>
      <w:r>
        <w:t xml:space="preserve">[ברכות ס:]</w:t>
      </w:r>
      <w:r>
        <w:t xml:space="preserve"> דאמר כי איתער איניש משנתיה לימא אלוקי נשמה ורק אח״כ אמר כי משי ידיה לימא על נט״י. וכך נוקט המחבר.</w:t>
      </w:r>
    </w:p>
    <w:p>
      <w:pPr>
        <w:pStyle w:val="Body"/>
        <w:bidi/>
      </w:pPr>
      <w:r>
        <w:rPr>
          <w:rStyle w:val="LeadWord"/>
        </w:rPr>
        <w:t xml:space="preserve">בדרכי</w:t>
      </w:r>
      <w:r>
        <w:t xml:space="preserve"> משה ס׳ ו׳ כתב דפירוש רופא כל בשר ומפליא לעשות היינו, דמכיון שא״א לנשמה להשכיל במושכלות בעוד שהאדם חולה בר מינן באחד מאבריו מאחר שמטרידו חוליו על כן אמר רופא כל בשר ועי״ז מפליא לעשות שהנשמה נקשרת בגוף. וכתב ׳ולכך תקנו לומר מיד אחר ברכה זו ברכת אלוקי נשמה׳ ע״כ. והיה נראה לומר בדעת הרא״ש דיש לסומכה, דמאחר שהנכון הוא לסמוך ברכת אלוקי נשמה לאשר יצר לכך היא נתקנה כסמוכה לחברתה ולא תקנו שתפתח בברוך.</w:t>
      </w:r>
    </w:p>
    <w:p>
      <w:pPr>
        <w:pStyle w:val="Body"/>
        <w:bidi/>
      </w:pPr>
      <w:r>
        <w:rPr>
          <w:rStyle w:val="LeadWord"/>
        </w:rPr>
        <w:t xml:space="preserve">אומנם</w:t>
      </w:r>
      <w:r>
        <w:t xml:space="preserve"> בב״ח מבאר שגם הרא״ש מודה ליסוד דברי התוס׳ שא״צ לכתחילה לפתוח ברכת הודאה בברוך. דתמה למה הטור לא פסק כאביו הרא״ש </w:t>
      </w:r>
      <w:r>
        <w:t xml:space="preserve">[שהוא הי״א הראשון שהביא]</w:t>
      </w:r>
      <w:r>
        <w:t xml:space="preserve">, ומסיק מזה שהרא״ש לא אמר שחייבים למעבד כך אלא רק אמר שלא יפסיק והיינו מצד מידת חסידות וכמו תפילת הדרך דאע״פ שאינה פותחת בברוך מידת חסידות לסמוך לה ברכה. והנה יש לתמוה בדעת הב״ח </w:t>
      </w:r>
      <w:r>
        <w:t xml:space="preserve">[ובכלליות בדעת המהר״ם שהקפיד לסמוך את תפילת הדרך ברכה]</w:t>
      </w:r>
      <w:r>
        <w:t xml:space="preserve"> למה חז״ל לא תקנו לכתחילה שתפתח בברוך. ובהכרח צ״ל דהיינו משום שביסוד מודים כולם למש״כ התוס׳ שברכת הודאה א״צ לפתוח אותה בברוך אלא שמידת חסידות להשלימה ביותר ע״י סמוכה לחברתה.</w:t>
      </w:r>
    </w:p>
    <w:p>
      <w:pPr>
        <w:pStyle w:val="Body"/>
        <w:bidi/>
      </w:pPr>
      <w:r>
        <w:rPr>
          <w:rStyle w:val="LeadWord"/>
        </w:rPr>
        <w:t xml:space="preserve">עכ״פ</w:t>
      </w:r>
      <w:r>
        <w:t xml:space="preserve"> לפי ביאור הב״ח מה שלכתחילה יש לסמוך את אלוקי נשמה לאשר יצר אינו מתקנתם ואינו מהטעם הנ״ל שכ׳ הדר״מ דהיא מהווה המשך לאשר יצר אלא מידת חסידות כמו בתפילת הדרך. ונ״מ בזה דלפי ביאורו באותו מידה אפשר לסומכה לברכת ענט״י וכד׳. ועכ״פ יש נ״מ בין טעם הד״מ לטעם המוזכר ברא״ש האם יש ענין לסמוך ברכת אלוקי נשמה לשאר ברכות דמצד הכתוב בד״מ תקנו אותה סמוכה לאשר יצר דווקא, אולם לפי מש״כ הרא״ש מצד דבעי סמוכה לחברתה יש עניין גם בשאר הברכות. אומנם לפי מה שנת״ל בדברי הרא״ש אין מחלוקת בזה, דלעולם הטעם שלא פותחת בברוך זהו מחמת שהיא נתקנה אחר אשר יצר מהטעם שכתב הד״מ.</w:t>
      </w:r>
    </w:p>
    <w:p>
      <w:pPr>
        <w:pStyle w:val="SubHeading"/>
        <w:bidi/>
      </w:pPr>
      <w:r>
        <w:t xml:space="preserve">להלכה כתב המשנ״ב דיש להזהר לסומכה למרות שהט״ו פסקו שא״צ. דמחמת שכ״כ הגר״א נכון להיזהר בזה לכתחילה</w:t>
      </w:r>
    </w:p>
    <w:p>
      <w:pPr>
        <w:pStyle w:val="SubHeading"/>
        <w:bidi/>
      </w:pPr>
      <w:r>
        <w:t xml:space="preserve">ב׳</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91" name="Ornament 191"/>
            <wp:cNvGraphicFramePr>
              <a:graphicFrameLocks noChangeAspect="1"/>
            </wp:cNvGraphicFramePr>
            <a:graphic>
              <a:graphicData uri="http://schemas.openxmlformats.org/drawingml/2006/picture">
                <pic:pic>
                  <pic:nvPicPr>
                    <pic:cNvPr id="19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4" behindDoc="1" locked="0" layoutInCell="1" allowOverlap="1">
            <wp:simplePos x="0" y="0"/>
            <wp:positionH relativeFrom="margin">
              <wp:align>center</wp:align>
            </wp:positionH>
            <wp:positionV relativeFrom="paragraph">
              <wp:posOffset>0</wp:posOffset>
            </wp:positionV>
            <wp:extent cx="2414657" cy="495432"/>
            <wp:effectExtent l="0" t="0" r="0" b="0"/>
            <wp:wrapNone/>
            <wp:docPr id="194" name="מסגרת סימן 194"/>
            <wp:cNvGraphicFramePr>
              <a:graphicFrameLocks noChangeAspect="1"/>
            </wp:cNvGraphicFramePr>
            <a:graphic>
              <a:graphicData uri="http://schemas.openxmlformats.org/drawingml/2006/picture">
                <pic:pic>
                  <pic:nvPicPr>
                    <pic:cNvPr id="194" name="title-20.png"/>
                    <pic:cNvPicPr/>
                  </pic:nvPicPr>
                  <pic:blipFill>
                    <a:blip r:embed="rIdImg30"/>
                    <a:stretch>
                      <a:fillRect/>
                    </a:stretch>
                  </pic:blipFill>
                  <pic:spPr>
                    <a:xfrm>
                      <a:off x="0" y="0"/>
                      <a:ext cx="2414657" cy="495432"/>
                    </a:xfrm>
                    <a:prstGeom prst="rect">
                      <a:avLst/>
                    </a:prstGeom>
                  </pic:spPr>
                </pic:pic>
              </a:graphicData>
            </a:graphic>
          </wp:anchor>
        </w:drawing>
      </w:r>
      <w:r>
        <w:t xml:space="preserve">בעניין ברכת אשר יצר</w:t>
      </w:r>
    </w:p>
    <w:p>
      <w:pPr>
        <w:pStyle w:val="ArticleAuthor"/>
        <w:bidi/>
        <w:sectPr>
          <w:headerReference w:type="default" r:id="rIdHA20d"/>
          <w:headerReference w:type="even" r:id="rIdHA20e"/>
          <w:footnotePr>
            <w:numFmt w:val="hebrew1"/>
          </w:footnotePr>
          <w:type w:val="nextPage"/>
          <w:pgSz w:w="9978" w:h="14173"/>
          <w:pgMar w:top="1814" w:right="1100" w:bottom="1049" w:left="1100" w:header="964" w:footer="454" w:gutter="0"/>
          <w:pgNumType w:fmt="hebrew1"/>
          <w:cols w:space="708"/>
          <w:bidi/>
        </w:sectPr>
      </w:pPr>
      <w:r>
        <w:t xml:space="preserve">אליהו כהן שליט״א</w:t>
      </w:r>
    </w:p>
    <w:p>
      <w:pPr>
        <w:pStyle w:val="Body"/>
        <w:bidi/>
      </w:pPr>
      <w:r>
        <w:rPr>
          <w:rStyle w:val="LeadWord"/>
        </w:rPr>
        <w:t xml:space="preserve">בגמרא</w:t>
      </w:r>
      <w:r>
        <w:t xml:space="preserve"> ברכות </w:t>
      </w:r>
      <w:r>
        <w:rPr>
          <w:rStyle w:val="SmallSource"/>
        </w:rPr>
        <w:t xml:space="preserve">(דף ס:)</w:t>
      </w:r>
      <w:r>
        <w:t xml:space="preserve"> איתא: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אמר רב רופא חולים, אמר שמואל קא שוינהו אבא לכולי עלמא קצירי אלא רופא כל בשר, רב ששת אמר מפליא לעשות, א״ר פפא הלכך נמרינהו לתרוויהו רופא כל בשר ומפליא לעשות.</w:t>
      </w:r>
    </w:p>
    <w:p>
      <w:pPr>
        <w:pStyle w:val="SubHeading"/>
        <w:bidi/>
      </w:pPr>
      <w:r>
        <w:t xml:space="preserve">שינויי הנוסחאות בברכת אשר יצר</w:t>
      </w:r>
    </w:p>
    <w:p>
      <w:pPr>
        <w:pStyle w:val="Body"/>
        <w:bidi/>
      </w:pPr>
      <w:r>
        <w:rPr>
          <w:rStyle w:val="LeadWord"/>
        </w:rPr>
        <w:t xml:space="preserve">והנה</w:t>
      </w:r>
      <w:r>
        <w:t xml:space="preserve"> בברכת אשר יצר מצאנו בגמרא ובראשונים כמה שינויי נוסחאות בברכה ובחתימה, וכדלהלן:</w:t>
      </w:r>
    </w:p>
    <w:p>
      <w:pPr>
        <w:pStyle w:val="Body"/>
        <w:bidi/>
      </w:pPr>
      <w:r>
        <w:rPr>
          <w:rStyle w:val="LeadWord"/>
        </w:rPr>
        <w:t xml:space="preserve">א. בגמרא</w:t>
      </w:r>
      <w:r>
        <w:t xml:space="preserve"> נכתב לומר ״חללים חללים״ בלא וא״ו, וכ״כ הר״מ </w:t>
      </w:r>
      <w:r>
        <w:rPr>
          <w:rStyle w:val="SmallSource"/>
        </w:rPr>
        <w:t xml:space="preserve">(פ״ז מהלכות תפילה ה״ה מהדורת פרנקל)</w:t>
      </w:r>
      <w:r>
        <w:t xml:space="preserve">, וברי״ף וברא״ש </w:t>
      </w:r>
      <w:r>
        <w:rPr>
          <w:rStyle w:val="SmallSource"/>
        </w:rPr>
        <w:t xml:space="preserve">(סימן כב)</w:t>
      </w:r>
      <w:r>
        <w:t xml:space="preserve"> כתבו לאומרו עם וא״ו ׳חלולים׳, ובמהר״י אבוהב הביא דיש מקומות שהיו אומרים ׳חלים חלים׳ מלשון מחילות.</w:t>
      </w:r>
    </w:p>
    <w:p>
      <w:pPr>
        <w:pStyle w:val="Body"/>
        <w:bidi/>
      </w:pPr>
      <w:r>
        <w:rPr>
          <w:rStyle w:val="LeadWord"/>
        </w:rPr>
        <w:t xml:space="preserve">ב. בגמרא</w:t>
      </w:r>
      <w:r>
        <w:t xml:space="preserve"> ״נקבים נקבים חללים חללים </w:t>
      </w:r>
      <w:r>
        <w:rPr>
          <w:rStyle w:val="SmallSource"/>
        </w:rPr>
        <w:t xml:space="preserve">[או חלולים]</w:t>
      </w:r>
      <w:r>
        <w:t xml:space="preserve"> וכ״כ הרי״ף והרא״ש, מאידך בר״מ כתב נקבים נקבים ׳ו׳חללים חללים.</w:t>
      </w:r>
    </w:p>
    <w:p>
      <w:pPr>
        <w:pStyle w:val="Body"/>
        <w:bidi/>
      </w:pPr>
      <w:r>
        <w:rPr>
          <w:rStyle w:val="LeadWord"/>
        </w:rPr>
        <w:t xml:space="preserve">ג. בגמרא</w:t>
      </w:r>
      <w:r>
        <w:t xml:space="preserve"> ״גלוי וידוע לפני כסא כבודך״ וכ״כ ברא״ש, מאידך ברי״ף נזכר ׳גלוי וידוע לפניך ה׳ אלוקי ואלקי אבותי׳, ובר״מ </w:t>
      </w:r>
      <w:r>
        <w:rPr>
          <w:rStyle w:val="SmallSource"/>
        </w:rPr>
        <w:t xml:space="preserve">(מהדורת פרנקל)</w:t>
      </w:r>
      <w:r>
        <w:t xml:space="preserve"> אינו נזכר כלל.</w:t>
      </w:r>
    </w:p>
    <w:p>
      <w:pPr>
        <w:pStyle w:val="Body"/>
        <w:bidi/>
      </w:pPr>
      <w:r>
        <w:rPr>
          <w:rStyle w:val="LeadWord"/>
        </w:rPr>
        <w:t xml:space="preserve">ד. בגמרא</w:t>
      </w:r>
      <w:r>
        <w:t xml:space="preserve"> ״שאם יפתח אחד מהם ואח״כ או אם יסתם אחד מהם״ וכ״כ הרי״ף והרא״ש, מאידך בר״מ נזכר קודם שאם יסתם ואח״כ שאם יפתח.</w:t>
      </w:r>
    </w:p>
    <w:p>
      <w:pPr>
        <w:pStyle w:val="Body"/>
        <w:bidi/>
      </w:pPr>
      <w:r>
        <w:rPr>
          <w:rStyle w:val="LeadWord"/>
        </w:rPr>
        <w:t xml:space="preserve">ה. בגמרא</w:t>
      </w:r>
      <w:r>
        <w:t xml:space="preserve"> וברי״ף נזכר ׳או אם׳ יסתם, מאידך בר״מ וברא״ש ׳או׳ יסתם </w:t>
      </w:r>
      <w:r>
        <w:rPr>
          <w:rStyle w:val="SmallSource"/>
        </w:rPr>
        <w:t xml:space="preserve">(ולנוסחת הר״מ יפתח)</w:t>
      </w:r>
      <w:r>
        <w:t xml:space="preserve">.</w:t>
      </w:r>
    </w:p>
    <w:p>
      <w:pPr>
        <w:pStyle w:val="Body"/>
        <w:bidi/>
      </w:pPr>
      <w:r>
        <w:rPr>
          <w:rStyle w:val="LeadWord"/>
        </w:rPr>
        <w:t xml:space="preserve">ו. בגמרא</w:t>
      </w:r>
      <w:r>
        <w:t xml:space="preserve"> ״אי אפשר״ וכ״כ הרא״ש, מאידך ברי״ף ובר״מ </w:t>
      </w:r>
      <w:r>
        <w:rPr>
          <w:rStyle w:val="SmallSource"/>
        </w:rPr>
        <w:t xml:space="preserve">(מהדורת פרנקל)</w:t>
      </w:r>
      <w:r>
        <w:t xml:space="preserve"> נזכר ׳אינו יכול׳.</w:t>
      </w:r>
    </w:p>
    <w:p>
      <w:pPr>
        <w:pStyle w:val="Body"/>
        <w:bidi/>
      </w:pPr>
      <w:r>
        <w:rPr>
          <w:rStyle w:val="LeadWord"/>
        </w:rPr>
        <w:t xml:space="preserve">ז. בגמרא</w:t>
      </w:r>
      <w:r>
        <w:t xml:space="preserve"> ״לעמוד״, מאידך ברי״ף ובר״מ נזכר ׳להתקיים׳, וברא״ש נזכר ׳להתקיים ולעמוד׳.</w:t>
      </w:r>
    </w:p>
    <w:p>
      <w:pPr>
        <w:pStyle w:val="Body"/>
        <w:bidi/>
      </w:pPr>
      <w:r>
        <w:rPr>
          <w:rStyle w:val="LeadWord"/>
        </w:rPr>
        <w:t xml:space="preserve">ח. ברי״ף</w:t>
      </w:r>
      <w:r>
        <w:t xml:space="preserve"> ובר״מ נוסף ״אפילו שעה אחת״ מאידך ברא״ש נזכר ׳אפילו שעה׳, ובגמרא לא נזכר כלל.</w:t>
      </w:r>
    </w:p>
    <w:p>
      <w:pPr>
        <w:pStyle w:val="Body"/>
        <w:bidi/>
      </w:pPr>
      <w:r>
        <w:rPr>
          <w:rStyle w:val="LeadWord"/>
        </w:rPr>
        <w:t xml:space="preserve">ט. ובחתימת</w:t>
      </w:r>
      <w:r>
        <w:t xml:space="preserve"> הברכה: בגמרא נזכר ״רופא כל בשר״, וכ״כ הרי״ף והר״מ, מאידך ברא״ש נזכר ׳רופא חולי כל בשר׳.</w:t>
      </w:r>
    </w:p>
    <w:p>
      <w:pPr>
        <w:pStyle w:val="SubHeading"/>
        <w:bidi/>
      </w:pPr>
      <w:r>
        <w:t xml:space="preserve">חללים או חלולים</w:t>
      </w:r>
    </w:p>
    <w:p>
      <w:pPr>
        <w:pStyle w:val="Body"/>
        <w:bidi/>
      </w:pPr>
      <w:r>
        <w:rPr>
          <w:rStyle w:val="LeadWord"/>
        </w:rPr>
        <w:t xml:space="preserve">כתב</w:t>
      </w:r>
      <w:r>
        <w:t xml:space="preserve"> הטור סימן ו וז״ל ויברך ברכת אשר יצר וכו׳ חלולים חלולים ולא יאמר חללים חללים, רמז לדבר חלולים חלולים עולה רמ״ח כחשבון איברי האדם וכו׳, ובב״י הביא את פרש״י דכתב דחללים הוא כגון הלב והכרס או המעיים וכתב ורבינו נראה שמפרש כן אלא שאין נראה לו לגרוס חללים, ומשמע לי שטעמו משום דבחלל לא שייך בריאה שהרי אין בו ממש אלא ע״י בריאת האבר שסביבותיו נמצא החלל וכו׳.</w:t>
      </w:r>
    </w:p>
    <w:p>
      <w:pPr>
        <w:pStyle w:val="Body"/>
        <w:bidi/>
      </w:pPr>
      <w:r>
        <w:rPr>
          <w:rStyle w:val="LeadWord"/>
        </w:rPr>
        <w:t xml:space="preserve">והיינו</w:t>
      </w:r>
      <w:r>
        <w:t xml:space="preserve"> דכתב דאין שייך לומר לשון בריאה בחלל מכיון שהחלל אינו בריאה בפנ״ע אלא תוצאה של איבר חלול, וכ״כ המ״א </w:t>
      </w:r>
      <w:r>
        <w:rPr>
          <w:rStyle w:val="SmallSource"/>
        </w:rPr>
        <w:t xml:space="preserve">(סק״א)</w:t>
      </w:r>
      <w:r>
        <w:t xml:space="preserve">, ויעויין בב״ח שהעיר על דבריו מהא דכתיב ובורא חושך אע״ג דחושך אינו אלא העדר אור דמבואר דגם בדבר שנוצר כתוצאה מדבר אחר שייך לשון בריאה, עוד יעויין בט״ז </w:t>
      </w:r>
      <w:r>
        <w:rPr>
          <w:rStyle w:val="SmallSource"/>
        </w:rPr>
        <w:t xml:space="preserve">(סק״א)</w:t>
      </w:r>
      <w:r>
        <w:t xml:space="preserve"> דהקשה דא״כ גם לא היה לו לומר נקבים דמשמע דקאי על הנקב אלא נקובים דקאי על האיברים הנקובים.</w:t>
      </w:r>
    </w:p>
    <w:p>
      <w:pPr>
        <w:pStyle w:val="Body"/>
        <w:bidi/>
      </w:pPr>
      <w:r>
        <w:rPr>
          <w:rStyle w:val="LeadWord"/>
        </w:rPr>
        <w:t xml:space="preserve">וכתב</w:t>
      </w:r>
      <w:r>
        <w:t xml:space="preserve"> הב״ח לבאר את דעת הטור באופן אחר דהטעם שאין לומר חללים דמתוך לשון הברכה משמע דאינו חוזר על החלל אלא על האבר החלול דה׳אם יפתח׳ ודאי קאי על האיבר החלול דנראה מזה דהשבח וההודאה הוא על האברים החלולים ולא על החללים שנוצרו כתוצאה מהאיבר.</w:t>
      </w:r>
    </w:p>
    <w:p>
      <w:pPr>
        <w:pStyle w:val="Body"/>
        <w:bidi/>
      </w:pPr>
      <w:r>
        <w:rPr>
          <w:rStyle w:val="LeadWord"/>
        </w:rPr>
        <w:t xml:space="preserve">עוד</w:t>
      </w:r>
      <w:r>
        <w:t xml:space="preserve"> יעויין בדרכי משה </w:t>
      </w:r>
      <w:r>
        <w:rPr>
          <w:rStyle w:val="SmallSource"/>
        </w:rPr>
        <w:t xml:space="preserve">(אות א׳)</w:t>
      </w:r>
      <w:r>
        <w:t xml:space="preserve"> דכתב טעם אחר בזה והוא דלשון חללים הוא גם לשון הריגה כמו בחלל חרב, או חללים לכהונה ע״כ יש לומר חלולים שהוא לשון חלול ממש עיי״ש, ונראה קצת מדבריו דבאמת ההודאה במש״א חלולים חלולים היא על החלל ולא על האיבר החלול, ורק דכיון שבלשון חלל משמע גם לשון הריגה וחילול לכך יש לומר חלולים, ומאידך דעת הב״י והב״ח דאינו מודה על החלל אלא על האיבר החלול ורק דהב״י כתב דהוא משום שאין שייך לומר בריאה על חלל כיון שנוצר ממילא והב״ח כתב דהוא משום דמשמע מהמשך הברכה דהשבח אינו על החלל אלא על האיבר החלול.</w:t>
      </w:r>
    </w:p>
    <w:p>
      <w:pPr>
        <w:pStyle w:val="SubHeading"/>
        <w:bidi/>
      </w:pPr>
      <w:r>
        <w:t xml:space="preserve">ביאור מה שנכפל נקבים נקבים</w:t>
      </w:r>
    </w:p>
    <w:p>
      <w:pPr>
        <w:pStyle w:val="Body"/>
        <w:bidi/>
      </w:pPr>
      <w:r>
        <w:rPr>
          <w:rStyle w:val="LeadWord"/>
        </w:rPr>
        <w:t xml:space="preserve">ובביאור</w:t>
      </w:r>
      <w:r>
        <w:t xml:space="preserve"> מה שנכפל בלשון הברכה נקבים נקבים חלולים חלולים ב׳ פעמים כתב הב״י נראה דהוא משום דיש באדם הרבה איברים חלולים וכן הרבה אברים נקובים ולהורות על ריבוי כפלם, וכ״כ הגר״א, אכן יעויין בט״ז </w:t>
      </w:r>
      <w:r>
        <w:rPr>
          <w:rStyle w:val="SmallSource"/>
        </w:rPr>
        <w:t xml:space="preserve">(שם ע״פ הלבושי שרד)</w:t>
      </w:r>
      <w:r>
        <w:t xml:space="preserve"> דמיאן בזה כיון דלזה לא היה צריך לכפול ולומר ב׳ פעמים נקבים נקבים כיון דלשון נקבים לחודא מורה על ריבוי נקבים, ועיי״ש מה שפירש את כפלות הלשון באופן אחר.</w:t>
      </w:r>
    </w:p>
    <w:p>
      <w:pPr>
        <w:pStyle w:val="SubHeading"/>
        <w:bidi/>
      </w:pPr>
      <w:r>
        <w:t xml:space="preserve">ביאור אי אפשר להתקיים</w:t>
      </w:r>
    </w:p>
    <w:p>
      <w:pPr>
        <w:pStyle w:val="Body"/>
        <w:bidi/>
      </w:pPr>
      <w:r>
        <w:rPr>
          <w:rStyle w:val="LeadWord"/>
        </w:rPr>
        <w:t xml:space="preserve">וכתב</w:t>
      </w:r>
      <w:r>
        <w:t xml:space="preserve"> הטור: אי אפשר להתקיים כדאיתא במסכת נידה כל זמן שתינוק במעי אימו טבורו פתוח ופיו סתום יצא לאיור העולם נפתח הסתום ונסתם הפתוח שאלמלא כן אי אפשר לעמוד וכו׳, והיינו דכתב דהשבח דאי אפשר להתקיים קאי על שעת הלידה</w:t>
      </w:r>
    </w:p>
    <w:p>
      <w:pPr>
        <w:pStyle w:val="Body"/>
        <w:bidi/>
      </w:pPr>
      <w:r>
        <w:rPr>
          <w:rStyle w:val="LeadWord"/>
        </w:rPr>
        <w:t xml:space="preserve">דבאותו</w:t>
      </w:r>
      <w:r>
        <w:t xml:space="preserve"> הזמן אם יסתם הפתוח אי אפשר להתקיים, דנראה מדבריו דשלא בשעת הלידה אפילו אם יסתם שפיר יכול להתקיים והלא זה אינו, וכתב הב״י דהטור סתם במקום שהיה לו להאריך דבגמרא איתא אי אפשר להתקיים אפילו שעה אחת ויש שאמרו שאין לגרוס אפילו שעה אחת שהרי אדם סותם את פיו הרבה שעו ויכול לחיות ולזה בא הטור ליישב את הגירסא דמש״א אפילו שעה אחת קאי אשעת הלידה שבאותו הזמן אם יסתם הפתוח דהיינו הפה אינו יכול להתקיים אפילו לזמן קצר.</w:t>
      </w:r>
    </w:p>
    <w:p>
      <w:pPr>
        <w:pStyle w:val="Body"/>
        <w:bidi/>
      </w:pPr>
      <w:r>
        <w:rPr>
          <w:rStyle w:val="LeadWord"/>
        </w:rPr>
        <w:t xml:space="preserve">אכן</w:t>
      </w:r>
      <w:r>
        <w:t xml:space="preserve"> דעת הר״מ מרוטנברוג והכלבו דאין לומר אפילו שעה אחת מהטעם הנ״ל דס״ל דלא קאי על שעת הלידה לחוד וכיון שיכול אדם לסתום את פיו כמה שעות לא אמרינן אלא אי אפשר להתקיים, וכ״כ המ״א </w:t>
      </w:r>
      <w:r>
        <w:rPr>
          <w:rStyle w:val="SmallSource"/>
        </w:rPr>
        <w:t xml:space="preserve">(סק״ב)</w:t>
      </w:r>
      <w:r>
        <w:t xml:space="preserve"> בשם האגודה, וכתב דכן הוא המנהג (ועיין בט״ז סק״ב מש״כ ליישב את ב׳ הנוסחאות וסיים וא״כ שתי הגירסאות נכונים ואין למחוק שום נוסחא הנמצא מאלו השניים).</w:t>
      </w:r>
    </w:p>
    <w:p>
      <w:pPr>
        <w:pStyle w:val="Body"/>
        <w:bidi/>
      </w:pPr>
      <w:r>
        <w:rPr>
          <w:rStyle w:val="LeadWord"/>
        </w:rPr>
        <w:t xml:space="preserve">וכתב</w:t>
      </w:r>
      <w:r>
        <w:t xml:space="preserve"> הב״י דלמה שהתבאר דעת הטור דקאי על שעת הלידה דבאותו הזמן אם יסתם פיו לא יוכל להתקיים אפילו לזמן מועט וזה אינו אלא בפיו צ״ב מה שאומרים בתחילת הברכה נקבים נקבים דמשמע דקאי על הרבה נקבים להאמור אינו אלא על נקב הפה, ודוחק לומר דכיון דגבי האברים החלולים דאומרים שאם יפתח דקאי על כל האיברים החלולים צריך לומר חלולים חלולים גם גבי הנקב הפה אמר בלשון רבים נקבים נקבים, ועוד דא״כ מה קשור מה שבשעת הלידה אם יסתם הפתוח אינו יכול להתקיים לענין עשית צרכיו.</w:t>
      </w:r>
    </w:p>
    <w:p>
      <w:pPr>
        <w:pStyle w:val="Body"/>
        <w:bidi/>
      </w:pPr>
      <w:r>
        <w:rPr>
          <w:rStyle w:val="LeadWord"/>
        </w:rPr>
        <w:t xml:space="preserve">וכתב</w:t>
      </w:r>
      <w:r>
        <w:t xml:space="preserve"> לבאר דאפשר דמה שאמר אי אפשר להתקיים אפילו שעה אחת היינו אחר שעבר את הגבול שיכול להיות סתום או פתוח והיינו שגבול יש לאדם שיכולין נקביו להסתם ולא ימות וכיון שעבר אותו הגבול אינו יכול להתקיים אפילו שעה אחת, וכיון שבכלל הנקבים יש את פי הטבעת ופי האמה ובכלל האיברים החלולים יש את המעיים שפיר הוי שבח מענין עשית צרכיו.</w:t>
      </w:r>
    </w:p>
    <w:p>
      <w:pPr>
        <w:pStyle w:val="Body"/>
        <w:bidi/>
      </w:pPr>
      <w:r>
        <w:rPr>
          <w:rStyle w:val="LeadWord"/>
        </w:rPr>
        <w:t xml:space="preserve">אלא</w:t>
      </w:r>
      <w:r>
        <w:t xml:space="preserve"> דמדבריו עולה דבאמת השבח דאי אפשר להתקיים לא קאי על שעת הלידה אלא בכל זמן שאם יעבור את הגבול שיכול להיות סתום לא יוכל להתקיים, ואם כדבריו למה הביא הטור את דברי הגמרא בנידה דאמרו כל זמן שתינוק וכו׳ דנראה מדבריו דהשבח קאי על שעת הלידה וכמש״כ הב״י בתחילת דבריו.</w:t>
      </w:r>
    </w:p>
    <w:p>
      <w:pPr>
        <w:pStyle w:val="Body"/>
        <w:bidi/>
      </w:pPr>
      <w:r>
        <w:rPr>
          <w:rStyle w:val="LeadWord"/>
        </w:rPr>
        <w:t xml:space="preserve">וכתב</w:t>
      </w:r>
      <w:r>
        <w:t xml:space="preserve"> הפרישה דאפשר שרצה הטור להביא ראיה משם דכמו דמצאנו לגבי תינוק דכיון שעבר גבולו וחוקו מיד מת כך הוא הדבר גם באדם גדול ורק שבאדם גדול גדל גבולו ויכול להחזיק יותר זמן מתינוק, (ועיי״ש עוד מש״כ לפרש באו״א ולהעמיד את מש״כ הב״י בת״ד דקאי על שעת הלידה לחוד).</w:t>
      </w:r>
    </w:p>
    <w:p>
      <w:pPr>
        <w:pStyle w:val="SubHeading"/>
        <w:bidi/>
      </w:pPr>
      <w:r>
        <w:t xml:space="preserve">ביאור מפליא לעשות</w:t>
      </w:r>
    </w:p>
    <w:p>
      <w:pPr>
        <w:pStyle w:val="Body"/>
        <w:bidi/>
      </w:pPr>
      <w:r>
        <w:rPr>
          <w:rStyle w:val="LeadWord"/>
        </w:rPr>
        <w:t xml:space="preserve">עוד</w:t>
      </w:r>
      <w:r>
        <w:t xml:space="preserve"> כתב הטור: ומפליא לעשות כדאיתא במדרש כי גדול אתה ועושה נפלאות האדם דומה לנאד מלא רוח ואם יעשה אדם בנאד נקב כחודה של מחט הרוח יוצא, והאדם מלא נקבים ורוחו משתמרת בתוכו הוי ועושה נפלאות ע״כ.</w:t>
      </w:r>
    </w:p>
    <w:p>
      <w:pPr>
        <w:pStyle w:val="Body"/>
        <w:bidi/>
      </w:pPr>
      <w:r>
        <w:rPr>
          <w:rStyle w:val="LeadWord"/>
        </w:rPr>
        <w:t xml:space="preserve">ובב״י</w:t>
      </w:r>
      <w:r>
        <w:t xml:space="preserve"> הביא פירוש נוסף מהאבודרהם דרופא כל בשר ע״ש הנקבים שברא בו להוציא פסולת מאכלו כי אם יתעפש בבטן ימות והוצאתו היא רפואה וזהו רופא כל בשר ואומר ומפליא לעשות על שם שבורר בו הקב״ה טוב המאכל ודוחה הפסולת.</w:t>
      </w:r>
    </w:p>
    <w:p>
      <w:pPr>
        <w:pStyle w:val="Body"/>
        <w:bidi/>
      </w:pPr>
      <w:r>
        <w:rPr>
          <w:rStyle w:val="LeadWord"/>
        </w:rPr>
        <w:t xml:space="preserve">ובדרכי</w:t>
      </w:r>
      <w:r>
        <w:t xml:space="preserve"> משה כתב ביאור אחר דמפליא לעשות קאי על הנשמה שנתן באדם וזוהי פליאה גדולה שיתקיים דבר רוחני בגוף הגשמי ואי אפשר לנשמה לעשות פעולות להשכיל במושכלות בעוד שאדם חולה ב״מ באחד מאבריו כי אכב גופו מטרידו מלעשות פעולתו וע״כ אמר רופא חולי כל כבר ועי״ז מפליא לעשות שהנשמה נקשרת בגוף ובזה מבאר ג״כ מה שתקנו מיד לאחר ברכת אשר יצר ברכת אלוקי נשמה דאחר שסיים את שבח הגוף ושבח מה שהנשמה נקשרת בגוף מתחיל לשבח על הנשמה לחוד.</w:t>
      </w:r>
    </w:p>
    <w:p>
      <w:pPr>
        <w:pStyle w:val="SubHeading"/>
        <w:bidi/>
      </w:pPr>
      <w:r>
        <w:t xml:space="preserve">אם אומר בחתימה רופא ׳חולי׳</w:t>
      </w:r>
    </w:p>
    <w:p>
      <w:pPr>
        <w:pStyle w:val="Body"/>
        <w:bidi/>
      </w:pPr>
      <w:r>
        <w:rPr>
          <w:rStyle w:val="LeadWord"/>
        </w:rPr>
        <w:t xml:space="preserve">והנה</w:t>
      </w:r>
      <w:r>
        <w:t xml:space="preserve"> אמרו בגמרא דחותם רופא כל בשר ומפליא לעשות וברא״ש כתב דחותם רופא ׳חולי׳ כל בשר, וכ״כ בשו״ע דחותם רופא חולי כל בשר, והקשו האחרונים דבגמרא אמרו מאי חתים אמר רב רופא חולים, אמר שמואל קא שוינהו אבא לכולי עלמא קצירי אלא רופא כל בשר וא״כ היאך כתב הרא״ש דיש לחתום רופא חולי דמהאי טעמא פליג שמואל אדרב.</w:t>
      </w:r>
    </w:p>
    <w:p>
      <w:pPr>
        <w:pStyle w:val="Body"/>
        <w:bidi/>
      </w:pPr>
      <w:r>
        <w:rPr>
          <w:rStyle w:val="LeadWord"/>
        </w:rPr>
        <w:t xml:space="preserve">וכתב</w:t>
      </w:r>
      <w:r>
        <w:t xml:space="preserve"> הב״ח דצ״ל דנפל טעות סופר בדבריו דחשב הסופר דצריך לחתום כמו בתפילה דאומר רופא חולי עמו ישראל וזה אינו דאין לו לומר אלא רופא כל בשר, והביאו המ״א </w:t>
      </w:r>
      <w:r>
        <w:rPr>
          <w:rStyle w:val="SmallSource"/>
        </w:rPr>
        <w:t xml:space="preserve">(סק״ג)</w:t>
      </w:r>
      <w:r>
        <w:t xml:space="preserve"> ועוד אחרונים.</w:t>
      </w:r>
    </w:p>
    <w:p>
      <w:pPr>
        <w:pStyle w:val="Body"/>
        <w:bidi/>
      </w:pPr>
      <w:r>
        <w:rPr>
          <w:rStyle w:val="LeadWord"/>
        </w:rPr>
        <w:t xml:space="preserve">אכן</w:t>
      </w:r>
      <w:r>
        <w:t xml:space="preserve"> יעויין בט״ז שכתב לקיים את הגירסא דס״ל לשמואל דדוקא רופא חולים אין לומר דאז משמע דכולי עלמא חולים אך כשאומר רופא חולי כל בשר הוא משמע לפסולת שאם לא יוציאנו יתעפש ויחלה והוא חולי כל בשר בטבעו ורק שהשם יתברך מבטלהו, וכתב דכן משמע בדרכי משה דיש לחתום רופא חולי כל בשר, וכ״כ המחצית השקל בביאור דעת האומרים לומר חולי.</w:t>
      </w:r>
    </w:p>
    <w:p>
      <w:pPr>
        <w:pStyle w:val="SubHeading"/>
        <w:bidi/>
      </w:pPr>
      <w:r>
        <w:t xml:space="preserve">נוסח תימן (בלדי) סידור תכלאל</w:t>
      </w:r>
    </w:p>
    <w:p>
      <w:pPr>
        <w:pStyle w:val="Body"/>
        <w:bidi/>
      </w:pPr>
      <w:r>
        <w:rPr>
          <w:rStyle w:val="LeadWord"/>
        </w:rPr>
        <w:t xml:space="preserve">ברוך</w:t>
      </w:r>
      <w:r>
        <w:t xml:space="preserve"> אתה ה׳ אלקינו מלך העולם אשר יצר את האדם בחכמה וברא בו נקבים נקבים וחללים חללים</w:t>
      </w:r>
      <w:r>
        <w:rPr>
          <w:rStyle w:val="FootnoteReference"/>
        </w:rPr>
        <w:footnoteReference w:id="21"/>
      </w:r>
      <w:r>
        <w:t xml:space="preserve">, מהם סתומים ומהם פתוחים</w:t>
      </w:r>
      <w:r>
        <w:rPr>
          <w:rStyle w:val="FootnoteReference"/>
        </w:rPr>
        <w:footnoteReference w:id="22"/>
      </w:r>
      <w:r>
        <w:t xml:space="preserve">, שאם יסתם אחד מהם או יפתח</w:t>
      </w:r>
      <w:r>
        <w:rPr>
          <w:rStyle w:val="FootnoteReference"/>
        </w:rPr>
        <w:footnoteReference w:id="23"/>
      </w:r>
      <w:r>
        <w:t xml:space="preserve">, אינו יכול</w:t>
      </w:r>
      <w:r>
        <w:rPr>
          <w:rStyle w:val="FootnoteReference"/>
        </w:rPr>
        <w:footnoteReference w:id="24"/>
      </w:r>
      <w:r>
        <w:t xml:space="preserve"> להתקים אפילו שעה אחת</w:t>
      </w:r>
      <w:r>
        <w:rPr>
          <w:rStyle w:val="FootnoteReference"/>
        </w:rPr>
        <w:footnoteReference w:id="25"/>
      </w:r>
      <w:r>
        <w:t xml:space="preserve"> ברוך אתה ה׳ רופא כל בשר ומפליא לעשות</w:t>
      </w:r>
    </w:p>
    <w:p>
      <w:pPr>
        <w:pStyle w:val="SubHeading"/>
        <w:bidi/>
      </w:pPr>
      <w:r>
        <w:t xml:space="preserve">נוסח ע״מ</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26"/>
      </w:r>
      <w:r>
        <w:t xml:space="preserve">, גלוי וידוע לפני כסא כבודך</w:t>
      </w:r>
      <w:r>
        <w:rPr>
          <w:rStyle w:val="FootnoteReference"/>
        </w:rPr>
        <w:footnoteReference w:id="27"/>
      </w:r>
      <w:r>
        <w:t xml:space="preserve"> שאם יסתם אחד מהם או אם</w:t>
      </w:r>
      <w:r>
        <w:rPr>
          <w:rStyle w:val="FootnoteReference"/>
        </w:rPr>
        <w:footnoteReference w:id="28"/>
      </w:r>
      <w:r>
        <w:t xml:space="preserve"> יפתח אחד מהם</w:t>
      </w:r>
      <w:r>
        <w:rPr>
          <w:rStyle w:val="FootnoteReference"/>
        </w:rPr>
        <w:footnoteReference w:id="29"/>
      </w:r>
      <w:r>
        <w:t xml:space="preserve">, אי </w:t>
      </w:r>
      <w:r>
        <w:rPr>
          <w:rStyle w:val="SmallSource"/>
        </w:rPr>
        <w:t xml:space="preserve">(בצירי)</w:t>
      </w:r>
      <w:r>
        <w:t xml:space="preserve"> אפשר</w:t>
      </w:r>
      <w:r>
        <w:rPr>
          <w:rStyle w:val="FootnoteReference"/>
        </w:rPr>
        <w:footnoteReference w:id="30"/>
      </w:r>
      <w:r>
        <w:t xml:space="preserve"> להתקים אפילו שעה</w:t>
      </w:r>
      <w:r>
        <w:rPr>
          <w:rStyle w:val="FootnoteReference"/>
        </w:rPr>
        <w:footnoteReference w:id="31"/>
      </w:r>
      <w:r>
        <w:t xml:space="preserve">, אחת ברוך אתה ה׳ רופא כל בשר ומפליא לעשות</w:t>
      </w:r>
    </w:p>
    <w:p>
      <w:pPr>
        <w:pStyle w:val="SubHeading"/>
        <w:bidi/>
      </w:pPr>
      <w:r>
        <w:t xml:space="preserve">נוסח ספרד</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32"/>
      </w:r>
      <w:r>
        <w:t xml:space="preserve">, גלוי וידוע לפני כסא כבודך</w:t>
      </w:r>
      <w:r>
        <w:rPr>
          <w:rStyle w:val="FootnoteReference"/>
        </w:rPr>
        <w:footnoteReference w:id="33"/>
      </w:r>
      <w:r>
        <w:t xml:space="preserve"> שאם יפתח אחד מהם או</w:t>
      </w:r>
      <w:r>
        <w:rPr>
          <w:rStyle w:val="FootnoteReference"/>
        </w:rPr>
        <w:footnoteReference w:id="34"/>
      </w:r>
      <w:r>
        <w:t xml:space="preserve"> יסתם אחד מהם</w:t>
      </w:r>
      <w:r>
        <w:rPr>
          <w:rStyle w:val="FootnoteReference"/>
        </w:rPr>
        <w:footnoteReference w:id="35"/>
      </w:r>
      <w:r>
        <w:t xml:space="preserve">, אי </w:t>
      </w:r>
      <w:r>
        <w:rPr>
          <w:rStyle w:val="SmallSource"/>
        </w:rPr>
        <w:t xml:space="preserve">(בחיריק)</w:t>
      </w:r>
      <w:r>
        <w:t xml:space="preserve"> אפשר</w:t>
      </w:r>
      <w:r>
        <w:rPr>
          <w:rStyle w:val="FootnoteReference"/>
        </w:rPr>
        <w:footnoteReference w:id="36"/>
      </w:r>
      <w:r>
        <w:t xml:space="preserve"> להתקיים ולעמוד</w:t>
      </w:r>
      <w:r>
        <w:rPr>
          <w:rStyle w:val="FootnoteReference"/>
        </w:rPr>
        <w:footnoteReference w:id="37"/>
      </w:r>
      <w:r>
        <w:t xml:space="preserve"> לפניך אפילו שעה אחת</w:t>
      </w:r>
      <w:r>
        <w:rPr>
          <w:rStyle w:val="FootnoteReference"/>
        </w:rPr>
        <w:footnoteReference w:id="38"/>
      </w:r>
      <w:r>
        <w:t xml:space="preserve"> ברוך אתה ה׳ רופא כל בשר ומפליא לעשות</w:t>
      </w:r>
    </w:p>
    <w:p>
      <w:pPr>
        <w:pStyle w:val="SubHeading"/>
        <w:bidi/>
      </w:pPr>
      <w:r>
        <w:t xml:space="preserve">נוסח אשכנז</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39"/>
      </w:r>
      <w:r>
        <w:t xml:space="preserve">, גלוי וידוע לפני כסא כבודך</w:t>
      </w:r>
      <w:r>
        <w:rPr>
          <w:rStyle w:val="FootnoteReference"/>
        </w:rPr>
        <w:footnoteReference w:id="40"/>
      </w:r>
      <w:r>
        <w:t xml:space="preserve"> שאם יפתח אחד מהם או</w:t>
      </w:r>
      <w:r>
        <w:rPr>
          <w:rStyle w:val="FootnoteReference"/>
        </w:rPr>
        <w:footnoteReference w:id="41"/>
      </w:r>
      <w:r>
        <w:t xml:space="preserve"> יסתם אחד מהם</w:t>
      </w:r>
      <w:r>
        <w:rPr>
          <w:rStyle w:val="FootnoteReference"/>
        </w:rPr>
        <w:footnoteReference w:id="42"/>
      </w:r>
      <w:r>
        <w:t xml:space="preserve"> אי </w:t>
      </w:r>
      <w:r>
        <w:rPr>
          <w:rStyle w:val="SmallSource"/>
        </w:rPr>
        <w:t xml:space="preserve">(בחיריק)</w:t>
      </w:r>
      <w:r>
        <w:t xml:space="preserve"> אפשר</w:t>
      </w:r>
      <w:r>
        <w:rPr>
          <w:rStyle w:val="FootnoteReference"/>
        </w:rPr>
        <w:footnoteReference w:id="43"/>
      </w:r>
      <w:r>
        <w:t xml:space="preserve"> להתקיים ולעמוד</w:t>
      </w:r>
      <w:r>
        <w:rPr>
          <w:rStyle w:val="FootnoteReference"/>
        </w:rPr>
        <w:footnoteReference w:id="44"/>
      </w:r>
      <w:r>
        <w:t xml:space="preserve"> לפניך ברוך אתה ה׳ רופא כל בשר ומפליא לעשות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95" name="Ornament 195"/>
            <wp:cNvGraphicFramePr>
              <a:graphicFrameLocks noChangeAspect="1"/>
            </wp:cNvGraphicFramePr>
            <a:graphic>
              <a:graphicData uri="http://schemas.openxmlformats.org/drawingml/2006/picture">
                <pic:pic>
                  <pic:nvPicPr>
                    <pic:cNvPr id="19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8" behindDoc="1" locked="0" layoutInCell="1" allowOverlap="1">
            <wp:simplePos x="0" y="0"/>
            <wp:positionH relativeFrom="margin">
              <wp:align>center</wp:align>
            </wp:positionH>
            <wp:positionV relativeFrom="paragraph">
              <wp:posOffset>0</wp:posOffset>
            </wp:positionV>
            <wp:extent cx="2349696" cy="495234"/>
            <wp:effectExtent l="0" t="0" r="0" b="0"/>
            <wp:wrapNone/>
            <wp:docPr id="198" name="מסגרת סימן 198"/>
            <wp:cNvGraphicFramePr>
              <a:graphicFrameLocks noChangeAspect="1"/>
            </wp:cNvGraphicFramePr>
            <a:graphic>
              <a:graphicData uri="http://schemas.openxmlformats.org/drawingml/2006/picture">
                <pic:pic>
                  <pic:nvPicPr>
                    <pic:cNvPr id="198" name="title-21.png"/>
                    <pic:cNvPicPr/>
                  </pic:nvPicPr>
                  <pic:blipFill>
                    <a:blip r:embed="rIdImg31"/>
                    <a:stretch>
                      <a:fillRect/>
                    </a:stretch>
                  </pic:blipFill>
                  <pic:spPr>
                    <a:xfrm>
                      <a:off x="0" y="0"/>
                      <a:ext cx="2349696" cy="495234"/>
                    </a:xfrm>
                    <a:prstGeom prst="rect">
                      <a:avLst/>
                    </a:prstGeom>
                  </pic:spPr>
                </pic:pic>
              </a:graphicData>
            </a:graphic>
          </wp:anchor>
        </w:drawing>
      </w:r>
      <w:r>
        <w:t xml:space="preserve">בענין ברכת אשר יצר</w:t>
      </w:r>
    </w:p>
    <w:p>
      <w:pPr>
        <w:pStyle w:val="ArticleAuthor"/>
        <w:bidi/>
        <w:sectPr>
          <w:headerReference w:type="default" r:id="rIdHA21d"/>
          <w:headerReference w:type="even" r:id="rIdHA21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גרסינן</w:t>
      </w:r>
      <w:r>
        <w:t xml:space="preserve"> בברכות </w:t>
      </w:r>
      <w:r>
        <w:rPr>
          <w:rStyle w:val="SmallSource"/>
        </w:rPr>
        <w:t xml:space="preserve">[ס:]</w:t>
      </w:r>
      <w:r>
        <w:t xml:space="preserve"> הנכנס לבית הכסא...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 אמר רב: רופא חולים. אמר שמואל: קא שוינהו אבא לכולי עלמא קצירי! אלא: רופא כל בשר. רב ששת אמר: מפליא לעשות. אמר רב פפא: הלכך נמרינהו לתרוייהו, רופא כל בשר ומפליא לעשות ע״כ.</w:t>
      </w:r>
    </w:p>
    <w:p>
      <w:pPr>
        <w:pStyle w:val="Body"/>
        <w:bidi/>
      </w:pPr>
      <w:r>
        <w:rPr>
          <w:rStyle w:val="LeadWord"/>
        </w:rPr>
        <w:t xml:space="preserve">ואכן</w:t>
      </w:r>
      <w:r>
        <w:t xml:space="preserve"> בגמ׳ אנו מוצאים בגרסא לפנינו שלא אומרים אפילו שעה אחת אומנם לפי גירסת הרי״ף והרא״ש כן אומרים את התוספת הזאת שאומרים אפי׳ שעה אחת. אומנם בא המהר״ם מרוטנברוק וכמו שהביא תלמידו בתשב״ץ קטן </w:t>
      </w:r>
      <w:r>
        <w:rPr>
          <w:rStyle w:val="SmallSource"/>
        </w:rPr>
        <w:t xml:space="preserve">[אות רטז]</w:t>
      </w:r>
      <w:r>
        <w:t xml:space="preserve"> וז״ל בברכת אשר יצר אינו אומר אפילו שעה אחת. כי אף על פי שנסתמו יכול לחיות יותר משעה אחת ע״כ. וכן הביא האבודרהם </w:t>
      </w:r>
      <w:r>
        <w:rPr>
          <w:rStyle w:val="SmallSource"/>
        </w:rPr>
        <w:t xml:space="preserve">[דיני אשר יצר.]</w:t>
      </w:r>
      <w:r>
        <w:t xml:space="preserve"> והכל בו </w:t>
      </w:r>
      <w:r>
        <w:rPr>
          <w:rStyle w:val="SmallSource"/>
        </w:rPr>
        <w:t xml:space="preserve">[סימן א.]</w:t>
      </w:r>
    </w:p>
    <w:p>
      <w:pPr>
        <w:pStyle w:val="Body"/>
        <w:bidi/>
      </w:pPr>
      <w:r>
        <w:rPr>
          <w:rStyle w:val="LeadWord"/>
        </w:rPr>
        <w:t xml:space="preserve">והיינו</w:t>
      </w:r>
      <w:r>
        <w:t xml:space="preserve"> שעיקר הטענה של המהר״ם ברטנבורוק שאין לאמר את כיון שהמציאות היא שנתןי לעמוד אפי׳ יותר משעה אחת ולכך אין לאמר את הנוסח הזה.</w:t>
      </w:r>
    </w:p>
    <w:p>
      <w:pPr>
        <w:pStyle w:val="Body"/>
        <w:bidi/>
      </w:pPr>
      <w:r>
        <w:rPr>
          <w:rStyle w:val="LeadWord"/>
        </w:rPr>
        <w:t xml:space="preserve">ואכן</w:t>
      </w:r>
      <w:r>
        <w:t xml:space="preserve"> האריך הב״י ליישב את הגירסא שכן אורמים אפילו שעה אחת בב׳ אופנים א. לפי מה שנראה שביאר הטור שעיקר מה שאנו אורמים בברכה שאם יסתפ או יפתח אחד מהם זהו בעיקר קאי על התינוק בשעה שהוא יוצא ממעי אמו שכן מבואר בנדה </w:t>
      </w:r>
      <w:r>
        <w:rPr>
          <w:rStyle w:val="SmallSource"/>
        </w:rPr>
        <w:t xml:space="preserve">[ל:]</w:t>
      </w:r>
      <w:r>
        <w:t xml:space="preserve">  דרש רבי שמלאי: למה הולד דומה במעי אמו - לפנקס שמקופל ומונח. ידיו על שתי צדעיו, שתי אציליו על ב׳ ארכובותיו, וב׳ עקביו על ב׳ עגבותיו, וראשו מונח לו בין ברכיו, ופיו סתום וטבורו פתוח, ואוכל ממה שאמו אוכלת, ושותה ממה שאמו שותה, ואינו מוציא רעי שמא יהרוג את אמו. וכיון שיצא לאויר העולם - נפתח הסתום ונסתם הפתוח, שאלמלא כן אינו יכול לחיות אפילו שעה אחת ע״כ.</w:t>
      </w:r>
    </w:p>
    <w:p>
      <w:pPr>
        <w:pStyle w:val="Body"/>
        <w:bidi/>
      </w:pPr>
      <w:r>
        <w:rPr>
          <w:rStyle w:val="LeadWord"/>
        </w:rPr>
        <w:t xml:space="preserve">ומפרש</w:t>
      </w:r>
      <w:r>
        <w:t xml:space="preserve"> הטור שעל כך אנו אומרים ומשבחים את הקב״ה שבמידה שיפתח או יסתם אחד מהם ממה שצריך להסתם או להיפך אז אכן א״א להתקיים לפניך אפי׳ שעה אחת.</w:t>
      </w:r>
    </w:p>
    <w:p>
      <w:pPr>
        <w:pStyle w:val="Body"/>
        <w:bidi/>
      </w:pPr>
      <w:r>
        <w:rPr>
          <w:rStyle w:val="LeadWord"/>
        </w:rPr>
        <w:t xml:space="preserve">אופן</w:t>
      </w:r>
      <w:r>
        <w:t xml:space="preserve"> אחר שביאר הב״י שזה קאי על כל האברים שיש להם מידת גבול וזמן שאז במידה שיעבור אותו הזמן אז הם לא יכולים כלל להתקיים ועל כך אנו אומרים שא״א להתקיים אפי׳ שעה אחת היינו שבמידה שיעבור אותו מידת שניתן לחיות אי אפשר להתקיים אפי׳ שעה אחת</w:t>
      </w:r>
    </w:p>
    <w:p>
      <w:pPr>
        <w:pStyle w:val="Body"/>
        <w:bidi/>
      </w:pPr>
      <w:r>
        <w:rPr>
          <w:rStyle w:val="LeadWord"/>
        </w:rPr>
        <w:t xml:space="preserve">וז״ל</w:t>
      </w:r>
      <w:r>
        <w:t xml:space="preserve"> ונראה לפרש בענין אחר שאם יסתם איזה מנקבי האדם או יפתח איזה מהאיברים החלולים אי אפשר להתקיים אפילו שעה אחת כלומר שגבול יש לאדם שיכולין נקביו ליסתם ולא ימות וכיון שעבר אותו הגבול אי אפשר להתקיים אפילו שעה אחת וכיון שבכלל הנקבים הוו פי הטבעת ופי האמה ובכלל האיברים החלולים הוו המעיים שפיר הוי שבח זה מענין עשיית צרכיו. ואפשר עוד שמאחר שאם יוצא לנקביו ביותר עד שאם עבר הגבול ימות בכלל שאם יפתח אחד מהם הוא והוי שאם יפתח אחד מהם מענין עשיית צרכיו ממש ע״כ.</w:t>
      </w:r>
    </w:p>
    <w:p>
      <w:pPr>
        <w:pStyle w:val="Body"/>
        <w:bidi/>
      </w:pPr>
      <w:r>
        <w:rPr>
          <w:rStyle w:val="LeadWord"/>
        </w:rPr>
        <w:t xml:space="preserve">אומנם</w:t>
      </w:r>
      <w:r>
        <w:t xml:space="preserve"> אני לא זכיתי להבין מדוע המהר״ם מרטונבק בעיקר הבין שכל הברכה שאם יפתח או יסתם קאי דוקא על פיו ועל הוא ואמר שאכן המציאות היא שניתן לחיות אם פה סגור יותר משעה אחת והרי ישנם אבירים נוספים חצוניים כמו האף וכד׳ או פנימים כמו הראות הכליות הלב שהם אם יסתמו או יתפחו באמת אפי׳ רגע אחד לא נתין לחיות וצ״ע.</w:t>
      </w:r>
    </w:p>
    <w:p>
      <w:pPr>
        <w:pStyle w:val="Body"/>
        <w:bidi/>
      </w:pPr>
      <w:r>
        <w:rPr>
          <w:rStyle w:val="LeadWord"/>
        </w:rPr>
        <w:t xml:space="preserve">אומנם</w:t>
      </w:r>
      <w:r>
        <w:t xml:space="preserve"> יש מקום לבאר את דבריהם שאנו דנים שהועיל ובברכה אנו אומרים נקבים נקבים חלולים חלולים ממילא יוצא שכאשר אנו אומרים אפילו שעה אחת זה קאי על כל מה שאמרנו לפני כן כלומר על כל הנקבים שיש בגוף ולא רק על אבר מסוים ולכך הועיל וביחס לפה אנו מוצאים שאדם יכול לחיות יותר משעה אחת גם בעוד הפה סגור לכך אין לאמר את הנוסח הזה.</w:t>
      </w:r>
    </w:p>
    <w:p>
      <w:pPr>
        <w:pStyle w:val="Body"/>
        <w:bidi/>
      </w:pPr>
      <w:r>
        <w:rPr>
          <w:rStyle w:val="LeadWord"/>
        </w:rPr>
        <w:t xml:space="preserve">ואכן</w:t>
      </w:r>
      <w:r>
        <w:t xml:space="preserve"> למעשה גם הפירוש של הב״י דחוק בלשון הברכה שפירש שזה קאי על הגבול של החיות של אלו האיבורים והיינו שמרגע שעבר הגבול של החיות של אלו האיברים אז אין האדם יכול לחיות אומנם בפשטות הרי משמע שזה אפי׳ שעה אחת ולדברי הב״י נמצא שהעיקר חסר מן הנוסח של הברכה.</w:t>
      </w:r>
    </w:p>
    <w:p>
      <w:pPr>
        <w:pStyle w:val="Body"/>
        <w:bidi/>
      </w:pPr>
      <w:r>
        <w:rPr>
          <w:rStyle w:val="LeadWord"/>
        </w:rPr>
        <w:t xml:space="preserve">בגדר</w:t>
      </w:r>
      <w:r>
        <w:t xml:space="preserve"> ברכת אשר יצר.</w:t>
      </w:r>
    </w:p>
    <w:p>
      <w:pPr>
        <w:pStyle w:val="Body"/>
        <w:bidi/>
      </w:pPr>
      <w:r>
        <w:rPr>
          <w:rStyle w:val="LeadWord"/>
        </w:rPr>
        <w:t xml:space="preserve">הנה</w:t>
      </w:r>
      <w:r>
        <w:t xml:space="preserve"> יש לנו לעיין בכל עיקר הגדר של אשר יצר האם זה כמו שנראה בפשטות ברכת השבח וההודאה לקב״ה על הבריאה הנפלאה שהוא ברא בעולמו או שמא אין זה אלא ברכת הנהנין שאחרי שאדם נהנה מעשיית צרכיו הוא צריך להודות ולהלל ולהודות לה׳ על ההנאה שהיתה לו בכל שעה את צרכיו.</w:t>
      </w:r>
    </w:p>
    <w:p>
      <w:pPr>
        <w:pStyle w:val="Body"/>
        <w:bidi/>
      </w:pPr>
      <w:r>
        <w:rPr>
          <w:rStyle w:val="LeadWord"/>
        </w:rPr>
        <w:t xml:space="preserve">אשר</w:t>
      </w:r>
      <w:r>
        <w:t xml:space="preserve"> יצר בבוקר בלא עשה צרכיו</w:t>
      </w:r>
    </w:p>
    <w:p>
      <w:pPr>
        <w:pStyle w:val="Body"/>
        <w:bidi/>
      </w:pPr>
      <w:r>
        <w:rPr>
          <w:rStyle w:val="LeadWord"/>
        </w:rPr>
        <w:t xml:space="preserve">ונראה</w:t>
      </w:r>
      <w:r>
        <w:t xml:space="preserve"> שיש להתבונן בכמה מח׳ שאנו בדין של אשר יצר זה יצא ראשונה כתב האבודרהם [ ] שגם מי שלא עשה את צרכיו בבוקר יכול הוא לברך אשר יצר  וז״ל שנהגו לברך על נטילת ידים ואשר יצר בין עשה צרכיו בין לא עשה צרכיו מפני שרוח רעה שורה על הידים ועוד שהידים עסקניות ואי אפשר שלא נגע בדבר מטונף בלילה ועוד דומיא דכהן גדול שמקדש ידיו קודם העבודה וכן צריך שיקדש אדם ידיו קודם שיעבוד את הבורא יתברך כדי שיעבדנו בידים נקיות ע״כ.</w:t>
      </w:r>
    </w:p>
    <w:p>
      <w:pPr>
        <w:pStyle w:val="Body"/>
        <w:bidi/>
      </w:pPr>
      <w:r>
        <w:rPr>
          <w:rStyle w:val="LeadWord"/>
        </w:rPr>
        <w:t xml:space="preserve">ונמצא</w:t>
      </w:r>
      <w:r>
        <w:t xml:space="preserve"> מבואר מדבריו שצריך הוא לברך אשר יצר ולהודות לקב״ה על שנעשה בריה חדשה ולכך זהו הטעם שבכל בוקר צריך הוא להודות לו ית׳ על שנעשה בריה חדשה.</w:t>
      </w:r>
    </w:p>
    <w:p>
      <w:pPr>
        <w:pStyle w:val="Body"/>
        <w:bidi/>
      </w:pPr>
      <w:r>
        <w:rPr>
          <w:rStyle w:val="LeadWord"/>
        </w:rPr>
        <w:t xml:space="preserve">אומנם</w:t>
      </w:r>
      <w:r>
        <w:t xml:space="preserve"> תמה על דבריו הב״י </w:t>
      </w:r>
      <w:r>
        <w:rPr>
          <w:rStyle w:val="SmallSource"/>
        </w:rPr>
        <w:t xml:space="preserve">[בריש סימן ד.]</w:t>
      </w:r>
      <w:r>
        <w:t xml:space="preserve"> ואיני יודע מה טעם לברכת אשר יצר כשלא עשה צרכיו אבל ברכת על נטילת ידים בבוקר ודאי משמע שצריך לברך אף על פי שלא עשה צרכיו ע״כ.</w:t>
      </w:r>
    </w:p>
    <w:p>
      <w:pPr>
        <w:pStyle w:val="Body"/>
        <w:bidi/>
      </w:pPr>
      <w:r>
        <w:rPr>
          <w:rStyle w:val="LeadWord"/>
        </w:rPr>
        <w:t xml:space="preserve">ונמצא</w:t>
      </w:r>
      <w:r>
        <w:t xml:space="preserve"> א״כ שנח׳ האבודרהם והמר״ן הב״י האם יברך אשר יצר גם בלא עשה צרכיו או שמא כל עיקר התקנה זהו דוקא כאשר הוא עשה את צרכיו וכן דברי השו״ע מבואר נמי ברמב״ם </w:t>
      </w:r>
      <w:r>
        <w:rPr>
          <w:rStyle w:val="SmallSource"/>
        </w:rPr>
        <w:t xml:space="preserve">[תפלה ז ]</w:t>
      </w:r>
      <w:r>
        <w:t xml:space="preserve"> וכל זמן שיכנס לבית הכסא... ואחר שיצא מברך ברוך אתה יי׳ אלהינו מלך העולם אשר יצר את האדם בחכמה וברא בו נקבים נקבים חלולים חלולים גלוי וידוע לפני כסא כבודך שאם יסתם אחד מהם או אם יפתח אחד מהם אי אפשר להתקים אפלו שעה אחת ברוך אתה יי׳ רופא כל בשר ומפליא לעשות ע״כ.</w:t>
      </w:r>
    </w:p>
    <w:p>
      <w:pPr>
        <w:pStyle w:val="Body"/>
        <w:bidi/>
      </w:pPr>
      <w:r>
        <w:rPr>
          <w:rStyle w:val="LeadWord"/>
        </w:rPr>
        <w:t xml:space="preserve">ומבואר</w:t>
      </w:r>
      <w:r>
        <w:t xml:space="preserve"> נמי שכל עיקר התקנה שאמרו שיכול הוא לברך אשר יצר זה אמור דוקא אחרי שהוא יוצא מבית הכסא אומנם על עצם הקימה בבוקר אינו יכול לברך כמו שאר ברכות השחר שמברך על עצם הקימה ואכן כך פסק השו״ע בסימן ד.א] ועוד הוסיף לדייק בלשונו בריש סימן ו.] שכתב שכשיצא מבית כסא אז יברך אשר יצר כדברי הרמב״ם.</w:t>
      </w:r>
    </w:p>
    <w:p>
      <w:pPr>
        <w:pStyle w:val="Body"/>
        <w:bidi/>
      </w:pPr>
      <w:r>
        <w:rPr>
          <w:rStyle w:val="LeadWord"/>
        </w:rPr>
        <w:t xml:space="preserve">ולמעשה</w:t>
      </w:r>
      <w:r>
        <w:t xml:space="preserve"> נח׳ בזה השו״ע והרמ״א שהשו״ע כנ״ל ס״ל שאין לברך אשר יצא אלא רק בעשה את צריכו אומנם הרמ״א שם הביא שיכול הוא לברך גם אם הוא לא עשה את צרכיו.</w:t>
      </w:r>
    </w:p>
    <w:p>
      <w:pPr>
        <w:pStyle w:val="Body"/>
        <w:bidi/>
      </w:pPr>
      <w:r>
        <w:rPr>
          <w:rStyle w:val="LeadWord"/>
        </w:rPr>
        <w:t xml:space="preserve">ויש</w:t>
      </w:r>
      <w:r>
        <w:t xml:space="preserve"> לעיין מהו יסוד המח׳ שלהם</w:t>
      </w:r>
    </w:p>
    <w:p>
      <w:pPr>
        <w:pStyle w:val="Body"/>
        <w:bidi/>
      </w:pPr>
      <w:r>
        <w:rPr>
          <w:rStyle w:val="LeadWord"/>
        </w:rPr>
        <w:t xml:space="preserve">נידון</w:t>
      </w:r>
      <w:r>
        <w:t xml:space="preserve"> נוסף שאנו מוצאים בענין ברכת אשר יצר  זה בענין הדין של להסמיך את הברכה הזאת לברכת אלוקי נשמה ונבאר את הדברים שכן איתא בגמ׳ בברכות </w:t>
      </w:r>
      <w:r>
        <w:rPr>
          <w:rStyle w:val="SmallSource"/>
        </w:rPr>
        <w:t xml:space="preserve">[מו.]</w:t>
      </w:r>
      <w:r>
        <w:t xml:space="preserve"> ופסחים קד:] כל הברכות כולן פותח בהן בברוך וחותם בהן בברוך חוץ מברכת הפירות, וברכת המצוות, וברכה הסמוכה לחברתה, וברכה אחרונה שבקריאת שמע; יש מהן שפותח בהן בברוך ואין חותם בברוך ויש מהן שחותם בהן בברוך ואין פותח בברוך ע״כ.</w:t>
      </w:r>
    </w:p>
    <w:p>
      <w:pPr>
        <w:pStyle w:val="Body"/>
        <w:bidi/>
      </w:pPr>
      <w:r>
        <w:rPr>
          <w:rStyle w:val="LeadWord"/>
        </w:rPr>
        <w:t xml:space="preserve">ומבואר</w:t>
      </w:r>
      <w:r>
        <w:t xml:space="preserve"> א״כ הכלל היסודי שבברכה הסמוכה לחברתה אז הברכה הסמוכה אינה פותחת בברוך ונח׳ הראושנים בטעם הדבר רש״י </w:t>
      </w:r>
      <w:r>
        <w:rPr>
          <w:rStyle w:val="SmallSource"/>
        </w:rPr>
        <w:t xml:space="preserve">[בברכות שם.]</w:t>
      </w:r>
      <w:r>
        <w:t xml:space="preserve"> והרשב״ם </w:t>
      </w:r>
      <w:r>
        <w:rPr>
          <w:rStyle w:val="SmallSource"/>
        </w:rPr>
        <w:t xml:space="preserve">[בפסחים שם.]</w:t>
      </w:r>
      <w:r>
        <w:t xml:space="preserve"> ביארו שעיקר הטעם לכך משום שאנו אומרים שעיקר הטעם שבברכה הסמוכה לחברתה אינה פותחת בברוך כיון שהוא נפטר כבר בפתיחה של הברכה הראשונה ולכך אינו צריך לחזור ולפתוח פעם נוספת בברכה.</w:t>
      </w:r>
    </w:p>
    <w:p>
      <w:pPr>
        <w:pStyle w:val="Body"/>
        <w:bidi/>
      </w:pPr>
      <w:r>
        <w:rPr>
          <w:rStyle w:val="LeadWord"/>
        </w:rPr>
        <w:t xml:space="preserve">אומנם</w:t>
      </w:r>
      <w:r>
        <w:t xml:space="preserve"> התוס׳ [ ] נקטו טעם אחר וביארו שכיון שהחתימה של הברכה השניה הזכיר בה את השם לכך זהו הטעם שבתפיחה כעת של הברכה אין הוא צריך לפתוח בה בברוך.</w:t>
      </w:r>
    </w:p>
    <w:p>
      <w:pPr>
        <w:pStyle w:val="Body"/>
        <w:bidi/>
      </w:pPr>
      <w:r>
        <w:rPr>
          <w:rStyle w:val="LeadWord"/>
        </w:rPr>
        <w:t xml:space="preserve">והנה</w:t>
      </w:r>
      <w:r>
        <w:t xml:space="preserve"> התקשו התוס׳ </w:t>
      </w:r>
      <w:r>
        <w:rPr>
          <w:rStyle w:val="SmallSource"/>
        </w:rPr>
        <w:t xml:space="preserve">[שם.]</w:t>
      </w:r>
      <w:r>
        <w:t xml:space="preserve"> והראושנים גבי הרבה ברכות שאנו מוצאים שאע״פ שאינם סמוכות לחברתה מ״מ הם אינם פותחות בברוך והביאו שם התוס׳ לדוג׳ את ברכת אלוקי נשמה שאומר בבוקר </w:t>
      </w:r>
      <w:r>
        <w:rPr>
          <w:rStyle w:val="SmallSource"/>
        </w:rPr>
        <w:t xml:space="preserve">[כמבואר בברכות ס:]</w:t>
      </w:r>
      <w:r>
        <w:t xml:space="preserve"> שהיא אינה פותחת בברוך ובכ״ז אינה סמוכה לברכה אחרת.</w:t>
      </w:r>
    </w:p>
    <w:p>
      <w:pPr>
        <w:pStyle w:val="Body"/>
        <w:bidi/>
      </w:pPr>
      <w:r>
        <w:rPr>
          <w:rStyle w:val="LeadWord"/>
        </w:rPr>
        <w:t xml:space="preserve">וז״ל</w:t>
      </w:r>
      <w:r>
        <w:t xml:space="preserve"> התוס׳ </w:t>
      </w:r>
      <w:r>
        <w:rPr>
          <w:rStyle w:val="SmallSource"/>
        </w:rPr>
        <w:t xml:space="preserve">[ברכות שם.]</w:t>
      </w:r>
      <w:r>
        <w:t xml:space="preserve"> אלהי נשמה אמאי אינה פותחת בברוך דאינה סמוכה לאשר יצר וכו׳ כגון אם לא בא מן הנקבים דידיו טהורות אין צריך לברכת אשר יצר וצריך לומר הואיל ואין בה אלא הודאה בעלמא אינה פותחת בברוך ומכל מקום חותמת בברוך הואיל וארוכה קצת וכן נמי צריך לומר גבי אתה הוא עד שלא נברא העולם וכו׳ וכל הני ברכות קטנות כל אחת ברכה לעצמה כדאמרן בעלמא כד הוה מהלך הוה מברך מצעדי גבר וכן כולן ע״כ.</w:t>
      </w:r>
    </w:p>
    <w:p>
      <w:pPr>
        <w:pStyle w:val="Body"/>
        <w:bidi/>
      </w:pPr>
      <w:r>
        <w:rPr>
          <w:rStyle w:val="LeadWord"/>
        </w:rPr>
        <w:t xml:space="preserve">הרי</w:t>
      </w:r>
      <w:r>
        <w:t xml:space="preserve"> לן מדברי התוס׳ שעיקר הטעם שאלוקי נשמה אינה פותחת בברוך למרות שאינה סמוכה לברכת אשר יצר משום שהויה ברכת הודאה וכל שהיא ברכת ההודאה אינה פותחת בברוך.</w:t>
      </w:r>
    </w:p>
    <w:p>
      <w:pPr>
        <w:pStyle w:val="Body"/>
        <w:bidi/>
      </w:pPr>
      <w:r>
        <w:rPr>
          <w:rStyle w:val="LeadWord"/>
        </w:rPr>
        <w:t xml:space="preserve">ואכן</w:t>
      </w:r>
      <w:r>
        <w:t xml:space="preserve"> התוס׳ סתמו ולא פירשו מהו הטעם לכך שבברכה שכל עיקרה זהו הודאה אינה פותחת בברוך ובאמת בתוס׳ בפסחים </w:t>
      </w:r>
      <w:r>
        <w:rPr>
          <w:rStyle w:val="SmallSource"/>
        </w:rPr>
        <w:t xml:space="preserve">[שם.]</w:t>
      </w:r>
      <w:r>
        <w:t xml:space="preserve"> כתבו באופן קצת שונה מן התוס׳ בברכות וז״ל ותימה ברכה דאלהי נשמה אמאי לא פותחת בברוך דהא מעיקרא לא הוות סמוכה לחבירתה כדאמרינן בברכות </w:t>
      </w:r>
      <w:r>
        <w:rPr>
          <w:rStyle w:val="SmallSource"/>
        </w:rPr>
        <w:t xml:space="preserve">(דף ס:)</w:t>
      </w:r>
      <w:r>
        <w:t xml:space="preserve"> כי מתער אומר אלהי נשמה וכן קשה מאתה הוא עד שלא נברא העולם ותפלת הדרך שחותם ואינו פותח בברוך וי״ל לפי שאינן ברכות </w:t>
      </w:r>
      <w:r>
        <w:rPr>
          <w:rStyle w:val="BodyBold"/>
        </w:rPr>
        <w:t xml:space="preserve">אלא שבח ותפלה בעלמא וברכה</w:t>
      </w:r>
      <w:r>
        <w:t xml:space="preserve"> ע״כ.  וכן הוא התוס׳ הרא״ש בברכות.] ותוס׳ רבי יהודה החסיד </w:t>
      </w:r>
      <w:r>
        <w:rPr>
          <w:rStyle w:val="SmallSource"/>
        </w:rPr>
        <w:t xml:space="preserve">[שם.]</w:t>
      </w:r>
      <w:r>
        <w:t xml:space="preserve"> והרא״ה </w:t>
      </w:r>
      <w:r>
        <w:rPr>
          <w:rStyle w:val="SmallSource"/>
        </w:rPr>
        <w:t xml:space="preserve">[שם.]</w:t>
      </w:r>
      <w:r>
        <w:t xml:space="preserve"> והשיטמ״ק </w:t>
      </w:r>
      <w:r>
        <w:rPr>
          <w:rStyle w:val="SmallSource"/>
        </w:rPr>
        <w:t xml:space="preserve">[שם.]</w:t>
      </w:r>
      <w:r>
        <w:t xml:space="preserve">.</w:t>
      </w:r>
    </w:p>
    <w:p>
      <w:pPr>
        <w:pStyle w:val="Body"/>
        <w:bidi/>
      </w:pPr>
      <w:r>
        <w:rPr>
          <w:rStyle w:val="LeadWord"/>
        </w:rPr>
        <w:t xml:space="preserve">נמצא</w:t>
      </w:r>
      <w:r>
        <w:t xml:space="preserve"> מבואר א״כ מדברי התוס׳ בפסחים ושא״ר הנ״ל יסוד אחר שאנו דנים שגבי מידי שיש בו שבח ותפלה בברכה כזו אנו דנים שאינה פותחת בברוך כיון שכל ענינה הוא שבח.</w:t>
      </w:r>
    </w:p>
    <w:p>
      <w:pPr>
        <w:pStyle w:val="Body"/>
        <w:bidi/>
      </w:pPr>
      <w:r>
        <w:rPr>
          <w:rStyle w:val="LeadWord"/>
        </w:rPr>
        <w:t xml:space="preserve">והנה</w:t>
      </w:r>
      <w:r>
        <w:t xml:space="preserve"> המהרש״א שם תמה על התוס׳ שהרי אנו מוצאים שגם ביחס לתפלה שייך נמי ענין של תפלה וא״כ דברי התוס׳ קשים שכן כתוב גבי הברכה של אשר גאלנו שהיא כן פותחת בברוך הועיל ויש בה ענין של תפלה ומבואר מזה שגם בתפלה שייך נמי ברכה ויש להוסיף נמי את כל הברכות של תפלת שמו״ע שנמי בהם אילולי זה שהם היו סמוכים לברכה אחרת אכן הם היו פותחות בברוך ומבואר מזה שגם ביחס לתפלה יש לפתוח בברוך.</w:t>
      </w:r>
    </w:p>
    <w:p>
      <w:pPr>
        <w:pStyle w:val="Body"/>
        <w:bidi/>
      </w:pPr>
      <w:r>
        <w:rPr>
          <w:rStyle w:val="LeadWord"/>
        </w:rPr>
        <w:t xml:space="preserve">ולכך</w:t>
      </w:r>
      <w:r>
        <w:t xml:space="preserve"> מחמת הקושיה הזאת כתב המהרש״א שיש להגיה בתוס׳ במקום תפלה ״תהלה״ – היינו שברכה שכל ענינה שבח ותהלה לקב״ה אינה פותחת בברוך. אומנם קשה לשבש ולשנות את הספרים.</w:t>
      </w:r>
    </w:p>
    <w:p>
      <w:pPr>
        <w:pStyle w:val="Body"/>
        <w:bidi/>
      </w:pPr>
      <w:r>
        <w:rPr>
          <w:rStyle w:val="LeadWord"/>
        </w:rPr>
        <w:t xml:space="preserve">ונראה</w:t>
      </w:r>
      <w:r>
        <w:t xml:space="preserve"> שבדוקא הכוונה של התוס׳ לתפלה ולא כמו שרצה המהרש״א להגיה בדברי התוס׳. שכן אנו מוצאים נמי בכל הראושנים </w:t>
      </w:r>
      <w:r>
        <w:rPr>
          <w:rStyle w:val="SmallSource"/>
        </w:rPr>
        <w:t xml:space="preserve">[הנ״ל.]</w:t>
      </w:r>
      <w:r>
        <w:t xml:space="preserve"> שהם נמי הביאו את הלשון הזו שבח ותפלה וממילא קשה לשנות ולהגיבה בכל דברי הראושנים הללו וא״כ שוב הדרא קושיית המהרש״א.</w:t>
      </w:r>
    </w:p>
    <w:p>
      <w:pPr>
        <w:pStyle w:val="Body"/>
        <w:bidi/>
      </w:pPr>
      <w:r>
        <w:rPr>
          <w:rStyle w:val="LeadWord"/>
        </w:rPr>
        <w:t xml:space="preserve">ובאמת</w:t>
      </w:r>
      <w:r>
        <w:t xml:space="preserve"> יש בכלל לעיין בכל היסוד האמור בתוס׳ שברכה שכל ענינה שבח ותפלה בה אמרינן שאינה פותחת בברוך שא״כ מאי שנא זה מברכת אשר יצר שהיא כן פותחת בברוך למרות שהיא שבח והודאה לקב״ה.</w:t>
      </w:r>
    </w:p>
    <w:p>
      <w:pPr>
        <w:pStyle w:val="Body"/>
        <w:bidi/>
      </w:pPr>
      <w:r>
        <w:rPr>
          <w:rStyle w:val="LeadWord"/>
        </w:rPr>
        <w:t xml:space="preserve">ומהו</w:t>
      </w:r>
      <w:r>
        <w:t xml:space="preserve"> הטעם לכך שבאמת ברכה שהיא שבח ותפלה או הודאה אינה פותחת בברוך מה מיוחד בדוקא בברכה כזת שהיא לא פותחת בברוך. וצ״ב בכל זה.</w:t>
      </w:r>
    </w:p>
    <w:p>
      <w:pPr>
        <w:pStyle w:val="Body"/>
        <w:bidi/>
      </w:pPr>
      <w:r>
        <w:rPr>
          <w:rStyle w:val="LeadWord"/>
        </w:rPr>
        <w:t xml:space="preserve">ואכן</w:t>
      </w:r>
      <w:r>
        <w:t xml:space="preserve"> קצת פתח לפתוח בכל הענין הזה מצאתי בס״ד בתשובות הגאונים החדשות </w:t>
      </w:r>
      <w:r>
        <w:rPr>
          <w:rStyle w:val="SmallSource"/>
        </w:rPr>
        <w:t xml:space="preserve">[אופק סימן כח.]</w:t>
      </w:r>
      <w:r>
        <w:t xml:space="preserve"> ששם הם נמי נדרשו לשאלה הזאת מדוע ברכת אלוקי נשה אינה פותחת בברוך ושם הם כתבו כדברי התוס׳ אך הוסיפו יותר ביאור בדבר וז״ל ושאלת אלהי נשמה שנתתה בי טהורה מה טעם אין לה פתיחה.</w:t>
      </w:r>
    </w:p>
    <w:p>
      <w:pPr>
        <w:pStyle w:val="Body"/>
        <w:bidi/>
      </w:pPr>
      <w:r>
        <w:rPr>
          <w:rStyle w:val="LeadWord"/>
        </w:rPr>
        <w:t xml:space="preserve">תשובה,</w:t>
      </w:r>
      <w:r>
        <w:t xml:space="preserve"> </w:t>
      </w:r>
      <w:r>
        <w:rPr>
          <w:rStyle w:val="BodyBold"/>
        </w:rPr>
        <w:t xml:space="preserve">טעם הדבר לפי שהיא הודאה, וברכת הודאה כמי שנפתח בה בשם ובמלכות דומה. </w:t>
      </w:r>
      <w:r>
        <w:t xml:space="preserve">ומצאנו סיוע לדברינו וזה הוא, מודים דרבנן דבר חשוב למאד עד שבשביל חשיבותו אמרו </w:t>
      </w:r>
      <w:r>
        <w:rPr>
          <w:rStyle w:val="SmallSource"/>
        </w:rPr>
        <w:t xml:space="preserve">[ברכות כא:]</w:t>
      </w:r>
      <w:r>
        <w:t xml:space="preserve"> על הבא ומוצא צבור מתפללין אם יכול להתחיל ולגמור עד שלא יגיע שליח צבור למודים יתפלל ואם לאו אל יתפלל, הרי נתנו לו כח קדושה וכח קדיש והיה לו להיות בפתיחה שלימה, אלא לפי שהוא הודאה לא נתנו לו פתיחה...</w:t>
      </w:r>
    </w:p>
    <w:p>
      <w:pPr>
        <w:pStyle w:val="Body"/>
        <w:bidi/>
      </w:pPr>
      <w:r>
        <w:rPr>
          <w:rStyle w:val="LeadWord"/>
        </w:rPr>
        <w:t xml:space="preserve">ומצאנו</w:t>
      </w:r>
      <w:r>
        <w:t xml:space="preserve"> ברכת הודאה אחרת שאין בה פתיחה ויש לה חתימה שוה עם ברכת אל[ה]י נשמה שנתתה בי וכמוה והיא נאמרת על הגשמים ברכות </w:t>
      </w:r>
      <w:r>
        <w:rPr>
          <w:rStyle w:val="SmallSource"/>
        </w:rPr>
        <w:t xml:space="preserve">[נט:]</w:t>
      </w:r>
      <w:r>
        <w:t xml:space="preserve"> מודים אנחנו לך יי׳ אלהינו על כל טיפה שהורדת לנו, ויש לה חתימה ברוך אל ההודאות ואין לה פתיחה מטעם שהיא הודאה ובהודאה יש שימע ההזכרה והמלכות וכל דבר הצריך לברכה ע״כ.</w:t>
      </w:r>
    </w:p>
    <w:p>
      <w:pPr>
        <w:pStyle w:val="Body"/>
        <w:bidi/>
      </w:pPr>
      <w:r>
        <w:rPr>
          <w:rStyle w:val="LeadWord"/>
        </w:rPr>
        <w:t xml:space="preserve">ומבואר</w:t>
      </w:r>
      <w:r>
        <w:t xml:space="preserve"> א״כ בדברי הגאונים יותר מזה שלא שברכת ההודאה אינה צריכה להפתח בשם ומלכות אלא עצם מה שכל ענין הברכה הוא הודאה ממילא זה חשיב שהיא פותחת בשם ומלכות ויש לבאר את היסוד של הדברים מדוע הענין של ההודאה חשוב כפתיחה של הברכה בשם ומלכות שהרי ס״ס הוא לא הזכיר כאן שם ומלכות. וכ״כ בשבלי הלקט </w:t>
      </w:r>
      <w:r>
        <w:rPr>
          <w:rStyle w:val="SmallSource"/>
        </w:rPr>
        <w:t xml:space="preserve">[פרק ב]</w:t>
      </w:r>
    </w:p>
    <w:p>
      <w:pPr>
        <w:pStyle w:val="Body"/>
        <w:bidi/>
      </w:pPr>
      <w:r>
        <w:rPr>
          <w:rStyle w:val="LeadWord"/>
        </w:rPr>
        <w:t xml:space="preserve">לפי</w:t>
      </w:r>
      <w:r>
        <w:t xml:space="preserve"> דברי התוס׳ בברכות </w:t>
      </w:r>
      <w:r>
        <w:rPr>
          <w:rStyle w:val="SmallSource"/>
        </w:rPr>
        <w:t xml:space="preserve">[מ: מט.]</w:t>
      </w:r>
      <w:r>
        <w:t xml:space="preserve"> ששאלו שהרי מאחר שקיי״ל כר׳ יוחנן </w:t>
      </w:r>
      <w:r>
        <w:rPr>
          <w:rStyle w:val="SmallSource"/>
        </w:rPr>
        <w:t xml:space="preserve">[ברכות יב.מ:]</w:t>
      </w:r>
      <w:r>
        <w:t xml:space="preserve"> שכל ברכה שאין בה שם ומלוכת אינה ברכה א״כ קשה שכן בברכות בתפלת שמו״ע אנו לא מזיכרים מלכות וכתבו התוס׳ וז״ל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ומעין שבע דמצלי בשבת הואיל ויש בה האל הקדוש שאין כמוהו היינו כמו מלכות כמו שמע ישראל ה׳ אלהינו ה׳ אחד דהוי במקום מלכות </w:t>
      </w:r>
      <w:r>
        <w:rPr>
          <w:rStyle w:val="BodyBold"/>
        </w:rPr>
        <w:t xml:space="preserve">ולפי מה דפרישית דכל היכא דכתיב אלהי אברהם הוי כמו מלכות</w:t>
      </w:r>
      <w:r>
        <w:t xml:space="preserve"> ע״כ.</w:t>
      </w:r>
    </w:p>
    <w:p>
      <w:pPr>
        <w:pStyle w:val="Body"/>
        <w:bidi/>
      </w:pPr>
      <w:r>
        <w:rPr>
          <w:rStyle w:val="LeadWord"/>
        </w:rPr>
        <w:t xml:space="preserve">ומבואר</w:t>
      </w:r>
      <w:r>
        <w:t xml:space="preserve"> שגבי כל ברכות התפלה של שמו״ע אינם צריכים לפתוח כך משם שאינם באים כחלק מן הפחיתה או החתימה של הברכות אומנם בברכת אבות זה כן חשיב שהוא מזכיר את המלכות כיון שמזיכר אלוקי אברהם שהוא גילה את המציאות של הבורא ב״ה בעולם ממילא שפיר זה נחשב למלכות וממילא ה״נ כאן שהברכה הוי ברכת השבח וההודאה ממילא אומרים הגאונים שבזה זה שפיר חשיב לפתיחה מעליא ולכך זהו הטעם שהברכה הזאת אינה פותחת בברוך.</w:t>
      </w:r>
    </w:p>
    <w:p>
      <w:pPr>
        <w:pStyle w:val="Body"/>
        <w:bidi/>
      </w:pPr>
      <w:r>
        <w:rPr>
          <w:rStyle w:val="LeadWord"/>
        </w:rPr>
        <w:t xml:space="preserve">וכעין</w:t>
      </w:r>
      <w:r>
        <w:t xml:space="preserve"> זה ממש ביאר הב״י בסימן ריד. שהטעם שברכת אלוקי נשמה אינה פותחת בברוך כיון שכל ענינה הוא הודאה לקב״ה ממילא זה עצמו חשיב שהיא פותחת בברוך וז״ל וברכת אלהי נשמה לדעת האומרים </w:t>
      </w:r>
      <w:r>
        <w:rPr>
          <w:rStyle w:val="SmallSource"/>
        </w:rPr>
        <w:t xml:space="preserve">[סי׳ ו]</w:t>
      </w:r>
      <w:r>
        <w:t xml:space="preserve"> שאינה סמוכה לברכת אשר יצר ואין בה מלכות נראה דכיון שמזכיר בה שהקדוש ברוך הוא בורא הנשמות ונופחן בגופות ואחר כך נוטלן מהם ואחר כך מחזירן להם אין לך הזכרת מלכות גדולה מזו ע״כ.</w:t>
      </w:r>
    </w:p>
    <w:p>
      <w:pPr>
        <w:pStyle w:val="Body"/>
        <w:bidi/>
      </w:pPr>
      <w:r>
        <w:rPr>
          <w:rStyle w:val="LeadWord"/>
        </w:rPr>
        <w:t xml:space="preserve">אומנם</w:t>
      </w:r>
      <w:r>
        <w:t xml:space="preserve"> עדיין נשאר לנו קשה מה ששאלנו מדוע ברכת אשר יצר כן פותחת בברוך מאחר שגם חשובה לברכת ההודאה.</w:t>
      </w:r>
    </w:p>
    <w:p>
      <w:pPr>
        <w:pStyle w:val="Body"/>
        <w:bidi/>
      </w:pPr>
      <w:r>
        <w:rPr>
          <w:rStyle w:val="LeadWord"/>
        </w:rPr>
        <w:t xml:space="preserve">ומ״מ</w:t>
      </w:r>
      <w:r>
        <w:t xml:space="preserve"> נמצא מבואר בדברי התוס׳ </w:t>
      </w:r>
      <w:r>
        <w:rPr>
          <w:rStyle w:val="SmallSource"/>
        </w:rPr>
        <w:t xml:space="preserve">[בכל המקומות הנזכרים.]</w:t>
      </w:r>
      <w:r>
        <w:t xml:space="preserve"> שברכת אשר יצר אינה סמוכה בדוקא לאלוקי נשמה וכן הביא הטור שהיא דומה לברכת הגשמים שהיא נמי אינה סמוכה לחברתה.</w:t>
      </w:r>
    </w:p>
    <w:p>
      <w:pPr>
        <w:pStyle w:val="Body"/>
        <w:bidi/>
      </w:pPr>
      <w:r>
        <w:rPr>
          <w:rStyle w:val="LeadWord"/>
        </w:rPr>
        <w:t xml:space="preserve">אומנם</w:t>
      </w:r>
      <w:r>
        <w:t xml:space="preserve"> מנגד הגאונים שהביא בשו״ת הרא״ש </w:t>
      </w:r>
      <w:r>
        <w:rPr>
          <w:rStyle w:val="SmallSource"/>
        </w:rPr>
        <w:t xml:space="preserve">[כלל ד.א]</w:t>
      </w:r>
      <w:r>
        <w:t xml:space="preserve"> פליגי על כך וס״ל שאכן אנו כן דנים את ברכת אלוקי נשמה לברכה הסמוכה לחברתה היינו לברכת אשר יצר ולכך זהו הטעם שהיא אינה פותחת בברוך וז״ל ובבקר לא יפסיק בין ברכת אשר יצר לאלהי נשמה, כי היא סמוכה לה ולכך אינה פותחת בברוך ע״כ.</w:t>
      </w:r>
    </w:p>
    <w:p>
      <w:pPr>
        <w:pStyle w:val="Body"/>
        <w:bidi/>
      </w:pPr>
      <w:r>
        <w:rPr>
          <w:rStyle w:val="LeadWord"/>
        </w:rPr>
        <w:t xml:space="preserve">אומנם</w:t>
      </w:r>
      <w:r>
        <w:t xml:space="preserve"> כבר תמה הב״ח </w:t>
      </w:r>
      <w:r>
        <w:rPr>
          <w:rStyle w:val="SmallSource"/>
        </w:rPr>
        <w:t xml:space="preserve">[בשם המהר״י ברונא.]</w:t>
      </w:r>
      <w:r>
        <w:t xml:space="preserve">  על כך שלכאו׳ נמצא שהרא״ש סותר את עצמו שכן מבואר מפשטות הגמ׳ בברכות </w:t>
      </w:r>
      <w:r>
        <w:rPr>
          <w:rStyle w:val="SmallSource"/>
        </w:rPr>
        <w:t xml:space="preserve">[ס:]</w:t>
      </w:r>
      <w:r>
        <w:t xml:space="preserve"> שאנו אומרים שהיה מברך אלוקי נשמה ואחר זמן הוא היה מברך אשר יצר ומבואר שלעולם אין אנו דנים שזה חשיב לברכות הסמוכות ואכן הרא״ש </w:t>
      </w:r>
      <w:r>
        <w:rPr>
          <w:rStyle w:val="SmallSource"/>
        </w:rPr>
        <w:t xml:space="preserve">[פ״ט סימן כג.]</w:t>
      </w:r>
      <w:r>
        <w:t xml:space="preserve"> העתיק בפשטות את הגמ׳ הזאת ומשמע שאכן כך הוא סובר כפשטות דבריה.</w:t>
      </w:r>
    </w:p>
    <w:p>
      <w:pPr>
        <w:pStyle w:val="Body"/>
        <w:bidi/>
      </w:pPr>
      <w:r>
        <w:rPr>
          <w:rStyle w:val="LeadWord"/>
        </w:rPr>
        <w:t xml:space="preserve">ועוד</w:t>
      </w:r>
      <w:r>
        <w:t xml:space="preserve"> יותר יש לשאול שכן התוס׳ הרא״ש </w:t>
      </w:r>
      <w:r>
        <w:rPr>
          <w:rStyle w:val="SmallSource"/>
        </w:rPr>
        <w:t xml:space="preserve">[ברכות מו.]</w:t>
      </w:r>
      <w:r>
        <w:t xml:space="preserve"> עצמו נמי שאל את שאלת התוס׳ שאלוקי נשמה אינה סמוכה לחברתה ומדוע א״כ אינה פותחת בברוך נמצא שאכן היה לו פשוט שהיא לא סמוכה לחברתה ונמצא א״כ שיש כאן סתירה ברא״ש.</w:t>
      </w:r>
    </w:p>
    <w:p>
      <w:pPr>
        <w:pStyle w:val="Body"/>
        <w:bidi/>
      </w:pPr>
      <w:r>
        <w:rPr>
          <w:rStyle w:val="LeadWord"/>
        </w:rPr>
        <w:t xml:space="preserve">ועוד</w:t>
      </w:r>
      <w:r>
        <w:t xml:space="preserve"> יש לתמוה על דברי הרא״ש בסברא שמה הענין להסמיכה שהרי כבר כתבו התוס׳ </w:t>
      </w:r>
      <w:r>
        <w:rPr>
          <w:rStyle w:val="SmallSource"/>
        </w:rPr>
        <w:t xml:space="preserve">[שם.]</w:t>
      </w:r>
      <w:r>
        <w:t xml:space="preserve"> בעיקר הסברא לכך שאין אנו דנים את ברכת אשר יצר כסמוכה לקולי נשמה משום שכל מה שאנו דנים את הברכות כסמוכות זהו רק כאשר הם תדיר מזדמנות יחד כמו ברכת שמו״ע ועוד שהם אכן חשובות לברכה הסמוכה לחברתה אומנם אשר יצר פעמים שאין הוא מברך אותה סמוך לאלוקי נשמה ממילא אין היא חשובה לברכה הסמוכה לחברתה וא״כ צ״ב מהי הסברא של הרא״ש להחשיב אותה כברכה הסמוכה.</w:t>
      </w:r>
    </w:p>
    <w:p>
      <w:pPr>
        <w:pStyle w:val="Body"/>
        <w:bidi/>
      </w:pPr>
      <w:r>
        <w:rPr>
          <w:rStyle w:val="LeadWord"/>
        </w:rPr>
        <w:t xml:space="preserve">ואכן</w:t>
      </w:r>
      <w:r>
        <w:t xml:space="preserve"> כתב הב״ח שבאמת כל מה שכתב הרא״ש שצריך הוא להסמיך את ברכת אלוקי נשמה אין זה אלא מצד מידת חסידות והיינו שבאמת אין זה מעכב. כפשטות הגמ׳ בברכות </w:t>
      </w:r>
      <w:r>
        <w:rPr>
          <w:rStyle w:val="SmallSource"/>
        </w:rPr>
        <w:t xml:space="preserve">[שם.]</w:t>
      </w:r>
      <w:r>
        <w:t xml:space="preserve"> אומנם כן יש ענין להסמיכם.</w:t>
      </w:r>
    </w:p>
    <w:p>
      <w:pPr>
        <w:pStyle w:val="Body"/>
        <w:bidi/>
      </w:pPr>
      <w:r>
        <w:rPr>
          <w:rStyle w:val="LeadWord"/>
        </w:rPr>
        <w:t xml:space="preserve">והוסיף</w:t>
      </w:r>
      <w:r>
        <w:t xml:space="preserve"> לחדש שזה דמי לתפלת הדרך </w:t>
      </w:r>
      <w:r>
        <w:rPr>
          <w:rStyle w:val="SmallSource"/>
        </w:rPr>
        <w:t xml:space="preserve">[סימן קי.]</w:t>
      </w:r>
      <w:r>
        <w:t xml:space="preserve"> שהמהר״ם מרוטונברק היה נוהג להסמיכה לברכה כיון שזו היא אינה פותחת בברוך אומנם אין זה לעיכובא אלא רק ענין ומעלה שיש לעשות כן וה״נ כאן אומר הב״ח שיש בכך ענין ומעלה להסמיכן זה לזה.</w:t>
      </w:r>
    </w:p>
    <w:p>
      <w:pPr>
        <w:pStyle w:val="Body"/>
        <w:bidi/>
      </w:pPr>
      <w:r>
        <w:rPr>
          <w:rStyle w:val="LeadWord"/>
        </w:rPr>
        <w:t xml:space="preserve">ואכן</w:t>
      </w:r>
      <w:r>
        <w:t xml:space="preserve"> יש להוסיף בענין זה לבאר שהטעם שאליבא דהרא״ש כן נכון להסמיכה לברכת אשר יצר כיון שסו״ס אנו דנים את הברכה כענין אחד וכמו שכתב הכל בו שהוי ענין אחד של ברכה.</w:t>
      </w:r>
    </w:p>
    <w:p>
      <w:pPr>
        <w:pStyle w:val="Body"/>
        <w:bidi/>
      </w:pPr>
      <w:r>
        <w:rPr>
          <w:rStyle w:val="LeadWord"/>
        </w:rPr>
        <w:t xml:space="preserve">וכן</w:t>
      </w:r>
      <w:r>
        <w:t xml:space="preserve"> כתב הארצות החיים </w:t>
      </w:r>
      <w:r>
        <w:rPr>
          <w:rStyle w:val="SmallSource"/>
        </w:rPr>
        <w:t xml:space="preserve">[א. ס״ק א.]</w:t>
      </w:r>
      <w:r>
        <w:t xml:space="preserve"> לבאר שאנו מחשיבים את ב׳ הברכות הללו לברכה אחת כיון שסו״ס ענינים אחד והיינו שהענין של בריאת הגוף והנמשה יש להם ענין אחד וכמו שביאר הרמ״א דרכ״מ ריש סימן ו.] את הענין הנוסח של ברכת אשר יצר ומפליא לעשות וז״ל ונראה לי שמפליא לעשות קאי על הנשמה שנתן באדם וזו היא פליאה גדולה שיתקיים דבר רוחני והוא מן העליונים בדבר גשמי בגוף האדם שהוא מן התחתונים ואי אפשר לנשמה לעשות פעולתו להשכיל במושכלות בעוד שאדם חולה בר מינן באחד מאיבריו כי כאב גופו מטרידו מלעשות פעולתו ועל כן אמר רופא חולי כל בשר ועל ידי זה מפליא לעשות שהנשמה נקשרת בגוף ועל כן תקנו לומר מיד אחר ברכה זו ברכת אלהי נשמה ע״כ.</w:t>
      </w:r>
    </w:p>
    <w:p>
      <w:pPr>
        <w:pStyle w:val="Body"/>
        <w:bidi/>
      </w:pPr>
      <w:r>
        <w:rPr>
          <w:rStyle w:val="LeadWord"/>
        </w:rPr>
        <w:t xml:space="preserve">ונמצא</w:t>
      </w:r>
      <w:r>
        <w:t xml:space="preserve"> שאליבא דהרא״ש אנו דנים שהדין של ברכה הסמוכה לחברתה האמור אין זה דוקא כאשר תמיד הם סמוכים זה לזה אלא די בכך שיש להם ענין אחד ומהות אחת לכך הם סמוכות משא״כ לדברי התוס׳ צריך שתמיד הם יהיו סמוכות זו לזו בסדר אמריתם בכדי שנחשיב אותם לברכה הסמוכה לחברתה. ויש לבאר במאי פליגי.</w:t>
      </w:r>
    </w:p>
    <w:p>
      <w:pPr>
        <w:pStyle w:val="Body"/>
        <w:bidi/>
      </w:pPr>
      <w:r>
        <w:rPr>
          <w:rStyle w:val="LeadWord"/>
        </w:rPr>
        <w:t xml:space="preserve">יש</w:t>
      </w:r>
      <w:r>
        <w:t xml:space="preserve"> לדון בנידון נוסף שכן מבואר במשנה ביומא כח:</w:t>
      </w:r>
    </w:p>
    <w:p>
      <w:pPr>
        <w:pStyle w:val="Body"/>
        <w:bidi/>
      </w:pPr>
      <w:r>
        <w:rPr>
          <w:rStyle w:val="LeadWord"/>
        </w:rPr>
        <w:t xml:space="preserve">מבואר</w:t>
      </w:r>
      <w:r>
        <w:t xml:space="preserve"> בשו״ת מהר״ח או״ז </w:t>
      </w:r>
      <w:r>
        <w:rPr>
          <w:rStyle w:val="SmallSource"/>
        </w:rPr>
        <w:t xml:space="preserve">[סימן קא.]</w:t>
      </w:r>
      <w:r>
        <w:t xml:space="preserve"> וכן בדברי הריטב״א והנמוק״י בפסחים מו: שמבואר להדיא שברכת אשר יצר אין זה ברכת הנהנין אלא ברכות השבח וההודאה לקב״ה. ולכך הם כתובים שם שאין את הדין הזה של ברכה הסמוכה הפתוחה</w:t>
      </w:r>
    </w:p>
    <w:p>
      <w:pPr>
        <w:pStyle w:val="Body"/>
        <w:bidi/>
      </w:pPr>
      <w:r>
        <w:rPr>
          <w:rStyle w:val="LeadWord"/>
        </w:rPr>
        <w:t xml:space="preserve">ואכן</w:t>
      </w:r>
      <w:r>
        <w:t xml:space="preserve"> בעיקר הדבר אנו מוצאים שהמנחת שלמה [ב ד ס״ק כח. הסתפק בדבר הז הוביעקר שם הוא דם מצד הםא אנו אומרים שבכה״ג הוא יכול להוציא את החארם יי״ח במידה שהוא כבר בירך או שמא אין הוא יוכל להוציא את האחרים אם הוי ברכת הנהנין.</w:t>
      </w:r>
    </w:p>
    <w:p>
      <w:pPr>
        <w:pStyle w:val="Body"/>
        <w:bidi/>
      </w:pPr>
      <w:r>
        <w:rPr>
          <w:rStyle w:val="LeadWord"/>
        </w:rPr>
        <w:t xml:space="preserve">אומנם</w:t>
      </w:r>
      <w:r>
        <w:t xml:space="preserve"> לא מובן לי הצד שזה חשיב לברכות הנהנים שא״כ מדוע שלא יברך עוד קודם שהוא עוש הא צרכיו.</w:t>
      </w:r>
    </w:p>
    <w:p>
      <w:pPr>
        <w:pStyle w:val="Body"/>
        <w:bidi/>
      </w:pPr>
      <w:r>
        <w:rPr>
          <w:rStyle w:val="LeadWord"/>
        </w:rPr>
        <w:t xml:space="preserve">ועיין</w:t>
      </w:r>
      <w:r>
        <w:t xml:space="preserve"> בשו״ת האלף לך שלמה </w:t>
      </w:r>
      <w:r>
        <w:rPr>
          <w:rStyle w:val="SmallSource"/>
        </w:rPr>
        <w:t xml:space="preserve">[סימן ב.]</w:t>
      </w:r>
      <w:r>
        <w:t xml:space="preserve"> גבי מי שמטפטף את המי רגלים ששם הוא כתב של״ד לצדקה שהוי מין קללה שאין מברך עליו משום שכאן סו״ס עיקר הברכה זהו שבח כללי על עצם הראיה והי בשבח והודאה על בריאתו של עולם כעין מה שמבואר ברמ״א ובלבוש </w:t>
      </w:r>
      <w:r>
        <w:rPr>
          <w:rStyle w:val="SmallSource"/>
        </w:rPr>
        <w:t xml:space="preserve">[מו.]</w:t>
      </w:r>
      <w:r>
        <w:t xml:space="preserve"> גבי שאר ברכות השחר שהוי ברכה על ברייתו של עולם.</w:t>
      </w:r>
    </w:p>
    <w:p>
      <w:pPr>
        <w:pStyle w:val="Body"/>
        <w:bidi/>
      </w:pPr>
      <w:r>
        <w:rPr>
          <w:rStyle w:val="LeadWord"/>
        </w:rPr>
        <w:t xml:space="preserve">עיין</w:t>
      </w:r>
      <w:r>
        <w:t xml:space="preserve"> בשו״ת יחוה דעת ד.ה בענין השיעור של הזמן שיכולה הוא לברך אשר יצר.</w:t>
      </w:r>
    </w:p>
    <w:p>
      <w:pPr>
        <w:pStyle w:val="Body"/>
        <w:bidi/>
      </w:pPr>
      <w:r>
        <w:t xml:space="preserve">תשמט.</w:t>
      </w:r>
    </w:p>
    <w:p>
      <w:pPr>
        <w:pStyle w:val="Body"/>
        <w:bidi/>
      </w:pPr>
      <w:r>
        <w:rPr>
          <w:rStyle w:val="LeadWord"/>
        </w:rPr>
        <w:t xml:space="preserve">ראב״ד</w:t>
      </w:r>
      <w:r>
        <w:t xml:space="preserve"> - תשובות ופסקים סימן מד</w:t>
      </w:r>
    </w:p>
    <w:p>
      <w:pPr>
        <w:pStyle w:val="Body"/>
        <w:bidi/>
      </w:pPr>
      <w:r>
        <w:rPr>
          <w:rStyle w:val="LeadWord"/>
        </w:rPr>
        <w:t xml:space="preserve">שאלה</w:t>
      </w:r>
      <w:r>
        <w:t xml:space="preserve"> למה אין ברכת אלהי הנשמה פותחת בברוך והלא מטבע ארוך הוא ואינה סמוכה.</w:t>
      </w:r>
    </w:p>
    <w:p>
      <w:pPr>
        <w:pStyle w:val="Body"/>
        <w:bidi/>
      </w:pPr>
      <w:r>
        <w:rPr>
          <w:rStyle w:val="LeadWord"/>
        </w:rPr>
        <w:t xml:space="preserve">תשובה.</w:t>
      </w:r>
      <w:r>
        <w:t xml:space="preserve"> כל ברכה שאין לה קבע אין בה מלכות כגון ברכת זימון פי׳ נברך שאכלנו, וכגון ברכת הדרךב ותפלה קצרה, שאין כל דרך ראוי לתפלה זו אלא אם כן הולך פרסה, ותפלה קצרה אינה אלא במקום סכנה, וכן ברכה זו אינה אלא בשינת קבע. ועוד יש לומר מפני שבירך קודם השינה עשאוה כברכת הלל שהברכה שמברך לאחריו אינה פותחת </w:t>
      </w:r>
      <w:r>
        <w:rPr>
          <w:rStyle w:val="SmallSource"/>
        </w:rPr>
        <w:t xml:space="preserve">[בברוך]</w:t>
      </w:r>
      <w:r>
        <w:t xml:space="preserve"> מפני שסמוכה לברכה שלפניוג וכן בשינה מברך לפניה לפי שהיא מצרכי האדם כדאיתא בב״רד</w:t>
      </w:r>
    </w:p>
    <w:p>
      <w:pPr>
        <w:pStyle w:val="Body"/>
        <w:bidi/>
      </w:pPr>
      <w:r>
        <w:rPr>
          <w:rStyle w:val="LeadWord"/>
        </w:rPr>
        <w:t xml:space="preserve">ואכן</w:t>
      </w:r>
      <w:r>
        <w:t xml:space="preserve"> דעת האבודרהם בשם ר״ת והמנהיג</w:t>
      </w:r>
    </w:p>
    <w:p>
      <w:pPr>
        <w:pStyle w:val="Body"/>
        <w:bidi/>
      </w:pPr>
      <w:r>
        <w:rPr>
          <w:rStyle w:val="LeadWord"/>
        </w:rPr>
        <w:t xml:space="preserve">אומנם</w:t>
      </w:r>
      <w:r>
        <w:t xml:space="preserve"> מנגד דעת רבים שכן להסמיכה וכן כתב רבנו יונה בספר היראה </w:t>
      </w:r>
      <w:r>
        <w:rPr>
          <w:rStyle w:val="SmallSource"/>
        </w:rPr>
        <w:t xml:space="preserve">[אות לד.]</w:t>
      </w:r>
    </w:p>
    <w:p>
      <w:pPr>
        <w:pStyle w:val="Body"/>
        <w:bidi/>
      </w:pPr>
      <w:r>
        <w:rPr>
          <w:rStyle w:val="LeadWord"/>
        </w:rPr>
        <w:t xml:space="preserve">וכן</w:t>
      </w:r>
      <w:r>
        <w:t xml:space="preserve"> רבים מן האחרונים וכן דעת הגר״א המובאת בביאור הגר״א סי׳ מ״ו ובמעשה דג אות ו׳ שאלקי נשמה היא סמוכה לחברתה הביאו המ״ב ס״ק י״ב וכ״פ בערך דשלהן ע״פ ספר הקנה ובספרו עו יוסף תי פ׳ וישבי ז׳ הוסיף רבינו בעל הבא״ח ויש טועין לחשוב בהיכא דאין להם לברך אשר יצר דלא עשו גדולים ולא קטנים ובאים לברך אלקי נשמה וכוי יקדימו לברך ברכת הנותן לשבוי בינה קודם ברכה זו של אלקי נשמה וכוי כדי שתהיה סמוכה לברכה שפותחת בברוך וטעות הוא בידם דהכונה במאמר סמוכה לחברתה היינו דוקא ברכת אשר יצר וגם כי בזה שמקדימים ברכת השבוי מבלבלים הכוונות הרמוזים בהם ומהפכים את הסדר ועל כן אם האדם יכול לסמוך אותה לברכת אשר יצר הנה מה טוב ואם אי אפשר לו והוא מוכרח לברך ברכה זו של אלקי יברך ואף על גב דאינה סמוכה ע״ב וכן בספר שלהן הטהור סעי ב׳ שהיא ברכה הסמוכה לחברתה והוסיף שהמפסיק עושה פגם גדול וציין לשער הכוונות ב׳ אי וכן כתב הבה״ח כאן אות ג׳ ובסי׳ מ״ו אות ז׳ שהיא ברכה הסמוכה לחברתה וביאר ע״פ שער הכונות דרש ברכת השחר שהטעם לפי שהיא כנגד אמא המחוברת תדיר עם אבא וכי׳ פ בהגהות איש מעליה ולהעיר מטור ב״י בסוף הסימן בשם הרא״ש בתשובה שו״ת הרא״ש כלל ד׳ סי׳א</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99" name="Ornament 199"/>
            <wp:cNvGraphicFramePr>
              <a:graphicFrameLocks noChangeAspect="1"/>
            </wp:cNvGraphicFramePr>
            <a:graphic>
              <a:graphicData uri="http://schemas.openxmlformats.org/drawingml/2006/picture">
                <pic:pic>
                  <pic:nvPicPr>
                    <pic:cNvPr id="19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02" name="Ornament 202"/>
            <wp:cNvGraphicFramePr>
              <a:graphicFrameLocks noChangeAspect="1"/>
            </wp:cNvGraphicFramePr>
            <a:graphic>
              <a:graphicData uri="http://schemas.openxmlformats.org/drawingml/2006/picture">
                <pic:pic>
                  <pic:nvPicPr>
                    <pic:cNvPr id="20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03" behindDoc="1" locked="0" layoutInCell="1" allowOverlap="1">
            <wp:simplePos x="0" y="0"/>
            <wp:positionH relativeFrom="margin">
              <wp:align>center</wp:align>
            </wp:positionH>
            <wp:positionV relativeFrom="paragraph">
              <wp:posOffset>0</wp:posOffset>
            </wp:positionV>
            <wp:extent cx="2880000" cy="879238"/>
            <wp:effectExtent l="0" t="0" r="0" b="0"/>
            <wp:wrapNone/>
            <wp:docPr id="203" name="מסגרת סימן 203"/>
            <wp:cNvGraphicFramePr>
              <a:graphicFrameLocks noChangeAspect="1"/>
            </wp:cNvGraphicFramePr>
            <a:graphic>
              <a:graphicData uri="http://schemas.openxmlformats.org/drawingml/2006/picture">
                <pic:pic>
                  <pic:nvPicPr>
                    <pic:cNvPr id="203" name="divider-סימן מ״ו.png"/>
                    <pic:cNvPicPr/>
                  </pic:nvPicPr>
                  <pic:blipFill>
                    <a:blip r:embed="rIdImg32"/>
                    <a:stretch>
                      <a:fillRect/>
                    </a:stretch>
                  </pic:blipFill>
                  <pic:spPr>
                    <a:xfrm>
                      <a:off x="0" y="0"/>
                      <a:ext cx="2880000" cy="879238"/>
                    </a:xfrm>
                    <a:prstGeom prst="rect">
                      <a:avLst/>
                    </a:prstGeom>
                  </pic:spPr>
                </pic:pic>
              </a:graphicData>
            </a:graphic>
          </wp:anchor>
        </w:drawing>
      </w:r>
      <w:r>
        <w:t xml:space="preserve">סימן מ״ו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204" name="Ornament 204"/>
            <wp:cNvGraphicFramePr>
              <a:graphicFrameLocks noChangeAspect="1"/>
            </wp:cNvGraphicFramePr>
            <a:graphic>
              <a:graphicData uri="http://schemas.openxmlformats.org/drawingml/2006/picture">
                <pic:pic>
                  <pic:nvPicPr>
                    <pic:cNvPr id="20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5" behindDoc="1" locked="0" layoutInCell="1" allowOverlap="1">
            <wp:simplePos x="0" y="0"/>
            <wp:positionH relativeFrom="margin">
              <wp:align>center</wp:align>
            </wp:positionH>
            <wp:positionV relativeFrom="paragraph">
              <wp:posOffset>0</wp:posOffset>
            </wp:positionV>
            <wp:extent cx="2232000" cy="495154"/>
            <wp:effectExtent l="0" t="0" r="0" b="0"/>
            <wp:wrapNone/>
            <wp:docPr id="205" name="מסגרת סימן 205"/>
            <wp:cNvGraphicFramePr>
              <a:graphicFrameLocks noChangeAspect="1"/>
            </wp:cNvGraphicFramePr>
            <a:graphic>
              <a:graphicData uri="http://schemas.openxmlformats.org/drawingml/2006/picture">
                <pic:pic>
                  <pic:nvPicPr>
                    <pic:cNvPr id="205" name="title-22.png"/>
                    <pic:cNvPicPr/>
                  </pic:nvPicPr>
                  <pic:blipFill>
                    <a:blip r:embed="rIdImg33"/>
                    <a:stretch>
                      <a:fillRect/>
                    </a:stretch>
                  </pic:blipFill>
                  <pic:spPr>
                    <a:xfrm>
                      <a:off x="0" y="0"/>
                      <a:ext cx="2232000" cy="495154"/>
                    </a:xfrm>
                    <a:prstGeom prst="rect">
                      <a:avLst/>
                    </a:prstGeom>
                  </pic:spPr>
                </pic:pic>
              </a:graphicData>
            </a:graphic>
          </wp:anchor>
        </w:drawing>
      </w:r>
      <w:r>
        <w:t xml:space="preserve">בסדר ברכות השחר</w:t>
      </w:r>
    </w:p>
    <w:p>
      <w:pPr>
        <w:pStyle w:val="ArticleAuthor"/>
        <w:bidi/>
        <w:sectPr>
          <w:headerReference w:type="default" r:id="rIdHA22d"/>
          <w:headerReference w:type="even" r:id="rIdHA22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בגמ׳ ברכות</w:t>
      </w:r>
      <w:r>
        <w:t xml:space="preserve"> </w:t>
      </w:r>
      <w:r>
        <w:t xml:space="preserve">(דף ס:)</w:t>
      </w:r>
      <w:r>
        <w:t xml:space="preserve"> איתא כי מתער (משנתיה) אומר אלוהי נשמה וכו׳ עד המחזיר נשמות וכו׳ כי שמע תרנגולא, ברוך אשר נתן לשכווי בינה כי פתח עיניה פוקח עיוורים כי תריץ ויתיב מתיר אסורים כי לביש מלביש ערומים כי זקיף זוקף כפופים כי נחית לארעא רוקע הארץ וכו׳ כי מסגי המכין מצעדי גבר כי סיים מסאניה שעשה לי כל צרכי כי אסר המיניה אוזר ישראל בגבורה כי פרס סודרא על רישיה עוטר ישראל בתפארה כי מיעטף בציצית וכו׳ כי מנח תפילין וכו׳ כי משי ידיה על נטילת ידים כי משי אפיה המעביר חבלי שינה וכו׳ ויהי רצון ע״כ.</w:t>
      </w:r>
    </w:p>
    <w:p>
      <w:pPr>
        <w:pStyle w:val="Body"/>
        <w:bidi/>
      </w:pPr>
      <w:r>
        <w:rPr>
          <w:rStyle w:val="LeadWord"/>
        </w:rPr>
        <w:t xml:space="preserve">וברמב״ם</w:t>
      </w:r>
      <w:r>
        <w:t xml:space="preserve"> מצינו ששנה את הסדר הברכות באופן שונה והוא קודם ברכת אלוהי נשמה ואחריה ברכת הנותן לשכווי בינה ואחריה ברכת מלביש ערומים ואחריה עוטר ישראל בתפארה ואח״כ פורח עיוורים ואח״כ מתיר אסורים, ורוקע הארץ על המים, וזוקף כפופים, ועל נט״י, והמעביר חבלי שינה, התכבדו מכובדים, אשר יצר, אוזר ישראל בגבורה, שעשה לי כל צרכי, המכין מצעדי גבר, שלא עשני גוי, אשה, עבד, ע״כ.</w:t>
      </w:r>
    </w:p>
    <w:p>
      <w:pPr>
        <w:pStyle w:val="Body"/>
        <w:bidi/>
      </w:pPr>
      <w:r>
        <w:rPr>
          <w:rStyle w:val="LeadWord"/>
        </w:rPr>
        <w:t xml:space="preserve">וברי״ף</w:t>
      </w:r>
      <w:r>
        <w:t xml:space="preserve"> מביא דברי הרבינו יונה שכתב דנראה מלשון רבינו (דהיינו הר״מ) דצריך לברכם על הסדר וכסדר שהם כתובים בגמ׳, ומקשה היאך ברכו קודם נט״י, ויישב דהיו קדושים ושמרו על ידיהם נקיות באופן שיוכלו לברך גם בלי לרחוץ.</w:t>
      </w:r>
    </w:p>
    <w:p>
      <w:pPr>
        <w:pStyle w:val="Body"/>
        <w:bidi/>
      </w:pPr>
      <w:r>
        <w:rPr>
          <w:rStyle w:val="LeadWord"/>
        </w:rPr>
        <w:t xml:space="preserve">ואמנם</w:t>
      </w:r>
      <w:r>
        <w:t xml:space="preserve"> הנראה ברור לעין כל דהרמב״ם כלל לא נקט כסדר הגמ׳, וכן עמד ע״ז הלחם משנה דהא דלא חש רבינו לכותבם על הסדר ככתוב בגמ׳ הוא מפני שצריך לומר כל ברכה וברכה להר״מ בשעתה ובשעה שעושה אותו המעשה ורק מי שנוהג לברך בביהכנ״ס צריך לברך כסדר האמור בגמ׳.</w:t>
      </w:r>
    </w:p>
    <w:p>
      <w:pPr>
        <w:pStyle w:val="Body"/>
        <w:bidi/>
      </w:pPr>
      <w:r>
        <w:rPr>
          <w:rStyle w:val="LeadWord"/>
        </w:rPr>
        <w:t xml:space="preserve">ומ״מ</w:t>
      </w:r>
      <w:r>
        <w:t xml:space="preserve"> קשיא לרבינו יונה היכא הוכיח ברמב״ם שסבר שצריך לברך כסדר הגמ׳? אדרבא איפכא חזי להו בדברי הר״מ וכנ״ל.</w:t>
      </w:r>
    </w:p>
    <w:p>
      <w:pPr>
        <w:pStyle w:val="Body"/>
        <w:bidi/>
      </w:pPr>
      <w:r>
        <w:rPr>
          <w:rStyle w:val="LeadWord"/>
        </w:rPr>
        <w:t xml:space="preserve">ואולי</w:t>
      </w:r>
      <w:r>
        <w:t xml:space="preserve"> אפשר לבאר קצת דנתכוון רבינו יונה למימר שהר״מ סובר שמברך כסדר הגמ׳ היינו שסבר שצריך לברך את כל הברכות עוד קודם ברכת על נט״י והוא כמו בגמ׳ דמברך קודם ברכת על נט״י רוב הברכות וכדמוכח מהמשך דברי הרבינו יונה שמקשה מכח הא דמאחר ואין ידיו נקיות היאך יברך והוצרך ליישב דהם היו קדושים ושומרים על ידיהם נקיות וכו׳.</w:t>
      </w:r>
    </w:p>
    <w:p>
      <w:pPr>
        <w:pStyle w:val="Body"/>
        <w:bidi/>
      </w:pPr>
      <w:r>
        <w:rPr>
          <w:rStyle w:val="LeadWord"/>
        </w:rPr>
        <w:t xml:space="preserve">מ״מ</w:t>
      </w:r>
      <w:r>
        <w:t xml:space="preserve"> מוכח בדבריו שמה שהפריע לו בדברי הר״מ הוא מה שמברך הברכות קודם נט״י, והבן.</w:t>
      </w:r>
    </w:p>
    <w:p>
      <w:pPr>
        <w:pStyle w:val="Body"/>
        <w:bidi/>
      </w:pPr>
      <w:r>
        <w:rPr>
          <w:rStyle w:val="LeadWord"/>
        </w:rPr>
        <w:t xml:space="preserve">ובביאור</w:t>
      </w:r>
      <w:r>
        <w:t xml:space="preserve"> ״כי אסר הימיניה״ האמור בגמ׳ דמברכים עליה אוזר ישראל בגבורה נח׳ הראב״ד והר״מ והרא״ה דלכאורה נראה דהם ג׳ שיטות.</w:t>
      </w:r>
    </w:p>
    <w:p>
      <w:pPr>
        <w:pStyle w:val="Body"/>
        <w:bidi/>
      </w:pPr>
      <w:r>
        <w:rPr>
          <w:rStyle w:val="LeadWord"/>
        </w:rPr>
        <w:t xml:space="preserve">א׳ דעת</w:t>
      </w:r>
      <w:r>
        <w:t xml:space="preserve"> הראב״ד ומובא באבודרהם דהוא כשהוא לובש את המכנסיים.</w:t>
      </w:r>
    </w:p>
    <w:p>
      <w:pPr>
        <w:pStyle w:val="Body"/>
        <w:bidi/>
      </w:pPr>
      <w:r>
        <w:rPr>
          <w:rStyle w:val="LeadWord"/>
        </w:rPr>
        <w:t xml:space="preserve">ב׳ דעת</w:t>
      </w:r>
      <w:r>
        <w:t xml:space="preserve"> הרמב״ם דהיינו שחוגר חגורו.</w:t>
      </w:r>
    </w:p>
    <w:p>
      <w:pPr>
        <w:pStyle w:val="Body"/>
        <w:bidi/>
      </w:pPr>
      <w:r>
        <w:rPr>
          <w:rStyle w:val="LeadWord"/>
        </w:rPr>
        <w:t xml:space="preserve">ג׳ דעת</w:t>
      </w:r>
      <w:r>
        <w:t xml:space="preserve"> הרא״ה שהוא כשהוא לובש האבנט שחוצץ בין ליבו לערווה.</w:t>
      </w:r>
    </w:p>
    <w:p>
      <w:pPr>
        <w:pStyle w:val="Body"/>
        <w:bidi/>
      </w:pPr>
      <w:r>
        <w:rPr>
          <w:rStyle w:val="LeadWord"/>
        </w:rPr>
        <w:t xml:space="preserve">אך</w:t>
      </w:r>
      <w:r>
        <w:t xml:space="preserve"> המעיין בדברי הפרישה יראה דהם רק ב׳ שיטות דהראב״ד והרא״ה שניהם סברו דמברך ע״מ שלובש כדי לחצוץ בין ליבו לערווה, והר״מ פליג וסובר שמברך על חגורו.</w:t>
      </w:r>
    </w:p>
    <w:p>
      <w:pPr>
        <w:pStyle w:val="Body"/>
        <w:bidi/>
      </w:pPr>
      <w:r>
        <w:rPr>
          <w:rStyle w:val="LeadWord"/>
        </w:rPr>
        <w:t xml:space="preserve">ופשטות</w:t>
      </w:r>
      <w:r>
        <w:t xml:space="preserve"> חגורו היינו החגור שלובש במיוחד לתפילה כמבואר בסי׳ צ״א סעי׳ ב׳ בשו״ע דיש לאזור אזור בשעת התפילה משום היכון אף שיש לו אבנט שאין ליבו רואה את הערווה ומבואר דיש אבנט ויש אזור ״והוא אזור הוא חגורה״ כמבואר בהמשך הסעיף הנז׳ דלשאר ברכות א״צ לחגור חגורה ומפורש דהיינו אזור היינו חגורה וא״כ מה שכתב הר״מ הכא דמברך על החגור פי׳ שמברך על מה שחוגר במיוחד לתפילה </w:t>
      </w:r>
      <w:r>
        <w:t xml:space="preserve">(ולפי דבריו אתי שפיר מה דאמרינן בהאי ברכה ״ישראל״ משא״כ בשאר ברכות דהם מצווין בתפילה משא״כ שאר אומות העולם)</w:t>
      </w:r>
      <w:r>
        <w:t xml:space="preserve">.</w:t>
      </w:r>
    </w:p>
    <w:p>
      <w:pPr>
        <w:pStyle w:val="Body"/>
        <w:bidi/>
      </w:pPr>
      <w:r>
        <w:rPr>
          <w:rStyle w:val="LeadWord"/>
        </w:rPr>
        <w:t xml:space="preserve">ויש</w:t>
      </w:r>
      <w:r>
        <w:t xml:space="preserve"> לתמוה לפי׳ הראב״ד והרא״ה דפי׳ שמברך על מה שחוצץ בין ליבו לערווה שהרי הברכה הזו ממוקמת אחרי הרבה ברכות דלפי סדר הגמ׳ הוא במספר ״עשר״ ולפי הר״מ במס׳ ״אחד עשרה״ ברשימה ואיך יכול לברך את כל הברכות קודם בעוד שלא רואה את הערווה?</w:t>
      </w:r>
    </w:p>
    <w:p>
      <w:pPr>
        <w:pStyle w:val="Body"/>
        <w:bidi/>
      </w:pPr>
      <w:r>
        <w:rPr>
          <w:rStyle w:val="LeadWord"/>
        </w:rPr>
        <w:t xml:space="preserve">ובשלמא</w:t>
      </w:r>
      <w:r>
        <w:t xml:space="preserve"> להר״מ שמברך על האזור המיוחד לתפילה הרי מבואר בסי׳ צ״א סעי׳ ב׳ דא״צ בשאר ברכות לחגור ומותר בלא חגורה וא״כ ניחא אך להראב״ד והרא״ה קשיא?</w:t>
      </w:r>
    </w:p>
    <w:p>
      <w:pPr>
        <w:pStyle w:val="Body"/>
        <w:bidi/>
      </w:pPr>
      <w:r>
        <w:rPr>
          <w:rStyle w:val="LeadWord"/>
        </w:rPr>
        <w:t xml:space="preserve">(ואל</w:t>
      </w:r>
      <w:r>
        <w:t xml:space="preserve"> תתמה שהרי גם ערוותו מגולה א״כ ויותר קשיא, כיון שאפשר לומר דמכסי בשמיכה וא״כ ערוותו מכוסה מיקרי אך לא מהני השמיכה לדין של ליבו רואה את הערווה)</w:t>
      </w:r>
      <w:r>
        <w:t xml:space="preserve">.</w:t>
      </w:r>
    </w:p>
    <w:p>
      <w:pPr>
        <w:pStyle w:val="Body"/>
        <w:bidi/>
      </w:pPr>
      <w:r>
        <w:rPr>
          <w:rStyle w:val="LeadWord"/>
        </w:rPr>
        <w:t xml:space="preserve">והוא</w:t>
      </w:r>
      <w:r>
        <w:t xml:space="preserve"> קשה לפי מה שמבואר בכמה מקומות שדרכם היה לישון כשהם ערומים לגמרי וכן מוכח בדברי הרא״ש וכן הוא בדיני ק״ש בגמ׳ ברכות </w:t>
      </w:r>
      <w:r>
        <w:t xml:space="preserve">(דף כד.)</w:t>
      </w:r>
      <w:r>
        <w:t xml:space="preserve"> ובכסף משנה הכא על הר״מ נמי מוכח כן לגבי דין מי שישן במלבושיו דא״צ לברך מלביש ערומים כיון דאין הוא נהנה.</w:t>
      </w:r>
    </w:p>
    <w:p>
      <w:pPr>
        <w:pStyle w:val="Body"/>
        <w:bidi/>
      </w:pPr>
      <w:r>
        <w:rPr>
          <w:rStyle w:val="LeadWord"/>
        </w:rPr>
        <w:t xml:space="preserve">ואולי</w:t>
      </w:r>
      <w:r>
        <w:t xml:space="preserve"> אפשר ליישב קצת ע״פ מה שמצאנו שכן הקשו על ברכת עוטר ישראל בתפארה שהוא כל כיסוי שמניח על ראשו והוא בשביל דתהוי עליו אימתא דמריה והקשו היאך בירך כל הברכות שקדמו לה הרי מבואר בסי׳ צ״א סעי׳ ג׳ דיש סוברים שאסור להוציא אזכרה מפיו בראש מגולה וא״כ איך יברך כל הברכות שקדמו לברכת עוטר ישראל?</w:t>
      </w:r>
    </w:p>
    <w:p>
      <w:pPr>
        <w:pStyle w:val="Body"/>
        <w:bidi/>
      </w:pPr>
      <w:r>
        <w:rPr>
          <w:rStyle w:val="LeadWord"/>
        </w:rPr>
        <w:t xml:space="preserve">ופי׳ שם</w:t>
      </w:r>
      <w:r>
        <w:t xml:space="preserve"> המפרשים דכנראה שהיה לו כיסוי קטן שהיה שם מיד כשניעור ואיתו היה מברך כל הברכות וברכת עוטר ישראל בתפארה היה מברך כשהיה שם הכיסוי החשוב והגדול.</w:t>
      </w:r>
    </w:p>
    <w:p>
      <w:pPr>
        <w:pStyle w:val="Body"/>
        <w:bidi/>
      </w:pPr>
      <w:r>
        <w:rPr>
          <w:rStyle w:val="LeadWord"/>
        </w:rPr>
        <w:t xml:space="preserve">וא״כ</w:t>
      </w:r>
      <w:r>
        <w:t xml:space="preserve"> הכא נמי שייך לומר שהיה להו אבנט קטן או כל סוג חציצה שתחצוץ בין ליבו לערווה ואח״כ מברך על האבנט המיוחד שהוא חלק מהבגדים החשובים יותר ואינו נכלל בברכת מלביש ערומים.</w:t>
      </w:r>
    </w:p>
    <w:p>
      <w:pPr>
        <w:pStyle w:val="Body"/>
        <w:bidi/>
      </w:pPr>
      <w:r>
        <w:rPr>
          <w:rStyle w:val="LeadWord"/>
        </w:rPr>
        <w:t xml:space="preserve">ונראה</w:t>
      </w:r>
      <w:r>
        <w:t xml:space="preserve"> לי בס״ד לבאר ג״כ שכן נראה בדברי התוס׳ והמאירי בברכות </w:t>
      </w:r>
      <w:r>
        <w:t xml:space="preserve">(דף כד.)</w:t>
      </w:r>
      <w:r>
        <w:t xml:space="preserve"> גבי דין דשניים שישנים במיטה אחת שזה מחזיר פניו וקורא וזה מחזיר פניו וקורא ופי׳ שם התוס׳ והמאירי שצריך לומר ג״כ שהוציאו את ראשם מחוץ לכיסוי שאז הם כלבושים וכן עשו משהו שיחצוץ בין ליבם לערווה וכגון שחוצץ בזרועותיו כשמצמידם לגופו וכדו׳ וכן פי׳ השפתי חכמים בגמ׳ </w:t>
      </w:r>
      <w:r>
        <w:t xml:space="preserve">(דף כד:)</w:t>
      </w:r>
      <w:r>
        <w:t xml:space="preserve"> גבי חוצץ בטליתו וקורא ק״ש ועיי״ש.</w:t>
      </w:r>
    </w:p>
    <w:p>
      <w:pPr>
        <w:pStyle w:val="Body"/>
        <w:bidi/>
      </w:pPr>
      <w:r>
        <w:rPr>
          <w:rStyle w:val="LeadWord"/>
        </w:rPr>
        <w:t xml:space="preserve">מ״מ</w:t>
      </w:r>
      <w:r>
        <w:t xml:space="preserve"> מבואר בדבריהם ששייך לברך שאר ברכות השחר אף קודם הברכה על האבנט וכן לקרוא ק״ש ולומר דברים שבקדושה בחציצת טלית או בחציצה כל שהיא.</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06" name="Ornament 206"/>
            <wp:cNvGraphicFramePr>
              <a:graphicFrameLocks noChangeAspect="1"/>
            </wp:cNvGraphicFramePr>
            <a:graphic>
              <a:graphicData uri="http://schemas.openxmlformats.org/drawingml/2006/picture">
                <pic:pic>
                  <pic:nvPicPr>
                    <pic:cNvPr id="20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9" behindDoc="1" locked="0" layoutInCell="1" allowOverlap="1">
            <wp:simplePos x="0" y="0"/>
            <wp:positionH relativeFrom="margin">
              <wp:align>center</wp:align>
            </wp:positionH>
            <wp:positionV relativeFrom="paragraph">
              <wp:posOffset>0</wp:posOffset>
            </wp:positionV>
            <wp:extent cx="3455495" cy="495384"/>
            <wp:effectExtent l="0" t="0" r="0" b="0"/>
            <wp:wrapNone/>
            <wp:docPr id="209" name="מסגרת סימן 209"/>
            <wp:cNvGraphicFramePr>
              <a:graphicFrameLocks noChangeAspect="1"/>
            </wp:cNvGraphicFramePr>
            <a:graphic>
              <a:graphicData uri="http://schemas.openxmlformats.org/drawingml/2006/picture">
                <pic:pic>
                  <pic:nvPicPr>
                    <pic:cNvPr id="209" name="title-23.png"/>
                    <pic:cNvPicPr/>
                  </pic:nvPicPr>
                  <pic:blipFill>
                    <a:blip r:embed="rIdImg34"/>
                    <a:stretch>
                      <a:fillRect/>
                    </a:stretch>
                  </pic:blipFill>
                  <pic:spPr>
                    <a:xfrm>
                      <a:off x="0" y="0"/>
                      <a:ext cx="3455495" cy="495384"/>
                    </a:xfrm>
                    <a:prstGeom prst="rect">
                      <a:avLst/>
                    </a:prstGeom>
                  </pic:spPr>
                </pic:pic>
              </a:graphicData>
            </a:graphic>
          </wp:anchor>
        </w:drawing>
      </w:r>
      <w:r>
        <w:t xml:space="preserve">בעניין ברכות השחר שבח או הודאה</w:t>
      </w:r>
    </w:p>
    <w:p>
      <w:pPr>
        <w:pStyle w:val="ArticleAuthor"/>
        <w:bidi/>
        <w:sectPr>
          <w:headerReference w:type="default" r:id="rIdHA23d"/>
          <w:headerReference w:type="even" r:id="rIdHA23e"/>
          <w:footnotePr>
            <w:numFmt w:val="hebrew1"/>
          </w:footnotePr>
          <w:type w:val="nextPage"/>
          <w:pgSz w:w="9978" w:h="14173"/>
          <w:pgMar w:top="1814" w:right="1100" w:bottom="1049" w:left="1100" w:header="964" w:footer="454" w:gutter="0"/>
          <w:pgNumType w:fmt="hebrew1"/>
          <w:cols w:space="708"/>
          <w:bidi/>
        </w:sectPr>
      </w:pPr>
      <w:r>
        <w:t xml:space="preserve">אליהו יוסף כהן שליט״א</w:t>
      </w:r>
    </w:p>
    <w:p>
      <w:pPr>
        <w:pStyle w:val="Body"/>
        <w:bidi/>
      </w:pPr>
      <w:r>
        <w:rPr>
          <w:rStyle w:val="LeadWord"/>
        </w:rPr>
        <w:t xml:space="preserve">בגמרא</w:t>
      </w:r>
      <w:r>
        <w:t xml:space="preserve"> </w:t>
      </w:r>
      <w:r>
        <w:t xml:space="preserve">(דף ס:)</w:t>
      </w:r>
      <w:r>
        <w:t xml:space="preserve"> איתא כי מתער אומר וכו׳ כי שמע קול תרנגולא לימא ברוך אשר נתן לשכווי בינה להבחין בין יום ובין לילה כי פתח עיניה וכו׳ כי משי ידיה לימא ברוך אשר קדשנו במצוותיו וציוונו על נטילת ידים וכו׳, ומבואר בגמרא דברכות השחר היו נתקן לאומרם על סדר קימתו דלאחר ששומע את קול התרנגול מברך ואחר שפוקח את עיניו מברך וכן על זה הדרך.</w:t>
      </w:r>
    </w:p>
    <w:p>
      <w:pPr>
        <w:pStyle w:val="SubHeading"/>
        <w:bidi/>
      </w:pPr>
      <w:r>
        <w:t xml:space="preserve">א</w:t>
      </w:r>
    </w:p>
    <w:p>
      <w:pPr>
        <w:pStyle w:val="Body"/>
        <w:bidi/>
      </w:pPr>
      <w:r>
        <w:rPr>
          <w:rStyle w:val="LeadWord"/>
        </w:rPr>
        <w:t xml:space="preserve">עוד</w:t>
      </w:r>
      <w:r>
        <w:t xml:space="preserve"> מבואר בגמרא דהיה מברך את כל הברכות קודם נטילה דלאחר שסדר את רוב הברכות אמרו כי משי ידיה וכו׳, והדבר צ״ב היאך מברך קודם נטילה כשידיו אינם נקיות משנתו, ויעויין ברא״ש </w:t>
      </w:r>
      <w:r>
        <w:t xml:space="preserve">(ס״ס כ״ג)</w:t>
      </w:r>
      <w:r>
        <w:t xml:space="preserve"> דכתב דמשום הכי נהגו האידנא לברך אלו הברכות על הסדר אחר שנטל ידיו, אמנם דאכתי צ״ב על מה שנהגו בזמן הגמרא לברך קודם נטילה.</w:t>
      </w:r>
    </w:p>
    <w:p>
      <w:pPr>
        <w:pStyle w:val="Body"/>
        <w:bidi/>
      </w:pPr>
      <w:r>
        <w:rPr>
          <w:rStyle w:val="LeadWord"/>
        </w:rPr>
        <w:t xml:space="preserve">וכתב</w:t>
      </w:r>
      <w:r>
        <w:t xml:space="preserve"> רבינו יונה דהטעם דבזמן הגמרא היו מברכים גם קודם נטילה לפי שהיו קדושים ומתוך כך היו נזהרים ורוחצים ידיהם ועומדין בענין שהיו יכולים לומר את הברכות בנקיות אבל אנו שאין אנו יכולין ליזהר ולשבת בנקיון כ״כ אינו נכון לאומרם אלא עד לאחר נטילה.</w:t>
      </w:r>
    </w:p>
    <w:p>
      <w:pPr>
        <w:pStyle w:val="Body"/>
        <w:bidi/>
      </w:pPr>
      <w:r>
        <w:rPr>
          <w:rStyle w:val="LeadWord"/>
        </w:rPr>
        <w:t xml:space="preserve">ויעויין</w:t>
      </w:r>
      <w:r>
        <w:t xml:space="preserve"> במעדני יו״ט </w:t>
      </w:r>
      <w:r>
        <w:t xml:space="preserve">(אות ו׳)</w:t>
      </w:r>
      <w:r>
        <w:t xml:space="preserve"> דהקשה על מש״כ דהיו רוחצים ידיהם וכו׳ דבגמרא נזכר שהיו רוחצים לאחר שהיו מברכים חלק מהברכות ועוד דאם היו רוחצים גם אנן נרחוץ בענין שיהיו הידים נקיות, ולכך כתב באופן אחר וז״ל ואע״ג דבזמן הגמרא היו מברכים אפילו לא היו נקיות וכו׳ מ״מ האחרונים החמירו יותר וכו׳, ונראה מדבריו דהגם דמעיקר הדין מותר לברך גם קודם נטילה האחרונים החמירו ע״ע לא לברך קודם נטילה, וצ״ע.</w:t>
      </w:r>
    </w:p>
    <w:p>
      <w:pPr>
        <w:pStyle w:val="Body"/>
        <w:bidi/>
      </w:pPr>
      <w:r>
        <w:rPr>
          <w:rStyle w:val="LeadWord"/>
        </w:rPr>
        <w:t xml:space="preserve">ובביאור</w:t>
      </w:r>
      <w:r>
        <w:t xml:space="preserve"> דברי רבינו יונה נראה דמש״כ שהיו רוחצים ידיהם אין כוונתו בבוקר אלא קודם שהלכו לישון כדי לישון בקדושה או שמא כדי שיוכלו לברך את הברכות מיד שיקומו וזהו שכתב אח״כ ׳ועומדין׳ [בבוקר] בענין שהיו יכולים לומר את הברכות בנקיות, וכ״כ בערוך השולחן שגם בשנתם היו נזהרים לא לגעת במקומות המכוסים.</w:t>
      </w:r>
    </w:p>
    <w:p>
      <w:pPr>
        <w:pStyle w:val="Body"/>
        <w:bidi/>
      </w:pPr>
      <w:r>
        <w:rPr>
          <w:rStyle w:val="LeadWord"/>
        </w:rPr>
        <w:t xml:space="preserve">ועכ״פ</w:t>
      </w:r>
      <w:r>
        <w:t xml:space="preserve"> מבואר דהאידנא נהגו לסדר את כל הברכות בבית הכנסת לאחר שנטלו את ידיהם, אכן יעויין בר״מ </w:t>
      </w:r>
      <w:r>
        <w:t xml:space="preserve">(פ״ז ה״ט)</w:t>
      </w:r>
      <w:r>
        <w:t xml:space="preserve"> דאחר שהביא את סדר הברכות כתב ונהגו העם ברוב ערינו לברך ברכות אלו כולן זו אחר זו בבית הכנסת וכו׳ וטעות היא ואין ראוי לעשות כן וכו׳ וכתב הכס״מ דהר״מ ס״ל דצריך לברך כל ברכה במקומה כסדר שנזכר בגמרא והיינו דס״ל דגם האידנא יש לו לברך את הברכות גם קודם נטילה והנה למש״כ רבינו יונה דהטעם שהיו מברכים קודם נטילה הוא משום שהיו נזהרים להישאר בנקיות צ״ב דהאידנא אין נזהרין בזה, ויעויין ברבינו יונה שהביא את דברי הר״מ ותמה עליו דהאידנא שאין נזהרין אין לברך, אמנם להאמור שפיר י״ל דהר״מ סבר דמעיקר הדין אפשר לברך גם קודם נטילה וכמש״כ המעדני יו״ט.</w:t>
      </w:r>
    </w:p>
    <w:p>
      <w:pPr>
        <w:pStyle w:val="Body"/>
        <w:bidi/>
      </w:pPr>
      <w:r>
        <w:rPr>
          <w:rStyle w:val="LeadWord"/>
        </w:rPr>
        <w:t xml:space="preserve">עוד</w:t>
      </w:r>
      <w:r>
        <w:t xml:space="preserve"> אפ״ל דס״ל לר״מ דהיו מנקים את הידים במידי דמנקי לפני שהיו מברכים כדי לברך בנקיות ולאחר מכן כשהיו נוטלים את ידיהם היו מברכים על נטילת ידים ומה שסדרו להם לעשות כן הוא משום שיש ענין להצמיד את ברכה למעשה וכדלהלן.</w:t>
      </w:r>
    </w:p>
    <w:p>
      <w:pPr>
        <w:pStyle w:val="SubHeading"/>
        <w:bidi/>
      </w:pPr>
      <w:r>
        <w:t xml:space="preserve">ב</w:t>
      </w:r>
    </w:p>
    <w:p>
      <w:pPr>
        <w:pStyle w:val="Body"/>
        <w:bidi/>
      </w:pPr>
      <w:r>
        <w:rPr>
          <w:rStyle w:val="LeadWord"/>
        </w:rPr>
        <w:t xml:space="preserve">וכתבו</w:t>
      </w:r>
      <w:r>
        <w:t xml:space="preserve"> תוספות (ד״ה כי פריס) וז״ל ודוקא כשנהנה אבל אם אינו נהנה כגון שהוא שוכב על מיטתו לא יברך לו זו ולא מלביש ערומים ולא ברכות כיוצא בהן כיון שלא נהנה וכו׳ ונראה מדבריהם דהברכות שמברכים בשחר הם ברכת הנהנין כברכה על הפירות דהכל תלוי בהנאתו דאם נהנה מברך ואם לא נהנה אינו מברך.</w:t>
      </w:r>
    </w:p>
    <w:p>
      <w:pPr>
        <w:pStyle w:val="Body"/>
        <w:bidi/>
      </w:pPr>
      <w:r>
        <w:rPr>
          <w:rStyle w:val="LeadWord"/>
        </w:rPr>
        <w:t xml:space="preserve">ובאמת</w:t>
      </w:r>
      <w:r>
        <w:t xml:space="preserve"> דכן משמע קצת בגמרא דעיקר התקנה הייתה לסדר את ברכות השחר סמוך לדבר שנהנה ממנו וכדאמרו כי פקח עיניה לימא וכו׳ דתיכף להנאה ברכה, ומה שתקנו את הברכה לאחר ההנאה משא״כ בשאר ברכות הנהנין כברכת הפירות י״ל דמאחר דבחלק מהברכות אינו יכול להמתין מלהנות עד שיברך תחילה וכברכת פוקח עיוורים דתכף שנעור פוקח את עיניו לכך תקנו את כל הברכות מיד אחר ההנאה.</w:t>
      </w:r>
    </w:p>
    <w:p>
      <w:pPr>
        <w:pStyle w:val="Body"/>
        <w:bidi/>
      </w:pPr>
      <w:r>
        <w:rPr>
          <w:rStyle w:val="LeadWord"/>
        </w:rPr>
        <w:t xml:space="preserve">אמנם</w:t>
      </w:r>
      <w:r>
        <w:t xml:space="preserve"> דלזה צ״ב במאי דנהגינן האידנא לסדר את הברכות בבית הכנסת דהיאך יכול לברך את הברכות אחר שעבר זמן רב מהנאתו דבברכות הנהנין אין יכול לברך כי אם קודם ההנאה או תכף לאחריה אך אם עבר זמן עברה הברכה.</w:t>
      </w:r>
    </w:p>
    <w:p>
      <w:pPr>
        <w:pStyle w:val="Body"/>
        <w:bidi/>
      </w:pPr>
      <w:r>
        <w:rPr>
          <w:rStyle w:val="LeadWord"/>
        </w:rPr>
        <w:t xml:space="preserve">ויעויין</w:t>
      </w:r>
      <w:r>
        <w:t xml:space="preserve"> עוד בר״מ (הובא לעיל) דכתב דאותם שמסדרים את הברכות טעות הוא בידם כיון שצריך לברך את הברכות כל אחת במקומה והיינו נמי מהאי טעמא דכיון דברכות השחר הם ברכת הנהנין וכמש״כ הר״מ </w:t>
      </w:r>
      <w:r>
        <w:t xml:space="preserve">(בהל׳ ז׳)</w:t>
      </w:r>
      <w:r>
        <w:t xml:space="preserve"> וכל ברכה מהן שלא נתחייב בה אינו מברך אותה וכדין ברכת הנהנין וא״כ יש לברך את הברכה סמוך לעשיה ואם עבר הזמן אין לו לברך, וצ״ע </w:t>
      </w:r>
      <w:r>
        <w:t xml:space="preserve">(יעויין להלן)</w:t>
      </w:r>
      <w:r>
        <w:t xml:space="preserve">.</w:t>
      </w:r>
    </w:p>
    <w:p>
      <w:pPr>
        <w:pStyle w:val="Body"/>
        <w:bidi/>
      </w:pPr>
      <w:r>
        <w:rPr>
          <w:rStyle w:val="LeadWord"/>
        </w:rPr>
        <w:t xml:space="preserve">ובאמת</w:t>
      </w:r>
      <w:r>
        <w:t xml:space="preserve"> בעיקר הדבר אם ברכות השחר הוא כברכת הנהנין דהכל תלוי בהנאתו יעויין בראשונים דנחלקו בזה, דעת הר״מ והתוספות </w:t>
      </w:r>
      <w:r>
        <w:t xml:space="preserve">(כדהתבאר לעיל) </w:t>
      </w:r>
      <w:r>
        <w:t xml:space="preserve">דהוא כברכת הנהנין דהכל תלוי בהנאתו, אכן דעת הר״ן והרמב״ן ועוד ראשונים דהוא ברכות השבח וז״ל הר״ן אבל ברכת השבח כגון אלו שבפרק הרואה ודאי לאו עובר לעשייתן מברכין אותן אלא לאחר מכן שאין ראוי לומר שכשיתקרב לראות ים הגדול יהא עוצם עיניו ומברך ורואה אלא רואה ומברך וכו׳ וכתב דמהאי טעמא לא נתנו בהם חכמים שיעור תכיפה דכיון שמברך את הברכה לאחר מכן כבר אינו צריך למהר ולברך תכף סמוך למעשה, והיינו דכתב דמאחר דברכות השחר הם ברכות השבח לכך אינו צריך לברך עובר לעשייתן וגם לא צריך לברך תכף לאחר השבח, ולזה א״ש מה דנהגו לברכם בבית הכנסת, דאף שמתחילה תקנו לברך ולשבח סמוך למעשה השבח מ״מ כיון שיש תקלה בדבר שמברך בידים שאינם נקיות משינת הלילה היה שייך לדחות את הברכה ולסדרם יחד בבית הכנסת.</w:t>
      </w:r>
    </w:p>
    <w:p>
      <w:pPr>
        <w:pStyle w:val="Body"/>
        <w:bidi/>
      </w:pPr>
      <w:r>
        <w:rPr>
          <w:rStyle w:val="LeadWord"/>
        </w:rPr>
        <w:t xml:space="preserve">אכן</w:t>
      </w:r>
      <w:r>
        <w:t xml:space="preserve"> יעויין בר״ן שדחה וכתב דגם אם נאמר דברכות השחר הם ברכות השבח אכתי הוא צריך לברך בסמוך ואם השתהה ולא בירך הפסיד את הברכה וכדמצינו נמי בברכות הברקים דאם השתהה יותר מכדי דיבור אינו מברך.</w:t>
      </w:r>
    </w:p>
    <w:p>
      <w:pPr>
        <w:pStyle w:val="Body"/>
        <w:bidi/>
      </w:pPr>
      <w:r>
        <w:rPr>
          <w:rStyle w:val="LeadWord"/>
        </w:rPr>
        <w:t xml:space="preserve">ולכך</w:t>
      </w:r>
      <w:r>
        <w:t xml:space="preserve"> כתב דצ״ל דהם ברכת שבח על מנהגו של עולם והיינו דאינו ברכה על מה שהוא עושה או רואה אלא ברכה על זה שהקב״ה נתן בעולם אפשרות לראות ועל זה שיש לבני אדם מלבושים, וכ״כ הרמב״ן, ולזה יש נפק״מ גדולה דגם בזמן שנשאר שוכב על</w:t>
      </w:r>
    </w:p>
    <w:p>
      <w:pPr>
        <w:pStyle w:val="Body"/>
        <w:bidi/>
      </w:pPr>
      <w:r>
        <w:rPr>
          <w:rStyle w:val="LeadWord"/>
        </w:rPr>
        <w:t xml:space="preserve">מיטתו</w:t>
      </w:r>
      <w:r>
        <w:t xml:space="preserve"> ואינו מתלבש חייב לברך את כל הברכות ודלא כמש״כ תוספות דאם נשאר שוכב על מיטתו אין לו לברך את אותם ברכות כיון שלא נהנה.</w:t>
      </w:r>
    </w:p>
    <w:p>
      <w:pPr>
        <w:pStyle w:val="Body"/>
        <w:bidi/>
      </w:pPr>
      <w:r>
        <w:rPr>
          <w:rStyle w:val="LeadWord"/>
        </w:rPr>
        <w:t xml:space="preserve">ולדבריהם</w:t>
      </w:r>
      <w:r>
        <w:t xml:space="preserve"> א״ש מה שמסדרים אותם בבית הכנסת ואדרבה צריך ליתן טעם למה בתחילה נתקן לברך כל ברכה וברכה כסדר קימתו אחר שאינו מברך על מה שעושה, ואפשר דבתחילה תקנו לברך סמוך לסדר הנהגתו כדי שירגיש בברכה ויברך יותר בשמחה על מה שגם הוא נהנה ממנו.</w:t>
      </w:r>
    </w:p>
    <w:p>
      <w:pPr>
        <w:pStyle w:val="Body"/>
        <w:bidi/>
      </w:pPr>
      <w:r>
        <w:rPr>
          <w:rStyle w:val="LeadWord"/>
        </w:rPr>
        <w:t xml:space="preserve">עוד</w:t>
      </w:r>
      <w:r>
        <w:t xml:space="preserve"> יעויין ברא״ש דנראה שהלך בזה באופן אחר דבתחילת דבריו כתב וז״ל כל הנך ברכות שהן להנאתו כמו מלביש ערומים ועוטר ישראל ושעשית לי כל צרכי אם אין נהנה מהם כגון ששכב על מיטתו ערום אינו מברך אותם וכו׳ ואחר שכתב דהאידנא מברכים את הברכות בבית הכנסת כתב וז״ל והא דאמרינן כל הברכות כולן מברכים עליהם עובר לעשייתן היינו ברכת המצוות שאומר בהן וציוונו צריך לברך להקדוש ברוך הוא תחילה על מה שציוונו וקרבנו לעבודתו אבל ברכה של הודאה ושבח כגון אלו יכול לברך אחר כן וכו׳ דבתחילת דבריו כתב דהברכות הן להנאתו ואח״כ דכתב דהם ברכות הודאה ושבח.</w:t>
      </w:r>
    </w:p>
    <w:p>
      <w:pPr>
        <w:pStyle w:val="Body"/>
        <w:bidi/>
      </w:pPr>
      <w:r>
        <w:rPr>
          <w:rStyle w:val="LeadWord"/>
        </w:rPr>
        <w:t xml:space="preserve">וכתב</w:t>
      </w:r>
      <w:r>
        <w:t xml:space="preserve"> המעדני יו״ט </w:t>
      </w:r>
      <w:r>
        <w:t xml:space="preserve">(אות ד׳ ואות ז׳)</w:t>
      </w:r>
      <w:r>
        <w:t xml:space="preserve"> דס״ל לרא״ש דיש בברכות השחר שתי סוגי ברכות יש ברכות שהם ברכות הנהנין ויש ברכות שהם ברכות השבח על שבחו של עולם וכמש״כ הר״ן, והוקשה לו על הברכות שהם ברכות שבח למה לא צריך לברכם עובר לעשייתן כברכת המצוות וע״ז כתב דשאני מברכת המצוות, וכ״כ הטור להדיא </w:t>
      </w:r>
      <w:r>
        <w:t xml:space="preserve">(ס״ח)</w:t>
      </w:r>
      <w:r>
        <w:t xml:space="preserve"> וז״ל וכל הברכות שהן על סדור העולם והנהגתו כגון אלוקי נשמה והנותן לשכווי בינה ורוקע הארץ על המים והמכין מצעדי גבר אין לחסר מהם אפילו לא שמע קול התרנגול או לא הלך על הארץ אבל אותם שהם על הנאותיו לא יברך אם לא נהנה כגון ששוכב על מיטתו ואינו לובש ולא אוזר ולא עוטף אין לו לברך וכו׳.</w:t>
      </w:r>
    </w:p>
    <w:p>
      <w:pPr>
        <w:pStyle w:val="Body"/>
        <w:bidi/>
      </w:pPr>
      <w:r>
        <w:rPr>
          <w:rStyle w:val="LeadWord"/>
        </w:rPr>
        <w:t xml:space="preserve">אמנם</w:t>
      </w:r>
      <w:r>
        <w:t xml:space="preserve"> דלדבריו אכתי צ״ב דבשלמא בברכות השבח א״ש אמאי יכול לסדרם בבית הכנסת אך בברכות הנהנין היאך יכול לדחות את הברכה, ומדברי הרא״ש נראה דלגבי ברכות הנהנין היה פשוט לו מה שהיו מעכבים את הברכה ולא הוקשה לו אלא מברכות השבח וצ״ב כנ״ל.</w:t>
      </w:r>
    </w:p>
    <w:p>
      <w:pPr>
        <w:pStyle w:val="Body"/>
        <w:bidi/>
      </w:pPr>
      <w:r>
        <w:rPr>
          <w:rStyle w:val="LeadWord"/>
        </w:rPr>
        <w:t xml:space="preserve">וכתב</w:t>
      </w:r>
      <w:r>
        <w:t xml:space="preserve"> המעדני יו״ט </w:t>
      </w:r>
      <w:r>
        <w:t xml:space="preserve">(אות ז׳)</w:t>
      </w:r>
      <w:r>
        <w:t xml:space="preserve"> דגבי ברכות הנהנין מעיקרא לא קשיא דכל זמן שהוא לבוש ורואה ומהלך עדין לא נסתלק מהנאתו הראשונה ואף דלכתחילה ודאי בעינן שיברך בסמוך להנאתו הראשונה ככל האפשר אמנם בזה כיון שאין ידיו נקיות ותקנו לסדרם בבית הכנסת אין לחוש מצד מה שאינו מברך את הברכה סמוך לתחילת הנאתו וזה דמי למי שנזכר בתוך סעודתו דלא בירך על האכילה דתכף שנזכר מברך ושפיר מיקרי שמברך את הברכה עובר לעשייתן, ולזה א״ש דעת הסוברים דברכות השחר הם ברכות הנהנין.</w:t>
      </w:r>
    </w:p>
    <w:p>
      <w:pPr>
        <w:pStyle w:val="Body"/>
        <w:bidi/>
      </w:pPr>
      <w:r>
        <w:rPr>
          <w:rStyle w:val="LeadWord"/>
        </w:rPr>
        <w:t xml:space="preserve">והשתא</w:t>
      </w:r>
      <w:r>
        <w:t xml:space="preserve"> דאייתינן להכא אפ״ל דגם תוספות דכתבו ודוקא כשנהנה ס״ל כדעת הרא״ש דרק חלק מהברכות הם ברכות הנהנין ובאותם ברכות אם לא נהנה לא יברך ואפשר דיש לדייק כן מהא דכתבו בתו״ד ולא ברכות ׳כיוצא בהן׳ כיון שלא נהנה וכו׳ והיינו אותם ברכות שהן ברכות הנהנין דמשמע דיש ברכות שאינם ברכות הנהנין ובזה אינו תלוי בהנאתו, וצ״ע.</w:t>
      </w:r>
    </w:p>
    <w:p>
      <w:pPr>
        <w:pStyle w:val="Body"/>
        <w:bidi/>
      </w:pPr>
      <w:r>
        <w:rPr>
          <w:rStyle w:val="LeadWord"/>
        </w:rPr>
        <w:t xml:space="preserve">יוצא</w:t>
      </w:r>
      <w:r>
        <w:t xml:space="preserve"> א״כ דהתבאר ג׳ שיטות בראשונים גבי ברכות השחר אם הוא ברכות השבח או ברכת הנהנין א. דעת הר״מ דהכל הוא ברכת הנהנין ב. דעת הר״ן והרמב״ן דהכל הוא ברכת השבח שמברך על שבחו של עולם ג. דעת הרא״ש והטור דחלק מן הברכות הוא ברכת הנהנין וחלק מהברכות הוא ברכת השבח, וכתב הב״י וכיון דאיכא פלוגתא במילתא אין לו לברך ברכה אלא א״כ נתחייב בה ונראה לי שטוב לאומרה בלא הזכרת ה׳ וכ״פ בשו״ע </w:t>
      </w:r>
      <w:r>
        <w:t xml:space="preserve">(ס״ח)</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10" name="Ornament 210"/>
            <wp:cNvGraphicFramePr>
              <a:graphicFrameLocks noChangeAspect="1"/>
            </wp:cNvGraphicFramePr>
            <a:graphic>
              <a:graphicData uri="http://schemas.openxmlformats.org/drawingml/2006/picture">
                <pic:pic>
                  <pic:nvPicPr>
                    <pic:cNvPr id="21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3" behindDoc="1" locked="0" layoutInCell="1" allowOverlap="1">
            <wp:simplePos x="0" y="0"/>
            <wp:positionH relativeFrom="margin">
              <wp:align>center</wp:align>
            </wp:positionH>
            <wp:positionV relativeFrom="paragraph">
              <wp:posOffset>0</wp:posOffset>
            </wp:positionV>
            <wp:extent cx="3467394" cy="774258"/>
            <wp:effectExtent l="0" t="0" r="0" b="0"/>
            <wp:wrapNone/>
            <wp:docPr id="213" name="מסגרת סימן 213"/>
            <wp:cNvGraphicFramePr>
              <a:graphicFrameLocks noChangeAspect="1"/>
            </wp:cNvGraphicFramePr>
            <a:graphic>
              <a:graphicData uri="http://schemas.openxmlformats.org/drawingml/2006/picture">
                <pic:pic>
                  <pic:nvPicPr>
                    <pic:cNvPr id="213" name="title-24.png"/>
                    <pic:cNvPicPr/>
                  </pic:nvPicPr>
                  <pic:blipFill>
                    <a:blip r:embed="rIdImg35"/>
                    <a:stretch>
                      <a:fillRect/>
                    </a:stretch>
                  </pic:blipFill>
                  <pic:spPr>
                    <a:xfrm>
                      <a:off x="0" y="0"/>
                      <a:ext cx="3467394" cy="774258"/>
                    </a:xfrm>
                    <a:prstGeom prst="rect">
                      <a:avLst/>
                    </a:prstGeom>
                  </pic:spPr>
                </pic:pic>
              </a:graphicData>
            </a:graphic>
          </wp:anchor>
        </w:drawing>
      </w:r>
      <w:r>
        <w:t xml:space="preserve">האם ברכות השחר ברכות הנהנין</w:t>
      </w:r>
      <w:r>
        <w:br/>
      </w:r>
      <w:r>
        <w:t xml:space="preserve">או ברכות השבח והמסתעף</w:t>
      </w:r>
    </w:p>
    <w:p>
      <w:pPr>
        <w:pStyle w:val="ArticleAuthor"/>
        <w:bidi/>
        <w:sectPr>
          <w:headerReference w:type="default" r:id="rIdHA24d"/>
          <w:headerReference w:type="even" r:id="rIdHA24e"/>
          <w:footnotePr>
            <w:numFmt w:val="hebrew1"/>
          </w:footnotePr>
          <w:type w:val="nextPage"/>
          <w:pgSz w:w="9978" w:h="14173"/>
          <w:pgMar w:top="1814" w:right="1100" w:bottom="1049" w:left="1100" w:header="964" w:footer="454" w:gutter="0"/>
          <w:pgNumType w:fmt="hebrew1"/>
          <w:cols w:space="708"/>
          <w:bidi/>
        </w:sectPr>
      </w:pPr>
      <w:r>
        <w:t xml:space="preserve">נח קליין שליט״א</w:t>
      </w:r>
    </w:p>
    <w:p>
      <w:pPr>
        <w:pStyle w:val="Body"/>
        <w:bidi/>
      </w:pPr>
      <w:r>
        <w:rPr>
          <w:rStyle w:val="LeadWord"/>
        </w:rPr>
        <w:t xml:space="preserve">גמ׳ ברכות</w:t>
      </w:r>
      <w:r>
        <w:t xml:space="preserve"> </w:t>
      </w:r>
      <w:r>
        <w:t xml:space="preserve">(דף ס:)</w:t>
      </w:r>
      <w:r>
        <w:t xml:space="preserve"> כי מתער אומר אלוהי נשמה שנתת וכו׳ כי שמע קול תרנגול לימא ברוך אשר נתן וכו׳ כי פתח עיניה לימא ברוך פוקח עיוורים וכו׳ וכו׳ כי משי ידיה לימא ברוך אשר קידשנו על נטילת ידיים וכו׳.</w:t>
      </w:r>
    </w:p>
    <w:p>
      <w:pPr>
        <w:pStyle w:val="Body"/>
        <w:bidi/>
      </w:pPr>
      <w:r>
        <w:rPr>
          <w:rStyle w:val="LeadWord"/>
        </w:rPr>
        <w:t xml:space="preserve">בתוס׳</w:t>
      </w:r>
      <w:r>
        <w:t xml:space="preserve"> ד״ה כי פריס סודרא על רישיה וכו׳ מבואר דדוקא כשנהנה מברך ברכות אלו ואם אינו נהנה כגון שהוא שוכב על מיטתו לא יברך מלביש ערומים ולא עוטר ישראל בתפארה וכן כל כיוצא בזה שלא נהנה לא יברך ונראה מתוס׳ דברכות השחר כולם הם ברכות הנהנין ולכן דווקא אם נהנה מברך רק שלגבי ברכת הנותן לשכווי סובר תוס׳ שמברך אפי׳ לא שמע קול תרנגול משום שברכה זו נתקנה בעיקר על זה שהאדם נהנה מן האור רק שתקנוהו על קול תרנגול משום שהוא ג״כ מבחין בין לילה לאור יום וגם בערביא קורין לבינה שכווי ולכן אפי׳ לא שמע קול תרנגול יכול לברך כי עכ״פ נהנה מן האור, וכדעת התוס׳ סוברים גם הרי״ף והרמב״ם כמבואר בדבריהם דרק אם נהנה מברך ברכות אלו רק שהרמב״ם סותם וסובר שגם ברכת הנותן לשכווי חייב לשמוע קול תרנגול ובלא זה אינו מברך וגם מוסיף שצריך לברכם מיד אחר ההנאה ולא יסדרם אח״כ בבית הכנסת על הסדר,</w:t>
      </w:r>
    </w:p>
    <w:p>
      <w:pPr>
        <w:pStyle w:val="Body"/>
        <w:bidi/>
      </w:pPr>
      <w:r>
        <w:rPr>
          <w:rStyle w:val="LeadWord"/>
        </w:rPr>
        <w:t xml:space="preserve">לסיכום</w:t>
      </w:r>
      <w:r>
        <w:t xml:space="preserve"> דעת תוס׳ הרי״ף והרמב״ם דברכות השחר מברך רק אם נהנה ונתחייב בברכות אלו וכן צריך לברך אותם מיד כשנהנה ולא יסדרם בבית הכנסת על הסדר.</w:t>
      </w:r>
    </w:p>
    <w:p>
      <w:pPr>
        <w:pStyle w:val="Body"/>
        <w:bidi/>
      </w:pPr>
      <w:r>
        <w:rPr>
          <w:rStyle w:val="LeadWord"/>
        </w:rPr>
        <w:t xml:space="preserve">דעת</w:t>
      </w:r>
      <w:r>
        <w:t xml:space="preserve"> הר״ן והרמב״ן דכל ברכות השחר הם ברכות השבח וסוברים שסדר ברכות הללו של שחרית הן על נוהג העולם ושבחו של עולם הוא ולכן אפי׳ לא שמע קול תרנגול מברך וכן כולם ולכן שפיר מברך כל הברכות האלו בבית הכנסת על הסדר ואפי׳ לא נהנה מן האור או שהוא סומא וכדומה או שנשאר על מיטתו.</w:t>
      </w:r>
    </w:p>
    <w:p>
      <w:pPr>
        <w:pStyle w:val="Body"/>
        <w:bidi/>
      </w:pPr>
      <w:r>
        <w:rPr>
          <w:rStyle w:val="LeadWord"/>
        </w:rPr>
        <w:t xml:space="preserve">דעת</w:t>
      </w:r>
      <w:r>
        <w:t xml:space="preserve"> הרא״ש </w:t>
      </w:r>
      <w:r>
        <w:t xml:space="preserve">(כן הבין הב״י בדעת הרא״ש)</w:t>
      </w:r>
      <w:r>
        <w:t xml:space="preserve"> והרבינו יונה לחלק דיש חלק מן הברכות שהם ברכות השבח ויש מהם שהם ברכות הנהנין ולכן הברכות שהם ברכות השבח כמו הנותן לשכווי וכדומה יכול לברך אותם אפי׳ לא נהנה ולא התחייב בהם דהם ברכה על הנהגת העולם אבל הברכות שהם ברכות הנהנין כמו פוקח עיוורים מלביש ערומים וכדומה מברך אותם רק אם התחייב בהם דהיינו שנהנה ומכל מקום כיון שאין הידיים נקיות מברך כל הברכות האלו אפי׳ ברכות הנהנין רק אח״כ בבית הכנסת על הסדר </w:t>
      </w:r>
      <w:r>
        <w:t xml:space="preserve">(בטור הוסיף עוד טעם מפני עמי הארצות שיוצאים יד״ח)</w:t>
      </w:r>
      <w:r>
        <w:t xml:space="preserve"> ואפשר לומר סברא למה באמת אפי׳ שזה ברכות הנהנין אפשר לברך אח״כ דכיון שעדיין נמצא באמצע ההנאה כמו למשל פוקח עיוורים הרי הוא רואה כל היום ונהנה מזה שפקח עיניו בבוקר וההנאה נמשך וכן בכל הברכות השחר ולכן שפיר יכול לברך גם אח״כ בצירוף סברות הנ״ל או מפני שאין ידיו נקיות או מפני עמי הארצות.</w:t>
      </w:r>
    </w:p>
    <w:p>
      <w:pPr>
        <w:pStyle w:val="Body"/>
        <w:bidi/>
      </w:pPr>
      <w:r>
        <w:rPr>
          <w:rStyle w:val="LeadWord"/>
        </w:rPr>
        <w:t xml:space="preserve">בדעת</w:t>
      </w:r>
      <w:r>
        <w:t xml:space="preserve"> הרמב״ם צריך ביאור קצת והוא דבסעיף ט׳ מביא שנהגו העם ברוב עירנו לברך ברכות אלו זו אחר זו בבית הכנסת בין נתחייבו בהם ובין לא נתחייבו בהם וטעות הוא ואין ראוי לעשות כן ולא יברך ברכה זו אלא א״כ נתחייב בה, ע״כ.</w:t>
      </w:r>
    </w:p>
    <w:p>
      <w:pPr>
        <w:pStyle w:val="Body"/>
        <w:bidi/>
      </w:pPr>
      <w:r>
        <w:rPr>
          <w:rStyle w:val="LeadWord"/>
        </w:rPr>
        <w:t xml:space="preserve">בכסף</w:t>
      </w:r>
      <w:r>
        <w:t xml:space="preserve"> משנה מבאר דשתי טעויות יש כאן אחד דמברכין אפי׳ לא נתחייבו ועוד שמברכין זו אחר זו בבית הכנסת ולא כמו הסדר המבואר בגמ׳ כל אחד במקומו, ע״כ. והנה כד נדייק בלשונו הזהב נראה דכל הטעות הוא בזה שמברכין אפי׳ לא נתחייב בהם וכמו שמסיים ולא יברך ברכה אלא א״כ נתחייב בה ומנלן לומר שמה שמברכים בבית הכנסת זה גם טעות אולי בזה מודה הרמב״ם שאפשר לברך זו אחר זו על הסדר בביהכנ״ס ובפרט שמצאנו לדעת הרא״ש והרבינו יונה שסוברים אפי׳ ברכות שמברכים אותם רק אם נהנה אפי׳ הכי מברכין אותן בבית הכנסת או מפני שאין הידיים נקיות או עמי הארצות, ודו״ק וצ״ע.</w:t>
      </w:r>
    </w:p>
    <w:p>
      <w:pPr>
        <w:pStyle w:val="Body"/>
        <w:bidi/>
      </w:pPr>
      <w:r>
        <w:rPr>
          <w:rStyle w:val="LeadWord"/>
        </w:rPr>
        <w:t xml:space="preserve">דעת</w:t>
      </w:r>
      <w:r>
        <w:t xml:space="preserve"> הטור בסעיף ב׳ סותם דכל הברכות לפי סדר הגמ׳ היה ראוי לברך על כל אחת ואחת בשעתה ולפי שאין הידיים נקיות תקנו לסדרם בבית הכנסת וגם מפני עמי הארצות שאין יודעים לברך ויצאו יד״ח בזה שיענו אמן, ובסעיף ח׳ מבאר דברכות שהם על סידור העולם והנהגתו דהיינו ברכות השבח כגון אלוהי נשמה, הנותן לשכווי וכדומה יכול וחייב לברך אפי׳ לא נתחייב בהם אבל אותם שהם על הנאותיו לא יברך אלא א״כ נהנה כגון ששוכב על מיטתו ואינו לובש ולא אוזר ולא עוטף אין לו לברך, ע״כ, לכאורה מבואר בטור דאפי׳ שיש ברכות שהם ברכות הנהנין אפ״ה מברך כולם על הסדר בבית הכנסת מהטעמים הנ״ל ובאמת בב״י מבאר שזה הוא דעת הרא״ש והטור פסק כאביו הרא״ש ומוסיף הב״י שתוס׳ שזכרנו לעיל ג״כ סובר כדעת הרא״ש והוא פלא היכן מצאה זאת בתוס׳ ואולי הבין הב״י שמה שהתוס׳ אומר שברכת הנותן לשכווי מברך אפי׳ לא שמע קול תרנגול הוא משום שהוא ברכות השבח ולכן יכול לברך אפי׳ לא שמע אבל מאוד קשה להלום זאת בתוך דברי התוס׳ שכותב הברכה היא על הנאת האדם מן האור ובאמת שברבינו יונה מביא דעת התוס׳ וכמו שהבין הב״י שברכת הנותן לשכווי היא ברכת השבח, ודו״ק.</w:t>
      </w:r>
    </w:p>
    <w:p>
      <w:pPr>
        <w:pStyle w:val="Body"/>
        <w:bidi/>
      </w:pPr>
      <w:r>
        <w:rPr>
          <w:rStyle w:val="LeadWord"/>
        </w:rPr>
        <w:t xml:space="preserve">והגהות</w:t>
      </w:r>
      <w:r>
        <w:t xml:space="preserve"> מימוניות על הרמב״ם מביא דעת תוס׳ וכותב מפורש שברכת הנותן לשכווי הוא ברכת הנהנין בזה שהאדם נהנה מן האור לאפוקי סומא וחרש שאין נהנה מן האור וגם לא שומע קול תרנגול וכן מי שנמצא במדבר שאין אחרים שומעין קול תרנגול כל אלו לא יברכו ברכה זו, הרי מבואר להדיא בדבריו דתוס׳ סובר כדעת הרמב״ם דכל הברכות הם ברכות הנהנין, וזה דלא כב״י ובאמת לפי׳ הב״י גם סומא וגם חרש יכולין לברך ברכת הנותן לשכווי בינה וכן פסק המג״א והמשנ״ב דברכת הנותן לשכווי הוי ברכת השבח וכל אחד יכול לברכו אפי׳ לא נתחייב בו.</w:t>
      </w:r>
    </w:p>
    <w:p>
      <w:pPr>
        <w:pStyle w:val="Body"/>
        <w:bidi/>
      </w:pPr>
      <w:r>
        <w:rPr>
          <w:rStyle w:val="LeadWord"/>
        </w:rPr>
        <w:t xml:space="preserve">דעת</w:t>
      </w:r>
      <w:r>
        <w:t xml:space="preserve"> המחבר בסעיף ח׳ דכל הברכות האלו אם לא נתחייב בהן כגון שלא שמע קול תרנגול וכדומה מברך בלא הזכרת שם, וברמ״א די״א דאפי׳ לא נתחייב בהן מברך אותן דאין הברכה דווקא על עצמו אלא מברכין שהקב״ה ברא דרכו העולם, וכן המנהג ואין לשנות. ובמג״א ס״ק י״ד על הרמ״א מביא דעת ההגהות מימוניות דסומא וחרש לא יברכו הנותן לשכווי ופוקח עיוורים וצ״ע דהרי דעת ההגהות מימוניות הוא שיטת התוס׳ ותוס׳ הרי סובר דברכות השחר הם ברכות הנהנין ולכן סומא</w:t>
      </w:r>
    </w:p>
    <w:p>
      <w:pPr>
        <w:pStyle w:val="Body"/>
        <w:bidi/>
      </w:pPr>
      <w:r>
        <w:rPr>
          <w:rStyle w:val="LeadWord"/>
        </w:rPr>
        <w:t xml:space="preserve">וחרש</w:t>
      </w:r>
      <w:r>
        <w:t xml:space="preserve"> לא מברכין אבל דעת הרמ״א הוא דעת הר״ן והרמב״ן שסוברים שברכות השחר הם ברכות השבח וא״כ אפי׳ סומא וחרש יכולין לברכן ואפי׳ יכול לברך אותם אפי׳ לא נתחייב בהן דהרי הם ברכה על הנהגת העולם וכנ״ל, וצ״ע.</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14" name="Ornament 214"/>
            <wp:cNvGraphicFramePr>
              <a:graphicFrameLocks noChangeAspect="1"/>
            </wp:cNvGraphicFramePr>
            <a:graphic>
              <a:graphicData uri="http://schemas.openxmlformats.org/drawingml/2006/picture">
                <pic:pic>
                  <pic:nvPicPr>
                    <pic:cNvPr id="21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7" behindDoc="1" locked="0" layoutInCell="1" allowOverlap="1">
            <wp:simplePos x="0" y="0"/>
            <wp:positionH relativeFrom="margin">
              <wp:align>center</wp:align>
            </wp:positionH>
            <wp:positionV relativeFrom="paragraph">
              <wp:posOffset>0</wp:posOffset>
            </wp:positionV>
            <wp:extent cx="2270276" cy="495194"/>
            <wp:effectExtent l="0" t="0" r="0" b="0"/>
            <wp:wrapNone/>
            <wp:docPr id="217" name="מסגרת סימן 217"/>
            <wp:cNvGraphicFramePr>
              <a:graphicFrameLocks noChangeAspect="1"/>
            </wp:cNvGraphicFramePr>
            <a:graphic>
              <a:graphicData uri="http://schemas.openxmlformats.org/drawingml/2006/picture">
                <pic:pic>
                  <pic:nvPicPr>
                    <pic:cNvPr id="217" name="title-25.png"/>
                    <pic:cNvPicPr/>
                  </pic:nvPicPr>
                  <pic:blipFill>
                    <a:blip r:embed="rIdImg36"/>
                    <a:stretch>
                      <a:fillRect/>
                    </a:stretch>
                  </pic:blipFill>
                  <pic:spPr>
                    <a:xfrm>
                      <a:off x="0" y="0"/>
                      <a:ext cx="2270276" cy="495194"/>
                    </a:xfrm>
                    <a:prstGeom prst="rect">
                      <a:avLst/>
                    </a:prstGeom>
                  </pic:spPr>
                </pic:pic>
              </a:graphicData>
            </a:graphic>
          </wp:anchor>
        </w:drawing>
      </w:r>
      <w:r>
        <w:t xml:space="preserve">בעניין ברכות השחר</w:t>
      </w:r>
    </w:p>
    <w:p>
      <w:pPr>
        <w:pStyle w:val="ArticleAuthor"/>
        <w:bidi/>
        <w:sectPr>
          <w:headerReference w:type="default" r:id="rIdHA25d"/>
          <w:headerReference w:type="even" r:id="rIdHA25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נעסוק</w:t>
      </w:r>
      <w:r>
        <w:t xml:space="preserve"> בחיוב ברכות השחר וכן נעמוד על כמה נקודות מרכזיות והיא זמן החיוב ומתי צריך לברך, ועוד האם זה ברכות הנהנין או ברכות השבח שאולי נפק״מ אם לא נתחייב במשהו כגון כשלא שמע קול התרנגול או האם צריך לברך מיד סמוך לזמן שנהנה שידוע שבברכות הנהנין יש לברך תכף ובעיקר יש לברך עובר לעשייתן.</w:t>
      </w:r>
    </w:p>
    <w:p>
      <w:pPr>
        <w:pStyle w:val="Body"/>
        <w:bidi/>
      </w:pPr>
      <w:r>
        <w:rPr>
          <w:rStyle w:val="LeadWord"/>
        </w:rPr>
        <w:t xml:space="preserve">הגמ׳ בברכות</w:t>
      </w:r>
      <w:r>
        <w:t xml:space="preserve"> </w:t>
      </w:r>
      <w:r>
        <w:t xml:space="preserve">(דף ס:)</w:t>
      </w:r>
      <w:r>
        <w:t xml:space="preserve"> ״כי מתער אומר אלוהי נשמה שנתת בי טהורה״, וכו׳ כי שמע קול תרנגולא לימא ברוך אשר נתן לשכווי בינה להבחין בין יום ובין לילה וכי פקח עיניו ברוך פוקח עיוורים וכו׳, נראה מהגמ׳ שצריך לברך תכף לעשייה וכמו כל הברכות שיש לברך תכף לעשייה ויש להקדים שיהיו עובר לעשייתן ואיך שלא יהיה בזמן של עשיית הדבר </w:t>
      </w:r>
      <w:r>
        <w:t xml:space="preserve">(וזה גם מה שהתקשינו בברכות התורה איך זה תופס לכל היום כשמפסיק ולמה לא צריך ללמוד מיד אחר ברכות התורה, ולגבי ברכות התורה הרחבנו שם)</w:t>
      </w:r>
      <w:r>
        <w:t xml:space="preserve">, וברמב״ם זה יותר מודגש שאומר בפ״ז ה״ג בשעה שייקץ בסוף משנתו מברך והוא על מיטתו מדגיש הרמב״ם שיש לו לברך ברכות הללו בעודו על מיטתו וכן מבואר מהמשך דבריו בהלכה ז׳ שמנה עשרה ברכות אלו אין להם סדר אלא מברך כל אחת מהן על דבר שהברכה בשבילו בשעתו כיצד חגר חגורו והוא על מיטתו מברך אוזר ישראל שמע קול התרנגול מברך הנותן לשכווי וכל ברכה שלא נתחייב בה אינו מברך אותה מדוקדק ברמב״ם כמה נקודות חשובות.</w:t>
      </w:r>
    </w:p>
    <w:p>
      <w:pPr>
        <w:pStyle w:val="Body"/>
        <w:bidi/>
      </w:pPr>
      <w:r>
        <w:rPr>
          <w:rStyle w:val="LeadWord"/>
        </w:rPr>
        <w:t xml:space="preserve">א׳ </w:t>
      </w:r>
      <w:r>
        <w:rPr>
          <w:rStyle w:val="LeadWord"/>
        </w:rPr>
        <w:t xml:space="preserve">שהוא</w:t>
      </w:r>
      <w:r>
        <w:t xml:space="preserve"> חייב רק אם עושה הפעולה הזאת ואם לא שמע תרנגול לא מברך.</w:t>
      </w:r>
    </w:p>
    <w:p>
      <w:pPr>
        <w:pStyle w:val="Body"/>
        <w:bidi/>
      </w:pPr>
      <w:r>
        <w:rPr>
          <w:rStyle w:val="LeadWord"/>
        </w:rPr>
        <w:t xml:space="preserve">ב׳ </w:t>
      </w:r>
      <w:r>
        <w:rPr>
          <w:rStyle w:val="LeadWord"/>
        </w:rPr>
        <w:t xml:space="preserve">צריך</w:t>
      </w:r>
      <w:r>
        <w:t xml:space="preserve"> שיברך תכף ומיד והכל זה לפי סדר הדברים איך שהוא עושה ראשון.</w:t>
      </w:r>
    </w:p>
    <w:p>
      <w:pPr>
        <w:pStyle w:val="Body"/>
        <w:bidi/>
      </w:pPr>
      <w:r>
        <w:rPr>
          <w:rStyle w:val="LeadWord"/>
        </w:rPr>
        <w:t xml:space="preserve">ג׳ </w:t>
      </w:r>
      <w:r>
        <w:rPr>
          <w:rStyle w:val="LeadWord"/>
        </w:rPr>
        <w:t xml:space="preserve">זה</w:t>
      </w:r>
      <w:r>
        <w:t xml:space="preserve"> כבר לא כתוב מפורש אבל היה נראה לומר ברמב״ם שסבר שזה ברכות הנהנין שלכן צריך לברך מיד וגם מזה שאם לא שמע קול תרנגול שלא מברך משמע שזה ברכת הנהנין דאם זה ברכות השבח מדוע זה מעכב הרי יכול לברך על זה שהקב״ה ברא כזה דבר אומנם זה לא מוכרח שהיה מקום להבין שגם ברכת השבח אין לו סתם לברך בלי שעכשיו מתקשר איכשהו לדבר וכמו שאדם לא יברך על רעם כשאין רעמים, ובעיקר דברי הרמב״ם שיש לו לברך מיד בעודו על מיטתו כאן מעיר הכס״מ שהרי איך יברך והרי אין ידיו נקיות ואומר שמה שסדרו כך הגמ׳ מפני שהיו קדושים וטהורים ושמרו ידיהם, ובאמת לפי הרמב״ם יצא ששייך לברך רק אם יודע שידיו נקיות ואינו נצרך לנקביו ובל״ז הפסיד ברכות הללו, מלשון הרא״ש ורבינו יונה נראה שאין זה ברכות המצוות אלא ברכות השבח וההודאה מהסיבה שלא צריך שיהיה עובר לעשייתן ובאמת מצינו שיטות בראשונים שאולי הר״ן שנראה שברכות הללו זה על מנהגו של עולם אומנם בטור נראה בסעי׳ ח׳ שמחלק חלק מהברכות זה על סדר העולם כגון אלוהי נשמה והנותן לשכווי ורוקע הארץ והמכין מצעדי גבר יש לו לברך אפי׳ לא שמע קול תרנגול אבל חלק מהברכות זה על הנאתו של האדם לא יברך אלא א״כ נהנה אומנם זה צריך להבין שהרי הטור בסעי׳ ב׳ פוסק שמפני שאין הידיים נקיות ומפני עמי הארצות שלא יודעים לברך תקנו לסדרם בביהכנ״ס וצריך להבין איך יכול להמתין ולכאורה כמו הרמב״ם שמבין שצריך לברך מיד אם בו זמן החיוב שיש לו לברך וכמו כל ברכות הנהנין ואיך יכול להמתין ואולי שייך להבין שכל הברכות הנהנין הוא ומיד נגמר כגון שאוכל דבר אם לא יברך תכף סמוך לאכילה כשיגמר האכילה כבר נגמר הנאת האכילה ואולי רק ברכה אחרונה עדיין שייך לברך אבל של לפניה כבר בטל זמנה אבל ברכות האלו גם אם נגדירם כברכות הנהנין אבל זה הנאות שממשיכות איתו לאורך כל היום ואע״פ שעיקר הברכה זה מיד כששם ידיו על עיניו וכשלובש אבל עדיין שייך ההנאות הללו גם בהמשך ומפני הטעמים הללו שאין הידיים נקיות ומפני עמי הארץ ראוי לנכון לתקנם כסדר בביהכנ״ס כידוע בסעי׳ ח׳ פוסק שאם לא נתחייב באחת מהן שיברך בלא ברכה והרמ״א פוסק שגם אם לא נתחייב יברך הברכות דברכות אלו נתקנו על מנהגו של העולם יהיה אפשר לומר שהשו״ע סובר כהרמב״ם אבל בס״ב פסק כהטור שיש לאומרה בביהכנ״ס ואולי סבר כמו שביארנו בטור שמצד אחד יש לזה גדר של ברכת הנהנין ולכן צריך שיהנה ורק אז מחויב בברכה אבל סובר השו״ע שייך גם לברך אח״כ כי כל הזמן הוא עדיין נהנה, במשנ״ב מפורש שזה כמו ברכות הנהנין שמביא שאסור לאדם ליהנות מן העולם בלא ברכה ואם לא מברך כאילו מעל.</w:t>
      </w:r>
    </w:p>
    <w:p>
      <w:pPr>
        <w:pStyle w:val="Body"/>
        <w:bidi/>
      </w:pPr>
      <w:r>
        <w:rPr>
          <w:rStyle w:val="LeadWord"/>
        </w:rPr>
        <w:t xml:space="preserve">התוס׳</w:t>
      </w:r>
      <w:r>
        <w:t xml:space="preserve"> </w:t>
      </w:r>
      <w:r>
        <w:t xml:space="preserve">(דף ס:)</w:t>
      </w:r>
      <w:r>
        <w:t xml:space="preserve"> ד״ה כי שמע קול תרנגולא מבואר דגם אם לא שמע מברך דאין זו ברכה אלא להבחנה ועל הנאת האורה ונראה מדבריו שצריך שיהנה רק לא צריך שדווקא יהנה מהתרנגול אלא מספיק שיהנה מהאור ובפרט ששכווי הוא גם על בינת הלב שמודה לקב״ה שנתן לו דעה להבחין בין יום ללילה וכן נראה מתוס׳ שאח״כ שמה שיכול לברך ברכות הללו זה רק אם נהנה.</w:t>
      </w:r>
    </w:p>
    <w:p>
      <w:pPr>
        <w:pStyle w:val="Body"/>
        <w:bidi/>
      </w:pPr>
      <w:r>
        <w:rPr>
          <w:rStyle w:val="LeadWord"/>
        </w:rPr>
        <w:t xml:space="preserve">אם</w:t>
      </w:r>
      <w:r>
        <w:t xml:space="preserve"> נמצא במדבר שאין שם תרנגול לכאורה זה תלוי אם זה ברכות הנהנין ודאי שאין לו לברך אבל אם זה ברכות השבח לקב״ה יש מקום לברך וכך גם מבואר במשנ״ב בדעת הרמ״א אומנם הכס״מ מביא ההגהות בשם התוס׳ שבמדבר שאין לא לו ולא לאחרים לא יברך משמע שאם נמצא במקום שאחרים נהנים כן יברך אע״פ שהוא בעצמו לא נהנה וצ״ל דבר זה ואם זה על מנהגו של עולם וזה כמו ברכות השבח היה מקום להבין קצת שצריך איזה השתייכות לדבר בשביל לברך על הדבר.</w:t>
      </w:r>
    </w:p>
    <w:p>
      <w:pPr>
        <w:pStyle w:val="Body"/>
        <w:bidi/>
      </w:pPr>
      <w:r>
        <w:rPr>
          <w:rStyle w:val="LeadWord"/>
        </w:rPr>
        <w:t xml:space="preserve">מבואר</w:t>
      </w:r>
      <w:r>
        <w:t xml:space="preserve"> ברמב״ם ובעוד פוסקים שצריך לברך בקומו משנתו בסוף שנתו ויש לדון בב׳ ציורים מה הדין אם בירך במצב שקם באמצע השינה ובירך האם יצטרך לחזור ולברך ועוד יש לדון מה הדין כשישן שינת קבע על מיטתו ביום נראה לגבי הנידון הראשון אם בירך קודם אולי יש לחלק בין אם ממשיך אח״כ לישון שינת קבע או שינת עראי שודאי שאם מה שממשיך אח״כ זה שינת עראי שיצא ואולי אדרבא זמן החיוב הוא קודם אם יודע שלא ימשיך לישון שינת קבע וכמובן כ״ז למעשה לפי הרמב״ם שמברך בעודו על מיטתו אבל לדידן שמברכים בביהכנ״ס יברך איך שלא יהיה בביהכנ״ס אבל אם ממשיך בשינת קבע אולי זה תלוי אם ישן את עיקר השינה כבר ובפרט שאם זה כבר בוקר ורק ממשיך לישון שיצא אבל אם כבר בוקר ועיקר השינה כבר ישן אולי יצא יד״ח וצריך לברר מה ההלכה למעשה.</w:t>
      </w:r>
    </w:p>
    <w:p>
      <w:pPr>
        <w:pStyle w:val="Body"/>
        <w:bidi/>
      </w:pPr>
      <w:r>
        <w:rPr>
          <w:rStyle w:val="LeadWord"/>
        </w:rPr>
        <w:t xml:space="preserve">ולגבי</w:t>
      </w:r>
      <w:r>
        <w:t xml:space="preserve"> שינת קבע ביום יש לדון כאן בב׳ אנפי באדם שעיקר שנתו זה שינה ביום כגון שער בלילות שאולי אדרבא יש לו לברך ביום וגם יש לדון בכל אדם שישן ביום שינת קבע על מיטתו ואולי זה תלוי בשיטות השונות שאם זה ברכות הנהנין לכאורה יש לו לברך כ״פ מחדש אבל אם זה על תיקונו של עולם ושבח לקב״ה אולי כאן זה נתקן פעם ביום ובעיקר הזמן שנתקן זה</w:t>
      </w:r>
    </w:p>
    <w:p>
      <w:pPr>
        <w:pStyle w:val="Body"/>
        <w:bidi/>
      </w:pPr>
      <w:r>
        <w:rPr>
          <w:rStyle w:val="LeadWord"/>
        </w:rPr>
        <w:t xml:space="preserve">לומר</w:t>
      </w:r>
      <w:r>
        <w:t xml:space="preserve"> בבוקר ולכן גם אם ישן אח״כ שינת קבע וגם אם הוא ער בלילה ועיקר השינה ביום עדין יש לו לברך ביום כמובן לגבי אלוהי נשמה והמעביר שינה יש ע״ז נידון אם מי שלא ישן מברך ומ״מ הלכה למעשה יש לשאול.</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18" name="Ornament 218"/>
            <wp:cNvGraphicFramePr>
              <a:graphicFrameLocks noChangeAspect="1"/>
            </wp:cNvGraphicFramePr>
            <a:graphic>
              <a:graphicData uri="http://schemas.openxmlformats.org/drawingml/2006/picture">
                <pic:pic>
                  <pic:nvPicPr>
                    <pic:cNvPr id="21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1" behindDoc="1" locked="0" layoutInCell="1" allowOverlap="1">
            <wp:simplePos x="0" y="0"/>
            <wp:positionH relativeFrom="margin">
              <wp:align>center</wp:align>
            </wp:positionH>
            <wp:positionV relativeFrom="paragraph">
              <wp:posOffset>0</wp:posOffset>
            </wp:positionV>
            <wp:extent cx="3248878" cy="495256"/>
            <wp:effectExtent l="0" t="0" r="0" b="0"/>
            <wp:wrapNone/>
            <wp:docPr id="221" name="מסגרת סימן 221"/>
            <wp:cNvGraphicFramePr>
              <a:graphicFrameLocks noChangeAspect="1"/>
            </wp:cNvGraphicFramePr>
            <a:graphic>
              <a:graphicData uri="http://schemas.openxmlformats.org/drawingml/2006/picture">
                <pic:pic>
                  <pic:nvPicPr>
                    <pic:cNvPr id="221" name="title-26.png"/>
                    <pic:cNvPicPr/>
                  </pic:nvPicPr>
                  <pic:blipFill>
                    <a:blip r:embed="rIdImg37"/>
                    <a:stretch>
                      <a:fillRect/>
                    </a:stretch>
                  </pic:blipFill>
                  <pic:spPr>
                    <a:xfrm>
                      <a:off x="0" y="0"/>
                      <a:ext cx="3248878" cy="495256"/>
                    </a:xfrm>
                    <a:prstGeom prst="rect">
                      <a:avLst/>
                    </a:prstGeom>
                  </pic:spPr>
                </pic:pic>
              </a:graphicData>
            </a:graphic>
          </wp:anchor>
        </w:drawing>
      </w:r>
      <w:r>
        <w:t xml:space="preserve">בעניין ברכוה״ש על הנאות האדם</w:t>
      </w:r>
    </w:p>
    <w:p>
      <w:pPr>
        <w:pStyle w:val="ArticleAuthor"/>
        <w:bidi/>
        <w:sectPr>
          <w:headerReference w:type="default" r:id="rIdHA26d"/>
          <w:headerReference w:type="even" r:id="rIdHA26e"/>
          <w:footnotePr>
            <w:numFmt w:val="hebrew1"/>
          </w:footnotePr>
          <w:type w:val="nextPage"/>
          <w:pgSz w:w="9978" w:h="14173"/>
          <w:pgMar w:top="1814" w:right="1100" w:bottom="1049" w:left="1100" w:header="964" w:footer="454" w:gutter="0"/>
          <w:pgNumType w:fmt="hebrew1"/>
          <w:cols w:space="708"/>
          <w:bidi/>
        </w:sectPr>
      </w:pPr>
      <w:r>
        <w:t xml:space="preserve">אלרועי משה דדוש שליט״א</w:t>
      </w:r>
    </w:p>
    <w:p>
      <w:pPr>
        <w:pStyle w:val="Body"/>
        <w:bidi/>
      </w:pPr>
      <w:r>
        <w:rPr>
          <w:rStyle w:val="LeadWord"/>
        </w:rPr>
        <w:t xml:space="preserve">נראה</w:t>
      </w:r>
      <w:r>
        <w:rPr>
          <w:rStyle w:val="FootnoteReference"/>
        </w:rPr>
        <w:footnoteReference w:id="45"/>
      </w:r>
      <w:r>
        <w:t xml:space="preserve"> מלשון הטור שכתב – ״אבל ודאי חובה היא על כל יחיד לברך אותן </w:t>
      </w:r>
      <w:r>
        <w:rPr>
          <w:rStyle w:val="SmallSource"/>
        </w:rPr>
        <w:t xml:space="preserve">(ברכוה״ש)</w:t>
      </w:r>
      <w:r>
        <w:t xml:space="preserve"> דתניא היה ר״מ אומר מאה ברכות חייב אדם לברך הכל יום וכו׳...</w:t>
      </w:r>
    </w:p>
    <w:p>
      <w:pPr>
        <w:pStyle w:val="Body"/>
        <w:bidi/>
      </w:pPr>
      <w:r>
        <w:rPr>
          <w:rStyle w:val="LeadWord"/>
        </w:rPr>
        <w:t xml:space="preserve">שחז״ל</w:t>
      </w:r>
      <w:r>
        <w:t xml:space="preserve"> תקנו ברכוה״ש כשאפשרות להגיע למניין ברכות.</w:t>
      </w:r>
    </w:p>
    <w:p>
      <w:pPr>
        <w:pStyle w:val="Body"/>
        <w:bidi/>
      </w:pPr>
      <w:r>
        <w:rPr>
          <w:rStyle w:val="LeadWord"/>
        </w:rPr>
        <w:t xml:space="preserve">ומ״מ</w:t>
      </w:r>
      <w:r>
        <w:t xml:space="preserve"> תיקנו חז״ל להודות על הנאותיו שהרי בלי ברכה נחשב למעיה, ואין זה כברכות הנהנין שהרי אין מברכין קודם ההנאה, אלא על שיש לו מתנת שמים מודה ומשבח והם ברכות שבח והודאה.</w:t>
      </w:r>
    </w:p>
    <w:p>
      <w:pPr>
        <w:pStyle w:val="Body"/>
        <w:bidi/>
      </w:pPr>
      <w:r>
        <w:rPr>
          <w:rStyle w:val="LeadWord"/>
        </w:rPr>
        <w:t xml:space="preserve">ומלשון</w:t>
      </w:r>
      <w:r>
        <w:t xml:space="preserve"> הגמ׳ ברכות </w:t>
      </w:r>
      <w:r>
        <w:rPr>
          <w:rStyle w:val="SmallSource"/>
        </w:rPr>
        <w:t xml:space="preserve">(דף ס:)</w:t>
      </w:r>
      <w:r>
        <w:t xml:space="preserve"> – כי מתער אומר וכו׳ כי שמע קול תרנגולא לימא הכי וכו׳ כי פתח עינה כי תריץ וכו׳ משמע שיש לברך רק </w:t>
      </w:r>
      <w:r>
        <w:rPr>
          <w:rStyle w:val="SmallSource"/>
        </w:rPr>
        <w:t xml:space="preserve">(אחר)</w:t>
      </w:r>
      <w:r>
        <w:t xml:space="preserve"> שנהנה באמת ותוס׳ כתבו בד״ה כי פריס סודרא – שאם לא נהנה לא יכול לברך אחת מאלו אך לעניין ברכת הנותן לשכווי כתבו תוס׳ שאין דין לשמוע תרנגול שלא על כך ניתקנה הברכה אלא על התרנגול מבחין בין יום ללילה והאדם נהנה מן האורה ע״כ נמצא שיש דין ליהנות אך ההנאה זה לא על שמיעת קול אלא עצם האורה.</w:t>
      </w:r>
    </w:p>
    <w:p>
      <w:pPr>
        <w:pStyle w:val="Body"/>
        <w:bidi/>
      </w:pPr>
      <w:r>
        <w:rPr>
          <w:rStyle w:val="LeadWord"/>
        </w:rPr>
        <w:t xml:space="preserve">וא״כ</w:t>
      </w:r>
      <w:r>
        <w:t xml:space="preserve"> למה נקטה הגמ׳ כי שמע קול תרנגול, לומד ההגהות מימוניות שבאה הגמ׳ לאפוקי לן במדבר שאין תרנגול לא לו ולא לאחרים, א״נ לאפוקי חרש שחסר בגופו וכן סומא לא יברך פוקח עיוורים, עכ״ל.</w:t>
      </w:r>
    </w:p>
    <w:p>
      <w:pPr>
        <w:pStyle w:val="Body"/>
        <w:bidi/>
      </w:pPr>
      <w:r>
        <w:rPr>
          <w:rStyle w:val="LeadWord"/>
        </w:rPr>
        <w:t xml:space="preserve">וצריך ביאור:</w:t>
      </w:r>
      <w:r>
        <w:rPr>
          <w:rStyle w:val="BodyBold"/>
        </w:rPr>
        <w:t xml:space="preserve"> </w:t>
      </w:r>
      <w:r>
        <w:t xml:space="preserve">אחר שכתבו התוס׳ שהברכה אינה על שמיעת הקול רק על הנאת אורה, למה מעכב מי שנמצא במדבר/חרש שכל זה פוגע בשמיעת קול התרנגול בלבד והרי על עצם הנאת אורה כן שייך ונהנה א״כ למה יפסיד הברכה לתוס׳ ובשלמא סומא אך ההגהות ז״ל מיעט סומא מברכת ״פוקח עיוורים״ ולא מברכת ״הנותן״ ונראה שאומר שסומא יכול לברך ״הנותן״ כי שמע קול תרנגול והרואה ונהנה מהאור לא מברך כשלא שייך בתרנגול ואיך ייתכן שכשיש את עיקר הנאת הברכה שזה הנאת אורה יפסיד את הברכה וכשיש לו פרט צדדי של שמיעת תרנגול והוא סומא וחסר בעיקר הברכה ירוויח את הברכה והרי איפכא מיסתברא?!</w:t>
      </w:r>
    </w:p>
    <w:p>
      <w:pPr>
        <w:pStyle w:val="Body"/>
        <w:bidi/>
      </w:pPr>
      <w:r>
        <w:rPr>
          <w:rStyle w:val="LeadWord"/>
        </w:rPr>
        <w:t xml:space="preserve">ויש לי פשט:</w:t>
      </w:r>
      <w:r>
        <w:rPr>
          <w:rStyle w:val="BodyBold"/>
        </w:rPr>
        <w:t xml:space="preserve"> </w:t>
      </w:r>
      <w:r>
        <w:t xml:space="preserve">לבאר למה סומא יכול לברך כששומע התרנגול שתוס׳ כתבו שברכה זו ניתקנה על ההבחנה מלבד הנאת אורה א״כ שייך שסומא ישבח שיש תרנגול לאות להודיע מתי זמן השחר </w:t>
      </w:r>
      <w:r>
        <w:rPr>
          <w:rStyle w:val="SmallSource"/>
        </w:rPr>
        <w:t xml:space="preserve">[ונמצא, שסומא חייב לשמוע בפועל כי אין לו הנאת אורה, כבריא]</w:t>
      </w:r>
      <w:r>
        <w:t xml:space="preserve"> אך זה צ״ע, למה בריא שכן שייך בהנאת אורה ונהנה יפסיד את הברכה כשנמצא במדבר שאין שום תרנגול/חרש שלא שומע, הרי מה בכך? ס״ס יש פה הנאת אורה.</w:t>
      </w:r>
    </w:p>
    <w:p>
      <w:pPr>
        <w:pStyle w:val="Body"/>
        <w:bidi/>
      </w:pPr>
      <w:r>
        <w:rPr>
          <w:rStyle w:val="LeadWord"/>
        </w:rPr>
        <w:t xml:space="preserve">ובפשטות</w:t>
      </w:r>
      <w:r>
        <w:t xml:space="preserve"> – ההגהות ז״ל למד בתוס׳ שהברכה על הבחנת התרנגול ולא על הבחנת האדם ג״כ אלא רק על הבחנת התרנגול ולכן כשהדבר חסר במקומו כמו במדבר שאין שם תרנגול כלל או שחסר בגופו שהוא חרש – יפסיד ברכה זו, ומה שכתבו תוס׳ והוא נהנה מן אורה*.</w:t>
      </w:r>
    </w:p>
    <w:p>
      <w:pPr>
        <w:pStyle w:val="Body"/>
        <w:bidi/>
      </w:pPr>
      <w:r>
        <w:rPr>
          <w:rStyle w:val="LeadWord"/>
        </w:rPr>
        <w:t xml:space="preserve">וכן</w:t>
      </w:r>
      <w:r>
        <w:t xml:space="preserve"> נראה מדברי הרמב״ם שכתב – ״שמע קול תרנגול מברך״ וכו׳, וכל ברכה מהן שלא נתחייב בה אינו מברך אותה משמע שמעכב שישמע דווקא שניתקנה על הבחנת התרנגול אך התוס׳ הבין של״צ שישמע ממש רק שיהא שייך בזה.</w:t>
      </w:r>
    </w:p>
    <w:p>
      <w:pPr>
        <w:pStyle w:val="Body"/>
        <w:bidi/>
      </w:pPr>
      <w:r>
        <w:rPr>
          <w:rStyle w:val="LeadWord"/>
        </w:rPr>
        <w:t xml:space="preserve">והשיטה מקובצת:</w:t>
      </w:r>
      <w:r>
        <w:rPr>
          <w:rStyle w:val="BodyBold"/>
        </w:rPr>
        <w:t xml:space="preserve"> </w:t>
      </w:r>
      <w:r>
        <w:t xml:space="preserve">הביא דעת ר׳ הנשיא אלברצלוני שכתב שברכות אלו ניתקנו על סדר מעשה בראשית ומנהגו של בני אדם וממילא ל״צ שיהנה, או שיהא שייך באותה הנאה.</w:t>
      </w:r>
    </w:p>
    <w:p>
      <w:pPr>
        <w:pStyle w:val="Body"/>
        <w:bidi/>
      </w:pPr>
      <w:r>
        <w:rPr>
          <w:rStyle w:val="LeadWord"/>
        </w:rPr>
        <w:t xml:space="preserve">ורבינו</w:t>
      </w:r>
      <w:r>
        <w:rPr>
          <w:rStyle w:val="BodyBold"/>
        </w:rPr>
        <w:t xml:space="preserve"> יונה מפרש בתוס׳: </w:t>
      </w:r>
      <w:r>
        <w:t xml:space="preserve">שמפני מה אי״ז מעכב שישמע בפועל תרנגול משום שנתקנה של הבנת הלב שהאדם מבדיל בין יום ללילה ולכן אי״ז מעכב ע״כ, וכן לומד בטור לפרש בברכת ״הנותן לשכווי״.</w:t>
      </w:r>
    </w:p>
    <w:p>
      <w:pPr>
        <w:pStyle w:val="Body"/>
        <w:bidi/>
      </w:pPr>
      <w:r>
        <w:rPr>
          <w:rStyle w:val="LeadWord"/>
        </w:rPr>
        <w:t xml:space="preserve">וודאי</w:t>
      </w:r>
      <w:r>
        <w:t xml:space="preserve"> שלא למדו כההגהות מימוניות בתוס׳, ואדם שנמצא במדבר ולא שייך בשמיעת קול תרנגול למה יפסיד?! וכן חרש למה יפסיד?!</w:t>
      </w:r>
    </w:p>
    <w:p>
      <w:pPr>
        <w:pStyle w:val="Body"/>
        <w:bidi/>
      </w:pPr>
      <w:r>
        <w:rPr>
          <w:rStyle w:val="LeadWord"/>
        </w:rPr>
        <w:t xml:space="preserve">וכתב הרא״ש:</w:t>
      </w:r>
      <w:r>
        <w:rPr>
          <w:rStyle w:val="BodyBold"/>
        </w:rPr>
        <w:t xml:space="preserve"> </w:t>
      </w:r>
      <w:r>
        <w:t xml:space="preserve">שנהגו לברך ברכות אלו אחר נט״י אע״פ שאי״ז עובר לעשייתן כי דין זה נמצא רק בברכות המצוות.</w:t>
      </w:r>
    </w:p>
    <w:p>
      <w:pPr>
        <w:pStyle w:val="Body"/>
        <w:bidi/>
      </w:pPr>
      <w:r>
        <w:rPr>
          <w:rStyle w:val="LeadWord"/>
        </w:rPr>
        <w:t xml:space="preserve">ומקשה הרמב״ן:</w:t>
      </w:r>
      <w:r>
        <w:rPr>
          <w:rStyle w:val="BodyBold"/>
        </w:rPr>
        <w:t xml:space="preserve"> </w:t>
      </w:r>
      <w:r>
        <w:t xml:space="preserve">מהירושלמי שאומר הנמצא בביהכנ״ס ושמע ברקים ורעמים אם יכול תוכד״ד לצאת ולברך וכו׳ שמשמע שיש דין ״עובר לעשייתן״ גם בברכות השבח.</w:t>
      </w:r>
    </w:p>
    <w:p>
      <w:pPr>
        <w:pStyle w:val="Body"/>
        <w:bidi/>
      </w:pPr>
      <w:r>
        <w:rPr>
          <w:rStyle w:val="LeadWord"/>
        </w:rPr>
        <w:t xml:space="preserve">ומבואר ברמב״ן:</w:t>
      </w:r>
      <w:r>
        <w:rPr>
          <w:rStyle w:val="BodyBold"/>
        </w:rPr>
        <w:t xml:space="preserve"> </w:t>
      </w:r>
      <w:r>
        <w:t xml:space="preserve">שברכות אלו שבח הן על נוהג העולם ולא שבח על דבר שהתפעל והתרגש ממנו האדם ולכן מסיים הרמב״ן – ואפי׳ ללא שמע שכווי מברך עליו וכן בכולן וכן נהגו ישראל ומנהג ישראל תורה היא.</w:t>
      </w:r>
    </w:p>
    <w:p>
      <w:pPr>
        <w:pStyle w:val="Body"/>
        <w:bidi/>
      </w:pPr>
      <w:r>
        <w:rPr>
          <w:rStyle w:val="LeadWord"/>
        </w:rPr>
        <w:t xml:space="preserve">[ומכך</w:t>
      </w:r>
      <w:r>
        <w:t xml:space="preserve"> שכתב ואפי׳ לא שמע שכווי משמע שלמד לא כהטור ורבינו יונה שהברכה על הבחנת לב אלא למד שהברכה על שמיעת תרנגול שמבחין ומודיע הזמנים ומ״מ ל״צ לשומעו כי זה שבח על מעשה בראשית שהכין זאת לנו ה׳].</w:t>
      </w:r>
    </w:p>
    <w:p>
      <w:pPr>
        <w:pStyle w:val="Body"/>
        <w:bidi/>
      </w:pPr>
      <w:r>
        <w:rPr>
          <w:rStyle w:val="LeadWord"/>
        </w:rPr>
        <w:t xml:space="preserve">ונמצא</w:t>
      </w:r>
      <w:r>
        <w:t xml:space="preserve"> שמוכח לומר שהברכות על סדר עולם שרק לפי״ז יובן שאין דין תכיפה.</w:t>
      </w:r>
    </w:p>
    <w:p>
      <w:pPr>
        <w:pStyle w:val="Body"/>
        <w:bidi/>
      </w:pPr>
      <w:r>
        <w:rPr>
          <w:rStyle w:val="LeadWord"/>
        </w:rPr>
        <w:t xml:space="preserve">ולהלכה</w:t>
      </w:r>
      <w:r>
        <w:t xml:space="preserve"> דעת מרן הב״י לחוש לסוברים שנתקנו על הנאות בפועל ולכן פסק שבכה״ג שלא נהנה יברך בלא שו״מ ומ״מ המנהג לא כן וכמו שהעיד הרמב״ן.</w:t>
      </w:r>
    </w:p>
    <w:p>
      <w:pPr>
        <w:pStyle w:val="Body"/>
        <w:bidi/>
      </w:pPr>
      <w:r>
        <w:rPr>
          <w:rStyle w:val="LeadWord"/>
        </w:rPr>
        <w:t xml:space="preserve">ומנהג</w:t>
      </w:r>
      <w:r>
        <w:t xml:space="preserve"> ישראל תורה היא.</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22" name="Ornament 222"/>
            <wp:cNvGraphicFramePr>
              <a:graphicFrameLocks noChangeAspect="1"/>
            </wp:cNvGraphicFramePr>
            <a:graphic>
              <a:graphicData uri="http://schemas.openxmlformats.org/drawingml/2006/picture">
                <pic:pic>
                  <pic:nvPicPr>
                    <pic:cNvPr id="22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25" name="Ornament 225"/>
            <wp:cNvGraphicFramePr>
              <a:graphicFrameLocks noChangeAspect="1"/>
            </wp:cNvGraphicFramePr>
            <a:graphic>
              <a:graphicData uri="http://schemas.openxmlformats.org/drawingml/2006/picture">
                <pic:pic>
                  <pic:nvPicPr>
                    <pic:cNvPr id="225"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26" behindDoc="1" locked="0" layoutInCell="1" allowOverlap="1">
            <wp:simplePos x="0" y="0"/>
            <wp:positionH relativeFrom="margin">
              <wp:align>center</wp:align>
            </wp:positionH>
            <wp:positionV relativeFrom="paragraph">
              <wp:posOffset>0</wp:posOffset>
            </wp:positionV>
            <wp:extent cx="2880000" cy="879238"/>
            <wp:effectExtent l="0" t="0" r="0" b="0"/>
            <wp:wrapNone/>
            <wp:docPr id="226" name="מסגרת סימן 226"/>
            <wp:cNvGraphicFramePr>
              <a:graphicFrameLocks noChangeAspect="1"/>
            </wp:cNvGraphicFramePr>
            <a:graphic>
              <a:graphicData uri="http://schemas.openxmlformats.org/drawingml/2006/picture">
                <pic:pic>
                  <pic:nvPicPr>
                    <pic:cNvPr id="226" name="divider-סימן מ״ז.png"/>
                    <pic:cNvPicPr/>
                  </pic:nvPicPr>
                  <pic:blipFill>
                    <a:blip r:embed="rIdImg38"/>
                    <a:stretch>
                      <a:fillRect/>
                    </a:stretch>
                  </pic:blipFill>
                  <pic:spPr>
                    <a:xfrm>
                      <a:off x="0" y="0"/>
                      <a:ext cx="2880000" cy="879238"/>
                    </a:xfrm>
                    <a:prstGeom prst="rect">
                      <a:avLst/>
                    </a:prstGeom>
                  </pic:spPr>
                </pic:pic>
              </a:graphicData>
            </a:graphic>
          </wp:anchor>
        </w:drawing>
      </w:r>
      <w:r>
        <w:t xml:space="preserve">סימן מ״ז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227" name="Ornament 227"/>
            <wp:cNvGraphicFramePr>
              <a:graphicFrameLocks noChangeAspect="1"/>
            </wp:cNvGraphicFramePr>
            <a:graphic>
              <a:graphicData uri="http://schemas.openxmlformats.org/drawingml/2006/picture">
                <pic:pic>
                  <pic:nvPicPr>
                    <pic:cNvPr id="227"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8" behindDoc="1" locked="0" layoutInCell="1" allowOverlap="1">
            <wp:simplePos x="0" y="0"/>
            <wp:positionH relativeFrom="margin">
              <wp:align>center</wp:align>
            </wp:positionH>
            <wp:positionV relativeFrom="paragraph">
              <wp:posOffset>0</wp:posOffset>
            </wp:positionV>
            <wp:extent cx="2232000" cy="495154"/>
            <wp:effectExtent l="0" t="0" r="0" b="0"/>
            <wp:wrapNone/>
            <wp:docPr id="228" name="מסגרת סימן 228"/>
            <wp:cNvGraphicFramePr>
              <a:graphicFrameLocks noChangeAspect="1"/>
            </wp:cNvGraphicFramePr>
            <a:graphic>
              <a:graphicData uri="http://schemas.openxmlformats.org/drawingml/2006/picture">
                <pic:pic>
                  <pic:nvPicPr>
                    <pic:cNvPr id="228" name="title-27.png"/>
                    <pic:cNvPicPr/>
                  </pic:nvPicPr>
                  <pic:blipFill>
                    <a:blip r:embed="rIdImg39"/>
                    <a:stretch>
                      <a:fillRect/>
                    </a:stretch>
                  </pic:blipFill>
                  <pic:spPr>
                    <a:xfrm>
                      <a:off x="0" y="0"/>
                      <a:ext cx="2232000" cy="495154"/>
                    </a:xfrm>
                    <a:prstGeom prst="rect">
                      <a:avLst/>
                    </a:prstGeom>
                  </pic:spPr>
                </pic:pic>
              </a:graphicData>
            </a:graphic>
          </wp:anchor>
        </w:drawing>
      </w:r>
      <w:r>
        <w:t xml:space="preserve">דיני ברכת התורה</w:t>
      </w:r>
    </w:p>
    <w:p>
      <w:pPr>
        <w:pStyle w:val="ArticleAuthor"/>
        <w:bidi/>
        <w:sectPr>
          <w:headerReference w:type="default" r:id="rIdHA27d"/>
          <w:headerReference w:type="even" r:id="rIdHA27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איתא בגמ׳ ברכות</w:t>
      </w:r>
      <w:r>
        <w:rPr>
          <w:rStyle w:val="BodyBold"/>
        </w:rPr>
        <w:t xml:space="preserve"> </w:t>
      </w:r>
      <w:r>
        <w:t xml:space="preserve">(דף יא:)</w:t>
      </w:r>
      <w:r>
        <w:rPr>
          <w:rStyle w:val="BodyBold"/>
        </w:rPr>
        <w:t xml:space="preserve">: </w:t>
      </w:r>
      <w:r>
        <w:t xml:space="preserve">״אמר רבי יהודה אמר שמואל השכים לשנות עד שלא קרא ק״ש צריך לברך משקרא ק״ש אין צריך לברך שכבר נפטר באהבה רבה״.</w:t>
      </w:r>
    </w:p>
    <w:p>
      <w:pPr>
        <w:pStyle w:val="Body"/>
        <w:bidi/>
      </w:pPr>
      <w:r>
        <w:rPr>
          <w:rStyle w:val="LeadWord"/>
        </w:rPr>
        <w:t xml:space="preserve">״משקרא</w:t>
      </w:r>
      <w:r>
        <w:t xml:space="preserve"> ק״ש אין צריך לברך שכבר נפטר באהבה רבה״.</w:t>
      </w:r>
    </w:p>
    <w:p>
      <w:pPr>
        <w:pStyle w:val="Body"/>
        <w:bidi/>
      </w:pPr>
      <w:r>
        <w:rPr>
          <w:rStyle w:val="LeadWord"/>
        </w:rPr>
        <w:t xml:space="preserve">לכאורה</w:t>
      </w:r>
      <w:r>
        <w:t xml:space="preserve"> יש לעיין לפי מש״כ הרמב״ן בסה״מ במניין שלו </w:t>
      </w:r>
      <w:r>
        <w:t xml:space="preserve">(ט״ו)</w:t>
      </w:r>
      <w:r>
        <w:t xml:space="preserve"> דמצוות ברכת התורה להודות לו על הטובה הגדולה שעשה לנו בתורתו אלינו, כיצד זה נתקיים בברכת אהבה רבה שכולה תפילה.</w:t>
      </w:r>
    </w:p>
    <w:p>
      <w:pPr>
        <w:pStyle w:val="Body"/>
        <w:bidi/>
      </w:pPr>
      <w:r>
        <w:rPr>
          <w:rStyle w:val="LeadWord"/>
        </w:rPr>
        <w:t xml:space="preserve">ולכאורה</w:t>
      </w:r>
      <w:r>
        <w:t xml:space="preserve"> דברי הרמב״ן מתקיימים דווקא בברכת ״אשר בחר בנו״.</w:t>
      </w:r>
    </w:p>
    <w:p>
      <w:pPr>
        <w:pStyle w:val="Body"/>
        <w:bidi/>
      </w:pPr>
      <w:r>
        <w:rPr>
          <w:rStyle w:val="LeadWord"/>
        </w:rPr>
        <w:t xml:space="preserve">אומנם</w:t>
      </w:r>
      <w:r>
        <w:t xml:space="preserve"> כיון דמוזכר ״ובנו בחרת מכל עם ולשון וקרבתנו לשמך הגדול״, ומבואר בטור </w:t>
      </w:r>
      <w:r>
        <w:t xml:space="preserve">(סי׳ מ״ז סוף סעי׳ ו׳)</w:t>
      </w:r>
      <w:r>
        <w:t xml:space="preserve"> כוונת ברכת ״אשר בחר בנו״ וז״ל יכוון בברכתו על מעמד הר סיני איך בחר בנו מכל האומות וקרבנו לפני הר סיני והשמיענו דבריו מתוך האש ונתן לנו תורתו הקדושה שהיא בית חיינו כלי חמדתו שהיה משתעשע בו בכל יום, ובמגן אברהם </w:t>
      </w:r>
      <w:r>
        <w:t xml:space="preserve">(סי׳ מ״ז ס״ק כ׳)</w:t>
      </w:r>
      <w:r>
        <w:t xml:space="preserve"> בשם האר״י ז״ל כשיאמר ״ובנו בחרת״ יזכור מתן תורה, וקרבתנו מעמד הר סיני.</w:t>
      </w:r>
    </w:p>
    <w:p>
      <w:pPr>
        <w:pStyle w:val="Body"/>
        <w:bidi/>
      </w:pPr>
      <w:r>
        <w:rPr>
          <w:rStyle w:val="LeadWord"/>
        </w:rPr>
        <w:t xml:space="preserve">ולמ״ד</w:t>
      </w:r>
      <w:r>
        <w:t xml:space="preserve"> ברכת התורה והערב נא ז״ל בחתימתה מברך המלמד תורה לעמו ישראל, ובזה מתקיים הרמב״ן, כ״ש גירסת הרמב״ם </w:t>
      </w:r>
      <w:r>
        <w:t xml:space="preserve">(תפילה פ״ז הל׳ י׳)</w:t>
      </w:r>
      <w:r>
        <w:t xml:space="preserve"> נותן התורה.</w:t>
      </w:r>
    </w:p>
    <w:p>
      <w:pPr>
        <w:pStyle w:val="Body"/>
        <w:bidi/>
      </w:pPr>
      <w:r>
        <w:rPr>
          <w:rStyle w:val="LeadWord"/>
        </w:rPr>
        <w:t xml:space="preserve">אבל</w:t>
      </w:r>
      <w:r>
        <w:t xml:space="preserve"> למ״ד שברכת התורה רק אקב״ו לעסוק בדברי תורה, צ״ע.</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29" name="Ornament 229"/>
            <wp:cNvGraphicFramePr>
              <a:graphicFrameLocks noChangeAspect="1"/>
            </wp:cNvGraphicFramePr>
            <a:graphic>
              <a:graphicData uri="http://schemas.openxmlformats.org/drawingml/2006/picture">
                <pic:pic>
                  <pic:nvPicPr>
                    <pic:cNvPr id="22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2" behindDoc="1" locked="0" layoutInCell="1" allowOverlap="1">
            <wp:simplePos x="0" y="0"/>
            <wp:positionH relativeFrom="margin">
              <wp:align>center</wp:align>
            </wp:positionH>
            <wp:positionV relativeFrom="paragraph">
              <wp:posOffset>0</wp:posOffset>
            </wp:positionV>
            <wp:extent cx="3413585" cy="495275"/>
            <wp:effectExtent l="0" t="0" r="0" b="0"/>
            <wp:wrapNone/>
            <wp:docPr id="232" name="מסגרת סימן 232"/>
            <wp:cNvGraphicFramePr>
              <a:graphicFrameLocks noChangeAspect="1"/>
            </wp:cNvGraphicFramePr>
            <a:graphic>
              <a:graphicData uri="http://schemas.openxmlformats.org/drawingml/2006/picture">
                <pic:pic>
                  <pic:nvPicPr>
                    <pic:cNvPr id="232" name="title-28.png"/>
                    <pic:cNvPicPr/>
                  </pic:nvPicPr>
                  <pic:blipFill>
                    <a:blip r:embed="rIdImg40"/>
                    <a:stretch>
                      <a:fillRect/>
                    </a:stretch>
                  </pic:blipFill>
                  <pic:spPr>
                    <a:xfrm>
                      <a:off x="0" y="0"/>
                      <a:ext cx="3413585" cy="495275"/>
                    </a:xfrm>
                    <a:prstGeom prst="rect">
                      <a:avLst/>
                    </a:prstGeom>
                  </pic:spPr>
                </pic:pic>
              </a:graphicData>
            </a:graphic>
          </wp:anchor>
        </w:drawing>
      </w:r>
      <w:r>
        <w:t xml:space="preserve">האם אהבה רבה פוטר ברכת התורה</w:t>
      </w:r>
    </w:p>
    <w:p>
      <w:pPr>
        <w:pStyle w:val="ArticleAuthor"/>
        <w:bidi/>
        <w:sectPr>
          <w:headerReference w:type="default" r:id="rIdHA28d"/>
          <w:headerReference w:type="even" r:id="rIdHA28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תוס׳ </w:t>
      </w:r>
      <w:r>
        <w:rPr>
          <w:rStyle w:val="LeadWord"/>
        </w:rPr>
        <w:t xml:space="preserve">(ד״ה</w:t>
      </w:r>
      <w:r>
        <w:t xml:space="preserve"> שכבר נפטר באהבה רבה)</w:t>
      </w:r>
      <w:r>
        <w:rPr>
          <w:rStyle w:val="BodyBold"/>
        </w:rPr>
        <w:t xml:space="preserve">: </w:t>
      </w:r>
      <w:r>
        <w:t xml:space="preserve">בירושלמי יש, הא דאמרינן שכבר נפטר באהבה רבה, והוא ששנה על אחר, פי׳ לאחר שלמד מיד באותו מקום.</w:t>
      </w:r>
    </w:p>
    <w:p>
      <w:pPr>
        <w:pStyle w:val="Body"/>
        <w:bidi/>
      </w:pPr>
      <w:r>
        <w:rPr>
          <w:rStyle w:val="LeadWord"/>
        </w:rPr>
        <w:t xml:space="preserve">הנה</w:t>
      </w:r>
      <w:r>
        <w:t xml:space="preserve"> הרשב״א הביא גירסא בשם הראב״ד, והוא </w:t>
      </w:r>
      <w:r>
        <w:rPr>
          <w:rStyle w:val="BodyBold"/>
        </w:rPr>
        <w:t xml:space="preserve">שקרא</w:t>
      </w:r>
      <w:r>
        <w:t xml:space="preserve"> דאתר, וקאי אקריאת שמע ולכאורה הא כולם קוראים קריאת שמע מיד.</w:t>
      </w:r>
    </w:p>
    <w:p>
      <w:pPr>
        <w:pStyle w:val="Body"/>
        <w:bidi/>
      </w:pPr>
      <w:r>
        <w:rPr>
          <w:rStyle w:val="LeadWord"/>
        </w:rPr>
        <w:t xml:space="preserve">תוס׳ צ״ב,</w:t>
      </w:r>
      <w:r>
        <w:t xml:space="preserve"> למה צריך ללמוד מיד, ולא סגי בקריאת שמע שקוראים סמוך לאהבה רבה?</w:t>
      </w:r>
    </w:p>
    <w:p>
      <w:pPr>
        <w:pStyle w:val="Body"/>
        <w:bidi/>
      </w:pPr>
      <w:r>
        <w:rPr>
          <w:rStyle w:val="LeadWord"/>
        </w:rPr>
        <w:t xml:space="preserve">וגם</w:t>
      </w:r>
      <w:r>
        <w:t xml:space="preserve"> מה מהני שלומד מיד אחרי תפילת שמונה עשרה, הרי הפסיק בקריאת שמע ואמת ויציב וכל הי״ח ברכות?</w:t>
      </w:r>
    </w:p>
    <w:p>
      <w:pPr>
        <w:pStyle w:val="Body"/>
        <w:bidi/>
      </w:pPr>
      <w:r>
        <w:rPr>
          <w:rStyle w:val="LeadWord"/>
        </w:rPr>
        <w:t xml:space="preserve">ונראה לתרץ</w:t>
      </w:r>
      <w:r>
        <w:rPr>
          <w:rStyle w:val="BodyBold"/>
        </w:rPr>
        <w:t xml:space="preserve"> </w:t>
      </w:r>
      <w:r>
        <w:t xml:space="preserve">דברכת אהבה רבה היא ברכה שיסודה להיות ברכה לק״ש, אלא דכולל בה ג״כ ברכות התורה, לפ״ז י״ל בקריאת שמע אפי׳ לשם ק״ש אינה הפסק לתורה, כיון שהברה היא גם על ק״ש.</w:t>
      </w:r>
    </w:p>
    <w:p>
      <w:pPr>
        <w:pStyle w:val="Body"/>
        <w:bidi/>
      </w:pPr>
      <w:r>
        <w:rPr>
          <w:rStyle w:val="LeadWord"/>
        </w:rPr>
        <w:t xml:space="preserve">כמו</w:t>
      </w:r>
      <w:r>
        <w:t xml:space="preserve"> ושנפסק בשו״ע ביו״ד </w:t>
      </w:r>
      <w:r>
        <w:t xml:space="preserve">(סי׳ של״א סעי׳ ע״ח)</w:t>
      </w:r>
      <w:r>
        <w:t xml:space="preserve"> ״אם הפריש הכל זה אחר זה מיד ולא סח ביניהם כוללן בברכה אחת ומברך להפריש תרומות ומעשרות״.</w:t>
      </w:r>
    </w:p>
    <w:p>
      <w:pPr>
        <w:pStyle w:val="Body"/>
        <w:bidi/>
      </w:pPr>
      <w:r>
        <w:rPr>
          <w:rStyle w:val="LeadWord"/>
        </w:rPr>
        <w:t xml:space="preserve">ומה</w:t>
      </w:r>
      <w:r>
        <w:t xml:space="preserve"> שגם מתפלל, י״ל משום סמיכת גאולה לתפילה א״כ מישך שייכא לקריאת שמע, אפי׳ אם זה צורך התפילה.</w:t>
      </w:r>
    </w:p>
    <w:p>
      <w:pPr>
        <w:pStyle w:val="Body"/>
        <w:bidi/>
      </w:pPr>
      <w:r>
        <w:rPr>
          <w:rStyle w:val="LeadWord"/>
        </w:rPr>
        <w:t xml:space="preserve">מ״מ</w:t>
      </w:r>
      <w:r>
        <w:t xml:space="preserve"> כיון שכן סדר שנתקן לאומרם ביחד, שוב אין זה נחשב להפסק, וכן בה״ל </w:t>
      </w:r>
      <w:r>
        <w:t xml:space="preserve">(סי׳ מ״ז סעי׳ ז׳)</w:t>
      </w:r>
      <w:r>
        <w:t xml:space="preserve"> ד״ה אם וז״ל בשם אור זרוע הגדול דדווקא אם הפליג בעסקיו בין ברכת אהבה רבה ללימוד, מיהו כל ענייני התפילה וגם שהולכים אחר ספריהם להביאם לבית המדרש אין זה הפסק, עד כאן לשונו. ונראה דדוקא אם לא הפסיק בדיבור, אבל הפסיק בדיבור שלא מעינינו, גם לאור זרוע יחזור לברך.</w:t>
      </w:r>
    </w:p>
    <w:p>
      <w:pPr>
        <w:pStyle w:val="Body"/>
        <w:bidi/>
      </w:pPr>
      <w:r>
        <w:rPr>
          <w:rStyle w:val="LeadWord"/>
        </w:rPr>
        <w:t xml:space="preserve">לפי זה</w:t>
      </w:r>
      <w:r>
        <w:rPr>
          <w:rStyle w:val="BodyBold"/>
        </w:rPr>
        <w:t xml:space="preserve"> </w:t>
      </w:r>
      <w:r>
        <w:t xml:space="preserve">אין לקרוא קריאת שמע בלי ברכת התורה קודם התפילה, דזה קריאה של פרשה בתורה.</w:t>
      </w:r>
    </w:p>
    <w:p>
      <w:pPr>
        <w:pStyle w:val="Body"/>
        <w:bidi/>
      </w:pPr>
      <w:r>
        <w:rPr>
          <w:rStyle w:val="LeadWord"/>
        </w:rPr>
        <w:t xml:space="preserve">ואולי</w:t>
      </w:r>
      <w:r>
        <w:t xml:space="preserve"> גם אם כיוון רק למצוות </w:t>
      </w:r>
      <w:r>
        <w:rPr>
          <w:rStyle w:val="BodyBold"/>
        </w:rPr>
        <w:t xml:space="preserve">עול מלכות שמים</w:t>
      </w:r>
      <w:r>
        <w:t xml:space="preserve">, ועל ידי זה לא יצא ידי </w:t>
      </w:r>
      <w:r>
        <w:rPr>
          <w:rStyle w:val="BodyBold"/>
        </w:rPr>
        <w:t xml:space="preserve">מצוות ת״ת</w:t>
      </w:r>
      <w:r>
        <w:t xml:space="preserve">, אבל הרי מ״מ פרשה בתורה קרא.</w:t>
      </w:r>
    </w:p>
    <w:p>
      <w:pPr>
        <w:pStyle w:val="Body"/>
        <w:bidi/>
      </w:pPr>
      <w:r>
        <w:rPr>
          <w:rStyle w:val="LeadWord"/>
        </w:rPr>
        <w:t xml:space="preserve">ואם</w:t>
      </w:r>
      <w:r>
        <w:t xml:space="preserve"> המצווה צריכה ברכה? י״ל דבאופן שכוונתו למצוות קריאת שמע עול מלכות שמים, שייך לקרוא בלי ברכה.</w:t>
      </w:r>
    </w:p>
    <w:p>
      <w:pPr>
        <w:pStyle w:val="Body"/>
        <w:bidi/>
      </w:pPr>
      <w:r>
        <w:rPr>
          <w:rStyle w:val="LeadWord"/>
        </w:rPr>
        <w:t xml:space="preserve">וכמש״כ</w:t>
      </w:r>
      <w:r>
        <w:t xml:space="preserve"> במשנ״ב </w:t>
      </w:r>
      <w:r>
        <w:t xml:space="preserve">(סי׳ מ״ז ס״ק ז׳)</w:t>
      </w:r>
      <w:r>
        <w:t xml:space="preserve"> דכל שאינו מתכוון ללמוד אין צריך ברכה.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33" name="Ornament 233"/>
            <wp:cNvGraphicFramePr>
              <a:graphicFrameLocks noChangeAspect="1"/>
            </wp:cNvGraphicFramePr>
            <a:graphic>
              <a:graphicData uri="http://schemas.openxmlformats.org/drawingml/2006/picture">
                <pic:pic>
                  <pic:nvPicPr>
                    <pic:cNvPr id="23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6" behindDoc="1" locked="0" layoutInCell="1" allowOverlap="1">
            <wp:simplePos x="0" y="0"/>
            <wp:positionH relativeFrom="margin">
              <wp:align>center</wp:align>
            </wp:positionH>
            <wp:positionV relativeFrom="paragraph">
              <wp:posOffset>0</wp:posOffset>
            </wp:positionV>
            <wp:extent cx="4274210" cy="495229"/>
            <wp:effectExtent l="0" t="0" r="0" b="0"/>
            <wp:wrapNone/>
            <wp:docPr id="236" name="מסגרת סימן 236"/>
            <wp:cNvGraphicFramePr>
              <a:graphicFrameLocks noChangeAspect="1"/>
            </wp:cNvGraphicFramePr>
            <a:graphic>
              <a:graphicData uri="http://schemas.openxmlformats.org/drawingml/2006/picture">
                <pic:pic>
                  <pic:nvPicPr>
                    <pic:cNvPr id="236" name="title-29.png"/>
                    <pic:cNvPicPr/>
                  </pic:nvPicPr>
                  <pic:blipFill>
                    <a:blip r:embed="rIdImg41"/>
                    <a:stretch>
                      <a:fillRect/>
                    </a:stretch>
                  </pic:blipFill>
                  <pic:spPr>
                    <a:xfrm>
                      <a:off x="0" y="0"/>
                      <a:ext cx="4274210" cy="495229"/>
                    </a:xfrm>
                    <a:prstGeom prst="rect">
                      <a:avLst/>
                    </a:prstGeom>
                  </pic:spPr>
                </pic:pic>
              </a:graphicData>
            </a:graphic>
          </wp:anchor>
        </w:drawing>
      </w:r>
      <w:r>
        <w:t xml:space="preserve">ברכות התורה ברכת המצווה או ברכת ההודאה</w:t>
      </w:r>
    </w:p>
    <w:p>
      <w:pPr>
        <w:pStyle w:val="ArticleAuthor"/>
        <w:bidi/>
        <w:sectPr>
          <w:headerReference w:type="default" r:id="rIdHA29d"/>
          <w:headerReference w:type="even" r:id="rIdHA29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איתא בגמ׳ ברכות</w:t>
      </w:r>
      <w:r>
        <w:rPr>
          <w:rStyle w:val="BodyBold"/>
        </w:rPr>
        <w:t xml:space="preserve"> </w:t>
      </w:r>
      <w:r>
        <w:t xml:space="preserve">(דף יא:)</w:t>
      </w:r>
      <w:r>
        <w:rPr>
          <w:rStyle w:val="BodyBold"/>
        </w:rPr>
        <w:t xml:space="preserve">: </w:t>
      </w:r>
      <w:r>
        <w:t xml:space="preserve">״אמר רב הונא למקרא צריך לברך, ולמדרש אין צריך לברך, ור״א אמר למקרא ולמדרש צריך לברך, למשנה אין צריך לברך, ור׳ יוחנן אמר אף למשנה נמי צריך לברך אבל לתלמוד אין צריך לברך, ורבא אמר אף לתלמוד צריך לברך״, וכו׳.</w:t>
      </w:r>
    </w:p>
    <w:p>
      <w:pPr>
        <w:pStyle w:val="Body"/>
        <w:bidi/>
      </w:pPr>
      <w:r>
        <w:rPr>
          <w:rStyle w:val="LeadWord"/>
        </w:rPr>
        <w:t xml:space="preserve">א. </w:t>
      </w:r>
      <w:r>
        <w:rPr>
          <w:rStyle w:val="LeadWord"/>
        </w:rPr>
        <w:t xml:space="preserve">ברכות</w:t>
      </w:r>
      <w:r>
        <w:t xml:space="preserve"> התורה ילפינן מקרא </w:t>
      </w:r>
      <w:r>
        <w:t xml:space="preserve">(דף כא.) </w:t>
      </w:r>
      <w:r>
        <w:t xml:space="preserve">״כי שם ה׳ אקרא הבו גודל לאלוהינו״.</w:t>
      </w:r>
    </w:p>
    <w:p>
      <w:pPr>
        <w:pStyle w:val="Body"/>
        <w:bidi/>
      </w:pPr>
      <w:r>
        <w:rPr>
          <w:rStyle w:val="LeadWord"/>
        </w:rPr>
        <w:t xml:space="preserve">לרמב״ן</w:t>
      </w:r>
      <w:r>
        <w:t xml:space="preserve"> זה מצווה עשה בפני עצמו, וכן שיטת הרשב״א והחינוך.</w:t>
      </w:r>
    </w:p>
    <w:p>
      <w:pPr>
        <w:pStyle w:val="Body"/>
        <w:bidi/>
      </w:pPr>
      <w:r>
        <w:rPr>
          <w:rStyle w:val="LeadWord"/>
        </w:rPr>
        <w:t xml:space="preserve">הרמב״ם</w:t>
      </w:r>
      <w:r>
        <w:t xml:space="preserve"> לא מנה זה, לקריאת ספר הוא מודה שזה דאורייתא ונכלל במצוות ת״ת, ולמגילת אסתר דרבנן ואסמכתא.</w:t>
      </w:r>
    </w:p>
    <w:p>
      <w:pPr>
        <w:pStyle w:val="Body"/>
        <w:bidi/>
      </w:pPr>
      <w:r>
        <w:rPr>
          <w:rStyle w:val="LeadWord"/>
        </w:rPr>
        <w:t xml:space="preserve">ב. </w:t>
      </w:r>
      <w:r>
        <w:rPr>
          <w:rStyle w:val="LeadWord"/>
        </w:rPr>
        <w:t xml:space="preserve">אם</w:t>
      </w:r>
      <w:r>
        <w:t xml:space="preserve"> רב הונא בירך על מקרא, אע״פ שפשוט שבכל חלקי תורה שבעל פה ג״כ מקיימין מצוות ת״ת י״ל עפ״י הרמב״ן שכתב בהדיא שהברכה הודאה על הטובה הגדולה שנתן לנו התורה, ולפי המהרש״א שפי׳ בכל התורה שמותיו של הקב״ה, לכן על זה נאמר ״כי שם ה׳ אקרא הבו גודל״.</w:t>
      </w:r>
    </w:p>
    <w:p>
      <w:pPr>
        <w:pStyle w:val="Body"/>
        <w:bidi/>
      </w:pPr>
      <w:r>
        <w:rPr>
          <w:rStyle w:val="LeadWord"/>
        </w:rPr>
        <w:t xml:space="preserve">לפי</w:t>
      </w:r>
      <w:r>
        <w:t xml:space="preserve"> זה מובן שהברכה על תורה שבכתב שכולה שמותיו כמבואר ברמב״ן.</w:t>
      </w:r>
    </w:p>
    <w:p>
      <w:pPr>
        <w:pStyle w:val="Body"/>
        <w:bidi/>
      </w:pPr>
      <w:r>
        <w:rPr>
          <w:rStyle w:val="LeadWord"/>
        </w:rPr>
        <w:t xml:space="preserve">מחלוקת</w:t>
      </w:r>
      <w:r>
        <w:t xml:space="preserve"> האמוראים אם גם למשנה ולתלמוד, מצד מדרגות בפירוש המקראות כמבואר ברבינו יונה.</w:t>
      </w:r>
    </w:p>
    <w:p>
      <w:pPr>
        <w:pStyle w:val="Body"/>
        <w:bidi/>
      </w:pPr>
      <w:r>
        <w:rPr>
          <w:rStyle w:val="LeadWord"/>
        </w:rPr>
        <w:t xml:space="preserve">וכיון</w:t>
      </w:r>
      <w:r>
        <w:t xml:space="preserve"> דיש ברכת הודיה על התורה, י״ל דשוב אין צריך ברכת המצוות.</w:t>
      </w:r>
    </w:p>
    <w:p>
      <w:pPr>
        <w:pStyle w:val="Body"/>
        <w:bidi/>
      </w:pPr>
      <w:r>
        <w:rPr>
          <w:rStyle w:val="LeadWord"/>
        </w:rPr>
        <w:t xml:space="preserve">ג. </w:t>
      </w:r>
      <w:r>
        <w:rPr>
          <w:rStyle w:val="LeadWord"/>
        </w:rPr>
        <w:t xml:space="preserve">התוס׳</w:t>
      </w:r>
      <w:r>
        <w:t xml:space="preserve"> בסוגיין ס״ל דאי״ז ללמד כלל אחרי ברכות התורה, ס״ל דאינה ברכת המצוות אלא ברכת הודאה, ומאחר שמברך כל יום על גוף התורה, אין צריך לברך עוד על הלימוד, י״ל מצד דמצוות ת״ת יומם ולילה לא קבעו לזה ברכת המצוות.</w:t>
      </w:r>
    </w:p>
    <w:p>
      <w:pPr>
        <w:pStyle w:val="Body"/>
        <w:bidi/>
      </w:pPr>
      <w:r>
        <w:rPr>
          <w:rStyle w:val="LeadWord"/>
        </w:rPr>
        <w:t xml:space="preserve">ד. </w:t>
      </w:r>
      <w:r>
        <w:rPr>
          <w:rStyle w:val="LeadWord"/>
        </w:rPr>
        <w:t xml:space="preserve">רוב</w:t>
      </w:r>
      <w:r>
        <w:t xml:space="preserve"> הראשונים הצריכו ללמוד בין מצד ברכת המצוות, ובין מצד ברכת ההודיה, דמ״מ הברכה על הלימוד שהוא המחייב של הברכה ובחרו ללמוד סמוך לה מקרא, משנה, גמרא, לגלות שכל אלו חייבים בברכה וכלולים בה.</w:t>
      </w:r>
    </w:p>
    <w:p>
      <w:pPr>
        <w:pStyle w:val="Body"/>
        <w:bidi/>
      </w:pPr>
      <w:r>
        <w:rPr>
          <w:rStyle w:val="LeadWord"/>
        </w:rPr>
        <w:t xml:space="preserve">ה. </w:t>
      </w:r>
      <w:r>
        <w:rPr>
          <w:rStyle w:val="LeadWord"/>
        </w:rPr>
        <w:t xml:space="preserve">לרמב״ם</w:t>
      </w:r>
      <w:r>
        <w:t xml:space="preserve"> ולרי״ף בעהמ״א הן ג׳ ברכות.</w:t>
      </w:r>
    </w:p>
    <w:p>
      <w:pPr>
        <w:pStyle w:val="Body"/>
        <w:bidi/>
      </w:pPr>
      <w:r>
        <w:rPr>
          <w:rStyle w:val="LeadWord"/>
        </w:rPr>
        <w:t xml:space="preserve">ומה</w:t>
      </w:r>
      <w:r>
        <w:t xml:space="preserve"> שמברכים שלושתן לפי האחרונים שגם בספק אם בירך יברך שלושתן י״ל דברכות התורה דאורייתא וספק באיזה יוצא, כי לכל נוסח מעלה בפני עצמו.</w:t>
      </w:r>
    </w:p>
    <w:p>
      <w:pPr>
        <w:pStyle w:val="Body"/>
        <w:bidi/>
      </w:pPr>
      <w:r>
        <w:rPr>
          <w:rStyle w:val="LeadWord"/>
        </w:rPr>
        <w:t xml:space="preserve">מיהו</w:t>
      </w:r>
      <w:r>
        <w:t xml:space="preserve"> לפי השאג״א, ונפסק במשנ״ב, שאם מסתפק יברך רק ״אשר בחר בנו״, ובע״כ דיוצא בה מדאורייתא, א״כ כיצד יברך שלושתן, נראה מזה דלא מספק מברכין כן, אלא שתקנו כן בזמן הגמ׳, מצד המעלות שבהן, ולבהעמ״א כנגד ג׳ הלימודים, מקרא משנה וגמרא.</w:t>
      </w:r>
    </w:p>
    <w:p>
      <w:pPr>
        <w:pStyle w:val="Body"/>
        <w:bidi/>
      </w:pPr>
      <w:r>
        <w:rPr>
          <w:rStyle w:val="LeadWord"/>
        </w:rPr>
        <w:t xml:space="preserve">ואין לתמוה</w:t>
      </w:r>
      <w:r>
        <w:t xml:space="preserve">, מה ראו בזה לקבוע כמה ברכות, שאם זה ברכת הודאה, הרי כמו שמצינו בברכת המזון, וברכת חתנים והפירות.</w:t>
      </w:r>
    </w:p>
    <w:p>
      <w:pPr>
        <w:pStyle w:val="Body"/>
        <w:bidi/>
      </w:pPr>
      <w:r>
        <w:rPr>
          <w:rStyle w:val="LeadWord"/>
        </w:rPr>
        <w:t xml:space="preserve">ואם</w:t>
      </w:r>
      <w:r>
        <w:t xml:space="preserve"> יסודם ברכת המצווה כמש״כ הרמב״ם ״באשר בחר בנו״, י״ל דמחמת גודל המצווה זו כנגד כולם, או מחמת שדרשינן מקרא שיש לברך, כללו כל הנוסחאות מצד מעלת הדגשה המצווה, והתפילה, ושבח התורה וישראל, וחייבו לברך שלושתן, ועי׳ רבינו יונה.</w:t>
      </w:r>
    </w:p>
    <w:p>
      <w:pPr>
        <w:pStyle w:val="Body"/>
        <w:bidi/>
      </w:pPr>
      <w:r>
        <w:rPr>
          <w:rStyle w:val="LeadWord"/>
        </w:rPr>
        <w:t xml:space="preserve">ו. </w:t>
      </w:r>
      <w:r>
        <w:rPr>
          <w:rStyle w:val="LeadWord"/>
        </w:rPr>
        <w:t xml:space="preserve">לרש״י</w:t>
      </w:r>
      <w:r>
        <w:t xml:space="preserve"> ור״ת בשם הראב״ד אין כאן אלא ב׳ ברכות, וכגירסת רש״י מסיים בה, ועם וי״ו דוהערב נא, י״ל דיש כאן גם ברכת המצווה וגם ברכת ההודאה, ולהאריך ברכת המצווה ולכלול בה גם תפילה וחתימה, כיון דאינה ברכה בפני עצמה אלא הוספה, יתכן שאין על זה איסור ברכה לבטלה, ושוב מותר לברך כולם, גם אם אין תקנה מיוחדת אלא מספק.</w:t>
      </w:r>
    </w:p>
    <w:p>
      <w:pPr>
        <w:pStyle w:val="Body"/>
        <w:bidi/>
      </w:pPr>
      <w:r>
        <w:rPr>
          <w:rStyle w:val="LeadWord"/>
        </w:rPr>
        <w:t xml:space="preserve">ז. </w:t>
      </w:r>
      <w:r>
        <w:rPr>
          <w:rStyle w:val="LeadWord"/>
        </w:rPr>
        <w:t xml:space="preserve">הרמב״ם</w:t>
      </w:r>
      <w:r>
        <w:t xml:space="preserve"> והתוס׳ בעירובין </w:t>
      </w:r>
      <w:r>
        <w:t xml:space="preserve">(דף צו:)</w:t>
      </w:r>
      <w:r>
        <w:t xml:space="preserve"> ד״ה בע״א ס״ל דברכות התורה היא ברכת המצוות, וי״ל שקבעו לברך על המצווה באופן שכלול בזה הודאה על התורה עצמה בין אם זה דאורייתא ובין אם זה דרבנן לפי שיטת הקרית ספר </w:t>
      </w:r>
      <w:r>
        <w:t xml:space="preserve">(פרק י״ב מהלכות תפילה)</w:t>
      </w:r>
      <w:r>
        <w:t xml:space="preserve"> שהרמב״ם מודה שברכת התורה דאורייתא כפשטא דגמ׳ להלן </w:t>
      </w:r>
      <w:r>
        <w:t xml:space="preserve">(דף כא.)</w:t>
      </w:r>
      <w:r>
        <w:t xml:space="preserve">, אלא שלא מנה מצווה בפני עצמו, אלא כלל זה במצוות ת״ת, שצורת לימודה עי״ז שבירך תחילה?</w:t>
      </w:r>
    </w:p>
    <w:p>
      <w:pPr>
        <w:pStyle w:val="Body"/>
        <w:bidi/>
      </w:pPr>
      <w:r>
        <w:rPr>
          <w:rStyle w:val="LeadWord"/>
        </w:rPr>
        <w:t xml:space="preserve">י״ל</w:t>
      </w:r>
      <w:r>
        <w:t xml:space="preserve"> דלכן שאני בזה הנוסח שכאן מצוות התורה היא לברך על מצווה זו באופן שמקדים שבח והודיה או תפילה על התורה ואין תמיהה כלל למה שונה הנוסח מכל ברכת המצוות, שכולם רק תקנת חכמים.</w:t>
      </w:r>
    </w:p>
    <w:p>
      <w:pPr>
        <w:pStyle w:val="Body"/>
        <w:bidi/>
      </w:pPr>
      <w:r>
        <w:rPr>
          <w:rStyle w:val="LeadWord"/>
        </w:rPr>
        <w:t xml:space="preserve">ואם</w:t>
      </w:r>
      <w:r>
        <w:t xml:space="preserve"> כן יש לתרץ גם מה שנקבע כן על עיקר תורה שבכתב, או פירוש הפוסקים ול״ק גם להרמב״ם למה נקבע, למ״ד זה, לא כמו על כל חלקי התורה, גם אם כולם בכלל המצווה, אבל יסוד הברכה על שמותיו של הקב״ה ועיקר שורש התורה, ובזה פוטר הכל.</w:t>
      </w:r>
    </w:p>
    <w:p>
      <w:pPr>
        <w:pStyle w:val="Body"/>
        <w:bidi/>
      </w:pPr>
      <w:r>
        <w:rPr>
          <w:rStyle w:val="LeadWord"/>
        </w:rPr>
        <w:t xml:space="preserve">והרי</w:t>
      </w:r>
      <w:r>
        <w:t xml:space="preserve"> כיוצ״ב בברכת המצווה על סוכה שי״מ שאין ברכה אלא על האכילה קבועה, אע״פ שמקיים מצווה גם בשינה ובישיבה.</w:t>
      </w:r>
    </w:p>
    <w:p>
      <w:pPr>
        <w:pStyle w:val="Body"/>
        <w:bidi/>
      </w:pPr>
      <w:r>
        <w:rPr>
          <w:rStyle w:val="LeadWord"/>
        </w:rPr>
        <w:t xml:space="preserve">מיהו</w:t>
      </w:r>
      <w:r>
        <w:t xml:space="preserve"> לשיטת מגילת אסתר בסה״מ, שכתב שהרמב״ם לא מנה מצוות ברכת התורה מפני שסובר שהיא מדרבנן וקרא אסמכתא בעלמא, לפ״ז שהיה ראוי לברך ברכות המצוות בכל חלקי מחלקי התורה, במשנה וגמרא והלכה ואגדה.</w:t>
      </w:r>
    </w:p>
    <w:p>
      <w:pPr>
        <w:pStyle w:val="Body"/>
        <w:bidi/>
      </w:pPr>
      <w:r>
        <w:rPr>
          <w:rStyle w:val="LeadWord"/>
        </w:rPr>
        <w:t xml:space="preserve">וי״ל</w:t>
      </w:r>
      <w:r>
        <w:t xml:space="preserve"> שחז״ל שתיקנו הברכות, רצו בזה ללמד שכל תורה שבעל פה כלולה בתורה שבכתב, והכל מרומז שם, וכידוע מהגר״א שידע ללול כל מאמרי חז״ל במשנה וכל זה בתורה היכן מרומז כל דבר, וז״ל הגאון המקובל תלמיד הגר״א על אבות, כי ליכא מידי בשיטות הש״ס ומדרשים ורזי דרזין, דל״ה רמיז ליה באורייתא על כל קוץ ותלי תילין, עכ״ל, וא״כ ל״ק שעיקר הברכה נקבעה על תורה שבכתב ופירושה, כל אחד לפי שיטתו, ולרבא שאף לתלמוד צריך לברך י״ל שס״ל שעל כל אופן של קיום מצוות ת״ת נקבעה הברכה.</w:t>
      </w:r>
    </w:p>
    <w:p>
      <w:pPr>
        <w:pStyle w:val="Body"/>
        <w:bidi/>
      </w:pPr>
      <w:r>
        <w:rPr>
          <w:rStyle w:val="LeadWord"/>
        </w:rPr>
        <w:t xml:space="preserve">ומה</w:t>
      </w:r>
      <w:r>
        <w:t xml:space="preserve"> שמטבע הברכה שונה משאר ברכת המצוות, ל״ק, מאחר שת״ת כנגד כולם, ויסוד כל המצוות כולם, לכן קבע, על מצווה זו תפילה והודיה מיוחדת.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37" name="Ornament 237"/>
            <wp:cNvGraphicFramePr>
              <a:graphicFrameLocks noChangeAspect="1"/>
            </wp:cNvGraphicFramePr>
            <a:graphic>
              <a:graphicData uri="http://schemas.openxmlformats.org/drawingml/2006/picture">
                <pic:pic>
                  <pic:nvPicPr>
                    <pic:cNvPr id="23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0" behindDoc="1" locked="0" layoutInCell="1" allowOverlap="1">
            <wp:simplePos x="0" y="0"/>
            <wp:positionH relativeFrom="margin">
              <wp:align>center</wp:align>
            </wp:positionH>
            <wp:positionV relativeFrom="paragraph">
              <wp:posOffset>0</wp:posOffset>
            </wp:positionV>
            <wp:extent cx="2475007" cy="495306"/>
            <wp:effectExtent l="0" t="0" r="0" b="0"/>
            <wp:wrapNone/>
            <wp:docPr id="240" name="מסגרת סימן 240"/>
            <wp:cNvGraphicFramePr>
              <a:graphicFrameLocks noChangeAspect="1"/>
            </wp:cNvGraphicFramePr>
            <a:graphic>
              <a:graphicData uri="http://schemas.openxmlformats.org/drawingml/2006/picture">
                <pic:pic>
                  <pic:nvPicPr>
                    <pic:cNvPr id="240" name="title-30.png"/>
                    <pic:cNvPicPr/>
                  </pic:nvPicPr>
                  <pic:blipFill>
                    <a:blip r:embed="rIdImg42"/>
                    <a:stretch>
                      <a:fillRect/>
                    </a:stretch>
                  </pic:blipFill>
                  <pic:spPr>
                    <a:xfrm>
                      <a:off x="0" y="0"/>
                      <a:ext cx="2475007" cy="495306"/>
                    </a:xfrm>
                    <a:prstGeom prst="rect">
                      <a:avLst/>
                    </a:prstGeom>
                  </pic:spPr>
                </pic:pic>
              </a:graphicData>
            </a:graphic>
          </wp:anchor>
        </w:drawing>
      </w:r>
      <w:r>
        <w:t xml:space="preserve">זהירות בברכות התורה</w:t>
      </w:r>
    </w:p>
    <w:p>
      <w:pPr>
        <w:pStyle w:val="ArticleAuthor"/>
        <w:bidi/>
        <w:sectPr>
          <w:headerReference w:type="default" r:id="rIdHA30d"/>
          <w:headerReference w:type="even" r:id="rIdHA30e"/>
          <w:footnotePr>
            <w:numFmt w:val="hebrew1"/>
          </w:footnotePr>
          <w:type w:val="nextPage"/>
          <w:pgSz w:w="9978" w:h="14173"/>
          <w:pgMar w:top="1814" w:right="1100" w:bottom="1049" w:left="1100" w:header="964" w:footer="454" w:gutter="0"/>
          <w:pgNumType w:fmt="hebrew1"/>
          <w:cols w:space="708"/>
          <w:bidi/>
        </w:sectPr>
      </w:pPr>
      <w:r>
        <w:t xml:space="preserve">אלרועי משה דדוש שליט״א</w:t>
      </w:r>
    </w:p>
    <w:p>
      <w:pPr>
        <w:pStyle w:val="Body"/>
        <w:bidi/>
      </w:pPr>
      <w:r>
        <w:rPr>
          <w:rStyle w:val="LeadWord"/>
        </w:rPr>
        <w:t xml:space="preserve">הגמ׳ בנדרים</w:t>
      </w:r>
      <w:r>
        <w:rPr>
          <w:rStyle w:val="BodyBold"/>
        </w:rPr>
        <w:t xml:space="preserve"> </w:t>
      </w:r>
      <w:r>
        <w:rPr>
          <w:rStyle w:val="SmallSource"/>
        </w:rPr>
        <w:t xml:space="preserve">(דף פא.)</w:t>
      </w:r>
      <w:r>
        <w:rPr>
          <w:rStyle w:val="BodyBold"/>
        </w:rPr>
        <w:t xml:space="preserve">: </w:t>
      </w:r>
      <w:r>
        <w:t xml:space="preserve">מקשה מפני מה לא זוכים ת״ח שבניהם יצאו ג״כ ת״ח, ועונה כמה תירוצים.</w:t>
      </w:r>
    </w:p>
    <w:p>
      <w:pPr>
        <w:pStyle w:val="Body"/>
        <w:bidi/>
      </w:pPr>
      <w:r>
        <w:rPr>
          <w:rStyle w:val="LeadWord"/>
        </w:rPr>
        <w:t xml:space="preserve">רבינא אומר:</w:t>
      </w:r>
      <w:r>
        <w:rPr>
          <w:rStyle w:val="BodyBold"/>
        </w:rPr>
        <w:t xml:space="preserve"> </w:t>
      </w:r>
      <w:r>
        <w:t xml:space="preserve">שאין מברכים בתורה תחילה דאמר ר׳ אמר רב שעל מה אבדה הארץ וכו׳ שלא ברכו בתורה תחילה.</w:t>
      </w:r>
    </w:p>
    <w:p>
      <w:pPr>
        <w:pStyle w:val="Body"/>
        <w:bidi/>
      </w:pPr>
      <w:r>
        <w:rPr>
          <w:rStyle w:val="LeadWord"/>
        </w:rPr>
        <w:t xml:space="preserve">כמה</w:t>
      </w:r>
      <w:r>
        <w:t xml:space="preserve"> חמור עניין ברכות התורה שע״ז אבדה הארץ עד היום עד ביאת גואל וכן שאין התורה עוברת בירושה ואין הבנים ת״ח רח״ל, כמובא שם בגמ׳.</w:t>
      </w:r>
    </w:p>
    <w:p>
      <w:pPr>
        <w:pStyle w:val="Body"/>
        <w:bidi/>
      </w:pPr>
      <w:r>
        <w:rPr>
          <w:rStyle w:val="LeadWord"/>
        </w:rPr>
        <w:t xml:space="preserve">רש״י פירש:</w:t>
      </w:r>
      <w:r>
        <w:rPr>
          <w:rStyle w:val="BodyBold"/>
        </w:rPr>
        <w:t xml:space="preserve"> </w:t>
      </w:r>
      <w:r>
        <w:t xml:space="preserve">שלא היו זהירין לברך ולא הקפידו על כך אומנם נהגו כן משום שקיעותם ורגילותם בתורה כדמשמע מרש״י שם אך מ״מ נענשו.</w:t>
      </w:r>
    </w:p>
    <w:p>
      <w:pPr>
        <w:pStyle w:val="Body"/>
        <w:bidi/>
      </w:pPr>
      <w:r>
        <w:rPr>
          <w:rStyle w:val="LeadWord"/>
        </w:rPr>
        <w:t xml:space="preserve">הרא״ש פירש:</w:t>
      </w:r>
      <w:r>
        <w:rPr>
          <w:rStyle w:val="BodyBold"/>
        </w:rPr>
        <w:t xml:space="preserve"> </w:t>
      </w:r>
      <w:r>
        <w:t xml:space="preserve">שלא היו מברכים ברכות התורה ולא הוסיף.</w:t>
      </w:r>
    </w:p>
    <w:p>
      <w:pPr>
        <w:pStyle w:val="Body"/>
        <w:bidi/>
      </w:pPr>
      <w:r>
        <w:rPr>
          <w:rStyle w:val="LeadWord"/>
        </w:rPr>
        <w:t xml:space="preserve">והר״ן</w:t>
      </w:r>
      <w:r>
        <w:rPr>
          <w:rStyle w:val="BodyBold"/>
        </w:rPr>
        <w:t xml:space="preserve"> מביא בשם תר״י: </w:t>
      </w:r>
      <w:r>
        <w:t xml:space="preserve">שלא ברכו משום שלא הייתה חשובה התורה בעיניהם שלא עסקו לשמה ומשוה״כ לא ברכו, ולכן נענשו.</w:t>
      </w:r>
    </w:p>
    <w:p>
      <w:pPr>
        <w:pStyle w:val="Body"/>
        <w:bidi/>
      </w:pPr>
      <w:r>
        <w:rPr>
          <w:rStyle w:val="LeadWord"/>
        </w:rPr>
        <w:t xml:space="preserve">ומוסיף הערוך לנר:</w:t>
      </w:r>
      <w:r>
        <w:rPr>
          <w:rStyle w:val="BodyBold"/>
        </w:rPr>
        <w:t xml:space="preserve"> </w:t>
      </w:r>
      <w:r>
        <w:t xml:space="preserve">רק תורה לשמה ראויה להגן ונותנת חיים לעוסקים בה והם שלא למדו בשמחה על שבחר בנו הקב״ה וזיכה אותנו לעסוק בתורה ממילא לא הגנה על הדור ואף על הלומדים עצמם ולא כמו שמצינו אצל סדום שאם היה שם צדיקים אזי היו מצילים את כל העיר, ולכן לא ידעו החכמים על מה העונש כי אמרו הגם שחטאו מ״מ ראויה התורה להגן שהרי לא ידעו שאינם ברכו ברכות התורה.</w:t>
      </w:r>
    </w:p>
    <w:p>
      <w:pPr>
        <w:pStyle w:val="Body"/>
        <w:bidi/>
      </w:pPr>
      <w:r>
        <w:rPr>
          <w:rStyle w:val="LeadWord"/>
        </w:rPr>
        <w:t xml:space="preserve">הידות נדרים:</w:t>
      </w:r>
      <w:r>
        <w:rPr>
          <w:rStyle w:val="BodyBold"/>
        </w:rPr>
        <w:t xml:space="preserve"> </w:t>
      </w:r>
      <w:r>
        <w:t xml:space="preserve">מבאר את הר״ן שהביא את תר״י, וכך לומד בתר״י משום שלא עסקו לשמה חששו מברכה לבטלה כי בלימוד שלא לשמה לא שייך שמקיים מצווה וכן הברכה היא על לשמה בלבד נמצא שנענשו על שלא למדו לשמה.</w:t>
      </w:r>
    </w:p>
    <w:p>
      <w:pPr>
        <w:pStyle w:val="Body"/>
        <w:bidi/>
      </w:pPr>
      <w:r>
        <w:rPr>
          <w:rStyle w:val="LeadWord"/>
        </w:rPr>
        <w:t xml:space="preserve">שו״ת הרמב״ם:</w:t>
      </w:r>
      <w:r>
        <w:rPr>
          <w:rStyle w:val="BodyBold"/>
        </w:rPr>
        <w:t xml:space="preserve"> </w:t>
      </w:r>
      <w:r>
        <w:t xml:space="preserve">מבאר על שלא זכו שבניהם יהיו ת״ח שלא ברכו בתורה תחילה ר״ל – תורה שקוראים בציבור, לא ברכו הת״ח קודם ותחילה לכהן עם הארץ ונמצא שמיעטו בכבוד התורה ולכן נענשו [שבעליית כהן לתורה בשני וחמישי ובשבת הקדימו את הכהן עם הארץ ולא ת״ח שאינו כהן].</w:t>
      </w:r>
    </w:p>
    <w:p>
      <w:pPr>
        <w:pStyle w:val="Body"/>
        <w:bidi/>
      </w:pPr>
      <w:r>
        <w:rPr>
          <w:rStyle w:val="LeadWord"/>
        </w:rPr>
        <w:t xml:space="preserve">החתם סופר מחדש:</w:t>
      </w:r>
      <w:r>
        <w:rPr>
          <w:rStyle w:val="BodyBold"/>
        </w:rPr>
        <w:t xml:space="preserve"> </w:t>
      </w:r>
      <w:r>
        <w:t xml:space="preserve">ומבאר ברבינו יונה – לא עסקו לשמה – ר״ל יתכן ויעסוק לשם שמים אך כל מטרתו רק לדעת המצווה וההלכה כיצד יעשה ותו לא.</w:t>
      </w:r>
    </w:p>
    <w:p>
      <w:pPr>
        <w:pStyle w:val="Body"/>
        <w:bidi/>
      </w:pPr>
      <w:r>
        <w:rPr>
          <w:rStyle w:val="LeadWord"/>
        </w:rPr>
        <w:t xml:space="preserve">והאמת:</w:t>
      </w:r>
      <w:r>
        <w:rPr>
          <w:rStyle w:val="BodyBold"/>
        </w:rPr>
        <w:t xml:space="preserve"> </w:t>
      </w:r>
      <w:r>
        <w:t xml:space="preserve">שצריך לעסוק בה ולעיין בדרכיה ועצם ההתעסקות בה – מצווה וזה עיקר מצוות עסק התורה! ולהעמיק בה כי עמקו מחשבותיה, ושתהיו עמלים בתורה, ודרוש נקבל שכר שעצם הדרשה נח״ר לבורא. וזה לשמה – של תורה והיא מגינא ומצלא עכ״ל, ואומר שם שהגדר של תורתם של הת״ח שהיו באותו דור לא עדיף מסתם מצווה שבעידנא שלא עסיק בה לא מגינה ומצילה.</w:t>
      </w:r>
    </w:p>
    <w:p>
      <w:pPr>
        <w:pStyle w:val="Body"/>
        <w:bidi/>
      </w:pPr>
      <w:r>
        <w:rPr>
          <w:rStyle w:val="LeadWord"/>
        </w:rPr>
        <w:t xml:space="preserve">וצ״ב בדבריו:</w:t>
      </w:r>
      <w:r>
        <w:rPr>
          <w:rStyle w:val="BodyBold"/>
        </w:rPr>
        <w:t xml:space="preserve"> </w:t>
      </w:r>
      <w:r>
        <w:t xml:space="preserve">שנראה מדבריו שתורתם הגינה בשעת הלימוד לפחות, ואח״כ אומר רק תורה לשמה היא שמגינא ומצלה משמע שתורתם לא הגנה כלל.</w:t>
      </w:r>
    </w:p>
    <w:p>
      <w:pPr>
        <w:pStyle w:val="Body"/>
        <w:bidi/>
      </w:pPr>
      <w:r>
        <w:rPr>
          <w:rStyle w:val="LeadWord"/>
        </w:rPr>
        <w:t xml:space="preserve">וכן</w:t>
      </w:r>
      <w:r>
        <w:t xml:space="preserve"> או׳ שעסקו לשם שמיים רק לא לשמה.</w:t>
      </w:r>
    </w:p>
    <w:p>
      <w:pPr>
        <w:pStyle w:val="Body"/>
        <w:bidi/>
      </w:pPr>
      <w:r>
        <w:rPr>
          <w:rStyle w:val="LeadWord"/>
        </w:rPr>
        <w:t xml:space="preserve">ואח״כ</w:t>
      </w:r>
      <w:r>
        <w:t xml:space="preserve"> או׳ שזלזלו בה ולא התפארו בה תחילה ולא ראו צורך לברך עליה, עיין שם, ודברים אלו נראים סותרים זה את זה.</w:t>
      </w:r>
    </w:p>
    <w:p>
      <w:pPr>
        <w:pStyle w:val="Body"/>
        <w:bidi/>
      </w:pPr>
      <w:r>
        <w:rPr>
          <w:rStyle w:val="LeadWord"/>
        </w:rPr>
        <w:t xml:space="preserve">וקו׳ אחרונה:</w:t>
      </w:r>
      <w:r>
        <w:rPr>
          <w:rStyle w:val="BodyBold"/>
        </w:rPr>
        <w:t xml:space="preserve"> </w:t>
      </w:r>
      <w:r>
        <w:t xml:space="preserve">י״ל עסקו ע״מ לדעת הלכות אך לא העריכו זאת ולא החשיבו התורה כראוי לשם עצמה, בלי קשר להלכות שלומדים ממנה.</w:t>
      </w:r>
    </w:p>
    <w:p>
      <w:pPr>
        <w:pStyle w:val="Body"/>
        <w:bidi/>
      </w:pPr>
      <w:r>
        <w:rPr>
          <w:rStyle w:val="LeadWord"/>
        </w:rPr>
        <w:t xml:space="preserve">וקו׳ ראשונה:</w:t>
      </w:r>
      <w:r>
        <w:rPr>
          <w:rStyle w:val="BodyBold"/>
        </w:rPr>
        <w:t xml:space="preserve"> </w:t>
      </w:r>
      <w:r>
        <w:t xml:space="preserve">צ״ל שמה שכתב רק לשמה מגנה ומצלה היינו שרק לשמה ״מגנא ומצלא״ אף שלא עסיק בה, ואם לומד לשם ידיעת ההלכה בלבד, מ״מ כן מגנה בשעה שלומד בה כמו גדר המצוות, ע״כ.</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41" name="Ornament 241"/>
            <wp:cNvGraphicFramePr>
              <a:graphicFrameLocks noChangeAspect="1"/>
            </wp:cNvGraphicFramePr>
            <a:graphic>
              <a:graphicData uri="http://schemas.openxmlformats.org/drawingml/2006/picture">
                <pic:pic>
                  <pic:nvPicPr>
                    <pic:cNvPr id="24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4" behindDoc="1" locked="0" layoutInCell="1" allowOverlap="1">
            <wp:simplePos x="0" y="0"/>
            <wp:positionH relativeFrom="margin">
              <wp:align>center</wp:align>
            </wp:positionH>
            <wp:positionV relativeFrom="paragraph">
              <wp:posOffset>0</wp:posOffset>
            </wp:positionV>
            <wp:extent cx="2992388" cy="495176"/>
            <wp:effectExtent l="0" t="0" r="0" b="0"/>
            <wp:wrapNone/>
            <wp:docPr id="244" name="מסגרת סימן 244"/>
            <wp:cNvGraphicFramePr>
              <a:graphicFrameLocks noChangeAspect="1"/>
            </wp:cNvGraphicFramePr>
            <a:graphic>
              <a:graphicData uri="http://schemas.openxmlformats.org/drawingml/2006/picture">
                <pic:pic>
                  <pic:nvPicPr>
                    <pic:cNvPr id="244" name="title-31.png"/>
                    <pic:cNvPicPr/>
                  </pic:nvPicPr>
                  <pic:blipFill>
                    <a:blip r:embed="rIdImg43"/>
                    <a:stretch>
                      <a:fillRect/>
                    </a:stretch>
                  </pic:blipFill>
                  <pic:spPr>
                    <a:xfrm>
                      <a:off x="0" y="0"/>
                      <a:ext cx="2992388" cy="495176"/>
                    </a:xfrm>
                    <a:prstGeom prst="rect">
                      <a:avLst/>
                    </a:prstGeom>
                  </pic:spPr>
                </pic:pic>
              </a:graphicData>
            </a:graphic>
          </wp:anchor>
        </w:drawing>
      </w:r>
      <w:r>
        <w:t xml:space="preserve">בדיני ברכת התורה והמקורות</w:t>
      </w:r>
    </w:p>
    <w:p>
      <w:pPr>
        <w:pStyle w:val="ArticleAuthor"/>
        <w:bidi/>
        <w:sectPr>
          <w:headerReference w:type="default" r:id="rIdHA31d"/>
          <w:headerReference w:type="even" r:id="rIdHA31e"/>
          <w:footnotePr>
            <w:numFmt w:val="hebrew1"/>
          </w:footnotePr>
          <w:type w:val="nextPage"/>
          <w:pgSz w:w="9978" w:h="14173"/>
          <w:pgMar w:top="1814" w:right="1100" w:bottom="1049" w:left="1100" w:header="964" w:footer="454" w:gutter="0"/>
          <w:pgNumType w:fmt="hebrew1"/>
          <w:cols w:space="708"/>
          <w:bidi/>
        </w:sectPr>
      </w:pPr>
      <w:r>
        <w:t xml:space="preserve">אברהם גוטמן שליט״א</w:t>
      </w:r>
    </w:p>
    <w:p>
      <w:pPr>
        <w:pStyle w:val="Body"/>
        <w:bidi/>
      </w:pPr>
      <w:r>
        <w:rPr>
          <w:rStyle w:val="LeadWord"/>
        </w:rPr>
        <w:t xml:space="preserve">יש</w:t>
      </w:r>
      <w:r>
        <w:t xml:space="preserve"> גמ׳ בנדרים ששם רואים את עניין ברכת התורה ואת עניין לימוד התורה וחשיבותה.</w:t>
      </w:r>
    </w:p>
    <w:p>
      <w:pPr>
        <w:pStyle w:val="Body"/>
        <w:bidi/>
      </w:pPr>
      <w:r>
        <w:rPr>
          <w:rStyle w:val="LeadWord"/>
        </w:rPr>
        <w:t xml:space="preserve">הגמ׳ דנה</w:t>
      </w:r>
      <w:r>
        <w:t xml:space="preserve"> בנבואת ירמיה לבני ישראל למה התחייבו גלות ועוד שאלה למה לא יוצאים בנים ת״ח מהת״ח, ועל זה יש תשובה אחת שלא ברכו בתורה תחילה הפירוש הוא לפי חלק מהמפרשים שיש חיוב לברך על עסק התורה ומתוך זה מראה את חשיבותה, ואצלם התביעה הייתה שלא למדו לשמה וכזו תורה לא מגנה בתור תורה אלא בתור מצווה שמיגנה רק לאותו זמן, ולכאורה עברו על ג׳ עבירות חמורות באותו תקופה ולא נענשו על זה, ודווקא זה קטרג בסוף מפני חשיבות התורה לשמה ולכן גם רק הקב״ה ידע מהתביעה על בני ישראל כי זה דבר מסור ללב, וכן יש עוד הסבר שלא ברכו כי הסתכלו על התורה בתור מצווה ולא בתור תורה ולכן לא ברכו כי על מצווה שלא נגמרת לא מברכים.</w:t>
      </w:r>
    </w:p>
    <w:p>
      <w:pPr>
        <w:pStyle w:val="Body"/>
        <w:bidi/>
      </w:pPr>
      <w:r>
        <w:rPr>
          <w:rStyle w:val="LeadWord"/>
        </w:rPr>
        <w:t xml:space="preserve">ממילא</w:t>
      </w:r>
      <w:r>
        <w:t xml:space="preserve"> יוצא שיש מצוות ת״ת שהיא שונה משאר המצוות שנוהגת תמיד ותמיד דעתו עליה ויש עוד חלק במצווה לברך עליה.</w:t>
      </w:r>
    </w:p>
    <w:p>
      <w:pPr>
        <w:pStyle w:val="Body"/>
        <w:bidi/>
      </w:pPr>
      <w:r>
        <w:rPr>
          <w:rStyle w:val="LeadWord"/>
        </w:rPr>
        <w:t xml:space="preserve">ועיקר</w:t>
      </w:r>
      <w:r>
        <w:t xml:space="preserve"> התורה היא להגיע ללימוד לשמה לשם עשית המצוות וללכת בדרכיו ולשם קיום התורה ולא לממון או לקנטר או בתור שאר חכמה.</w:t>
      </w:r>
    </w:p>
    <w:p>
      <w:pPr>
        <w:pStyle w:val="Body"/>
        <w:bidi/>
      </w:pPr>
      <w:r>
        <w:rPr>
          <w:rStyle w:val="LeadWord"/>
        </w:rPr>
        <w:t xml:space="preserve">יש</w:t>
      </w:r>
      <w:r>
        <w:t xml:space="preserve"> עוד חילוק בין תורה למצווה שבמצווה לא אומרים מתוך שלא לשמה בא לשמה משא״כ בתורה אומרים לעולם יעסוק אפי׳ שלא לשמה שמתוך שלא לשמה בא לשמה.</w:t>
      </w:r>
    </w:p>
    <w:p>
      <w:pPr>
        <w:pStyle w:val="Body"/>
        <w:bidi/>
      </w:pPr>
      <w:r>
        <w:rPr>
          <w:rStyle w:val="LeadWord"/>
        </w:rPr>
        <w:t xml:space="preserve">אז</w:t>
      </w:r>
      <w:r>
        <w:t xml:space="preserve"> יוצא מזה נדון האם ברכת התורה זה דאורייתא או דרבנן.</w:t>
      </w:r>
    </w:p>
    <w:p>
      <w:pPr>
        <w:pStyle w:val="Body"/>
        <w:bidi/>
      </w:pPr>
      <w:r>
        <w:rPr>
          <w:rStyle w:val="LeadWord"/>
        </w:rPr>
        <w:t xml:space="preserve">לגבי</w:t>
      </w:r>
      <w:r>
        <w:t xml:space="preserve"> ברכת התורה וברכת המזון יש חיוב ברכה מדאורייתא ברכת המזון לאחריה ״ואכלת ושבעת וברכת״ וברכת התורה לפני ״כי שם ה׳ אקרא״ ויש סוברים שזה מדרבנן והפסוק על הצבור </w:t>
      </w:r>
      <w:r>
        <w:rPr>
          <w:rStyle w:val="SmallSource"/>
        </w:rPr>
        <w:t xml:space="preserve">[קריאת התורה]</w:t>
      </w:r>
      <w:r>
        <w:t xml:space="preserve">.</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ממילא</w:t>
      </w:r>
      <w:r>
        <w:t xml:space="preserve"> יוצא נפק״מ בברכות התורה:</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p>
        </w:tc>
        <w:tc>
          <w:tcPr>
            <w:vAlign w:val="center"/>
          </w:tcPr>
          <w:p>
            <w:pPr>
              <w:pStyle w:val="TableText"/>
              <w:bidi/>
              <w:jc w:val="center"/>
            </w:pPr>
            <w:r>
              <w:rPr>
                <w:b/>
                <w:bCs/>
              </w:rPr>
              <w:t xml:space="preserve">דאורייתא</w:t>
            </w:r>
          </w:p>
        </w:tc>
        <w:tc>
          <w:tcPr>
            <w:vAlign w:val="center"/>
          </w:tcPr>
          <w:p>
            <w:pPr>
              <w:pStyle w:val="TableText"/>
              <w:bidi/>
              <w:jc w:val="center"/>
            </w:pPr>
            <w:r>
              <w:rPr>
                <w:b/>
                <w:bCs/>
              </w:rPr>
              <w:t xml:space="preserve">דרבנן</w:t>
            </w:r>
          </w:p>
        </w:tc>
      </w:tr>
      <w:tr>
        <w:trPr>
          <w:cantSplit/>
        </w:trPr>
        <w:tc>
          <w:tcPr>
            <w:vAlign w:val="center"/>
          </w:tcPr>
          <w:p>
            <w:pPr>
              <w:pStyle w:val="TableText"/>
              <w:bidi/>
              <w:jc w:val="center"/>
            </w:pPr>
            <w:r>
              <w:t xml:space="preserve">בעל קרי</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t xml:space="preserve">ספק</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t xml:space="preserve">לצאת מקטן</w:t>
            </w:r>
          </w:p>
        </w:tc>
        <w:tc>
          <w:tcPr>
            <w:vAlign w:val="center"/>
          </w:tcPr>
          <w:p>
            <w:pPr>
              <w:pStyle w:val="TableText"/>
              <w:bidi/>
              <w:jc w:val="center"/>
            </w:pPr>
            <w:r>
              <w:t xml:space="preserve">√</w:t>
            </w:r>
          </w:p>
        </w:tc>
        <w:tc>
          <w:tcPr>
            <w:vAlign w:val="center"/>
          </w:tcPr>
          <w:p>
            <w:pPr>
              <w:pStyle w:val="TableText"/>
              <w:bidi/>
              <w:jc w:val="center"/>
            </w:pPr>
            <w:r>
              <w:t xml:space="preserve">×</w:t>
            </w:r>
          </w:p>
        </w:tc>
      </w:tr>
    </w:tbl>
    <w:p>
      <w:pPr>
        <w:bidi/>
        <w:spacing w:before="0" w:after="0" w:line="40" w:lineRule="exact"/>
        <w:sectPr>
          <w:footnotePr>
            <w:numFmt w:val="hebrew1"/>
          </w:footnotePr>
          <w:type w:val="continuous"/>
          <w:pgSz w:w="9978" w:h="14173"/>
          <w:pgMar w:top="1814" w:right="1100" w:bottom="1049" w:left="1100" w:header="964" w:footer="454" w:gutter="0"/>
          <w:pgNumType w:fmt="hebrew1"/>
          <w:cols w:space="708"/>
          <w:bidi/>
        </w:sectPr>
      </w:pPr>
    </w:p>
    <w:p>
      <w:pPr>
        <w:pStyle w:val="Body"/>
        <w:bidi/>
      </w:pPr>
      <w:r>
        <w:rPr>
          <w:rStyle w:val="LeadWord"/>
        </w:rPr>
        <w:t xml:space="preserve">ואשה</w:t>
      </w:r>
      <w:r>
        <w:t xml:space="preserve"> שמסופקת לא תחזור ותברך ולצאת ממנה יד״ח אם דאורייתא לא יכולה כי לא מצווה וגם אם לא מצווה יכולה לברך לעצמה אבל לא להוציא.</w:t>
      </w:r>
    </w:p>
    <w:p>
      <w:pPr>
        <w:pStyle w:val="Body"/>
        <w:bidi/>
      </w:pPr>
      <w:r>
        <w:rPr>
          <w:rStyle w:val="LeadWord"/>
        </w:rPr>
        <w:t xml:space="preserve">בגדול</w:t>
      </w:r>
      <w:r>
        <w:t xml:space="preserve"> שמסופק לפני התפילה יצא יד״ח ע״י אחר או שיצא בברכת אהבה רבה וצריך ללמוד מיד אחרי התפילה וי״א שיוצא יד״ח בק״ש.</w:t>
      </w:r>
    </w:p>
    <w:p>
      <w:pPr>
        <w:pStyle w:val="Body"/>
        <w:bidi/>
      </w:pPr>
      <w:r>
        <w:rPr>
          <w:rStyle w:val="LeadWord"/>
        </w:rPr>
        <w:t xml:space="preserve">בעל</w:t>
      </w:r>
      <w:r>
        <w:t xml:space="preserve"> קרי שמגיע לבית הכנסת ומצא ציבור קורא ק״ש אז צריך להרהר בק״ש שלא לפרוש מן הציבור.</w:t>
      </w:r>
    </w:p>
    <w:p>
      <w:pPr>
        <w:pStyle w:val="Body"/>
        <w:bidi/>
      </w:pPr>
      <w:r>
        <w:rPr>
          <w:rStyle w:val="LeadWord"/>
        </w:rPr>
        <w:t xml:space="preserve">ממילא</w:t>
      </w:r>
      <w:r>
        <w:t xml:space="preserve"> רואים שצריך להיזהר בברכות התורה שיוצא מזה שמייקר את התורה וע״י כך זוכה להמשיך התורה גם על זרעו.</w:t>
      </w:r>
    </w:p>
    <w:p>
      <w:pPr>
        <w:pStyle w:val="Body"/>
        <w:bidi/>
      </w:pPr>
      <w:r>
        <w:rPr>
          <w:rStyle w:val="LeadWord"/>
        </w:rPr>
        <w:t xml:space="preserve">על</w:t>
      </w:r>
      <w:r>
        <w:t xml:space="preserve"> איזה ד״ת צריך לברך אז ראינו כמה שאלות אם רק על מקרא או אפי׳ על גמרא ולכאורה פוסקים שעל הכל מברכים, על תחנונים צריך לברך או לא, הכרעת המשנ״ב שכן יש מדקדקים בזה שלא לומר שם פסוק לפני וכן רואים בסליחות.</w:t>
      </w:r>
    </w:p>
    <w:p>
      <w:pPr>
        <w:pStyle w:val="Body"/>
        <w:bidi/>
      </w:pPr>
      <w:r>
        <w:rPr>
          <w:rStyle w:val="LeadWord"/>
        </w:rPr>
        <w:t xml:space="preserve">ובכדי</w:t>
      </w:r>
      <w:r>
        <w:t xml:space="preserve"> שלא תיהיה ברכה לבטלה אם לא יהיה לו זמן ללמוד בהמשך היום תקנו לומר ברכת כהנים ומשנה וברייתא אלו דברים שאין להם שיעור.</w:t>
      </w:r>
    </w:p>
    <w:p>
      <w:pPr>
        <w:pStyle w:val="Body"/>
        <w:bidi/>
      </w:pPr>
      <w:r>
        <w:rPr>
          <w:rStyle w:val="LeadWord"/>
        </w:rPr>
        <w:t xml:space="preserve">ויש</w:t>
      </w:r>
      <w:r>
        <w:t xml:space="preserve"> סוברים לומר פרשת תמיד ״איזהו מקומן״ וברייתא דר׳ ישמעאל [טעם ברכת כהנים ואלו דברים שצריך להבין מה שלומד וזה דברים הפשוטים.</w:t>
      </w:r>
    </w:p>
    <w:p>
      <w:pPr>
        <w:pStyle w:val="Body"/>
        <w:bidi/>
      </w:pPr>
      <w:r>
        <w:rPr>
          <w:rStyle w:val="LeadWord"/>
        </w:rPr>
        <w:t xml:space="preserve">לכאורה</w:t>
      </w:r>
      <w:r>
        <w:t xml:space="preserve"> גם אם מברך בבוקר ולומד רק בצהרים נראה שיוצא יד״ח כיון שלא מסיח מדעתו משא״כ ביוצא באהבה רבה דק״ש שנתקן על ק״ש ולכן צריך ללמוד מיד ישנה בזה משאר מצוות שמברך כל פעם שמתעסק, ובתורה מברך על כל היום גם אם הפסיק ולעסוק במצוות ולהרהר בהם מותר לפני ברכת התורה וכן לפסוק דין בלי לתת טעם גם מותר לפני ברכת התורה.</w:t>
      </w:r>
    </w:p>
    <w:p>
      <w:pPr>
        <w:pStyle w:val="Body"/>
        <w:bidi/>
      </w:pPr>
      <w:r>
        <w:rPr>
          <w:rStyle w:val="LeadWord"/>
        </w:rPr>
        <w:t xml:space="preserve">על</w:t>
      </w:r>
      <w:r>
        <w:t xml:space="preserve"> איזה צורה של לימוד צריך לברך: אז ראינו שהכותב בלימוד שלו שמבין מה שלומד צריך לברך כי מוציא מפיו ד״ת, וממילא מעתיק לשם ממון גם אם יוציא מפיו לא יעזור לו כי לשם ממון ולא לשמה.</w:t>
      </w:r>
    </w:p>
    <w:p>
      <w:pPr>
        <w:pStyle w:val="Body"/>
        <w:bidi/>
      </w:pPr>
      <w:r>
        <w:rPr>
          <w:rStyle w:val="LeadWord"/>
        </w:rPr>
        <w:t xml:space="preserve">ובלומד</w:t>
      </w:r>
      <w:r>
        <w:t xml:space="preserve"> מתוך הרהור אז ראינו שלא כדיבור ולגבי לימוד יותר חשוב משאר מקומות, ועדיף שיוציא מפיו כמה מילים בפה בשביל לברך וי״א שגם על הרהור מברך כי כתוב והגית </w:t>
      </w:r>
      <w:r>
        <w:rPr>
          <w:rStyle w:val="SmallSource"/>
        </w:rPr>
        <w:t xml:space="preserve">[בלב, במחשבה]</w:t>
      </w:r>
      <w:r>
        <w:t xml:space="preserve"> ועל שמיעה של תורה לכאורה מברך מטעם שומע כעונה.</w:t>
      </w:r>
    </w:p>
    <w:p>
      <w:pPr>
        <w:pStyle w:val="Body"/>
        <w:bidi/>
        <w:sectPr>
          <w:footnotePr>
            <w:numFmt w:val="hebrew1"/>
          </w:footnotePr>
          <w:type w:val="continuous"/>
          <w:pgSz w:w="9978" w:h="14173"/>
          <w:pgMar w:top="1814" w:right="1100" w:bottom="1049" w:left="1100" w:header="964" w:footer="454" w:gutter="0"/>
          <w:pgNumType w:fmt="hebrew1"/>
          <w:cols w:num="2" w:space="403" w:equalWidth="1"/>
          <w:bidi/>
        </w:sectPr>
      </w:pPr>
      <w:r>
        <w:rPr>
          <w:rStyle w:val="LeadWord"/>
        </w:rPr>
        <w:t xml:space="preserve">אדם</w:t>
      </w:r>
      <w:r>
        <w:t xml:space="preserve"> שלא הספיק לברך ברכת התורה וקראו לו לעלות לתורה מברך רק אשר בחר ואח״כ חוזר לברכת לעסוק ולצאת יד״ח מאחר בברכת התורה בברכת אהבה רבה לכאורה לא יכול כי נתקן על ק״ש משא״כ ברכת התורה שנתקן על התורה אבל לעצמו יכול.</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r>
              <w:rPr>
                <w:b/>
                <w:bCs/>
              </w:rPr>
              <w:t xml:space="preserve">לצאת יד״ח</w:t>
            </w:r>
          </w:p>
        </w:tc>
        <w:tc>
          <w:tcPr>
            <w:vAlign w:val="center"/>
          </w:tcPr>
          <w:p>
            <w:pPr>
              <w:pStyle w:val="TableText"/>
              <w:bidi/>
              <w:jc w:val="center"/>
            </w:pPr>
            <w:r>
              <w:rPr>
                <w:b/>
                <w:bCs/>
              </w:rPr>
              <w:t xml:space="preserve">אהבה רבה</w:t>
            </w:r>
          </w:p>
        </w:tc>
        <w:tc>
          <w:tcPr>
            <w:vAlign w:val="center"/>
          </w:tcPr>
          <w:p>
            <w:pPr>
              <w:pStyle w:val="TableText"/>
              <w:bidi/>
              <w:jc w:val="center"/>
            </w:pPr>
            <w:r>
              <w:rPr>
                <w:b/>
                <w:bCs/>
              </w:rPr>
              <w:t xml:space="preserve">ברכות התורה</w:t>
            </w:r>
          </w:p>
        </w:tc>
      </w:tr>
      <w:tr>
        <w:trPr>
          <w:cantSplit/>
        </w:trPr>
        <w:tc>
          <w:tcPr>
            <w:vAlign w:val="center"/>
          </w:tcPr>
          <w:p>
            <w:pPr>
              <w:pStyle w:val="TableText"/>
              <w:bidi/>
              <w:jc w:val="center"/>
            </w:pPr>
            <w:r>
              <w:t xml:space="preserve">לעצמו</w:t>
            </w:r>
          </w:p>
        </w:tc>
        <w:tc>
          <w:tcPr>
            <w:vAlign w:val="center"/>
          </w:tcPr>
          <w:p>
            <w:pPr>
              <w:pStyle w:val="TableText"/>
              <w:bidi/>
              <w:jc w:val="center"/>
            </w:pPr>
            <w:r>
              <w:t xml:space="preserve">יכול, וכן בספק אם לומד מיד</w:t>
            </w:r>
          </w:p>
        </w:tc>
        <w:tc>
          <w:tcPr>
            <w:vAlign w:val="center"/>
          </w:tcPr>
          <w:p>
            <w:pPr>
              <w:pStyle w:val="TableText"/>
              <w:bidi/>
              <w:jc w:val="center"/>
            </w:pPr>
            <w:r>
              <w:t xml:space="preserve">יכול עיקר הברכה</w:t>
            </w:r>
          </w:p>
        </w:tc>
      </w:tr>
      <w:tr>
        <w:trPr>
          <w:cantSplit/>
        </w:trPr>
        <w:tc>
          <w:tcPr>
            <w:vAlign w:val="center"/>
          </w:tcPr>
          <w:p>
            <w:pPr>
              <w:pStyle w:val="TableText"/>
              <w:bidi/>
              <w:jc w:val="center"/>
            </w:pPr>
            <w:r>
              <w:t xml:space="preserve">מאחרים</w:t>
            </w:r>
          </w:p>
        </w:tc>
        <w:tc>
          <w:tcPr>
            <w:vAlign w:val="center"/>
          </w:tcPr>
          <w:p>
            <w:pPr>
              <w:pStyle w:val="TableText"/>
              <w:bidi/>
              <w:jc w:val="center"/>
            </w:pPr>
            <w:r>
              <w:t xml:space="preserve">לא יכול</w:t>
            </w:r>
          </w:p>
        </w:tc>
        <w:tc>
          <w:tcPr>
            <w:vAlign w:val="center"/>
          </w:tcPr>
          <w:p>
            <w:pPr>
              <w:pStyle w:val="TableText"/>
              <w:bidi/>
              <w:jc w:val="center"/>
            </w:pPr>
            <w:r>
              <w:t xml:space="preserve">יכול ודוקא מגדול שהוא מדאורייתא אך בדרבנן יכול מקטן אבל לא מאשה שגם שמברכת אינה מצווה</w:t>
            </w:r>
          </w:p>
        </w:tc>
      </w:tr>
    </w:tbl>
    <w:p>
      <w:pPr>
        <w:bidi/>
        <w:spacing w:before="0" w:after="0" w:line="40" w:lineRule="exact"/>
        <w:sectPr>
          <w:footnotePr>
            <w:numFmt w:val="hebrew1"/>
          </w:footnotePr>
          <w:type w:val="continuous"/>
          <w:pgSz w:w="9978" w:h="14173"/>
          <w:pgMar w:top="1814" w:right="1100" w:bottom="1049" w:left="1100" w:header="964" w:footer="454" w:gutter="0"/>
          <w:pgNumType w:fmt="hebrew1"/>
          <w:cols w:space="708"/>
          <w:bidi/>
        </w:sectPr>
      </w:pPr>
    </w:p>
    <w:p>
      <w:pPr>
        <w:pStyle w:val="Body"/>
        <w:bidi/>
      </w:pPr>
      <w:r>
        <w:rPr>
          <w:rStyle w:val="LeadWord"/>
        </w:rPr>
        <w:t xml:space="preserve">לכאורה</w:t>
      </w:r>
      <w:r>
        <w:t xml:space="preserve"> יש בברכת התורה מחלוקת אם ג׳ ברכות או ב׳ ברכות ולכן גורסים והערב עם ״ו״ ואז יוצא שזה ברכה ארוכה ויש הסוברים שברכת התורה אחד היא הודאה על עצם נתינת התורה ומברך והשני על עסק המצווה או שמברך אחד על תורה שבכתב והשני על תורה שבע״פ.</w:t>
      </w:r>
    </w:p>
    <w:p>
      <w:pPr>
        <w:pStyle w:val="Body"/>
        <w:bidi/>
      </w:pPr>
      <w:r>
        <w:rPr>
          <w:rStyle w:val="LeadWord"/>
        </w:rPr>
        <w:t xml:space="preserve">יש</w:t>
      </w:r>
      <w:r>
        <w:t xml:space="preserve"> דין שברכה הסמוכה לחבירתה לא פותחת בברוך, מה הכלל בזה?</w:t>
      </w:r>
    </w:p>
    <w:p>
      <w:pPr>
        <w:pStyle w:val="Body"/>
        <w:bidi/>
      </w:pPr>
      <w:r>
        <w:rPr>
          <w:rStyle w:val="LeadWord"/>
        </w:rPr>
        <w:t xml:space="preserve">אם</w:t>
      </w:r>
      <w:r>
        <w:t xml:space="preserve"> יש שתי ברכות שסמוכות ולא חייב לברך את שתיהם ביחד כמו בהבדלה שיכול לברך אחרי זה וכמו ברכת שבע ברכות שלא את כולם פותחת בברוך כי לא תמיד מברכים.</w:t>
      </w:r>
    </w:p>
    <w:p>
      <w:pPr>
        <w:pStyle w:val="Body"/>
        <w:bidi/>
      </w:pPr>
      <w:r>
        <w:rPr>
          <w:rStyle w:val="LeadWord"/>
        </w:rPr>
        <w:t xml:space="preserve">וכן</w:t>
      </w:r>
      <w:r>
        <w:t xml:space="preserve"> ברכה קצרה הברכה שאחרי לא פותחת בברוך כמו שראינו למעלה ולכן גם פה ברכת והערב לא פותחת בברוך לשיטה שברכה חדשה ולכן מסיים בברוך המלמד תורה בסוף הברכה ולכאורה ספק גדול ועדיף לברך בשקט את סוף הברכה ולעניין מאה ברכות נחשב לג׳ ברכות, ומברך לעסוק בדברי תורה שמשמע על עסק התורה ולא על דברי תורה שמשמע גם על המצוות ופחות על התורה.</w:t>
      </w:r>
    </w:p>
    <w:p>
      <w:pPr>
        <w:bidi/>
        <w:spacing w:before="120" w:after="0" w:line="240" w:lineRule="auto"/>
        <w:jc w:val="center"/>
        <w:sectPr>
          <w:footnotePr>
            <w:numFmt w:val="hebrew1"/>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45" name="Ornament 245"/>
            <wp:cNvGraphicFramePr>
              <a:graphicFrameLocks noChangeAspect="1"/>
            </wp:cNvGraphicFramePr>
            <a:graphic>
              <a:graphicData uri="http://schemas.openxmlformats.org/drawingml/2006/picture">
                <pic:pic>
                  <pic:nvPicPr>
                    <pic:cNvPr id="24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8" behindDoc="1" locked="0" layoutInCell="1" allowOverlap="1">
            <wp:simplePos x="0" y="0"/>
            <wp:positionH relativeFrom="margin">
              <wp:align>center</wp:align>
            </wp:positionH>
            <wp:positionV relativeFrom="paragraph">
              <wp:posOffset>0</wp:posOffset>
            </wp:positionV>
            <wp:extent cx="2737365" cy="495347"/>
            <wp:effectExtent l="0" t="0" r="0" b="0"/>
            <wp:wrapNone/>
            <wp:docPr id="248" name="מסגרת סימן 248"/>
            <wp:cNvGraphicFramePr>
              <a:graphicFrameLocks noChangeAspect="1"/>
            </wp:cNvGraphicFramePr>
            <a:graphic>
              <a:graphicData uri="http://schemas.openxmlformats.org/drawingml/2006/picture">
                <pic:pic>
                  <pic:nvPicPr>
                    <pic:cNvPr id="248" name="title-32.png"/>
                    <pic:cNvPicPr/>
                  </pic:nvPicPr>
                  <pic:blipFill>
                    <a:blip r:embed="rIdImg44"/>
                    <a:stretch>
                      <a:fillRect/>
                    </a:stretch>
                  </pic:blipFill>
                  <pic:spPr>
                    <a:xfrm>
                      <a:off x="0" y="0"/>
                      <a:ext cx="2737365" cy="495347"/>
                    </a:xfrm>
                    <a:prstGeom prst="rect">
                      <a:avLst/>
                    </a:prstGeom>
                  </pic:spPr>
                </pic:pic>
              </a:graphicData>
            </a:graphic>
          </wp:anchor>
        </w:drawing>
      </w:r>
      <w:r>
        <w:t xml:space="preserve">ברכות התורה – דאורייתא</w:t>
      </w:r>
    </w:p>
    <w:p>
      <w:pPr>
        <w:pStyle w:val="ArticleAuthor"/>
        <w:bidi/>
        <w:sectPr>
          <w:headerReference w:type="default" r:id="rIdHA32d"/>
          <w:headerReference w:type="even" r:id="rIdHA32e"/>
          <w:footnotePr>
            <w:numFmt w:val="hebrew1"/>
          </w:footnotePr>
          <w:type w:val="nextPage"/>
          <w:pgSz w:w="9978" w:h="14173"/>
          <w:pgMar w:top="1814" w:right="1100" w:bottom="1049" w:left="1100" w:header="964" w:footer="454" w:gutter="0"/>
          <w:pgNumType w:fmt="hebrew1"/>
          <w:cols w:space="708"/>
          <w:bidi/>
        </w:sectPr>
      </w:pPr>
      <w:r>
        <w:t xml:space="preserve">אלרועי משה דדוש שליט״א</w:t>
      </w:r>
    </w:p>
    <w:p>
      <w:pPr>
        <w:pStyle w:val="Body"/>
        <w:bidi/>
      </w:pPr>
      <w:r>
        <w:rPr>
          <w:rStyle w:val="LeadWord"/>
        </w:rPr>
        <w:t xml:space="preserve">הנה הגמ׳ ברכות</w:t>
      </w:r>
      <w:r>
        <w:rPr>
          <w:rStyle w:val="BodyBold"/>
        </w:rPr>
        <w:t xml:space="preserve"> </w:t>
      </w:r>
      <w:r>
        <w:rPr>
          <w:rStyle w:val="SmallSource"/>
        </w:rPr>
        <w:t xml:space="preserve">(דף כא.)</w:t>
      </w:r>
      <w:r>
        <w:rPr>
          <w:rStyle w:val="BodyBold"/>
        </w:rPr>
        <w:t xml:space="preserve"> אומרת: </w:t>
      </w:r>
      <w:r>
        <w:t xml:space="preserve">אמר ר׳ אמר רב – מניין לברכות התורה לפניה מהתורה דכתיב ״כי שם ה׳ אקרא״ וכו׳, ורצה ר׳ יוחנן למילף בק״ו ברכת הנהנין לפניה מבה״ת מה תורה שטעון לפניו לא טעון לאחריה מזון שטעון אחריו אינו״ד שטעון לפניו!?</w:t>
      </w:r>
    </w:p>
    <w:p>
      <w:pPr>
        <w:pStyle w:val="Body"/>
        <w:bidi/>
      </w:pPr>
      <w:r>
        <w:rPr>
          <w:rStyle w:val="LeadWord"/>
        </w:rPr>
        <w:t xml:space="preserve">וכן</w:t>
      </w:r>
      <w:r>
        <w:t xml:space="preserve"> רצה ללמוד דין ברכות התורה לאחריה ק״ו ממזון</w:t>
      </w:r>
    </w:p>
    <w:p>
      <w:pPr>
        <w:pStyle w:val="Body"/>
        <w:bidi/>
      </w:pPr>
      <w:r>
        <w:rPr>
          <w:rStyle w:val="LeadWord"/>
        </w:rPr>
        <w:t xml:space="preserve">מה</w:t>
      </w:r>
      <w:r>
        <w:t xml:space="preserve"> מזון שאינו טעון לפניו טעון לאחריו תורה שטעונה לפניה אינו״ד שטעון לאחריו, ע״כ.</w:t>
      </w:r>
    </w:p>
    <w:p>
      <w:pPr>
        <w:pStyle w:val="Body"/>
        <w:bidi/>
      </w:pPr>
      <w:r>
        <w:rPr>
          <w:rStyle w:val="LeadWord"/>
        </w:rPr>
        <w:t xml:space="preserve">ואם ר׳ יוחנן</w:t>
      </w:r>
      <w:r>
        <w:rPr>
          <w:rStyle w:val="BodyBold"/>
        </w:rPr>
        <w:t xml:space="preserve"> </w:t>
      </w:r>
      <w:r>
        <w:t xml:space="preserve">ס״ל שברכות התורה מדרבנן איך עשה ק״ו הרי אין קולא בתורה רק בכך שלא טעונה אחריה הקולא בכך שלא טעונה </w:t>
      </w:r>
      <w:r>
        <w:rPr>
          <w:rStyle w:val="BodyBold"/>
        </w:rPr>
        <w:t xml:space="preserve">ברכה כלל! </w:t>
      </w:r>
      <w:r>
        <w:t xml:space="preserve">וכן אין חומרא בתורה בכך שטעונה לפניה כי זה רק מדרבנן.</w:t>
      </w:r>
    </w:p>
    <w:p>
      <w:pPr>
        <w:pStyle w:val="Body"/>
        <w:bidi/>
      </w:pPr>
      <w:r>
        <w:rPr>
          <w:rStyle w:val="LeadWord"/>
        </w:rPr>
        <w:t xml:space="preserve">וא״ת</w:t>
      </w:r>
      <w:r>
        <w:rPr>
          <w:rStyle w:val="BodyBold"/>
        </w:rPr>
        <w:t xml:space="preserve"> </w:t>
      </w:r>
      <w:r>
        <w:t xml:space="preserve">שרי״ח יליף כל הק״ו מדרבנן ולעולם ס״ל ברכות התורה דרבנן </w:t>
      </w:r>
      <w:r>
        <w:rPr>
          <w:rStyle w:val="BodyBold"/>
        </w:rPr>
        <w:t xml:space="preserve">א״כ, </w:t>
      </w:r>
      <w:r>
        <w:t xml:space="preserve">מהיכא תיתי למילף מילי דרבנן בק״ו הרי רק התורה נדרשת בק״ו כך גזירה חכמתו יתברך ואין דברי חכמים נדרשים בק״ו!</w:t>
      </w:r>
    </w:p>
    <w:p>
      <w:pPr>
        <w:pStyle w:val="Body"/>
        <w:bidi/>
      </w:pPr>
      <w:r>
        <w:rPr>
          <w:rStyle w:val="LeadWord"/>
        </w:rPr>
        <w:t xml:space="preserve">הרמב״ן ס״ל:</w:t>
      </w:r>
      <w:r>
        <w:rPr>
          <w:rStyle w:val="BodyBold"/>
        </w:rPr>
        <w:t xml:space="preserve"> </w:t>
      </w:r>
      <w:r>
        <w:t xml:space="preserve">ברכות התורה דאורייתא והם מצווה נפרדת מעצם הלימוד.</w:t>
      </w:r>
    </w:p>
    <w:p>
      <w:pPr>
        <w:pStyle w:val="Body"/>
        <w:bidi/>
      </w:pPr>
      <w:r>
        <w:rPr>
          <w:rStyle w:val="LeadWord"/>
        </w:rPr>
        <w:t xml:space="preserve">החינוך:</w:t>
      </w:r>
      <w:r>
        <w:rPr>
          <w:rStyle w:val="BodyBold"/>
        </w:rPr>
        <w:t xml:space="preserve"> </w:t>
      </w:r>
      <w:r>
        <w:t xml:space="preserve">ג״כ ס״ל דהם מדאורייתא, ומבאר, החילוק, שבמזון החיוב ״לאחריו״ בלבד כי שם חלק הבהמי נהנה ועליו להודות ושייך לחייבו רק אחר שנהנה אך ד״ת שהם חלק השכל ויכול להבין גודל המעלה שנתן לנו הי״ת תורה ללמדנו המעשים שנלך בהם ונהא רצויים לפניו יבין התועלת כבר לפני הלימוד – חייב לברך, ומ״מ לאחריו לא מברך, ושמעתי מהר׳ משה זאדה היו׳ ביאור שראה והוספתי קצת ע״ז – בדבר גשמי שאכל ונהנה נגמר כאן משהו חש שובע/תמה הנאתו ומודה על כך, משא״כ ד״ת שזה הנאה רוחנית ונוגעת להתפעלות הנפש והתרוממותה וזה דבר שאין לו קצבה וסוף שנאמר ״סיימתי״ והנה אני מודה – לא שייך להצביע על מה אתה מודה כי לעולם ככל שתמשמש בדברי תורה ״דדיה ירווך בכל עת״ כמו שאמרו חז״ל הקדושים ומצד האדם אין תחושה שנגמר לו התפעלות והתרוממות.</w:t>
      </w:r>
    </w:p>
    <w:p>
      <w:pPr>
        <w:pStyle w:val="Body"/>
        <w:bidi/>
      </w:pPr>
      <w:r>
        <w:rPr>
          <w:rStyle w:val="LeadWord"/>
        </w:rPr>
        <w:t xml:space="preserve">וכן הרשב״א:</w:t>
      </w:r>
      <w:r>
        <w:rPr>
          <w:rStyle w:val="BodyBold"/>
        </w:rPr>
        <w:t xml:space="preserve"> </w:t>
      </w:r>
      <w:r>
        <w:t xml:space="preserve">פסק ברכות התורה לפניה דאורייתא.</w:t>
      </w:r>
    </w:p>
    <w:p>
      <w:pPr>
        <w:pStyle w:val="Body"/>
        <w:bidi/>
      </w:pPr>
      <w:r>
        <w:rPr>
          <w:rStyle w:val="LeadWord"/>
        </w:rPr>
        <w:t xml:space="preserve">וכן פסק השאג״א</w:t>
      </w:r>
      <w:r>
        <w:t xml:space="preserve"> למעשה שהמסופק אם בירך – יחזור ויברך ומ״מ חוזר רק על המעולה שבברכות שזה ברכת ״אשר בחר בנו״, ״ומעולה היא״ פי׳ רש״י – מפני שיש בה קילוס לישראל ולה׳ ית׳ ולתורה.</w:t>
      </w:r>
    </w:p>
    <w:p>
      <w:pPr>
        <w:pStyle w:val="Body"/>
        <w:bidi/>
      </w:pPr>
      <w:r>
        <w:rPr>
          <w:rStyle w:val="LeadWord"/>
        </w:rPr>
        <w:t xml:space="preserve">ומביא</w:t>
      </w:r>
      <w:r>
        <w:rPr>
          <w:rStyle w:val="BodyBold"/>
        </w:rPr>
        <w:t xml:space="preserve"> השאג״א ראייה שם: </w:t>
      </w:r>
      <w:r>
        <w:t xml:space="preserve">שברכות התורה חיובה מדאורייתא מדברי הגמ׳ על מה אבדה הארץ על עוזבם את תורתי וביארה הגמ׳ שלא ברכו בתורה ומכך שנענשו עונש חמור כ״כ משמע שברכות התורה מדאורייתא וכמו שכתבו התוס׳ בסוטה </w:t>
      </w:r>
      <w:r>
        <w:rPr>
          <w:rStyle w:val="SmallSource"/>
        </w:rPr>
        <w:t xml:space="preserve">(דף מא)</w:t>
      </w:r>
      <w:r>
        <w:t xml:space="preserve"> שאמרו ישראל לאגריפס המלך אחינו אתה ונתחייבו ע״ז כלייה על שהחניפו לו והוכיחו שם תוס׳ שלא היה ראוי למלוכה מדין תורה דאל״כ לא ראויין לעונש כזה, ומוכיח השאג״א ה״ה לברכות התורה אם נענשו שאבדה הארץ עד היום, מוכח דהם מן התורה.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49" name="Ornament 249"/>
            <wp:cNvGraphicFramePr>
              <a:graphicFrameLocks noChangeAspect="1"/>
            </wp:cNvGraphicFramePr>
            <a:graphic>
              <a:graphicData uri="http://schemas.openxmlformats.org/drawingml/2006/picture">
                <pic:pic>
                  <pic:nvPicPr>
                    <pic:cNvPr id="24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2" behindDoc="1" locked="0" layoutInCell="1" allowOverlap="1">
            <wp:simplePos x="0" y="0"/>
            <wp:positionH relativeFrom="margin">
              <wp:align>center</wp:align>
            </wp:positionH>
            <wp:positionV relativeFrom="paragraph">
              <wp:posOffset>0</wp:posOffset>
            </wp:positionV>
            <wp:extent cx="3299171" cy="495257"/>
            <wp:effectExtent l="0" t="0" r="0" b="0"/>
            <wp:wrapNone/>
            <wp:docPr id="252" name="מסגרת סימן 252"/>
            <wp:cNvGraphicFramePr>
              <a:graphicFrameLocks noChangeAspect="1"/>
            </wp:cNvGraphicFramePr>
            <a:graphic>
              <a:graphicData uri="http://schemas.openxmlformats.org/drawingml/2006/picture">
                <pic:pic>
                  <pic:nvPicPr>
                    <pic:cNvPr id="252" name="title-33.png"/>
                    <pic:cNvPicPr/>
                  </pic:nvPicPr>
                  <pic:blipFill>
                    <a:blip r:embed="rIdImg45"/>
                    <a:stretch>
                      <a:fillRect/>
                    </a:stretch>
                  </pic:blipFill>
                  <pic:spPr>
                    <a:xfrm>
                      <a:off x="0" y="0"/>
                      <a:ext cx="3299171" cy="495257"/>
                    </a:xfrm>
                    <a:prstGeom prst="rect">
                      <a:avLst/>
                    </a:prstGeom>
                  </pic:spPr>
                </pic:pic>
              </a:graphicData>
            </a:graphic>
          </wp:anchor>
        </w:drawing>
      </w:r>
      <w:r>
        <w:t xml:space="preserve">ברכות התורה דאורייתא או דרבנן</w:t>
      </w:r>
    </w:p>
    <w:p>
      <w:pPr>
        <w:pStyle w:val="ArticleAuthor"/>
        <w:bidi/>
        <w:sectPr>
          <w:headerReference w:type="default" r:id="rIdHA33d"/>
          <w:headerReference w:type="even" r:id="rIdHA33e"/>
          <w:footnotePr>
            <w:numFmt w:val="hebrew1"/>
          </w:footnotePr>
          <w:type w:val="nextPage"/>
          <w:pgSz w:w="9978" w:h="14173"/>
          <w:pgMar w:top="1814" w:right="1100" w:bottom="1049" w:left="1100" w:header="964" w:footer="454" w:gutter="0"/>
          <w:pgNumType w:fmt="hebrew1"/>
          <w:cols w:space="708"/>
          <w:bidi/>
        </w:sectPr>
      </w:pPr>
      <w:r>
        <w:t xml:space="preserve">נח קליין שליט״א</w:t>
      </w:r>
    </w:p>
    <w:p>
      <w:pPr>
        <w:pStyle w:val="Body"/>
        <w:bidi/>
      </w:pPr>
      <w:r>
        <w:rPr>
          <w:rStyle w:val="LeadWord"/>
        </w:rPr>
        <w:t xml:space="preserve">הגמ׳ ברכות</w:t>
      </w:r>
      <w:r>
        <w:rPr>
          <w:rStyle w:val="BodyBold"/>
        </w:rPr>
        <w:t xml:space="preserve"> </w:t>
      </w:r>
      <w:r>
        <w:t xml:space="preserve">(דף כא.)</w:t>
      </w:r>
      <w:r>
        <w:rPr>
          <w:rStyle w:val="BodyBold"/>
        </w:rPr>
        <w:t xml:space="preserve">: </w:t>
      </w:r>
      <w:r>
        <w:t xml:space="preserve">״א״ר יהודה מניין לברכת המזון מן התורה״ וכו׳, ״מניין לברכות התורה לפניה מן התורה, שנאמר ״כי שם ה׳ אקרא הבו גודל לאלוהנו״ וגו׳, א״ר יוחנן למדנו ברכות התורה לאחריה מן ברכת המזון מקל וחומר וכו׳, איכא למיפרך מה למזון שכו נהנה״ וכו׳.</w:t>
      </w:r>
    </w:p>
    <w:p>
      <w:pPr>
        <w:pStyle w:val="Body"/>
        <w:bidi/>
      </w:pPr>
      <w:r>
        <w:rPr>
          <w:rStyle w:val="LeadWord"/>
        </w:rPr>
        <w:t xml:space="preserve">היוצא מן הדברים:</w:t>
      </w:r>
      <w:r>
        <w:rPr>
          <w:rStyle w:val="BodyBold"/>
        </w:rPr>
        <w:t xml:space="preserve"> </w:t>
      </w:r>
      <w:r>
        <w:t xml:space="preserve">מסוגיא זו דברכות התורה לפניה היא מן התורה ולאחריה בהו״א רצינו ללמוד מק״ו והגמ׳ למסקנא הפריכה ולכן לאחריה זה רק דרבנן.</w:t>
      </w:r>
    </w:p>
    <w:p>
      <w:pPr>
        <w:pStyle w:val="Body"/>
        <w:bidi/>
      </w:pPr>
      <w:r>
        <w:rPr>
          <w:rStyle w:val="LeadWord"/>
        </w:rPr>
        <w:t xml:space="preserve">הגמ׳ בברכות</w:t>
      </w:r>
      <w:r>
        <w:rPr>
          <w:rStyle w:val="BodyBold"/>
        </w:rPr>
        <w:t xml:space="preserve"> </w:t>
      </w:r>
      <w:r>
        <w:t xml:space="preserve">(דף מח:)</w:t>
      </w:r>
      <w:r>
        <w:rPr>
          <w:rStyle w:val="BodyBold"/>
        </w:rPr>
        <w:t xml:space="preserve">: </w:t>
      </w:r>
      <w:r>
        <w:t xml:space="preserve">״תנו רבנן מניין לברכת המזון מן התורה״, וכו׳, ״אין אלא ברכת המזון לאחריה לפניה מניין״ וכו׳, ״אין לי אלא ברכת המזון ברכות התורה מניין א״ר ישמעאל ק״ו על חיי שעה שמברך על חיי עוה״ב לא כ״ש״ וכו׳, ר׳ חייא בר נחמני תלמידו של ר׳ ישמעאל אומר הרי הוא אומר ״על הארץ הטובה אשר נתן לך״ ולהלן הוא אומר ״ואתנה לך את לוחות״ וכו׳,.</w:t>
      </w:r>
    </w:p>
    <w:p>
      <w:pPr>
        <w:pStyle w:val="Body"/>
        <w:bidi/>
      </w:pPr>
      <w:r>
        <w:rPr>
          <w:rStyle w:val="LeadWord"/>
        </w:rPr>
        <w:t xml:space="preserve">היוצא מסוגיא זו:</w:t>
      </w:r>
      <w:r>
        <w:rPr>
          <w:rStyle w:val="BodyBold"/>
        </w:rPr>
        <w:t xml:space="preserve"> </w:t>
      </w:r>
      <w:r>
        <w:t xml:space="preserve">דברכות התורה מן התורה בין לפניה ובין לאחריה דהרי לומדים זאת מברכת המזון מכ״ש או היקש והרי ברכת המזון למדו ששניהם מן התורה וא״כ גם ברכת התורה יהיה בשניהם מן התורה, כך היא פשטות הסוגיא.</w:t>
      </w:r>
    </w:p>
    <w:p>
      <w:pPr>
        <w:pStyle w:val="Body"/>
        <w:bidi/>
      </w:pPr>
      <w:r>
        <w:rPr>
          <w:rStyle w:val="LeadWord"/>
        </w:rPr>
        <w:t xml:space="preserve">בירושלמי:</w:t>
      </w:r>
      <w:r>
        <w:rPr>
          <w:rStyle w:val="BodyBold"/>
        </w:rPr>
        <w:t xml:space="preserve"> </w:t>
      </w:r>
      <w:r>
        <w:t xml:space="preserve">שלושה שאכלו מניין טוחן האמור בזה ובזה ואת האמור בזה בזה וכו׳.</w:t>
      </w:r>
    </w:p>
    <w:p>
      <w:pPr>
        <w:pStyle w:val="Body"/>
        <w:bidi/>
      </w:pPr>
      <w:r>
        <w:rPr>
          <w:rStyle w:val="LeadWord"/>
        </w:rPr>
        <w:t xml:space="preserve">לכאורה:</w:t>
      </w:r>
      <w:r>
        <w:rPr>
          <w:rStyle w:val="BodyBold"/>
        </w:rPr>
        <w:t xml:space="preserve"> </w:t>
      </w:r>
      <w:r>
        <w:t xml:space="preserve">מן הירושלמי נמי מוכח שברכת התורה מן התורה בין לפניה ובין לאחריה.</w:t>
      </w:r>
    </w:p>
    <w:p>
      <w:pPr>
        <w:pStyle w:val="Body"/>
        <w:bidi/>
      </w:pPr>
      <w:r>
        <w:rPr>
          <w:rStyle w:val="LeadWord"/>
        </w:rPr>
        <w:t xml:space="preserve">לסיכום יוצא:</w:t>
      </w:r>
      <w:r>
        <w:rPr>
          <w:rStyle w:val="BodyBold"/>
        </w:rPr>
        <w:t xml:space="preserve"> </w:t>
      </w:r>
      <w:r>
        <w:t xml:space="preserve">שברכת התורה לפניה מן התורה כדכתיב ״כי שם ה׳ אקרא״, ולאחריה יש כאן מחלוקת הסוגיות דבבלי ברכות </w:t>
      </w:r>
      <w:r>
        <w:t xml:space="preserve">(דף כא.)</w:t>
      </w:r>
      <w:r>
        <w:t xml:space="preserve"> מבואר שזה רק דרבנן דהפריכו את הק״ו שרצו לומר דמה למזון שכן נהנה, ומצד שני בסוגיא בברכות </w:t>
      </w:r>
      <w:r>
        <w:t xml:space="preserve">(דף מח:)</w:t>
      </w:r>
      <w:r>
        <w:t xml:space="preserve"> וכן לכאורה מוכח בירושלמי דגם ברכות התורה לאחריה היא מן התורה.</w:t>
      </w:r>
    </w:p>
    <w:p>
      <w:pPr>
        <w:pStyle w:val="Body"/>
        <w:bidi/>
      </w:pPr>
      <w:r>
        <w:rPr>
          <w:rStyle w:val="LeadWord"/>
        </w:rPr>
        <w:t xml:space="preserve">בחידושי הרשב״א</w:t>
      </w:r>
      <w:r>
        <w:rPr>
          <w:rStyle w:val="BodyBold"/>
        </w:rPr>
        <w:t xml:space="preserve"> </w:t>
      </w:r>
      <w:r>
        <w:t xml:space="preserve">(דף מח:)</w:t>
      </w:r>
      <w:r>
        <w:rPr>
          <w:rStyle w:val="BodyBold"/>
        </w:rPr>
        <w:t xml:space="preserve">: </w:t>
      </w:r>
      <w:r>
        <w:t xml:space="preserve">מבאר דלא קיי״ל ככל הני תנאי שרצו ללמוד ממזון לפניו שזה דאורייתא וכן ברכות התורה לאחריו שזה דאורייתא, חדא דהרי תנן שבעל קרי שעל המזון מברך רק לאחריו ולא לפניו וזה סתמא דמתניתין ומוכח שרק לאחריו הוי מדאורייתא ולא לפניו וכן עוד תנן על המזון מברך לאחריו ואינו מברך לפניו וא״כ אין ללמוד ברכות התורה מברכת המזון.</w:t>
      </w:r>
    </w:p>
    <w:p>
      <w:pPr>
        <w:pStyle w:val="Body"/>
        <w:bidi/>
      </w:pPr>
      <w:r>
        <w:rPr>
          <w:rStyle w:val="LeadWord"/>
        </w:rPr>
        <w:t xml:space="preserve">ובהשגות הרמב״ן</w:t>
      </w:r>
      <w:r>
        <w:rPr>
          <w:rStyle w:val="BodyBold"/>
        </w:rPr>
        <w:t xml:space="preserve"> </w:t>
      </w:r>
      <w:r>
        <w:t xml:space="preserve">(מצווה ט״ו)</w:t>
      </w:r>
      <w:r>
        <w:rPr>
          <w:rStyle w:val="BodyBold"/>
        </w:rPr>
        <w:t xml:space="preserve">: </w:t>
      </w:r>
      <w:r>
        <w:t xml:space="preserve">מונה ברכות התורה לפניה למצווה בפני עצמה חוץ מעצם מצוות לימוד התורה ומוכיח זה מהסוגיא בברכות </w:t>
      </w:r>
      <w:r>
        <w:t xml:space="preserve">(דף כא.)</w:t>
      </w:r>
      <w:r>
        <w:t xml:space="preserve"> ומביא נמי הירושלמי במלואו ולפלא שלא מתייחס מה נעשה עם הירושלמי שהוא לכאורה סותר הבבלי, וצ״ע.</w:t>
      </w:r>
    </w:p>
    <w:p>
      <w:pPr>
        <w:pStyle w:val="Body"/>
        <w:bidi/>
      </w:pPr>
      <w:r>
        <w:rPr>
          <w:rStyle w:val="LeadWord"/>
        </w:rPr>
        <w:t xml:space="preserve">ובנשמת אדם</w:t>
      </w:r>
      <w:r>
        <w:rPr>
          <w:rStyle w:val="BodyBold"/>
        </w:rPr>
        <w:t xml:space="preserve"> </w:t>
      </w:r>
      <w:r>
        <w:t xml:space="preserve">(חלק א׳ כלל ט׳)</w:t>
      </w:r>
      <w:r>
        <w:rPr>
          <w:rStyle w:val="BodyBold"/>
        </w:rPr>
        <w:t xml:space="preserve">: </w:t>
      </w:r>
      <w:r>
        <w:t xml:space="preserve">מביא דברי הרמב״ן והרשב״א והכריע כמותם דברכות התורה מן התורה רק לפניה ולא לאחריה וכסתמא דמתניתין ומסיים וזה פשוט דרק ברכה אחת של ברכות התורה היא מן התורה והשאר מדרבנן דרק בברכת המזון פליגי במניין הברכות אבל בברכות התורה רק ברכה אחת מן התורה.</w:t>
      </w:r>
    </w:p>
    <w:p>
      <w:pPr>
        <w:pStyle w:val="Body"/>
        <w:bidi/>
      </w:pPr>
      <w:r>
        <w:rPr>
          <w:rStyle w:val="LeadWord"/>
        </w:rPr>
        <w:t xml:space="preserve">והנה לפלא:</w:t>
      </w:r>
      <w:r>
        <w:rPr>
          <w:rStyle w:val="BodyBold"/>
        </w:rPr>
        <w:t xml:space="preserve"> </w:t>
      </w:r>
      <w:r>
        <w:t xml:space="preserve">שהרמב״ם אין מונה ברכות התורה למצווה בפני עצמה וסבר שזה נכלל בלימוד התורה כמו בכל המצוות והנה היה נראה שסובר שברכות התורה הם מדרבנן וצ״ע לבאר מקור הדברים ואיך יפרנס הסוגיות שלמדנו, ואפשר לומר שכל הלימודים זה רק אם (??) אבל על מה ולמה נאמר זאת.</w:t>
      </w:r>
    </w:p>
    <w:p>
      <w:pPr>
        <w:pStyle w:val="Body"/>
        <w:bidi/>
      </w:pPr>
      <w:r>
        <w:rPr>
          <w:rStyle w:val="LeadWord"/>
        </w:rPr>
        <w:t xml:space="preserve">הנה בשאגת אריה</w:t>
      </w:r>
      <w:r>
        <w:rPr>
          <w:rStyle w:val="BodyBold"/>
        </w:rPr>
        <w:t xml:space="preserve"> </w:t>
      </w:r>
      <w:r>
        <w:t xml:space="preserve">(באו״ח סי׳ כ״ד)</w:t>
      </w:r>
      <w:r>
        <w:rPr>
          <w:rStyle w:val="BodyBold"/>
        </w:rPr>
        <w:t xml:space="preserve">: </w:t>
      </w:r>
      <w:r>
        <w:t xml:space="preserve">מבאר דעת הרמב״ם וסותם דבריו כך דהנה בגמ׳ ברכות </w:t>
      </w:r>
      <w:r>
        <w:t xml:space="preserve">(דף כ:)</w:t>
      </w:r>
      <w:r>
        <w:t xml:space="preserve"> במשנה בעל קרי מהרהר בליבו ואין מברך לא לפניה ולא לאחריה וזה לגבי קריאת שמע וכן לגבי ברכת המזון מהרהר רק ברכת המזון ולא ברכה שלפניה דברכות אלו הם רק מדרבנן, ע״כ, הרי שלפנינו מהמשנה דבעל קרי מהרהר רק בקריאת שמע וברכת המזון שהם מן התורה, והנה הוקשה לרמב״ם לפי מה שלמדנו בסוגיות שהבאנו לעיל מבואר שברכות התורה היא מן התורה או מפסוק ״כי שם ה׳ אקרא״ או מק״ו אבל וודאי שהוא דאורייתא וא״כ למה בעל קרי שמהרהר בק״ש לא יצטרך להרהר גם את ברכות התורה ועכ״פ לכל הפחות יהרהר ברכת אהבה רבה דהרי ק״ש הוא פסוקים של תורה ולמה במשנה בפשטות מבואר שמהרהר רק בקריאת שמע שהוא דאורייתא ובוודאי לפי רבינא שסובר שהרהור כדיבור וודאי קשה דהרי בזה שמהרהר ק״ש הרי הוא כדיבור ולמה לא יתחייב בברכת התורה שהוא מן התורה ומזה הוכיח הרמב״ם שצריך לומר שברכות התורה הוא מדרבנן ולכן לא הצריכו לו להרהר ברכות התורה כמו שאר ברכות ק״ש שהם מדרבנן והסוגיות הנ״ל שלמדנו שמוכח משם שזה כן מדאורייתא ואמר שהם סברו כר׳ חסדא שחולק על רבינא וסובר שהרהור לאו כדיבור דמי וא״כ בזה שבעל קרי מהרהר בק״ש הרי לא נתחייב בברכות התורה דהרי על הרהור הרי אין מתחייבים בברכות התורה ולכן לא הצריכו בגמ׳ ובמשנה להרהר בברכות התורה ורק בק״ש ורק כדי שלא יהיה שונה מכולם שקוראים ק״ש אבל לא מצד שיוצא ק״ש ולפי״ז ניחא דעת הרמב״ם עם הסוגיות שלמדנו, ויעויין עוד שם בשאגת אריה להאריך ברמב״ם אם סובר הרהור כדיבור דמי או לא לגבי ק״ש ושאר מצוות עכ״פ לעניין דינא נוקט כדעת רוב הראשונים שברכות התורה הם מדאורייתא דלא כרבינא שהוא יחידאה ולכן בספק אם בירך או לא, צריך לחזור ולברך, ע״כ.</w:t>
      </w:r>
    </w:p>
    <w:p>
      <w:pPr>
        <w:pStyle w:val="Body"/>
        <w:bidi/>
      </w:pPr>
      <w:r>
        <w:rPr>
          <w:rStyle w:val="LeadWord"/>
        </w:rPr>
        <w:t xml:space="preserve">והנה</w:t>
      </w:r>
      <w:r>
        <w:t xml:space="preserve"> כ״ז הוא טוב לדעת המחבר ודעימיה דהרהור לאו כדיבור דמי ולכן שפיר לא הצריכוהו להרהר לבעל קרי ברכות התורה כיון שהרהור בתורה לא מחייב ברכות התורה אפי׳ שהוא מן התור אבל לדעת הגר״א שסובר שיש מצווה גם בהרהור של תורה מדכתיב ״והגית״ משמע אפי׳ מחשבה.</w:t>
      </w:r>
    </w:p>
    <w:p>
      <w:pPr>
        <w:pStyle w:val="Body"/>
        <w:bidi/>
      </w:pPr>
      <w:r>
        <w:rPr>
          <w:rStyle w:val="LeadWord"/>
        </w:rPr>
        <w:t xml:space="preserve">[יעויין</w:t>
      </w:r>
      <w:r>
        <w:t xml:space="preserve"> בביאור הלכה שמביא שיש שפרשו בשם הבניין עולם שהגר״א סובר שהרהור בתורה כדיבור ממש אבל אחרים פירשו שהגר״א סובר שהרהור לאו כדיבור אלא שלגבי תורה יש מצווה גם בהרהור והוא מילפותא מיוחדת] וא״כ הדרא קושיא לדוכתא למה בעל קרי שמהרהר בק״ש אינו מהרהר בברכות התורה הרי שהרהור ק״ש הרי קיים מצוות של לימוד תורה ושפיר נתחייב בברכות התורה ולמה לא יהרהר עכ״פ באהבה רבה לצאת יד״ח בברכות התורה דמה לי הרהור או דיבור הרי</w:t>
      </w:r>
    </w:p>
    <w:p>
      <w:pPr>
        <w:pStyle w:val="Body"/>
        <w:bidi/>
      </w:pPr>
      <w:r>
        <w:rPr>
          <w:rStyle w:val="LeadWord"/>
        </w:rPr>
        <w:t xml:space="preserve">בשניהם</w:t>
      </w:r>
      <w:r>
        <w:t xml:space="preserve"> מקיים מצוות ת״ת לדעת הגר״א והיה אפשר לומר שכשקורא ק״ש הוא כקורא תפילות ותחנונים ולא כקורא בתורה וע״ז אין חיוב של ברכות התורה אבל מה נעשה שהרמ״א נקט להלכה שכן טוב לומר ברכות התורה לפני סליחות ותחנונים וכן נקט המשנ״ב למעשה, וגם דוחק לומר שכשקורא פסוקי קריאת שמע שהם פסוקי תורה יהיה ההגדרה שזה כמו תפילות ותחנונים שרק משולב כמה פסוקים אבל הם בעצמם לא פסוקים, ונראה לומר בדרך אפשר שיכול להיות שבקריאת שמע בקריאה הוא הרי יוצא חובת קריאת שמע שהיא מצוות עשה מן התורה ואפשר שכשהוא עוסק במצווה אחת אין יכול לכלול בזה הדבר גם לצאת עוד מצוות והוא כמו הגדר של אין עושין מצוות חבילות חבילות דעכשיו הוא עוסק במצוות קריאת שמע</w:t>
      </w:r>
    </w:p>
    <w:p>
      <w:pPr>
        <w:pStyle w:val="Body"/>
        <w:bidi/>
      </w:pPr>
      <w:r>
        <w:rPr>
          <w:rStyle w:val="LeadWord"/>
        </w:rPr>
        <w:t xml:space="preserve">ואין</w:t>
      </w:r>
      <w:r>
        <w:t xml:space="preserve"> דעתו עכשיו על לימוד התורה למה נחשב לו זאת גם למצוות ת״ת ולכן שפיר אשפר שכשקורא ק״ש לא נתחייב בברכות התורה דהרי לא עסק עכשיו במצוות ת״ת, ובפרט שצריך ללמוד תורה לשמה וצריך גם עסק התורה לא סתם לומר פסוקים ולכן כשקורא ק״ש אין מצוות ת״ת, ואולי אפשר לסמוך זאת ע״פ דברי הפרמ״ג סי׳ נ״ב שמסיק דמי שאיחר לביהכנ״ס ומצא ציבור בקריאת שמע ואין לו זמן לברך ברכות התורה הדין שיקרא ק״ש עם ברכותיה ויכוון שלא לצאת בברכת אהבה רבה יד״ח ברכות התורה ואחר התפילה יברך ברכות התורה, הרי חזינן דאפי׳ שקורא עכשיו קריאת שמע בפיו ובדיבור ומכל מקום יכול לברך אחר התפילה ברכות התורה ע״כ. משום שביוצא יד״ח קריאת שמע אין זה נחשב ללימוד התורה, ודו״ק.</w:t>
      </w:r>
    </w:p>
    <w:p>
      <w:pPr>
        <w:pStyle w:val="Body"/>
        <w:bidi/>
      </w:pPr>
      <w:r>
        <w:rPr>
          <w:rStyle w:val="LeadWord"/>
        </w:rPr>
        <w:t xml:space="preserve">ולעניין דינא:</w:t>
      </w:r>
      <w:r>
        <w:rPr>
          <w:rStyle w:val="BodyBold"/>
        </w:rPr>
        <w:t xml:space="preserve"> </w:t>
      </w:r>
      <w:r>
        <w:t xml:space="preserve">מסיק המשנ״ב דברכות התורה הם מן התורה וכרוב הראשונים ואחרונים ולכן מספק יחזור ויברך עכ״פ ברכה אחת שהיא ברכת ״אשר בחר״ שהיא המעולה שבברכות.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53" name="Ornament 253"/>
            <wp:cNvGraphicFramePr>
              <a:graphicFrameLocks noChangeAspect="1"/>
            </wp:cNvGraphicFramePr>
            <a:graphic>
              <a:graphicData uri="http://schemas.openxmlformats.org/drawingml/2006/picture">
                <pic:pic>
                  <pic:nvPicPr>
                    <pic:cNvPr id="25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6" behindDoc="1" locked="0" layoutInCell="1" allowOverlap="1">
            <wp:simplePos x="0" y="0"/>
            <wp:positionH relativeFrom="margin">
              <wp:align>center</wp:align>
            </wp:positionH>
            <wp:positionV relativeFrom="paragraph">
              <wp:posOffset>0</wp:posOffset>
            </wp:positionV>
            <wp:extent cx="2870639" cy="495200"/>
            <wp:effectExtent l="0" t="0" r="0" b="0"/>
            <wp:wrapNone/>
            <wp:docPr id="256" name="מסגרת סימן 256"/>
            <wp:cNvGraphicFramePr>
              <a:graphicFrameLocks noChangeAspect="1"/>
            </wp:cNvGraphicFramePr>
            <a:graphic>
              <a:graphicData uri="http://schemas.openxmlformats.org/drawingml/2006/picture">
                <pic:pic>
                  <pic:nvPicPr>
                    <pic:cNvPr id="256" name="title-34.png"/>
                    <pic:cNvPicPr/>
                  </pic:nvPicPr>
                  <pic:blipFill>
                    <a:blip r:embed="rIdImg46"/>
                    <a:stretch>
                      <a:fillRect/>
                    </a:stretch>
                  </pic:blipFill>
                  <pic:spPr>
                    <a:xfrm>
                      <a:off x="0" y="0"/>
                      <a:ext cx="2870639" cy="495200"/>
                    </a:xfrm>
                    <a:prstGeom prst="rect">
                      <a:avLst/>
                    </a:prstGeom>
                  </pic:spPr>
                </pic:pic>
              </a:graphicData>
            </a:graphic>
          </wp:anchor>
        </w:drawing>
      </w:r>
      <w:r>
        <w:t xml:space="preserve">דין ברכות התורה על הרהור</w:t>
      </w:r>
    </w:p>
    <w:p>
      <w:pPr>
        <w:pStyle w:val="ArticleAuthor"/>
        <w:bidi/>
        <w:sectPr>
          <w:headerReference w:type="default" r:id="rIdHA34d"/>
          <w:headerReference w:type="even" r:id="rIdHA34e"/>
          <w:footnotePr>
            <w:numFmt w:val="hebrew1"/>
          </w:footnotePr>
          <w:type w:val="nextPage"/>
          <w:pgSz w:w="9978" w:h="14173"/>
          <w:pgMar w:top="1814" w:right="1100" w:bottom="1049" w:left="1100" w:header="964" w:footer="454" w:gutter="0"/>
          <w:pgNumType w:fmt="hebrew1"/>
          <w:cols w:space="708"/>
          <w:bidi/>
        </w:sectPr>
      </w:pPr>
      <w:r>
        <w:t xml:space="preserve">אלרועי משה דדוש שליט״א</w:t>
      </w:r>
    </w:p>
    <w:p>
      <w:pPr>
        <w:pStyle w:val="Body"/>
        <w:bidi/>
      </w:pPr>
      <w:r>
        <w:rPr>
          <w:rStyle w:val="LeadWord"/>
        </w:rPr>
        <w:t xml:space="preserve">הגמ׳ בברכות</w:t>
      </w:r>
      <w:r>
        <w:rPr>
          <w:rStyle w:val="BodyBold"/>
        </w:rPr>
        <w:t xml:space="preserve"> </w:t>
      </w:r>
      <w:r>
        <w:t xml:space="preserve">(דף כ:)</w:t>
      </w:r>
      <w:r>
        <w:rPr>
          <w:rStyle w:val="BodyBold"/>
        </w:rPr>
        <w:t xml:space="preserve">: </w:t>
      </w:r>
      <w:r>
        <w:t xml:space="preserve">מביאה משנה – בעל קרי מהרהר בליבו ק״ש ואינו מברך בהרהור הברכות של ק״ש.</w:t>
      </w:r>
    </w:p>
    <w:p>
      <w:pPr>
        <w:pStyle w:val="Body"/>
        <w:bidi/>
      </w:pPr>
      <w:r>
        <w:rPr>
          <w:rStyle w:val="LeadWord"/>
        </w:rPr>
        <w:t xml:space="preserve">ובגמ׳:</w:t>
      </w:r>
      <w:r>
        <w:rPr>
          <w:rStyle w:val="BodyBold"/>
        </w:rPr>
        <w:t xml:space="preserve"> </w:t>
      </w:r>
      <w:r>
        <w:t xml:space="preserve">איפלגו אמוראי, רבינא, ור׳ חסדא, מפני מה מהרהר ק״ש.</w:t>
      </w:r>
    </w:p>
    <w:p>
      <w:pPr>
        <w:pStyle w:val="Body"/>
        <w:bidi/>
      </w:pPr>
      <w:r>
        <w:rPr>
          <w:rStyle w:val="LeadWord"/>
        </w:rPr>
        <w:t xml:space="preserve">לרבינא:</w:t>
      </w:r>
      <w:r>
        <w:rPr>
          <w:rStyle w:val="BodyBold"/>
        </w:rPr>
        <w:t xml:space="preserve"> </w:t>
      </w:r>
      <w:r>
        <w:t xml:space="preserve">משום שיוצא י״ח בזה והרהור כדיבור.</w:t>
      </w:r>
    </w:p>
    <w:p>
      <w:pPr>
        <w:pStyle w:val="Body"/>
        <w:bidi/>
      </w:pPr>
      <w:r>
        <w:rPr>
          <w:rStyle w:val="LeadWord"/>
        </w:rPr>
        <w:t xml:space="preserve">ולרב חסדא:</w:t>
      </w:r>
      <w:r>
        <w:rPr>
          <w:rStyle w:val="BodyBold"/>
        </w:rPr>
        <w:t xml:space="preserve"> </w:t>
      </w:r>
      <w:r>
        <w:t xml:space="preserve">לא יוצא בזה, רק צריך לא להימנע מלהשתתף עם הציבור במידי דאורייתא ויעשה מה שביכולתו.</w:t>
      </w:r>
    </w:p>
    <w:p>
      <w:pPr>
        <w:pStyle w:val="Body"/>
        <w:bidi/>
      </w:pPr>
      <w:r>
        <w:rPr>
          <w:rStyle w:val="LeadWord"/>
        </w:rPr>
        <w:t xml:space="preserve">ופסקו התוס׳:</w:t>
      </w:r>
      <w:r>
        <w:rPr>
          <w:rStyle w:val="BodyBold"/>
        </w:rPr>
        <w:t xml:space="preserve"> </w:t>
      </w:r>
      <w:r>
        <w:t xml:space="preserve">כר״ח וכן פסקו רוב ככל הראשונים והאחרונים.</w:t>
      </w:r>
    </w:p>
    <w:p>
      <w:pPr>
        <w:pStyle w:val="Body"/>
        <w:bidi/>
      </w:pPr>
      <w:r>
        <w:rPr>
          <w:rStyle w:val="LeadWord"/>
        </w:rPr>
        <w:t xml:space="preserve">וראיית תוס׳:</w:t>
      </w:r>
      <w:r>
        <w:rPr>
          <w:rStyle w:val="BodyBold"/>
        </w:rPr>
        <w:t xml:space="preserve"> </w:t>
      </w:r>
      <w:r>
        <w:t xml:space="preserve">היא מכך שטרחו האמוראים ליישב ולבאר דברי הר״ח.</w:t>
      </w:r>
    </w:p>
    <w:p>
      <w:pPr>
        <w:pStyle w:val="Body"/>
        <w:bidi/>
      </w:pPr>
      <w:r>
        <w:rPr>
          <w:rStyle w:val="LeadWord"/>
        </w:rPr>
        <w:t xml:space="preserve">וביארה</w:t>
      </w:r>
      <w:r>
        <w:t xml:space="preserve"> הגמ׳ מה הטעם שהרהור ד״ת הותר לבעל קרי, וביארה: כדאשכחן בסיני.</w:t>
      </w:r>
    </w:p>
    <w:p>
      <w:pPr>
        <w:pStyle w:val="Body"/>
        <w:bidi/>
      </w:pPr>
      <w:r>
        <w:rPr>
          <w:rStyle w:val="LeadWord"/>
        </w:rPr>
        <w:t xml:space="preserve">רש״י פי׳:</w:t>
      </w:r>
      <w:r>
        <w:rPr>
          <w:rStyle w:val="BodyBold"/>
        </w:rPr>
        <w:t xml:space="preserve"> </w:t>
      </w:r>
      <w:r>
        <w:t xml:space="preserve">בסיני הפרישן מאשה וע״ז סמך עזרא את תקנתו דכתיב ״והודעתם לבנך״ וסמיך ליה ״יום אשר עמדת לפני ה׳ בחורב״, עכת״ד. ולא פירש יותר.</w:t>
      </w:r>
    </w:p>
    <w:p>
      <w:pPr>
        <w:pStyle w:val="Body"/>
        <w:bidi/>
      </w:pPr>
      <w:r>
        <w:rPr>
          <w:rStyle w:val="LeadWord"/>
        </w:rPr>
        <w:t xml:space="preserve">תוס׳ כתבו:</w:t>
      </w:r>
      <w:r>
        <w:rPr>
          <w:rStyle w:val="BodyBold"/>
        </w:rPr>
        <w:t xml:space="preserve"> </w:t>
      </w:r>
      <w:r>
        <w:t xml:space="preserve">מדין שומע כעונה שעם ישראל שמעו הדיברות וחשובים כעונים ולכן נתחייבו לפרוש מאשה ולטבול כדי לדבר ד״ת,  אך המהרהר בדברי תורה אינו בדין ״פרישה מאשה״ ולכן בעל - קרי מותר בהרהור ד״ת, </w:t>
      </w:r>
      <w:r>
        <w:t xml:space="preserve">(ואחד מהמפרשים כתב על התוס׳ צ״ע מה שייך שומע כעונה לכאן)</w:t>
      </w:r>
      <w:r>
        <w:t xml:space="preserve">.</w:t>
      </w:r>
    </w:p>
    <w:p>
      <w:pPr>
        <w:pStyle w:val="Body"/>
        <w:bidi/>
      </w:pPr>
      <w:r>
        <w:rPr>
          <w:rStyle w:val="LeadWord"/>
        </w:rPr>
        <w:t xml:space="preserve">רבינו יונה פי׳:</w:t>
      </w:r>
      <w:r>
        <w:rPr>
          <w:rStyle w:val="BodyBold"/>
        </w:rPr>
        <w:t xml:space="preserve"> </w:t>
      </w:r>
      <w:r>
        <w:t xml:space="preserve">מלשון ״והודעתם לבנך״ וההודעה נעשית רק ע״י דיבור נמצא, דהדיבור בד״ת אותו בלבד הסמיך הפסוק למעמד הר סיני ולא הרהור.</w:t>
      </w:r>
    </w:p>
    <w:p>
      <w:pPr>
        <w:pStyle w:val="Body"/>
        <w:bidi/>
      </w:pPr>
      <w:r>
        <w:rPr>
          <w:rStyle w:val="LeadWord"/>
        </w:rPr>
        <w:t xml:space="preserve">ואני רוצה להבין:</w:t>
      </w:r>
      <w:r>
        <w:rPr>
          <w:rStyle w:val="BodyBold"/>
        </w:rPr>
        <w:t xml:space="preserve"> </w:t>
      </w:r>
      <w:r>
        <w:t xml:space="preserve">מה הנידון כאן הרי – ״איסור לימוד תורה לבעל קרי״ והרי אנו עוסקים בק״ש! ק״ש חשיב לימוד?</w:t>
      </w:r>
    </w:p>
    <w:p>
      <w:pPr>
        <w:pStyle w:val="Body"/>
        <w:bidi/>
      </w:pPr>
      <w:r>
        <w:rPr>
          <w:rStyle w:val="LeadWord"/>
        </w:rPr>
        <w:t xml:space="preserve">הרי</w:t>
      </w:r>
      <w:r>
        <w:t xml:space="preserve"> זה לא פשוט כידוע שלמדנו לעיל על המברך אהבת עולם במקום ברכות התורה שהירושלמי אמר שצריך לשנות לאלתר ויש גירסא קרא לאלתר א״כ אי״ז מוסכם שק״ש לשם מצווה חשיב תורה, והגם שבמציאות קורא בתורה אי״ז חשוב תורה לחייב ברכה </w:t>
      </w:r>
      <w:r>
        <w:rPr>
          <w:rStyle w:val="BodyBold"/>
        </w:rPr>
        <w:t xml:space="preserve">אך אי״ז קושיא.</w:t>
      </w:r>
      <w:r>
        <w:t xml:space="preserve"> לא מבעיא למד״א שבעל קרי אסור בברכות אע״פ שאי״ז גדר תורה אלא אף לר״י שעשאן כהלכות דרך ארץ שלא מתעכבים בהם מ״מ ״תורה״ יש כאן בק״ש רק יש ספק אם זה מחייב ״ברכות התורה״ אך פשוט שבעל קרי שאסור בדברי תורה לא יקרא ק״ש, ומה שאין ק״ש מועילה לעניין ״והוא שונה לאלתר״ לגבי המברך ברכת אהבה רבה לצאת יד״ח ברכות התורה אע״פ שיש פה תורה? הטעם, כי לא מוכח מזה שרוצה לצאת יד״ח ברכות התורה בברכת אהבה רבה אלא כשלומד לימוד תורה ולא קורא ק״ש כמצוותה כהרגלו כמו שביאר הרא״ש שם במקום, אך אין ספק אם קרא ק״ש זה ד״ת, וזה פשוט.</w:t>
      </w:r>
    </w:p>
    <w:p>
      <w:pPr>
        <w:pStyle w:val="Body"/>
        <w:bidi/>
      </w:pPr>
      <w:r>
        <w:rPr>
          <w:rStyle w:val="LeadWord"/>
        </w:rPr>
        <w:t xml:space="preserve">ומצאנו מח׳:</w:t>
      </w:r>
      <w:r>
        <w:rPr>
          <w:rStyle w:val="BodyBold"/>
        </w:rPr>
        <w:t xml:space="preserve"> </w:t>
      </w:r>
      <w:r>
        <w:t xml:space="preserve">אם הברכות של התורה הם על הקריאה בה וכמו שלמדנו ״והודעתם לבנך״, </w:t>
      </w:r>
      <w:r>
        <w:rPr>
          <w:rStyle w:val="BodyBold"/>
        </w:rPr>
        <w:t xml:space="preserve">וכך אומר הגר״א</w:t>
      </w:r>
      <w:r>
        <w:t xml:space="preserve"> – שהגדר הוא על המצווה, כל מקום שיש מצווה טעון ברכה לגר״א, ולכן פסק הגר״א שהמהרהר בד״ת חייב לברך אע״פ שס״ל לגר״א שהרהור לאו כדיבור דמי אלא כי ס״ל ״שוהגית בו יומם ולילה״ וכתיב ״הגיון לבי״ משמע שהרהור הלב הוא מצוות ״והגית״ ולכן חייב בברכה כי מצוות לימוד תורה יש כאן רק דיבור אין כאן, זו שיטת הגר״א ז״ל.</w:t>
      </w:r>
    </w:p>
    <w:p>
      <w:pPr>
        <w:pStyle w:val="Body"/>
        <w:bidi/>
      </w:pPr>
      <w:r>
        <w:rPr>
          <w:rStyle w:val="LeadWord"/>
        </w:rPr>
        <w:t xml:space="preserve">והחולקים:</w:t>
      </w:r>
      <w:r>
        <w:rPr>
          <w:rStyle w:val="BodyBold"/>
        </w:rPr>
        <w:t xml:space="preserve"> </w:t>
      </w:r>
      <w:r>
        <w:t xml:space="preserve">וכן למד מרן השו״ע, שס״ל ״והגית״, אומנם יש מצווה! אך גדר חיוב הברכות חל על </w:t>
      </w:r>
      <w:r>
        <w:rPr>
          <w:rStyle w:val="BodyBold"/>
        </w:rPr>
        <w:t xml:space="preserve">דיבור </w:t>
      </w:r>
      <w:r>
        <w:t xml:space="preserve">ולא סגי בשם מצווה.</w:t>
      </w:r>
    </w:p>
    <w:p>
      <w:pPr>
        <w:pStyle w:val="Body"/>
        <w:bidi/>
      </w:pPr>
      <w:r>
        <w:rPr>
          <w:rStyle w:val="LeadWord"/>
        </w:rPr>
        <w:t xml:space="preserve">וגם</w:t>
      </w:r>
      <w:r>
        <w:t xml:space="preserve"> אם נאמר כהרמב״ם ודעימיה שפסקו הרהור כדיבור דמי עדיין, חיוב ברכות התורה חל רק על דיבור ממש כמבואר בגמ׳ שבעל קרי מהרהר ק״ש ולא כתוב שמברך ברכות התורה, גם למד״א שהרהור כדיבור.</w:t>
      </w:r>
    </w:p>
    <w:p>
      <w:pPr>
        <w:pStyle w:val="Body"/>
        <w:bidi/>
      </w:pPr>
      <w:r>
        <w:rPr>
          <w:rStyle w:val="LeadWord"/>
        </w:rPr>
        <w:t xml:space="preserve">ומקשה</w:t>
      </w:r>
      <w:r>
        <w:rPr>
          <w:rStyle w:val="BodyBold"/>
        </w:rPr>
        <w:t xml:space="preserve"> הגאון השאג״א על הגר״א ז״ל: </w:t>
      </w:r>
      <w:r>
        <w:t xml:space="preserve">מדוע לא חיובו את הבעל קרי לכל הפחות להרהר בברכות התורה הרי חיוב ברכות התורה הוא מדאורייתא כדילפינן ״כי שם ה׳ אקרא״, וכיון שמהרהר בעל קרי בק״ש ויש כאן ״והגית״ חייב בברכה כמו כל המהרהר בד״ת לדעת הגר״א ז״ל.</w:t>
      </w:r>
    </w:p>
    <w:p>
      <w:pPr>
        <w:pStyle w:val="Body"/>
        <w:bidi/>
      </w:pPr>
      <w:r>
        <w:rPr>
          <w:rStyle w:val="LeadWord"/>
        </w:rPr>
        <w:t xml:space="preserve">ומיישב הקהילות יעקב:</w:t>
      </w:r>
      <w:r>
        <w:rPr>
          <w:rStyle w:val="BodyBold"/>
        </w:rPr>
        <w:t xml:space="preserve"> </w:t>
      </w:r>
      <w:r>
        <w:t xml:space="preserve">עדיין, כיון שמכוון למצוות ק״ש לא חל לגאון חיוב ברכה.</w:t>
      </w:r>
    </w:p>
    <w:p>
      <w:pPr>
        <w:pStyle w:val="Body"/>
        <w:bidi/>
      </w:pPr>
      <w:r>
        <w:rPr>
          <w:rStyle w:val="LeadWord"/>
        </w:rPr>
        <w:t xml:space="preserve">וילמד</w:t>
      </w:r>
      <w:r>
        <w:t xml:space="preserve"> הגאון כשיטות שמובאים בטור שברכו ברכות התורה אחרי ״איזהו מקומן״ שביאר הטור טעמם כל מה שהוא חלק מהתפילה הגם שהוא ד״ת אי״ז ד״ת רגיל שחל עליו חיוב ברכה קודם.</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57" name="Ornament 257"/>
            <wp:cNvGraphicFramePr>
              <a:graphicFrameLocks noChangeAspect="1"/>
            </wp:cNvGraphicFramePr>
            <a:graphic>
              <a:graphicData uri="http://schemas.openxmlformats.org/drawingml/2006/picture">
                <pic:pic>
                  <pic:nvPicPr>
                    <pic:cNvPr id="2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0" behindDoc="1" locked="0" layoutInCell="1" allowOverlap="1">
            <wp:simplePos x="0" y="0"/>
            <wp:positionH relativeFrom="margin">
              <wp:align>center</wp:align>
            </wp:positionH>
            <wp:positionV relativeFrom="paragraph">
              <wp:posOffset>0</wp:posOffset>
            </wp:positionV>
            <wp:extent cx="2381128" cy="495433"/>
            <wp:effectExtent l="0" t="0" r="0" b="0"/>
            <wp:wrapNone/>
            <wp:docPr id="260" name="מסגרת סימן 260"/>
            <wp:cNvGraphicFramePr>
              <a:graphicFrameLocks noChangeAspect="1"/>
            </wp:cNvGraphicFramePr>
            <a:graphic>
              <a:graphicData uri="http://schemas.openxmlformats.org/drawingml/2006/picture">
                <pic:pic>
                  <pic:nvPicPr>
                    <pic:cNvPr id="260" name="title-35.png"/>
                    <pic:cNvPicPr/>
                  </pic:nvPicPr>
                  <pic:blipFill>
                    <a:blip r:embed="rIdImg47"/>
                    <a:stretch>
                      <a:fillRect/>
                    </a:stretch>
                  </pic:blipFill>
                  <pic:spPr>
                    <a:xfrm>
                      <a:off x="0" y="0"/>
                      <a:ext cx="2381128" cy="495433"/>
                    </a:xfrm>
                    <a:prstGeom prst="rect">
                      <a:avLst/>
                    </a:prstGeom>
                  </pic:spPr>
                </pic:pic>
              </a:graphicData>
            </a:graphic>
          </wp:anchor>
        </w:drawing>
      </w:r>
      <w:r>
        <w:t xml:space="preserve">הפסק בברכות התורה</w:t>
      </w:r>
    </w:p>
    <w:p>
      <w:pPr>
        <w:pStyle w:val="ArticleAuthor"/>
        <w:bidi/>
        <w:sectPr>
          <w:headerReference w:type="default" r:id="rIdHA35d"/>
          <w:headerReference w:type="even" r:id="rIdHA35e"/>
          <w:footnotePr>
            <w:numFmt w:val="hebrew1"/>
          </w:footnotePr>
          <w:type w:val="nextPage"/>
          <w:pgSz w:w="9978" w:h="14173"/>
          <w:pgMar w:top="1814" w:right="1100" w:bottom="1049" w:left="1100" w:header="964" w:footer="454" w:gutter="0"/>
          <w:pgNumType w:fmt="hebrew1"/>
          <w:cols w:space="708"/>
          <w:bidi/>
        </w:sectPr>
      </w:pPr>
      <w:r>
        <w:t xml:space="preserve">אברהם גוטמן שליט״א</w:t>
      </w:r>
    </w:p>
    <w:p>
      <w:pPr>
        <w:pStyle w:val="Body"/>
        <w:bidi/>
      </w:pPr>
      <w:r>
        <w:rPr>
          <w:rStyle w:val="LeadWord"/>
        </w:rPr>
        <w:t xml:space="preserve">בכל</w:t>
      </w:r>
      <w:r>
        <w:t xml:space="preserve"> ברכה יש איסור להפסיק בין הברכה לעשייה ומה נחשב להפסק אז אם הוא שתק יש לו שיעור של תוך כדי דיבור ואם הוא הפסיק בדיבור אז בכל שהוא אבל אם פוסק בצורך הברכה או המצווה אז לא נחשב להפסק, בשאר מצוות אם מפסיק באמצע המצווה כשחוזר אז צריך לחזור ולברך עוד הפעם וצריך ברכה חדשה משא״כ בברכות התורה.</w:t>
      </w:r>
    </w:p>
    <w:p>
      <w:pPr>
        <w:pStyle w:val="Body"/>
        <w:bidi/>
      </w:pPr>
      <w:r>
        <w:rPr>
          <w:rStyle w:val="LeadWord"/>
        </w:rPr>
        <w:t xml:space="preserve">בכל</w:t>
      </w:r>
      <w:r>
        <w:t xml:space="preserve"> בוקר יש חיוב ברכות התורה על הלימוד של אותו היום, אז יש לאדם שתי אפשרויות לצאת יד״ח:</w:t>
      </w:r>
    </w:p>
    <w:p>
      <w:pPr>
        <w:pStyle w:val="Body"/>
        <w:bidi/>
      </w:pPr>
      <w:r>
        <w:rPr>
          <w:rStyle w:val="LeadWord"/>
        </w:rPr>
        <w:t xml:space="preserve">א׳ </w:t>
      </w:r>
      <w:r>
        <w:rPr>
          <w:rStyle w:val="LeadWord"/>
        </w:rPr>
        <w:t xml:space="preserve">ברכות</w:t>
      </w:r>
      <w:r>
        <w:t xml:space="preserve"> התורה בעצמה וזה הדרך הפשוטה ואדם שמסופק או שהשכים וקרא ק״ש קודם לימודו אז נפטר בברכת אהבה רבה ויכול לצאת בברכה הזאת כיון שיש מעין ברכות התורה.</w:t>
      </w:r>
    </w:p>
    <w:p>
      <w:pPr>
        <w:pStyle w:val="Body"/>
        <w:bidi/>
      </w:pPr>
      <w:r>
        <w:rPr>
          <w:rStyle w:val="LeadWord"/>
        </w:rPr>
        <w:t xml:space="preserve">ב׳ </w:t>
      </w:r>
      <w:r>
        <w:rPr>
          <w:rStyle w:val="LeadWord"/>
        </w:rPr>
        <w:t xml:space="preserve">לצאת</w:t>
      </w:r>
      <w:r>
        <w:t xml:space="preserve"> יד״ח בברכת אהבה רבה אם לומד מיד אחרי התפילה ואם כיוון שלא לצאת יד״ח יש לו עדיין חיוב ברכות התורה.</w:t>
      </w:r>
    </w:p>
    <w:p>
      <w:pPr>
        <w:pStyle w:val="Body"/>
        <w:bidi/>
      </w:pPr>
      <w:r>
        <w:rPr>
          <w:rStyle w:val="LeadWord"/>
        </w:rPr>
        <w:t xml:space="preserve">גם</w:t>
      </w:r>
      <w:r>
        <w:t xml:space="preserve"> כשאמרנו שיוכל לצאת באהבה רבה יש בה כמה חילוקים מברכת התורה בעצמה כי באהבה רבה צריך ללמוד מיד אח״כ, וכן אם פוטר את הלימוד של כל היום או רק מה שלומד מיד אח״כ אז תלוי בגירסא בגמ׳ </w:t>
      </w:r>
      <w:r>
        <w:rPr>
          <w:rStyle w:val="SmallSource"/>
        </w:rPr>
        <w:t xml:space="preserve">(דף יא:)</w:t>
      </w:r>
      <w:r>
        <w:t xml:space="preserve"> שאם גורסים לשנות זה דווקא על מה שלומד בלי הפסק ואם הפסיק באמצע היום אז צריך לברך עוד הפעם, וכן אם ק״ש נחשב ללימוד אז מחלוקת שיטה אחת אם גורסים בגמ׳ </w:t>
      </w:r>
      <w:r>
        <w:rPr>
          <w:rStyle w:val="SmallSource"/>
        </w:rPr>
        <w:t xml:space="preserve">(דף יא:)</w:t>
      </w:r>
      <w:r>
        <w:t xml:space="preserve"> לקראו אז יצא יד״ח רק בק״ש ואחרי התפילה יצטרך לחזור ולברך ויש שיטה אחרת בשם החזו״א שאי אפשר לצאת יד״ח מצווה אחת אם שתי כוונות ולכן לא יצא יד״ח בק״ש לגבי הלימוד ממילא אומר המשנ״ב שעדיף לצאת ידי חובה בברכות התורה.</w:t>
      </w:r>
    </w:p>
    <w:p>
      <w:pPr>
        <w:pStyle w:val="Body"/>
        <w:bidi/>
      </w:pPr>
      <w:r>
        <w:rPr>
          <w:rStyle w:val="LeadWord"/>
        </w:rPr>
        <w:t xml:space="preserve">וכן</w:t>
      </w:r>
      <w:r>
        <w:t xml:space="preserve"> בברכות התורה הצרפתים נהגו להגיד פסוקי ברכת כהנים ומשנה וברייתא של אלו דברים כדי שלא יהיה הפסק בין הברכה למצווה.</w:t>
      </w:r>
    </w:p>
    <w:p>
      <w:pPr>
        <w:pStyle w:val="Body"/>
        <w:bidi/>
      </w:pPr>
      <w:r>
        <w:rPr>
          <w:rStyle w:val="LeadWord"/>
        </w:rPr>
        <w:t xml:space="preserve">למעשה</w:t>
      </w:r>
      <w:r>
        <w:t xml:space="preserve"> אם לא למד כל היום לא אומרים שהברכה שבירך בבוקר זה לבטלה וכן אומרים שהפסוקים שקרא נחשבים ללימוד וכן לכל הפסק אם דעתו על הלימוד ורגיל בתורה לא צריך לחזור ולברך, וכן לגבי מי שרוצה ללמוד בלילה נחשב להמשך של היום כי נחשב כמו פועלים שפורעים את החוב בלילה ולא כשאר מצוות שביום אחרי הלילה.</w:t>
      </w:r>
    </w:p>
    <w:p>
      <w:pPr>
        <w:pStyle w:val="Body"/>
        <w:bidi/>
      </w:pPr>
      <w:r>
        <w:rPr>
          <w:rStyle w:val="LeadWord"/>
        </w:rPr>
        <w:t xml:space="preserve">לגבי</w:t>
      </w:r>
      <w:r>
        <w:t xml:space="preserve"> הפסק במשך היום אז אם זה הפסק של בית הכסא ובית המרחץ לא נחשב להפסק כיון שגם שם מהרהר בדינים ששייכים לאותו זמן ושינת עראי לא נחשבת להפסק ומה נחשב לארעי? אם זה על אצילי ידיו ולא תלוי בזמן השינה אלא על הצורה כמו שאר מצוות ואדם שרגיל לישון על אצילי ידיו נחשב לקבע.</w:t>
      </w:r>
    </w:p>
    <w:p>
      <w:pPr>
        <w:pStyle w:val="Body"/>
        <w:bidi/>
      </w:pPr>
      <w:r>
        <w:rPr>
          <w:rStyle w:val="LeadWord"/>
        </w:rPr>
        <w:t xml:space="preserve">וגם</w:t>
      </w:r>
      <w:r>
        <w:t xml:space="preserve"> שינת ארעי בתחילת הלילה לא נחשב להפסק.</w:t>
      </w:r>
    </w:p>
    <w:p>
      <w:pPr>
        <w:pStyle w:val="Body"/>
        <w:bidi/>
      </w:pPr>
      <w:r>
        <w:rPr>
          <w:rStyle w:val="LeadWord"/>
        </w:rPr>
        <w:t xml:space="preserve">ולגבי</w:t>
      </w:r>
      <w:r>
        <w:t xml:space="preserve"> שינת קבע זה נידון בפני עצמו אם זה שינה ביום אז מחלוקת כל ראשונים סוברים שנחשב להפסק וחוזר ומברך הטעם מפני שמצווה חדשה והאגור בשם ר״ת סובר לא נחשב להפסק וחוזר ומברך רק בבוקר כמו ברכת השחר ופוטר אותו מעת לעת.</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אם</w:t>
      </w:r>
      <w:r>
        <w:t xml:space="preserve"> ישן שינת קבע ביום ובלילה נשאר ער אז יכוון באהבת עולם של ערבית ולמד מיד ורוב הראשונים ובבוקר ודאי יכול לחזור ולברך ושינת קבע בתחילת הלילה נחשב להפסק ואם היה ער כל הלילה אח״כ בבוקר עדיף שיצא מאחר כי זה מחלוקת אם צריך לחזור ולברך ואדם יכול לברך מחצות ואילך ברכות התורה וכן אם קם לפני עלות השחר ובירך גם אם ישן שינת קבע אח״כ לא חוזר ומברך אבל לראשונים אולי כן יחזור ויברך כי הפסיק בשינת קבע למעשה יש שהביאו פתרון שיכוון בבוקר שמכוון בברכות התורה עד שישן שינת קבע ואז אם ישן ביום יצטרך לחזור ולברך.</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827"/>
        <w:gridCol w:w="1827"/>
        <w:gridCol w:w="1827"/>
        <w:gridCol w:w="1827"/>
      </w:tblGrid>
      <w:tr>
        <w:trPr>
          <w:cantSplit/>
        </w:trPr>
        <w:tc>
          <w:tcPr>
            <w:vAlign w:val="center"/>
          </w:tcPr>
          <w:p>
            <w:pPr>
              <w:pStyle w:val="TableText"/>
              <w:bidi/>
              <w:jc w:val="center"/>
            </w:pPr>
            <w:r>
              <w:rPr>
                <w:b/>
                <w:bCs/>
              </w:rPr>
              <w:t xml:space="preserve">סוג ההפסק</w:t>
            </w:r>
          </w:p>
        </w:tc>
        <w:tc>
          <w:tcPr>
            <w:vAlign w:val="center"/>
          </w:tcPr>
          <w:p>
            <w:pPr>
              <w:pStyle w:val="TableText"/>
              <w:bidi/>
              <w:jc w:val="center"/>
            </w:pPr>
            <w:r>
              <w:rPr>
                <w:b/>
                <w:bCs/>
              </w:rPr>
              <w:t xml:space="preserve">חוזר</w:t>
            </w:r>
          </w:p>
        </w:tc>
        <w:tc>
          <w:tcPr>
            <w:vAlign w:val="center"/>
          </w:tcPr>
          <w:p>
            <w:pPr>
              <w:pStyle w:val="TableText"/>
              <w:bidi/>
              <w:jc w:val="center"/>
            </w:pPr>
            <w:r>
              <w:rPr>
                <w:b/>
                <w:bCs/>
              </w:rPr>
              <w:t xml:space="preserve">לא חוזר</w:t>
            </w:r>
          </w:p>
        </w:tc>
        <w:tc>
          <w:tcPr>
            <w:vAlign w:val="center"/>
          </w:tcPr>
          <w:p>
            <w:pPr>
              <w:pStyle w:val="TableText"/>
              <w:bidi/>
              <w:jc w:val="center"/>
            </w:pPr>
            <w:r>
              <w:rPr>
                <w:b/>
                <w:bCs/>
              </w:rPr>
              <w:t xml:space="preserve">הטעם</w:t>
            </w:r>
          </w:p>
        </w:tc>
      </w:tr>
      <w:tr>
        <w:trPr>
          <w:cantSplit/>
        </w:trPr>
        <w:tc>
          <w:tcPr>
            <w:vAlign w:val="center"/>
          </w:tcPr>
          <w:p>
            <w:pPr>
              <w:pStyle w:val="TableText"/>
              <w:bidi/>
              <w:jc w:val="center"/>
            </w:pPr>
            <w:r>
              <w:t xml:space="preserve">לא לומד מיד אחרי אהבה רבה</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כי לא מיחזי שכוון לברכת התורה</w:t>
            </w:r>
          </w:p>
        </w:tc>
      </w:tr>
      <w:tr>
        <w:trPr>
          <w:cantSplit/>
        </w:trPr>
        <w:tc>
          <w:tcPr>
            <w:vAlign w:val="center"/>
          </w:tcPr>
          <w:p>
            <w:pPr>
              <w:pStyle w:val="TableText"/>
              <w:bidi/>
              <w:jc w:val="center"/>
            </w:pPr>
            <w:r>
              <w:t xml:space="preserve">לא לומד מיד אחרי ברכת התורה</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אדם דעתו על לימודו כל היום</w:t>
            </w:r>
          </w:p>
        </w:tc>
      </w:tr>
      <w:tr>
        <w:trPr>
          <w:cantSplit/>
        </w:trPr>
        <w:tc>
          <w:tcPr>
            <w:vAlign w:val="center"/>
          </w:tcPr>
          <w:p>
            <w:pPr>
              <w:pStyle w:val="TableText"/>
              <w:bidi/>
              <w:jc w:val="center"/>
            </w:pPr>
            <w:r>
              <w:t xml:space="preserve">הפסיק לעסקיו</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משתנה לפי האדם אם רגיל או לא ולמעשה לא חוזר</w:t>
            </w:r>
          </w:p>
        </w:tc>
      </w:tr>
      <w:tr>
        <w:trPr>
          <w:cantSplit/>
        </w:trPr>
        <w:tc>
          <w:tcPr>
            <w:vAlign w:val="center"/>
          </w:tcPr>
          <w:p>
            <w:pPr>
              <w:pStyle w:val="TableText"/>
              <w:bidi/>
              <w:jc w:val="center"/>
            </w:pPr>
            <w:r>
              <w:t xml:space="preserve">בית הכסא בית המרחץ ושינת עראי</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שינה לא נחשב להפסק ובית הכסא ובית המרחץ יש לו הנהגות של תורה</w:t>
            </w:r>
          </w:p>
        </w:tc>
      </w:tr>
      <w:tr>
        <w:trPr>
          <w:cantSplit/>
        </w:trPr>
        <w:tc>
          <w:tcPr>
            <w:vAlign w:val="center"/>
          </w:tcPr>
          <w:p>
            <w:pPr>
              <w:pStyle w:val="TableText"/>
              <w:bidi/>
              <w:jc w:val="center"/>
            </w:pPr>
            <w:r>
              <w:t xml:space="preserve">שינת קבע ביום</w:t>
            </w:r>
          </w:p>
        </w:tc>
        <w:tc>
          <w:tcPr>
            <w:vAlign w:val="center"/>
          </w:tcPr>
          <w:p>
            <w:pPr>
              <w:pStyle w:val="TableText"/>
              <w:bidi/>
              <w:jc w:val="center"/>
            </w:pPr>
            <w:r>
              <w:t xml:space="preserve">√ לפי הרא״ש</w:t>
            </w:r>
          </w:p>
        </w:tc>
        <w:tc>
          <w:tcPr>
            <w:vAlign w:val="center"/>
          </w:tcPr>
          <w:p>
            <w:pPr>
              <w:pStyle w:val="TableText"/>
              <w:bidi/>
              <w:jc w:val="center"/>
            </w:pPr>
            <w:r>
              <w:t xml:space="preserve">√ לפי ר״ת</w:t>
            </w:r>
          </w:p>
        </w:tc>
        <w:tc>
          <w:tcPr>
            <w:vAlign w:val="center"/>
          </w:tcPr>
          <w:p>
            <w:pPr>
              <w:pStyle w:val="TableText"/>
              <w:bidi/>
              <w:jc w:val="center"/>
            </w:pPr>
            <w:r>
              <w:t xml:space="preserve">לרא״ש נחשב להפסק ולר״ת לא נחשב להפסק</w:t>
            </w:r>
          </w:p>
        </w:tc>
      </w:tr>
      <w:tr>
        <w:trPr>
          <w:cantSplit/>
        </w:trPr>
        <w:tc>
          <w:tcPr>
            <w:vAlign w:val="center"/>
          </w:tcPr>
          <w:p>
            <w:pPr>
              <w:pStyle w:val="TableText"/>
              <w:bidi/>
              <w:jc w:val="center"/>
            </w:pPr>
            <w:r>
              <w:t xml:space="preserve">שינת קבע בלילה</w:t>
            </w:r>
          </w:p>
        </w:tc>
        <w:tc>
          <w:tcPr>
            <w:vAlign w:val="center"/>
          </w:tcPr>
          <w:p>
            <w:pPr>
              <w:pStyle w:val="TableText"/>
              <w:bidi/>
              <w:jc w:val="center"/>
            </w:pPr>
            <w:r>
              <w:t xml:space="preserve">√</w:t>
            </w:r>
          </w:p>
        </w:tc>
        <w:tc>
          <w:tcPr>
            <w:vAlign w:val="center"/>
          </w:tcPr>
          <w:p>
            <w:pPr>
              <w:pStyle w:val="TableText"/>
              <w:bidi/>
              <w:jc w:val="center"/>
            </w:pPr>
            <w:r>
              <w:t xml:space="preserve">√ לפי ר״ת</w:t>
            </w:r>
          </w:p>
        </w:tc>
        <w:tc>
          <w:tcPr>
            <w:vAlign w:val="center"/>
          </w:tcPr>
          <w:p>
            <w:pPr>
              <w:pStyle w:val="TableText"/>
              <w:bidi/>
              <w:jc w:val="center"/>
            </w:pPr>
            <w:r>
              <w:t xml:space="preserve">כיון שהחיוב מתחיל האדם את היום שלו כמו ברכת השחר</w:t>
            </w:r>
          </w:p>
        </w:tc>
      </w:tr>
    </w:tbl>
    <w:p>
      <w:pPr>
        <w:bidi/>
        <w:spacing w:before="0" w:after="0" w:line="40" w:lineRule="exact"/>
        <w:sectPr>
          <w:footnotePr>
            <w:numFmt w:val="hebrew1"/>
          </w:footnotePr>
          <w:type w:val="continuous"/>
          <w:pgSz w:w="9978" w:h="14173"/>
          <w:pgMar w:top="1814" w:right="1100" w:bottom="1049" w:left="1100" w:header="964"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61" name="Ornament 261"/>
            <wp:cNvGraphicFramePr>
              <a:graphicFrameLocks noChangeAspect="1"/>
            </wp:cNvGraphicFramePr>
            <a:graphic>
              <a:graphicData uri="http://schemas.openxmlformats.org/drawingml/2006/picture">
                <pic:pic>
                  <pic:nvPicPr>
                    <pic:cNvPr id="2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4" behindDoc="1" locked="0" layoutInCell="1" allowOverlap="1">
            <wp:simplePos x="0" y="0"/>
            <wp:positionH relativeFrom="margin">
              <wp:align>center</wp:align>
            </wp:positionH>
            <wp:positionV relativeFrom="paragraph">
              <wp:posOffset>0</wp:posOffset>
            </wp:positionV>
            <wp:extent cx="4732078" cy="495306"/>
            <wp:effectExtent l="0" t="0" r="0" b="0"/>
            <wp:wrapNone/>
            <wp:docPr id="264" name="מסגרת סימן 264"/>
            <wp:cNvGraphicFramePr>
              <a:graphicFrameLocks noChangeAspect="1"/>
            </wp:cNvGraphicFramePr>
            <a:graphic>
              <a:graphicData uri="http://schemas.openxmlformats.org/drawingml/2006/picture">
                <pic:pic>
                  <pic:nvPicPr>
                    <pic:cNvPr id="264" name="title-36.png"/>
                    <pic:cNvPicPr/>
                  </pic:nvPicPr>
                  <pic:blipFill>
                    <a:blip r:embed="rIdImg48"/>
                    <a:stretch>
                      <a:fillRect/>
                    </a:stretch>
                  </pic:blipFill>
                  <pic:spPr>
                    <a:xfrm>
                      <a:off x="0" y="0"/>
                      <a:ext cx="4732078" cy="495306"/>
                    </a:xfrm>
                    <a:prstGeom prst="rect">
                      <a:avLst/>
                    </a:prstGeom>
                  </pic:spPr>
                </pic:pic>
              </a:graphicData>
            </a:graphic>
          </wp:anchor>
        </w:drawing>
      </w:r>
      <w:r>
        <w:t xml:space="preserve">סיכום שיטות הראשונים בדין זהירות בברכות התורה</w:t>
      </w:r>
    </w:p>
    <w:p>
      <w:pPr>
        <w:pStyle w:val="ArticleAuthor"/>
        <w:bidi/>
        <w:sectPr>
          <w:headerReference w:type="default" r:id="rIdHA36d"/>
          <w:headerReference w:type="even" r:id="rIdHA36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בשו״ע</w:t>
      </w:r>
      <w:r>
        <w:t xml:space="preserve"> סי׳ מ״ז סעי׳ א׳ פסק ״דברכת התורה צריך להיזהר בה מאוד״, עכ״ל.</w:t>
      </w:r>
    </w:p>
    <w:p>
      <w:pPr>
        <w:pStyle w:val="Body"/>
        <w:bidi/>
      </w:pPr>
      <w:r>
        <w:rPr>
          <w:rStyle w:val="LeadWord"/>
        </w:rPr>
        <w:t xml:space="preserve">ומקורו</w:t>
      </w:r>
      <w:r>
        <w:t xml:space="preserve"> לדין זה הוא מהגמ׳ בנדרים </w:t>
      </w:r>
      <w:r>
        <w:rPr>
          <w:rStyle w:val="SmallSource"/>
        </w:rPr>
        <w:t xml:space="preserve">(דף פא.)</w:t>
      </w:r>
      <w:r>
        <w:t xml:space="preserve"> דהתם אמרינן מפני מה אין ת״ח מצויין לצאת מבניהם ת״ח וע״ז יישבו כמה אמוראים כמה יישובים והאחרון שבהם הוא רבינא דאמר שהוא מפני ״שאין מברכין בתורה תחילה״ וראייתו של רבינא היא מכח הא דאר״י א״ר גבי קרא דמי האיש החכם וכו׳ דביאר נמי ר״י א״ר התם שעזבם את תורתי שהקב״ה אמר שגרם לאבידת הארץ היינו שלא ברכו בתורה תחילה ומהא הוכיח רבינא דהוא סיבה נמי להא דאין ת״ח מצויין שיצאו מבניהם ת״ח.</w:t>
      </w:r>
    </w:p>
    <w:p>
      <w:pPr>
        <w:pStyle w:val="Body"/>
        <w:bidi/>
      </w:pPr>
      <w:r>
        <w:rPr>
          <w:rStyle w:val="LeadWord"/>
        </w:rPr>
        <w:t xml:space="preserve">(והמדקדק</w:t>
      </w:r>
      <w:r>
        <w:t xml:space="preserve"> בדברי הגמ׳ ובדברי המפרש שם ״יראה לעיניים״ שהטענה היא מדוע לא יצאו מת״ח שגם הנכדים שלהם יהיו ת״ח ולא כההבנה הפשוטה שלא יצאו לת״ח עצמם בנים ת״ח ומוכח הא מלשון השאלה מפני מה אין ת״ח מצויין לצאת ת״ח מבניהם שהשאלה היא מדוע לא יוצאין ת״ח מבני הת״ח שהם כבר ת״ח.</w:t>
      </w:r>
    </w:p>
    <w:p>
      <w:pPr>
        <w:pStyle w:val="Body"/>
        <w:bidi/>
      </w:pPr>
      <w:r>
        <w:rPr>
          <w:rStyle w:val="LeadWord"/>
        </w:rPr>
        <w:t xml:space="preserve">וכן</w:t>
      </w:r>
      <w:r>
        <w:t xml:space="preserve"> מוכח מדברי המפרש בד״ה שלא יתגדרו וז״ל: ״שלא יתגדלו וכו׳... כשיראו שהן ואבותם ובניהם ת״ח משמע דמיירי בשלושה דורות של ת״ח.</w:t>
      </w:r>
    </w:p>
    <w:p>
      <w:pPr>
        <w:pStyle w:val="Body"/>
        <w:bidi/>
      </w:pPr>
      <w:r>
        <w:rPr>
          <w:rStyle w:val="LeadWord"/>
        </w:rPr>
        <w:t xml:space="preserve">וכן</w:t>
      </w:r>
      <w:r>
        <w:t xml:space="preserve"> הוא בד״ה מפני שהן מתגברין דכתב דודאי כל מי שהוא ת״ח ובנו ת״ח ודאי מתגבר וכוונתו שכיון שהוא מתגבר לכן לא זוכה שגם הדור הבא יהיו ת״ח ומוכח שכל הסוגיא מיירי בהא שלא זכו לשלושה דורות של ת״ח שעליהן אומרים שכל מי שהוא ובנו ובן בנו ת״ח שוב אין תורה פוסקת מזרעו לעולם).</w:t>
      </w:r>
    </w:p>
    <w:p>
      <w:pPr>
        <w:pStyle w:val="Body"/>
        <w:bidi/>
      </w:pPr>
      <w:r>
        <w:rPr>
          <w:rStyle w:val="LeadWord"/>
        </w:rPr>
        <w:t xml:space="preserve">ובביאור</w:t>
      </w:r>
      <w:r>
        <w:t xml:space="preserve"> הא דלא ברכו בתורה תחילה יש לבאר ולברר ג׳ נקודות:</w:t>
      </w:r>
    </w:p>
    <w:p>
      <w:pPr>
        <w:pStyle w:val="Body"/>
        <w:bidi/>
      </w:pPr>
      <w:r>
        <w:rPr>
          <w:rStyle w:val="LeadWord"/>
        </w:rPr>
        <w:t xml:space="preserve">א׳ </w:t>
      </w:r>
      <w:r>
        <w:rPr>
          <w:rStyle w:val="LeadWord"/>
        </w:rPr>
        <w:t xml:space="preserve">מאי</w:t>
      </w:r>
      <w:r>
        <w:t xml:space="preserve"> שלא ברכו בתורה האם הכוונה שלא ברכו בפועל ברכות התורה או דילמא בדרך אחרת.</w:t>
      </w:r>
    </w:p>
    <w:p>
      <w:pPr>
        <w:pStyle w:val="Body"/>
        <w:bidi/>
      </w:pPr>
      <w:r>
        <w:rPr>
          <w:rStyle w:val="LeadWord"/>
        </w:rPr>
        <w:t xml:space="preserve">ב׳ </w:t>
      </w:r>
      <w:r>
        <w:rPr>
          <w:rStyle w:val="LeadWord"/>
        </w:rPr>
        <w:t xml:space="preserve">מפני</w:t>
      </w:r>
      <w:r>
        <w:t xml:space="preserve"> מה לא ברכו בתורה תחילה.</w:t>
      </w:r>
    </w:p>
    <w:p>
      <w:pPr>
        <w:pStyle w:val="Body"/>
        <w:bidi/>
      </w:pPr>
      <w:r>
        <w:rPr>
          <w:rStyle w:val="LeadWord"/>
        </w:rPr>
        <w:t xml:space="preserve">ג׳ </w:t>
      </w:r>
      <w:r>
        <w:rPr>
          <w:rStyle w:val="LeadWord"/>
        </w:rPr>
        <w:t xml:space="preserve">מה</w:t>
      </w:r>
      <w:r>
        <w:t xml:space="preserve"> הזהירות הנדרשת שאותה פסק מרן השו״ע בסי׳ מ״ז סעי׳ א׳ שצריך להיזהר בה מאוד!</w:t>
      </w:r>
    </w:p>
    <w:p>
      <w:pPr>
        <w:pStyle w:val="Body"/>
        <w:bidi/>
      </w:pPr>
      <w:r>
        <w:rPr>
          <w:rStyle w:val="LeadWord"/>
        </w:rPr>
        <w:t xml:space="preserve">ובס״ד</w:t>
      </w:r>
      <w:r>
        <w:t xml:space="preserve"> נבאר קצת ממה שנראה בדברי הראשונים דסוגיין דמס׳ נדרים </w:t>
      </w:r>
      <w:r>
        <w:rPr>
          <w:rStyle w:val="SmallSource"/>
        </w:rPr>
        <w:t xml:space="preserve">(דף פא.)</w:t>
      </w:r>
      <w:r>
        <w:t xml:space="preserve"> ובדברי האחרונים והנו״כ על השו״ע.</w:t>
      </w:r>
    </w:p>
    <w:p>
      <w:pPr>
        <w:pStyle w:val="Body"/>
        <w:bidi/>
      </w:pPr>
      <w:r>
        <w:rPr>
          <w:rStyle w:val="LeadWord"/>
        </w:rPr>
        <w:t xml:space="preserve">בנקודה הא׳</w:t>
      </w:r>
      <w:r>
        <w:rPr>
          <w:rStyle w:val="BodyBold"/>
        </w:rPr>
        <w:t xml:space="preserve"> </w:t>
      </w:r>
      <w:r>
        <w:t xml:space="preserve">בעניין מאי שלא ברכו בתורה מצינו בדברי ״המפרש״ דכתב שלא היו מברכים כשמשכימין ללמוד וכן מבואר בדברי ״הר״ן״ בסוגיין וכן הוא מפורש בדברי ״הרא״ש״ התם דלא ברכו בתורה היינו שלא ברכו ג׳ ברכות שצריך לברך כל בוקר דהם לעסוק בדברי תורה והערב נא ואשר בחר בנו והם לא ברכו כשבאו ללמוד.</w:t>
      </w:r>
    </w:p>
    <w:p>
      <w:pPr>
        <w:pStyle w:val="Body"/>
        <w:bidi/>
      </w:pPr>
      <w:r>
        <w:rPr>
          <w:rStyle w:val="LeadWord"/>
        </w:rPr>
        <w:t xml:space="preserve">ובערוך לנר ביאר:</w:t>
      </w:r>
      <w:r>
        <w:rPr>
          <w:rStyle w:val="BodyBold"/>
        </w:rPr>
        <w:t xml:space="preserve"> </w:t>
      </w:r>
      <w:r>
        <w:t xml:space="preserve">דמיירי בקריאת התורה ולא ברכו תחילה היינו שלא היו מברכים ברכת ״אשר בחר בנו״ שנתקנה קודם הקריאה אך היו מברכים הברכה שאחריה שהיא ״אשר נתן לנו״ והאריך לבאר החילוקים ביניהם. </w:t>
      </w:r>
      <w:r>
        <w:rPr>
          <w:rStyle w:val="SmallSource"/>
        </w:rPr>
        <w:t xml:space="preserve">(ונראה שסבר שכל בוקר ברכו ברכת התורה נמי)</w:t>
      </w:r>
      <w:r>
        <w:t xml:space="preserve">.</w:t>
      </w:r>
    </w:p>
    <w:p>
      <w:pPr>
        <w:pStyle w:val="Body"/>
        <w:bidi/>
      </w:pPr>
      <w:r>
        <w:rPr>
          <w:rStyle w:val="LeadWord"/>
        </w:rPr>
        <w:t xml:space="preserve">וברמב״ם משמע:</w:t>
      </w:r>
      <w:r>
        <w:rPr>
          <w:rStyle w:val="BodyBold"/>
        </w:rPr>
        <w:t xml:space="preserve"> </w:t>
      </w:r>
      <w:r>
        <w:t xml:space="preserve">דכלל לא מיירי גבי ברכות התורה אלא גבי המציאות של עליה לקרוא בתורה שהיו נותנים לכהן ע״ה לעלות לפניהם ולא היו מכבדים את התורה שלמדו וזלזלו בכבוד התורה.</w:t>
      </w:r>
    </w:p>
    <w:p>
      <w:pPr>
        <w:pStyle w:val="Body"/>
        <w:bidi/>
      </w:pPr>
      <w:r>
        <w:rPr>
          <w:rStyle w:val="LeadWord"/>
        </w:rPr>
        <w:t xml:space="preserve">ובידות נדרים</w:t>
      </w:r>
      <w:r>
        <w:rPr>
          <w:rStyle w:val="BodyBold"/>
        </w:rPr>
        <w:t xml:space="preserve"> </w:t>
      </w:r>
      <w:r>
        <w:t xml:space="preserve">אפשר לדון ולהבין בדבריו כדעת רש״י והר״ן והרא״ש דמיירי בברכות התורה שמצווין לברך כל בוקר קודם הלימוד מהא דמבאר שלא רצו לברך כיון שלא למדו לשמה ולא רצו לברך ברכה לבטלה כיון שמוזכר בה ולומדי תורתך לשמה והם לא היו כאלו ומבואר דמיירי בברכות הבוקר, וכן נראה מדברי ״החתם סופר״ שלא היו מברכים הברכה שהיא ברכת המצוות והיא הברכה של הבוקר קודם התפילה והלימוד, וכן נראה ג״כ ״מהאגרות משה״.</w:t>
      </w:r>
    </w:p>
    <w:p>
      <w:pPr>
        <w:pStyle w:val="Body"/>
        <w:bidi/>
      </w:pPr>
      <w:r>
        <w:rPr>
          <w:rStyle w:val="LeadWord"/>
        </w:rPr>
        <w:t xml:space="preserve">אך</w:t>
      </w:r>
      <w:r>
        <w:rPr>
          <w:rStyle w:val="BodyBold"/>
        </w:rPr>
        <w:t xml:space="preserve"> לעומתו סברו המהרי״ל והסבא מקלם: </w:t>
      </w:r>
      <w:r>
        <w:t xml:space="preserve">דהם היו מברכין הברכה בבוקר ולא היו לומדים מבלי לברכה קודם ורק חטאם היה לפי המהרי״ל שלא ברכו בשמחה ובכוונה הראויה ולפי הסבא מקלם שחל עלייהו חיוב חדש לברך שוב במשך היום ואז לא ברכו בתורה תחילה.</w:t>
      </w:r>
    </w:p>
    <w:p>
      <w:pPr>
        <w:pStyle w:val="Body"/>
        <w:bidi/>
      </w:pPr>
      <w:r>
        <w:rPr>
          <w:rStyle w:val="LeadWord"/>
        </w:rPr>
        <w:t xml:space="preserve">ובחלק הב׳:</w:t>
      </w:r>
      <w:r>
        <w:rPr>
          <w:rStyle w:val="BodyBold"/>
        </w:rPr>
        <w:t xml:space="preserve"> </w:t>
      </w:r>
      <w:r>
        <w:t xml:space="preserve">והוא מפני מה לא ברכו, באמת מצינו ג״כ דעות בראשונים בזה, דעת ״המפרש״: דדווקא מתוך שהיו רגילין וזהירין בלימוד התורה לא היו זהירין לברך הברכה.</w:t>
      </w:r>
    </w:p>
    <w:p>
      <w:pPr>
        <w:pStyle w:val="Body"/>
        <w:bidi/>
      </w:pPr>
      <w:r>
        <w:rPr>
          <w:rStyle w:val="LeadWord"/>
        </w:rPr>
        <w:t xml:space="preserve">ואילו הר״ן מבאר:</w:t>
      </w:r>
      <w:r>
        <w:rPr>
          <w:rStyle w:val="BodyBold"/>
        </w:rPr>
        <w:t xml:space="preserve"> </w:t>
      </w:r>
      <w:r>
        <w:t xml:space="preserve">דהוא משום דלא הייתה התורה חשובה מספיק בעיניהם כדי שיוכלו לברך עליה.</w:t>
      </w:r>
    </w:p>
    <w:p>
      <w:pPr>
        <w:pStyle w:val="Body"/>
        <w:bidi/>
      </w:pPr>
      <w:r>
        <w:rPr>
          <w:rStyle w:val="LeadWord"/>
        </w:rPr>
        <w:t xml:space="preserve">והידות נדרים ביאר:</w:t>
      </w:r>
      <w:r>
        <w:rPr>
          <w:rStyle w:val="BodyBold"/>
        </w:rPr>
        <w:t xml:space="preserve"> </w:t>
      </w:r>
      <w:r>
        <w:t xml:space="preserve">שהוא משום הא שהיו לומדים ע״מ לעשות ולא ע״מ לקיים מצוות ת״ת ואין בלימוד כזה מדין גמר מצווה שיהא ראוי לברך עליו.</w:t>
      </w:r>
    </w:p>
    <w:p>
      <w:pPr>
        <w:pStyle w:val="Body"/>
        <w:bidi/>
      </w:pPr>
      <w:r>
        <w:rPr>
          <w:rStyle w:val="LeadWord"/>
        </w:rPr>
        <w:t xml:space="preserve">ובאגרות משה ביאר:</w:t>
      </w:r>
      <w:r>
        <w:rPr>
          <w:rStyle w:val="BodyBold"/>
        </w:rPr>
        <w:t xml:space="preserve"> </w:t>
      </w:r>
      <w:r>
        <w:t xml:space="preserve">טעם נוסף ונראה קצת כהטעם של החתם סופר ועיי״ש בדבריו מ״ש בזה וע״ע בסוף דבריו דנראה טעם נוסף שם, שהם או משום דחשבו שאינה מצווה בפ״ע או משום שלא למדו לשמה ועיי״ש והבן.</w:t>
      </w:r>
    </w:p>
    <w:p>
      <w:pPr>
        <w:pStyle w:val="Body"/>
        <w:bidi/>
      </w:pPr>
      <w:r>
        <w:rPr>
          <w:rStyle w:val="LeadWord"/>
        </w:rPr>
        <w:t xml:space="preserve">ובסבא מקלם נראה:</w:t>
      </w:r>
      <w:r>
        <w:rPr>
          <w:rStyle w:val="BodyBold"/>
        </w:rPr>
        <w:t xml:space="preserve"> </w:t>
      </w:r>
      <w:r>
        <w:t xml:space="preserve">שסובר שלא ידעו שצריכים לחזור ולברך ונענשו ע״ז כדי להודיע לעולם שאין לו לקב״ה בעולמו אלא ד׳ אמות של הלכה ולמעשה.</w:t>
      </w:r>
    </w:p>
    <w:p>
      <w:pPr>
        <w:pStyle w:val="Body"/>
        <w:bidi/>
      </w:pPr>
      <w:r>
        <w:rPr>
          <w:rStyle w:val="LeadWord"/>
        </w:rPr>
        <w:t xml:space="preserve">ובחלק הג׳:</w:t>
      </w:r>
      <w:r>
        <w:rPr>
          <w:rStyle w:val="BodyBold"/>
        </w:rPr>
        <w:t xml:space="preserve"> </w:t>
      </w:r>
      <w:r>
        <w:t xml:space="preserve">והוא מה גדר הזהירות הנדרש בברכות התורה דהפשטות לפי רוב הראשונים והמפרשים שביארו שלא ברכו ברכות התורה בבוקר שצריך להיזהר שלא ללמוד תורה </w:t>
      </w:r>
      <w:r>
        <w:rPr>
          <w:rStyle w:val="SmallSource"/>
        </w:rPr>
        <w:t xml:space="preserve">(או להתפלל)</w:t>
      </w:r>
      <w:r>
        <w:t xml:space="preserve"> קודם ברכות התורה </w:t>
      </w:r>
      <w:r>
        <w:rPr>
          <w:rStyle w:val="SmallSource"/>
        </w:rPr>
        <w:t xml:space="preserve">(וכן כתב המשנ״ב)</w:t>
      </w:r>
      <w:r>
        <w:t xml:space="preserve">.</w:t>
      </w:r>
    </w:p>
    <w:p>
      <w:pPr>
        <w:pStyle w:val="Body"/>
        <w:bidi/>
      </w:pPr>
      <w:r>
        <w:rPr>
          <w:rStyle w:val="LeadWord"/>
        </w:rPr>
        <w:t xml:space="preserve">אך</w:t>
      </w:r>
      <w:r>
        <w:rPr>
          <w:rStyle w:val="BodyBold"/>
        </w:rPr>
        <w:t xml:space="preserve"> לפי המהר״ל שביאר: </w:t>
      </w:r>
      <w:r>
        <w:t xml:space="preserve">שלא ברכו בכוונה המספיקה ובשמחה הראויה יש להיזהר מאוד לברך ברכות התורה בשמחה ובכוונה גדולה וזהו הזהירות הנדרשת </w:t>
      </w:r>
      <w:r>
        <w:rPr>
          <w:rStyle w:val="SmallSource"/>
        </w:rPr>
        <w:t xml:space="preserve">(וודאי שמודה שיש להיזהר לברך קודם הלימוד אך לא זה עיקר הזהירות)</w:t>
      </w:r>
      <w:r>
        <w:t xml:space="preserve">.</w:t>
      </w:r>
    </w:p>
    <w:p>
      <w:pPr>
        <w:pStyle w:val="Body"/>
        <w:bidi/>
      </w:pPr>
      <w:r>
        <w:rPr>
          <w:rStyle w:val="LeadWord"/>
        </w:rPr>
        <w:t xml:space="preserve">ובכה״ח כתב:</w:t>
      </w:r>
      <w:r>
        <w:rPr>
          <w:rStyle w:val="BodyBold"/>
        </w:rPr>
        <w:t xml:space="preserve"> </w:t>
      </w:r>
      <w:r>
        <w:t xml:space="preserve">דעיקר הזהירות שצריך להבין פירוש המילים של הברכה ולאומרה מילה במילה ושלא יחסר שום תיבה או אות וגם שצריך לאומרה בחשק נמרץ ועיי״ש עוד מה צריך לשים אל ליבו.</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65" name="Ornament 265"/>
            <wp:cNvGraphicFramePr>
              <a:graphicFrameLocks noChangeAspect="1"/>
            </wp:cNvGraphicFramePr>
            <a:graphic>
              <a:graphicData uri="http://schemas.openxmlformats.org/drawingml/2006/picture">
                <pic:pic>
                  <pic:nvPicPr>
                    <pic:cNvPr id="26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8" behindDoc="1" locked="0" layoutInCell="1" allowOverlap="1">
            <wp:simplePos x="0" y="0"/>
            <wp:positionH relativeFrom="margin">
              <wp:align>center</wp:align>
            </wp:positionH>
            <wp:positionV relativeFrom="paragraph">
              <wp:posOffset>0</wp:posOffset>
            </wp:positionV>
            <wp:extent cx="2655430" cy="495416"/>
            <wp:effectExtent l="0" t="0" r="0" b="0"/>
            <wp:wrapNone/>
            <wp:docPr id="268" name="מסגרת סימן 268"/>
            <wp:cNvGraphicFramePr>
              <a:graphicFrameLocks noChangeAspect="1"/>
            </wp:cNvGraphicFramePr>
            <a:graphic>
              <a:graphicData uri="http://schemas.openxmlformats.org/drawingml/2006/picture">
                <pic:pic>
                  <pic:nvPicPr>
                    <pic:cNvPr id="268" name="title-37.png"/>
                    <pic:cNvPicPr/>
                  </pic:nvPicPr>
                  <pic:blipFill>
                    <a:blip r:embed="rIdImg49"/>
                    <a:stretch>
                      <a:fillRect/>
                    </a:stretch>
                  </pic:blipFill>
                  <pic:spPr>
                    <a:xfrm>
                      <a:off x="0" y="0"/>
                      <a:ext cx="2655430" cy="495416"/>
                    </a:xfrm>
                    <a:prstGeom prst="rect">
                      <a:avLst/>
                    </a:prstGeom>
                  </pic:spPr>
                </pic:pic>
              </a:graphicData>
            </a:graphic>
          </wp:anchor>
        </w:drawing>
      </w:r>
      <w:r>
        <w:t xml:space="preserve">בדיני הנפטר באהבה רבה</w:t>
      </w:r>
    </w:p>
    <w:p>
      <w:pPr>
        <w:pStyle w:val="ArticleAuthor"/>
        <w:bidi/>
        <w:sectPr>
          <w:headerReference w:type="default" r:id="rIdHA37d"/>
          <w:headerReference w:type="even" r:id="rIdHA37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מצינו בגמ׳ ברכות</w:t>
      </w:r>
      <w:r>
        <w:rPr>
          <w:rStyle w:val="BodyBold"/>
        </w:rPr>
        <w:t xml:space="preserve"> </w:t>
      </w:r>
      <w:r>
        <w:t xml:space="preserve">(דף יא:)</w:t>
      </w:r>
      <w:r>
        <w:rPr>
          <w:rStyle w:val="BodyBold"/>
        </w:rPr>
        <w:t xml:space="preserve">: </w:t>
      </w:r>
      <w:r>
        <w:t xml:space="preserve">מימרא דר׳ יהודה אמר שמואל וז״ל ״השכים לשנות עד שלא קרא ק״ש צריך לברך משקרא ק״ש א״צ לברך שכבר נפטר ב״אהבה רבה״ </w:t>
      </w:r>
      <w:r>
        <w:t xml:space="preserve">(והנוסח אהבה רבה הוא לדעת ר׳ יהודה א״ש בהאי עמוד ולעיל מיניה דסבר דאמרי׳ אהבה רבה)</w:t>
      </w:r>
      <w:r>
        <w:t xml:space="preserve">.</w:t>
      </w:r>
    </w:p>
    <w:p>
      <w:pPr>
        <w:pStyle w:val="Body"/>
        <w:bidi/>
      </w:pPr>
      <w:r>
        <w:rPr>
          <w:rStyle w:val="LeadWord"/>
        </w:rPr>
        <w:t xml:space="preserve">ומבאר</w:t>
      </w:r>
      <w:r>
        <w:t xml:space="preserve"> רש״י דאדם שקרא כבר ק״ש בתפילה ובירך לפניה ברכת ״אהבה רבה״ א״צ לחזור ולברך שוב ברכות התורה אחר התפילה כשבא ללמוד כיון שנפטר במה שבירך ״אהבה רבה״ שברכה זו פוטרת מחיוב ברכות התורה כיון שבאותה הברכה ישנו נוסח המעיד שהאי ברכה היא מעין ברכת התורה והוא במאי דאמרינן בה בדרך בקשה ״ותן בליבנו בינה ללמוד וללמד לשמור ולעשות ולקיים את כל דברי תלמוד תורתך״ וכו׳ וכן במאי דכתיב בה ״ותלמדם חוקי רצונך״ וכו׳ </w:t>
      </w:r>
      <w:r>
        <w:t xml:space="preserve">(ויוצא בברכה זו אף שאינה ״כמעולה שבברכות״ שבברכת התורה דיש בה רק בקשה כברכת ״המלמד תורה לעמו ישראל״ ולא גם קילוס למקום ולתורה ולעמו ישראל כביאורו של רש״י לקמן ד״ה ״וזו היא״ וכו׳)</w:t>
      </w:r>
      <w:r>
        <w:t xml:space="preserve">.</w:t>
      </w:r>
    </w:p>
    <w:p>
      <w:pPr>
        <w:pStyle w:val="Body"/>
        <w:bidi/>
      </w:pPr>
      <w:r>
        <w:rPr>
          <w:rStyle w:val="LeadWord"/>
        </w:rPr>
        <w:t xml:space="preserve">ובתוס׳</w:t>
      </w:r>
      <w:r>
        <w:rPr>
          <w:rStyle w:val="BodyBold"/>
        </w:rPr>
        <w:t xml:space="preserve"> </w:t>
      </w:r>
      <w:r>
        <w:t xml:space="preserve">(ד״ה ״שכבר נפטר באהבה רבה״)</w:t>
      </w:r>
      <w:r>
        <w:rPr>
          <w:rStyle w:val="BodyBold"/>
        </w:rPr>
        <w:t xml:space="preserve">: </w:t>
      </w:r>
      <w:r>
        <w:t xml:space="preserve">הביאו דברי הירושלמי שכתב דמאי דאמרינן שנפטר באהבה רבה הוא דדווקא ששנה על אתר דהיינו שלמד מיד באותו מקום! בלי הפסק בין התפילה ללימוד אבל אם הפסיק לא נפטר באהבה רבה.</w:t>
      </w:r>
    </w:p>
    <w:p>
      <w:pPr>
        <w:pStyle w:val="Body"/>
        <w:bidi/>
      </w:pPr>
      <w:r>
        <w:rPr>
          <w:rStyle w:val="LeadWord"/>
        </w:rPr>
        <w:t xml:space="preserve">ושאלו לר״י</w:t>
      </w:r>
      <w:r>
        <w:t xml:space="preserve"> מדוע א״כ אנו שאין לומדים מיד לאחר התפילה אלא יוצאים לענייננו וטרודים כך עד אמצע היום ולא לומדים עד אז ואפי׳ יותר מדוע לא צריכים לברך שוב ברכות התורה כשאנו באים ללמוד.</w:t>
      </w:r>
    </w:p>
    <w:p>
      <w:pPr>
        <w:pStyle w:val="Body"/>
        <w:bidi/>
      </w:pPr>
      <w:r>
        <w:rPr>
          <w:rStyle w:val="LeadWord"/>
        </w:rPr>
        <w:t xml:space="preserve">והשיב להם ר״י</w:t>
      </w:r>
      <w:r>
        <w:rPr>
          <w:rStyle w:val="BodyBold"/>
        </w:rPr>
        <w:t xml:space="preserve"> </w:t>
      </w:r>
      <w:r>
        <w:t xml:space="preserve">ב׳ תירוצים.</w:t>
      </w:r>
    </w:p>
    <w:p>
      <w:pPr>
        <w:pStyle w:val="Body"/>
        <w:bidi/>
      </w:pPr>
      <w:r>
        <w:rPr>
          <w:rStyle w:val="LeadWord"/>
        </w:rPr>
        <w:t xml:space="preserve">א׳</w:t>
      </w:r>
      <w:r>
        <w:rPr>
          <w:rStyle w:val="LeadWord"/>
        </w:rPr>
        <w:t xml:space="preserve"> דבאמת</w:t>
      </w:r>
      <w:r>
        <w:t xml:space="preserve"> אין הלכה כהירושלמי הנ״ל מהא דבגמ׳ דידן לא הזכירה מזה כלום ואין דין כזה ללמוד לאלתר.</w:t>
      </w:r>
    </w:p>
    <w:p>
      <w:pPr>
        <w:pStyle w:val="Body"/>
        <w:bidi/>
      </w:pPr>
      <w:r>
        <w:rPr>
          <w:rStyle w:val="LeadWord"/>
        </w:rPr>
        <w:t xml:space="preserve">ב׳ </w:t>
      </w:r>
      <w:r>
        <w:rPr>
          <w:rStyle w:val="LeadWord"/>
        </w:rPr>
        <w:t xml:space="preserve">דאפי׳</w:t>
      </w:r>
      <w:r>
        <w:t xml:space="preserve"> לירושלמי הנ״ל דווקא בברכת ״אהבה רבה״ בעי׳ שילמוד לאלתר כיון שעיקרה נתקן בשביל ק״ש ולא חשיבא כברכת התורה אא״כ ילמד לאלתר שאז תחשב ברכת ״אהבה רבה״ לא רק כברכת ק״ש אלא גם כברכת התורה </w:t>
      </w:r>
      <w:r>
        <w:t xml:space="preserve">(ותפטור מברכה לכל היום)</w:t>
      </w:r>
      <w:r>
        <w:t xml:space="preserve">.</w:t>
      </w:r>
    </w:p>
    <w:p>
      <w:pPr>
        <w:pStyle w:val="Body"/>
        <w:bidi/>
      </w:pPr>
      <w:r>
        <w:rPr>
          <w:rStyle w:val="LeadWord"/>
        </w:rPr>
        <w:t xml:space="preserve">משא״כ</w:t>
      </w:r>
      <w:r>
        <w:t xml:space="preserve"> בברכת התורה גופא שהיא ״אשר בחר בנו״ ״והערב נא״ ״ולעסוק בדברי תורה״ שנתקנו ממש על לימוד התורה שכיון שהם עיקר התקנה פוטרות כל היום אף אם לא ילמד לאלתר וכנ״ל כל דברי הירושלמי דבעינן ללמוד לאלתר הינו רק בברכת ״אהבה רבה״.</w:t>
      </w:r>
    </w:p>
    <w:p>
      <w:pPr>
        <w:pStyle w:val="Body"/>
        <w:bidi/>
      </w:pPr>
      <w:r>
        <w:rPr>
          <w:rStyle w:val="LeadWord"/>
        </w:rPr>
        <w:t xml:space="preserve">ומקשה התוס׳:</w:t>
      </w:r>
      <w:r>
        <w:rPr>
          <w:rStyle w:val="BodyBold"/>
        </w:rPr>
        <w:t xml:space="preserve"> </w:t>
      </w:r>
      <w:r>
        <w:t xml:space="preserve">דאחר שראינו שברכות התורה כיון שנתקנה בעיקר לתורה פוטרות כל היום מאי שנא האי ברכה מברכת לישב בסוכה דאינה פוטרת כל היום אף שנתקנה עיקר לישיבה בסוכה?</w:t>
      </w:r>
    </w:p>
    <w:p>
      <w:pPr>
        <w:pStyle w:val="Body"/>
        <w:bidi/>
      </w:pPr>
      <w:r>
        <w:rPr>
          <w:rStyle w:val="LeadWord"/>
        </w:rPr>
        <w:t xml:space="preserve">וביארו התוס׳:</w:t>
      </w:r>
      <w:r>
        <w:rPr>
          <w:rStyle w:val="BodyBold"/>
        </w:rPr>
        <w:t xml:space="preserve"> </w:t>
      </w:r>
      <w:r>
        <w:t xml:space="preserve">דבתורה כיון שאדם לא מייאש דעתו כיון שהוא מחיוב ללמוד כל היום כדכתיב ״והגית בו יומם ולילה״ נחשב כאילו כל היום הוא יושב ללמוד לכן ברכת התורה פוטרת לכל היום משא״כ בסוכה דאף שנתקנה על הישיבה בסוכה כיון שאין כל הזמן בדעתו לאכול וגם אינו מחוייב בכך כל היום לכן מברך רק בשעה הקבועה לאכול ולא מהני ברכה אחת לכל היום.</w:t>
      </w:r>
    </w:p>
    <w:p>
      <w:pPr>
        <w:pStyle w:val="Body"/>
        <w:bidi/>
      </w:pPr>
      <w:r>
        <w:rPr>
          <w:rStyle w:val="LeadWord"/>
        </w:rPr>
        <w:t xml:space="preserve">ומבארים</w:t>
      </w:r>
      <w:r>
        <w:t xml:space="preserve"> התוס׳ ב-ב׳ ביאורים מדוע לא תקנו ברכה מיוחדת גם על שינה בסוכה [לישן בסוכה].</w:t>
      </w:r>
    </w:p>
    <w:p>
      <w:pPr>
        <w:pStyle w:val="Body"/>
        <w:bidi/>
      </w:pPr>
      <w:r>
        <w:rPr>
          <w:rStyle w:val="LeadWord"/>
        </w:rPr>
        <w:t xml:space="preserve">א׳ </w:t>
      </w:r>
      <w:r>
        <w:rPr>
          <w:rStyle w:val="LeadWord"/>
        </w:rPr>
        <w:t xml:space="preserve">משום</w:t>
      </w:r>
      <w:r>
        <w:t xml:space="preserve"> דנפטרת השינה בברכה שבירך על האכילה.</w:t>
      </w:r>
    </w:p>
    <w:p>
      <w:pPr>
        <w:pStyle w:val="Body"/>
        <w:bidi/>
      </w:pPr>
      <w:r>
        <w:rPr>
          <w:rStyle w:val="LeadWord"/>
        </w:rPr>
        <w:t xml:space="preserve">ב׳ </w:t>
      </w:r>
      <w:r>
        <w:rPr>
          <w:rStyle w:val="LeadWord"/>
        </w:rPr>
        <w:t xml:space="preserve">מפני</w:t>
      </w:r>
      <w:r>
        <w:t xml:space="preserve"> שיש חשש ברכה לבטלה שמא לא יצליח לישון כלל שהרי זה אינו בידו.</w:t>
      </w:r>
    </w:p>
    <w:p>
      <w:pPr>
        <w:pStyle w:val="Body"/>
        <w:bidi/>
      </w:pPr>
      <w:r>
        <w:rPr>
          <w:rStyle w:val="LeadWord"/>
        </w:rPr>
        <w:t xml:space="preserve">[וכיון</w:t>
      </w:r>
      <w:r>
        <w:t xml:space="preserve"> שהזכירו התוס׳ עניין השינה בסוכה נקט נמי דין היושן בלילה אי הוי הפסק בין ברכות התורה ללימוד].</w:t>
      </w:r>
    </w:p>
    <w:p>
      <w:pPr>
        <w:pStyle w:val="Body"/>
        <w:bidi/>
      </w:pPr>
      <w:r>
        <w:rPr>
          <w:rStyle w:val="LeadWord"/>
        </w:rPr>
        <w:t xml:space="preserve">ומביא</w:t>
      </w:r>
      <w:r>
        <w:t xml:space="preserve"> התוס׳ דברי ר״ת דהקם בלילה ללמוד אין צריך לברך שוב דהברכה של שחרית יום קודם פוטרת עד לשחרית של יום המחרת וכתבו התוס׳ דלא נהירא דבריו.</w:t>
      </w:r>
    </w:p>
    <w:p>
      <w:pPr>
        <w:pStyle w:val="Body"/>
        <w:bidi/>
      </w:pPr>
      <w:r>
        <w:rPr>
          <w:rStyle w:val="LeadWord"/>
        </w:rPr>
        <w:t xml:space="preserve">(ומכיון</w:t>
      </w:r>
      <w:r>
        <w:t xml:space="preserve"> שכתבו התוס׳ דבר שלא נהירא להו הביאו גם מנהג הצרפתים דגם הוא אינו למעשה לדבריהם)</w:t>
      </w:r>
      <w:r>
        <w:t xml:space="preserve"> והצרפתים נהגו לומר פסוקים דברכת כהנים דהוא מקרא ואלו דברים שאין להם שיעור שהיא משנה ואלו דברים שאוכל מפירותיהם וכו׳ שהיא ברייתא (מימרא) ועשו כן מכח הירושלמי הנ״ל אבל אין צריך לנהוג כן כיון שכבר ביארנו שגם לדברי הירושלמי לא בעי לאלתר רק ביוצא יד״ח בברכת ״אהבה רבה״ ולא ביוצא יד״ח בברכת התורה גופא!</w:t>
      </w:r>
    </w:p>
    <w:p>
      <w:pPr>
        <w:pStyle w:val="Body"/>
        <w:bidi/>
      </w:pPr>
      <w:r>
        <w:rPr>
          <w:rStyle w:val="LeadWord"/>
        </w:rPr>
        <w:t xml:space="preserve">הרא״ש</w:t>
      </w:r>
      <w:r>
        <w:rPr>
          <w:rStyle w:val="BodyBold"/>
        </w:rPr>
        <w:t xml:space="preserve"> </w:t>
      </w:r>
      <w:r>
        <w:t xml:space="preserve">(במס׳ ברכות פרק א׳ סי׳ י״ג)</w:t>
      </w:r>
      <w:r>
        <w:rPr>
          <w:rStyle w:val="BodyBold"/>
        </w:rPr>
        <w:t xml:space="preserve"> כתב וז״ל: </w:t>
      </w:r>
      <w:r>
        <w:t xml:space="preserve">״אמר ר״י השכים לשנות״ וכו׳... בירושלמי מסיק עלה א״ר אבא [בא] והוא ששנה על אתר ונראה דהיינו דדווקא בברכה של אהבה רבה דלא מיתחזי לשם ברכות התורה אלא בשונה על אתר.</w:t>
      </w:r>
    </w:p>
    <w:p>
      <w:pPr>
        <w:pStyle w:val="Body"/>
        <w:bidi/>
      </w:pPr>
      <w:r>
        <w:rPr>
          <w:rStyle w:val="LeadWord"/>
        </w:rPr>
        <w:t xml:space="preserve">ואם</w:t>
      </w:r>
      <w:r>
        <w:t xml:space="preserve"> שנה על אתר אז נראית הברכה לשם עסק התורה כמו לשם ק״ש ואז לא יצטרך לברך כל אותו היום אפי׳ יפסיק ללמוד ויחזור וילמוד.</w:t>
      </w:r>
    </w:p>
    <w:p>
      <w:pPr>
        <w:pStyle w:val="Body"/>
        <w:bidi/>
      </w:pPr>
      <w:r>
        <w:rPr>
          <w:rStyle w:val="LeadWord"/>
        </w:rPr>
        <w:t xml:space="preserve">וכן</w:t>
      </w:r>
      <w:r>
        <w:t xml:space="preserve"> המברך על התורה ולמד אין צריך לחזור ולברך אם הפסיק באמצע לכן הוצרך לומר והוא ששנה על אתר על הנפטר באהבה רבה (דווקא) ולא על המברך ברכות התורה.</w:t>
      </w:r>
    </w:p>
    <w:p>
      <w:pPr>
        <w:pStyle w:val="Body"/>
        <w:bidi/>
      </w:pPr>
      <w:r>
        <w:rPr>
          <w:rStyle w:val="LeadWord"/>
        </w:rPr>
        <w:t xml:space="preserve">דאי</w:t>
      </w:r>
      <w:r>
        <w:t xml:space="preserve"> לא תימא הכי הווה ליה להשמיענו בעלמא דהפסק שבאמצע עסק הוי הפסק וצריך לחזור ולברך וכ״ש הנפטר באהבה רבה.</w:t>
      </w:r>
    </w:p>
    <w:p>
      <w:pPr>
        <w:pStyle w:val="Body"/>
        <w:bidi/>
      </w:pPr>
      <w:r>
        <w:rPr>
          <w:rStyle w:val="LeadWord"/>
        </w:rPr>
        <w:t xml:space="preserve">ואף</w:t>
      </w:r>
      <w:r>
        <w:t xml:space="preserve"> אם תמצא לומר דאין חילוק בין הנפטר בברכות התורה לנפטר באהבה רבה, מ״מ מסתבר שבני אדם שרגילין תמיד לעסוק בתורה ואפי׳ כשיוצאין לעסקיהן ממהרין לעשות צרכיהם כדי לחזור וללמוד תמיד דעתם על לימודם לא חשיב הפסק לעניין הברכה וכן אם למד בלילה שהלילה הולך אחר היום ואין צריך לברך כל זמן שלא יישן ולכן מי שרגיל לישון ביום שינת קבע על מיטתו הוי הפסק וצריך לחזור ולברך... עכ״ל.</w:t>
      </w:r>
    </w:p>
    <w:p>
      <w:pPr>
        <w:pStyle w:val="Body"/>
        <w:bidi/>
      </w:pPr>
      <w:r>
        <w:rPr>
          <w:rStyle w:val="LeadWord"/>
        </w:rPr>
        <w:t xml:space="preserve">(ועיי״ש</w:t>
      </w:r>
      <w:r>
        <w:t xml:space="preserve"> עוד מ״ש בדיני ישיבה בסוכה וברכת לישב בסוכה שפוטרת השינה בסוכה).</w:t>
      </w:r>
    </w:p>
    <w:p>
      <w:pPr>
        <w:pStyle w:val="Body"/>
        <w:bidi/>
      </w:pPr>
      <w:r>
        <w:rPr>
          <w:rStyle w:val="LeadWord"/>
        </w:rPr>
        <w:t xml:space="preserve">ובהבנת</w:t>
      </w:r>
      <w:r>
        <w:t xml:space="preserve"> דבריו מצינו כמה פי׳ ובעזהי״ת אקבצם אל מקום אחד.</w:t>
      </w:r>
    </w:p>
    <w:p>
      <w:pPr>
        <w:pStyle w:val="Body"/>
        <w:bidi/>
      </w:pPr>
      <w:r>
        <w:rPr>
          <w:rStyle w:val="LeadWord"/>
        </w:rPr>
        <w:t xml:space="preserve">הב״י</w:t>
      </w:r>
      <w:r>
        <w:t xml:space="preserve"> הבין בדבריו שהרא״ש סובר בפשטות שיש חילוק בין ברכת אהבה רבה לבין הנפטר בברכת התורה דהנפטר באהבה רבה חייב ללמוד לאלתר ואחר שלמד לאלתר נפטר לכל היום ואילו הנפטר בברכות התורה אין צריך ללמוד לאלתר וגם הברכה של התורה פוטרת לכל היום וזוהי הבנת הרא״ש בפשטות.</w:t>
      </w:r>
    </w:p>
    <w:p>
      <w:pPr>
        <w:pStyle w:val="Body"/>
        <w:bidi/>
      </w:pPr>
      <w:r>
        <w:rPr>
          <w:rStyle w:val="LeadWord"/>
        </w:rPr>
        <w:t xml:space="preserve">ובאת״ל</w:t>
      </w:r>
      <w:r>
        <w:t xml:space="preserve"> של הרא״ש הבין הב״י דסובר הרא״ש דיש שסברו שאין חילוק בין הנפטר בברכות התורה לנפטר באהבה רבה </w:t>
      </w:r>
      <w:r>
        <w:t xml:space="preserve">(ובתרווייהו חייב ללמוד לאלתר מיד אחר הברכה) </w:t>
      </w:r>
      <w:r>
        <w:t xml:space="preserve">ואם הפסיק בין הברכה ללימוד או שהפסיק בין לימוד ללימוד צריך לחזור ולברך.</w:t>
      </w:r>
    </w:p>
    <w:p>
      <w:pPr>
        <w:pStyle w:val="Body"/>
        <w:bidi/>
      </w:pPr>
      <w:r>
        <w:rPr>
          <w:rStyle w:val="LeadWord"/>
        </w:rPr>
        <w:t xml:space="preserve">אך</w:t>
      </w:r>
      <w:r>
        <w:t xml:space="preserve"> לאחר שלמד מיד לאחר הברכה נפטר לכל היום (כנ״ל) ושוב לא יצטרך לברך כשיפסיק ללמוד ויחזור וילמוד.</w:t>
      </w:r>
    </w:p>
    <w:p>
      <w:pPr>
        <w:pStyle w:val="Body"/>
        <w:bidi/>
      </w:pPr>
      <w:r>
        <w:rPr>
          <w:rStyle w:val="LeadWord"/>
        </w:rPr>
        <w:t xml:space="preserve">ורק</w:t>
      </w:r>
      <w:r>
        <w:t xml:space="preserve"> האנשים שדעתם כל היום על לימודם וגם כשעסוקים בעסקיהם דעתם על לימודם גם אם יפסיקו בין הברכה ללימוד לא חשיב הפסק ויוכלו ללמוד בלי לחזור ולברך.</w:t>
      </w:r>
    </w:p>
    <w:p>
      <w:pPr>
        <w:pStyle w:val="Body"/>
        <w:bidi/>
      </w:pPr>
      <w:r>
        <w:rPr>
          <w:rStyle w:val="LeadWord"/>
        </w:rPr>
        <w:t xml:space="preserve">והבין</w:t>
      </w:r>
      <w:r>
        <w:t xml:space="preserve"> הב״י שזוהי סברת הטור </w:t>
      </w:r>
      <w:r>
        <w:t xml:space="preserve">(כן הבין הב״י בהו״א) </w:t>
      </w:r>
      <w:r>
        <w:t xml:space="preserve">שפסק כהאת״ל שברא״ש אך המהר״י אבוהב לא הסכים עם הבנת הטור בזה כיון שהרא״ש כתב כן רק בדרך את״ל וליה לא סבירא ליה כן אלא סבר דברכת התורה אין צריך כלל ללמוד לאלתר.</w:t>
      </w:r>
    </w:p>
    <w:p>
      <w:pPr>
        <w:pStyle w:val="Body"/>
        <w:bidi/>
      </w:pPr>
      <w:r>
        <w:rPr>
          <w:rStyle w:val="LeadWord"/>
        </w:rPr>
        <w:t xml:space="preserve">אך</w:t>
      </w:r>
      <w:r>
        <w:t xml:space="preserve"> למסקנא מבין הב״י בדברי הטור דסבר נמי דיש חילוק בין הנפטר בברכות התורה לנפטר בברכת ״אהבה רבה״ שהנפטר בברכות התורה א״צ ללמוד לאלתר ודווקא הנפטר באהבה רבה צריך ללמוד לאלתר.</w:t>
      </w:r>
    </w:p>
    <w:p>
      <w:pPr>
        <w:pStyle w:val="Body"/>
        <w:bidi/>
      </w:pPr>
      <w:r>
        <w:rPr>
          <w:rStyle w:val="LeadWord"/>
        </w:rPr>
        <w:t xml:space="preserve">ומ״ש</w:t>
      </w:r>
      <w:r>
        <w:t xml:space="preserve"> הטור שבירך ברכות התורה ולמד אין הכוונה שלמד מיד אלא אפי׳ למד לאחר כמה שעות ועיקר החידוש הוא שאף שהפסיק אח״כ מלימודו אין צריך לחזור ולברך כי הברכה פוטרתו לכל היום ואף אי מפסיק בין הברכה ללימוד לא חשיב הפסק שבגינו יחזור ויברך ועיקר חידושו דמהני לכולי יומא ולא רק לאלתר!</w:t>
      </w:r>
    </w:p>
    <w:p>
      <w:pPr>
        <w:pStyle w:val="Body"/>
        <w:bidi/>
      </w:pPr>
      <w:r>
        <w:rPr>
          <w:rStyle w:val="LeadWord"/>
        </w:rPr>
        <w:t xml:space="preserve">והדרכי</w:t>
      </w:r>
      <w:r>
        <w:t xml:space="preserve"> משה הבין שהרא״ש סובר לא רק באת״ל אלא גם לקושטא דמילתא דבין הנפטר בברכות התורה ובין הנפטר באהבה רבה שצריך ללמוד לאלתר והחילוק היחידי בין הנפטר בברכות התורה לברכת אהבה רבה הוא האם כל מה שילמד אחר הברכה מהני כלימוד לאלתר או שלא כל סוג לימוד מהני דבנפטר באהבה רבה אע״פ שלמד מיד במה שקורא ק״ש לא חשיבא הק״ש הזו כלימוד לאלתר ויצטרך ללמוד שוב אחר התפילה עוד קצת לשם לימוד משא״כ בנפטר בברכת התורה דכל לימוד מהני ואף לימוד שהוא כמו ק״ש דהיינו שלא הוי לשם לימוד גרידא מהני דנפטר בברכות התורה [כגון פרשת התמיד].</w:t>
      </w:r>
    </w:p>
    <w:p>
      <w:pPr>
        <w:pStyle w:val="Body"/>
        <w:bidi/>
      </w:pPr>
      <w:r>
        <w:rPr>
          <w:rStyle w:val="LeadWord"/>
        </w:rPr>
        <w:t xml:space="preserve">(ואנן</w:t>
      </w:r>
      <w:r>
        <w:t xml:space="preserve"> דמקפידים לקרוא פסוקים דברכת כהנים ומשנה וברייתא יוצאין לכו״ע בברכות התורה ואהבה רבה) אבל בתרווייהו בעי שילמוד לאלתר ושלא יהיה הפסק בין הברכה ללימוד!</w:t>
      </w:r>
    </w:p>
    <w:p>
      <w:pPr>
        <w:pStyle w:val="Body"/>
        <w:bidi/>
      </w:pPr>
      <w:r>
        <w:rPr>
          <w:rStyle w:val="LeadWord"/>
        </w:rPr>
        <w:t xml:space="preserve">אך</w:t>
      </w:r>
      <w:r>
        <w:t xml:space="preserve"> בביאור הגר״א האריך לבאר דברי הרא״ש באופן אחר לגמרי שבא לשלול פי׳ שיש לפרש בדברי הירושלמי שכתב והוא ששנה על אחר!</w:t>
      </w:r>
    </w:p>
    <w:p>
      <w:pPr>
        <w:pStyle w:val="Body"/>
        <w:bidi/>
      </w:pPr>
      <w:r>
        <w:rPr>
          <w:rStyle w:val="LeadWord"/>
        </w:rPr>
        <w:t xml:space="preserve">דיש</w:t>
      </w:r>
      <w:r>
        <w:t xml:space="preserve"> אפשרות לבאר בירושלמי ב׳ פירושים:</w:t>
      </w:r>
    </w:p>
    <w:p>
      <w:pPr>
        <w:pStyle w:val="Body"/>
        <w:bidi/>
      </w:pPr>
      <w:r>
        <w:rPr>
          <w:rStyle w:val="LeadWord"/>
        </w:rPr>
        <w:t xml:space="preserve">א׳ </w:t>
      </w:r>
      <w:r>
        <w:rPr>
          <w:rStyle w:val="LeadWord"/>
        </w:rPr>
        <w:t xml:space="preserve">דבין</w:t>
      </w:r>
      <w:r>
        <w:t xml:space="preserve"> ברכות התורה ובין ברכת ״אהבה רבה״ בעי שילמוד על אחר פי׳ שאם בירך ״אהבה רבה״ או אפי׳ ברכות התורה הא נפטר בברכה זו רק למה שילמוד לאלתר אבל אח״כ אם הפסיק כבר לא מהני ברכתו לשאר הלימודים שבמשך היום.</w:t>
      </w:r>
    </w:p>
    <w:p>
      <w:pPr>
        <w:pStyle w:val="Body"/>
        <w:bidi/>
      </w:pPr>
      <w:r>
        <w:rPr>
          <w:rStyle w:val="LeadWord"/>
        </w:rPr>
        <w:t xml:space="preserve">ב׳ </w:t>
      </w:r>
      <w:r>
        <w:rPr>
          <w:rStyle w:val="LeadWord"/>
        </w:rPr>
        <w:t xml:space="preserve">דיש</w:t>
      </w:r>
      <w:r>
        <w:t xml:space="preserve"> אפשרות ליפטר בברכה על לימוד התורה גם ללימוד של כל היום אבל זה בתנאי שילמד מיד אחר הברכה </w:t>
      </w:r>
      <w:r>
        <w:t xml:space="preserve">(ולא משנה באיזה ברכה מיירי)</w:t>
      </w:r>
      <w:r>
        <w:t xml:space="preserve"> ואחר שלמד לאלתר מהני לכל היום ולא יצטרך לחזור ולברך עוד הפעם.</w:t>
      </w:r>
    </w:p>
    <w:p>
      <w:pPr>
        <w:pStyle w:val="Body"/>
        <w:bidi/>
      </w:pPr>
      <w:r>
        <w:rPr>
          <w:rStyle w:val="LeadWord"/>
        </w:rPr>
        <w:t xml:space="preserve">אך</w:t>
      </w:r>
      <w:r>
        <w:t xml:space="preserve"> על כל אחד מהפירושים קשה קושיא אחרת:</w:t>
      </w:r>
    </w:p>
    <w:p>
      <w:pPr>
        <w:pStyle w:val="Body"/>
        <w:bidi/>
      </w:pPr>
      <w:r>
        <w:rPr>
          <w:rStyle w:val="LeadWord"/>
        </w:rPr>
        <w:t xml:space="preserve">על</w:t>
      </w:r>
      <w:r>
        <w:rPr>
          <w:rStyle w:val="BodyBold"/>
        </w:rPr>
        <w:t xml:space="preserve"> פי׳ א׳ קשה: </w:t>
      </w:r>
      <w:r>
        <w:t xml:space="preserve">מדוע אמרינן בירושלמי דין זה רק בנפטר באהבה רבה הרי דין זה שייך גם בנפטר בברכות התורה שמהני כך ללימוד שילמד מיד ולא יותר?</w:t>
      </w:r>
    </w:p>
    <w:p>
      <w:pPr>
        <w:pStyle w:val="Body"/>
        <w:bidi/>
      </w:pPr>
      <w:r>
        <w:rPr>
          <w:rStyle w:val="LeadWord"/>
        </w:rPr>
        <w:t xml:space="preserve">ועל</w:t>
      </w:r>
      <w:r>
        <w:rPr>
          <w:rStyle w:val="BodyBold"/>
        </w:rPr>
        <w:t xml:space="preserve"> פי׳ ב׳ קשה: </w:t>
      </w:r>
      <w:r>
        <w:t xml:space="preserve">מדוע לא מהני מה שקורא ק״ש אחר אהבה רבה כלימוד לאלתר וצריך ללמוד שוב אחר התפילה והבין שכן הוא הדין שצריך למוד ולא מהני ק״ש מהא דאמרינן בירושלמי והוא ״ששנה״ על אחר משמע שמה ״שקרא״ ק״ש לא מהני וצריך גם לשנות?</w:t>
      </w:r>
    </w:p>
    <w:p>
      <w:pPr>
        <w:pStyle w:val="Body"/>
        <w:bidi/>
      </w:pPr>
      <w:r>
        <w:rPr>
          <w:rStyle w:val="LeadWord"/>
        </w:rPr>
        <w:t xml:space="preserve">ומכח</w:t>
      </w:r>
      <w:r>
        <w:t xml:space="preserve"> הקושיא על הפי׳ הראשון הכריח הרא״ש לבאר כהפי׳ השני דאחר שלמד לאלתר בין בברכות התורה ובין בברכת אהבה רבה נפטר בברכה זו לכל היום ואין צריך לחזור ולברך שוב כשיחזור ללמוד אף אם הפסיק אח״כ.</w:t>
      </w:r>
    </w:p>
    <w:p>
      <w:pPr>
        <w:pStyle w:val="Body"/>
        <w:bidi/>
      </w:pPr>
      <w:r>
        <w:rPr>
          <w:rStyle w:val="LeadWord"/>
        </w:rPr>
        <w:t xml:space="preserve">ואת</w:t>
      </w:r>
      <w:r>
        <w:t xml:space="preserve"> הקושיא שהקשנו מדוע ק״ש לא מהני כלימוד, יישב הרא״ש דכיון שברכת אהבה רבה נתקנה עיקרה על ק״ש ולא על לימוד התורה לא מיתחזי ש״אהבה רבה״ שבירך היא גם לשם לימוד וברכת התורה ממש אא״כ ילמוד משהו נוסף חוץ מהק״ש שקורא שאז מתחזי כברכת התורה נמי משא״כ בק״ש לבד דלא ניכר וכנ״ל, וכתב הרא״ש ג״כ דאחר שלמד מיד פוטרת הברכה לכל היום וכן המברך על התורה ולמד פי׳ שלמד ״מיד״ פוטרת הברכה הזו לכל היום </w:t>
      </w:r>
      <w:r>
        <w:t xml:space="preserve">(והחילוק בין אהבה רבה לברכות התורה יהיה רק בנקודה של איזה לימוד חשיב כלימוד לאלתר דבברכות התורה כל לימוד מהני ובאהבה רבה ק״ש לא מהני ורק אם ילמד עוד דברים אחרים אז יהני הברכה)</w:t>
      </w:r>
      <w:r>
        <w:t xml:space="preserve">.</w:t>
      </w:r>
    </w:p>
    <w:p>
      <w:pPr>
        <w:pStyle w:val="Body"/>
        <w:bidi/>
      </w:pPr>
      <w:r>
        <w:rPr>
          <w:rStyle w:val="LeadWord"/>
        </w:rPr>
        <w:t xml:space="preserve">ומ״ש</w:t>
      </w:r>
      <w:r>
        <w:t xml:space="preserve"> הרא״ש ואף את״ל וכו׳- ר״ל דאף אם תרצה לקיים פי׳ הראשון דבתרווייהו בעי שילמד מיד וגם דמהני הברכה רק ללימוד הראשוני אך אם מפסיק מלימודו חייב לחזור ולברך בין בנפטר בברכות התורה ובין בנפטר באהבה רבה ומה שהקשה מקודם דא״כ הווה ליה לירושלמי למימר בסתמא ולאו דווקא בנפטר באהבה רבה כיון שה״ה נמי בברכות התורה יש ליישב דאה״נ אין חילוק בנייהו כלל ומה שנקט בירושלמי אהבה רבה הוא לאו דווקא וחדא מנייהו נקט.</w:t>
      </w:r>
    </w:p>
    <w:p>
      <w:pPr>
        <w:pStyle w:val="Body"/>
        <w:bidi/>
      </w:pPr>
      <w:r>
        <w:rPr>
          <w:rStyle w:val="LeadWord"/>
        </w:rPr>
        <w:t xml:space="preserve">מ״מ</w:t>
      </w:r>
      <w:r>
        <w:t xml:space="preserve"> מסתבר שבסוג אנשים שגם כשעסוקים במלאכתן דעתם על לימודם וטרודים תמיד בלימודם לא חשיבא הפסק מה שאחר שברכו ולמדו מיד, הלכו לעסקיהם כיון שתמיד דעתם על לימודם ולא עשו הפסק בין הברכה ללימוד ולכן בסוג אנשים כזה לא יצטרכו לחזור ולברך שוב כשיחזרו ללימודם! וזהו הפי׳ בהבנת דברי הרא״ש לפי ביאור הגר״א.</w:t>
      </w:r>
    </w:p>
    <w:p>
      <w:pPr>
        <w:pStyle w:val="Body"/>
        <w:bidi/>
      </w:pPr>
      <w:r>
        <w:rPr>
          <w:rStyle w:val="LeadWord"/>
        </w:rPr>
        <w:t xml:space="preserve">והוסיף</w:t>
      </w:r>
      <w:r>
        <w:t xml:space="preserve"> נמי דודאי אין להפסיק בין הברכה ללימוד דלא שאני מברכת המצוות וברכות הנהנין דאין להפסיק בין הברכה לקיום המצווה או האכילה.</w:t>
      </w:r>
    </w:p>
    <w:p>
      <w:pPr>
        <w:pStyle w:val="Body"/>
        <w:bidi/>
      </w:pPr>
      <w:r>
        <w:rPr>
          <w:rStyle w:val="LeadWord"/>
        </w:rPr>
        <w:t xml:space="preserve">ורק</w:t>
      </w:r>
      <w:r>
        <w:t xml:space="preserve"> בין הלימוד הראשוני לשאר לימודים ביום לא הוי הפסק לפי הרא״ש (ולא באת״ל) כמו שאחר שאכל אי אחר שהתחיל בקיום המצווה אין חשיב להפסק ומועיל רק מה שלא מסיח דעתו וא״כ ה״ה נמי בברכת התורה שחייב ללמוד מיד אחר הברכה אך לאחר מכן אין צריך לחזור ולברך אף אם הפסיק מלימודו כל זמן שלא הסיח דעתו!</w:t>
      </w:r>
    </w:p>
    <w:p>
      <w:pPr>
        <w:pStyle w:val="Body"/>
        <w:bidi/>
      </w:pPr>
      <w:r>
        <w:rPr>
          <w:rStyle w:val="LeadWord"/>
        </w:rPr>
        <w:t xml:space="preserve">וכ״ה</w:t>
      </w:r>
      <w:r>
        <w:t xml:space="preserve"> הבנת הטור כדעת האת״ל שברא״ש דבעי שילמד מיד אחרי הברכה וגם מהני רק ללימוד שלומד מיד אבל מה שלומד אח״כ צריך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69" name="Ornament 269"/>
            <wp:cNvGraphicFramePr>
              <a:graphicFrameLocks noChangeAspect="1"/>
            </wp:cNvGraphicFramePr>
            <a:graphic>
              <a:graphicData uri="http://schemas.openxmlformats.org/drawingml/2006/picture">
                <pic:pic>
                  <pic:nvPicPr>
                    <pic:cNvPr id="26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2" behindDoc="1" locked="0" layoutInCell="1" allowOverlap="1">
            <wp:simplePos x="0" y="0"/>
            <wp:positionH relativeFrom="margin">
              <wp:align>center</wp:align>
            </wp:positionH>
            <wp:positionV relativeFrom="paragraph">
              <wp:posOffset>0</wp:posOffset>
            </wp:positionV>
            <wp:extent cx="3262035" cy="774352"/>
            <wp:effectExtent l="0" t="0" r="0" b="0"/>
            <wp:wrapNone/>
            <wp:docPr id="272" name="מסגרת סימן 272"/>
            <wp:cNvGraphicFramePr>
              <a:graphicFrameLocks noChangeAspect="1"/>
            </wp:cNvGraphicFramePr>
            <a:graphic>
              <a:graphicData uri="http://schemas.openxmlformats.org/drawingml/2006/picture">
                <pic:pic>
                  <pic:nvPicPr>
                    <pic:cNvPr id="272" name="title-38.png"/>
                    <pic:cNvPicPr/>
                  </pic:nvPicPr>
                  <pic:blipFill>
                    <a:blip r:embed="rIdImg50"/>
                    <a:stretch>
                      <a:fillRect/>
                    </a:stretch>
                  </pic:blipFill>
                  <pic:spPr>
                    <a:xfrm>
                      <a:off x="0" y="0"/>
                      <a:ext cx="3262035" cy="774352"/>
                    </a:xfrm>
                    <a:prstGeom prst="rect">
                      <a:avLst/>
                    </a:prstGeom>
                  </pic:spPr>
                </pic:pic>
              </a:graphicData>
            </a:graphic>
          </wp:anchor>
        </w:drawing>
      </w:r>
      <w:r>
        <w:t xml:space="preserve">בהגדרת ברכות התורה ואהבה</w:t>
      </w:r>
      <w:r>
        <w:br/>
      </w:r>
      <w:r>
        <w:t xml:space="preserve">רבה לעניין בספק בירך</w:t>
      </w:r>
    </w:p>
    <w:p>
      <w:pPr>
        <w:pStyle w:val="ArticleAuthor"/>
        <w:bidi/>
        <w:sectPr>
          <w:headerReference w:type="default" r:id="rIdHA38d"/>
          <w:headerReference w:type="even" r:id="rIdHA38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איתא בגמ׳ ברכות</w:t>
      </w:r>
      <w:r>
        <w:rPr>
          <w:rStyle w:val="BodyBold"/>
        </w:rPr>
        <w:t xml:space="preserve"> </w:t>
      </w:r>
      <w:r>
        <w:rPr>
          <w:rStyle w:val="SmallSource"/>
        </w:rPr>
        <w:t xml:space="preserve">(דף כא.)</w:t>
      </w:r>
      <w:r>
        <w:rPr>
          <w:rStyle w:val="BodyBold"/>
        </w:rPr>
        <w:t xml:space="preserve">: </w:t>
      </w:r>
      <w:r>
        <w:t xml:space="preserve">״אמר רב יהודא מניין לברכת המזון לאחריה מן התורה שנאמר ״ואכלת ושבעת וברכת״ ומניין לברכת התורה לפניה מן התורה שנאמר ״כי שם ה׳ אקרא הבו גודל לאלוהינו״ ורש״י מבאר כשבא משה לפתוח בדברי שירה אמר להם לישראל אני אברך תחילה ואתם ענו אחרי אמן״ וכו׳ ורוצה הגמ׳ ללמוד מק״ו שיצטרכו ברכת המזון לפניה וברכת התורה לאחריה והגמ׳ דוחה הק״ו אומנם מסתימת הירושלמי נראה שלא נדחה הק״ו ואולי נראה משם שיש חיוב דאורייתא גם לפני ואחרי.</w:t>
      </w:r>
    </w:p>
    <w:p>
      <w:pPr>
        <w:pStyle w:val="Body"/>
        <w:bidi/>
      </w:pPr>
      <w:r>
        <w:rPr>
          <w:rStyle w:val="LeadWord"/>
        </w:rPr>
        <w:t xml:space="preserve">וכן</w:t>
      </w:r>
      <w:r>
        <w:t xml:space="preserve"> נראה מדברי הרמב״ן שסובר שברכת התורה דאורייתא אבל רק לפניה ומבאר שאינו מצווה אחת עם הקריאה.</w:t>
      </w:r>
    </w:p>
    <w:p>
      <w:pPr>
        <w:pStyle w:val="Body"/>
        <w:bidi/>
      </w:pPr>
      <w:r>
        <w:rPr>
          <w:rStyle w:val="LeadWord"/>
        </w:rPr>
        <w:t xml:space="preserve">וכן</w:t>
      </w:r>
      <w:r>
        <w:t xml:space="preserve"> מבואר בשאגת אריה וכן משמע למעשה מסתימת המשנ״ב.</w:t>
      </w:r>
    </w:p>
    <w:p>
      <w:pPr>
        <w:pStyle w:val="Body"/>
        <w:bidi/>
      </w:pPr>
      <w:r>
        <w:rPr>
          <w:rStyle w:val="LeadWord"/>
        </w:rPr>
        <w:t xml:space="preserve">אע״פ</w:t>
      </w:r>
      <w:r>
        <w:t xml:space="preserve"> שלקמן נראה מהשו״ע שדווקא ברכת המזון דאורייתא אבל הפשטות גם בברכות התורה.</w:t>
      </w:r>
    </w:p>
    <w:p>
      <w:pPr>
        <w:pStyle w:val="Body"/>
        <w:bidi/>
      </w:pPr>
      <w:r>
        <w:rPr>
          <w:rStyle w:val="LeadWord"/>
        </w:rPr>
        <w:t xml:space="preserve">ולפ״ז</w:t>
      </w:r>
      <w:r>
        <w:t xml:space="preserve"> אם אחד מסופק לגבי ברכת התורה לא היה לזה הכלל של ספק ברכות להקל דכאן זה ברכה דאורייתא אומנם מבואר בפוסקים לא יחזור לברך אלא ברכת אשר בחר בנו שהוא המעולה שבברכות אומנם בפר״ח ועוד אחרונים נראה שמספק לא יחזור ויברך וגם לפוסקים שחוזר ומברך באשה ודאי שלא תחזור לברך.</w:t>
      </w:r>
    </w:p>
    <w:p>
      <w:pPr>
        <w:pStyle w:val="Body"/>
        <w:bidi/>
      </w:pPr>
      <w:r>
        <w:rPr>
          <w:rStyle w:val="LeadWord"/>
        </w:rPr>
        <w:t xml:space="preserve">אומנם</w:t>
      </w:r>
      <w:r>
        <w:t xml:space="preserve"> למעשה מבאר המשנ״ב שעדיף שיכוון לצאת בברכות אהבה רבה או שיבקש מחבירו שיוצאנו ודבר זה מבואר בגמ׳ ברכות </w:t>
      </w:r>
      <w:r>
        <w:rPr>
          <w:rStyle w:val="SmallSource"/>
        </w:rPr>
        <w:t xml:space="preserve">(דף יא:)</w:t>
      </w:r>
      <w:r>
        <w:t xml:space="preserve"> אמר רב יהודא אמר שמואל השכים לשנות עד שלא קרא ק״ש צריך לברך משקרא ק״ש א״צ לברך כיון שכבר נפטר באהבה רבה ורש״י מבאר שיש בה מעין ברכת התורה ותן בליבנו להבין ולהשכיל.</w:t>
      </w:r>
    </w:p>
    <w:p>
      <w:pPr>
        <w:pStyle w:val="Body"/>
        <w:bidi/>
      </w:pPr>
      <w:r>
        <w:rPr>
          <w:rStyle w:val="LeadWord"/>
        </w:rPr>
        <w:t xml:space="preserve">ובירושלמי</w:t>
      </w:r>
      <w:r>
        <w:t xml:space="preserve"> מבואר והוא ששנה על אתר ויש להבין בדין זה כמה דברים וקודם נסכם את מה שנאמר לגבי אהבה רבה.</w:t>
      </w:r>
    </w:p>
    <w:p>
      <w:pPr>
        <w:pStyle w:val="Body"/>
        <w:bidi/>
      </w:pPr>
      <w:r>
        <w:rPr>
          <w:rStyle w:val="LeadWord"/>
        </w:rPr>
        <w:t xml:space="preserve">א׳ </w:t>
      </w:r>
      <w:r>
        <w:rPr>
          <w:rStyle w:val="LeadWord"/>
        </w:rPr>
        <w:t xml:space="preserve">ששייך</w:t>
      </w:r>
      <w:r>
        <w:t xml:space="preserve"> לצאת יד״ח ברכת התורה באהבה רבה כיון שיש בו עניין של ברכת התורה.</w:t>
      </w:r>
    </w:p>
    <w:p>
      <w:pPr>
        <w:pStyle w:val="Body"/>
        <w:bidi/>
      </w:pPr>
      <w:r>
        <w:rPr>
          <w:rStyle w:val="LeadWord"/>
        </w:rPr>
        <w:t xml:space="preserve">ב׳ </w:t>
      </w:r>
      <w:r>
        <w:rPr>
          <w:rStyle w:val="LeadWord"/>
        </w:rPr>
        <w:t xml:space="preserve">לירושלמי</w:t>
      </w:r>
      <w:r>
        <w:t xml:space="preserve"> בעי שישנה על אחר.</w:t>
      </w:r>
    </w:p>
    <w:p>
      <w:pPr>
        <w:pStyle w:val="Body"/>
        <w:bidi/>
      </w:pPr>
      <w:r>
        <w:rPr>
          <w:rStyle w:val="LeadWord"/>
        </w:rPr>
        <w:t xml:space="preserve">ויש</w:t>
      </w:r>
      <w:r>
        <w:t xml:space="preserve"> להבין:</w:t>
      </w:r>
    </w:p>
    <w:p>
      <w:pPr>
        <w:pStyle w:val="Body"/>
        <w:bidi/>
      </w:pPr>
      <w:r>
        <w:rPr>
          <w:rStyle w:val="LeadWord"/>
        </w:rPr>
        <w:t xml:space="preserve">א׳ </w:t>
      </w:r>
      <w:r>
        <w:rPr>
          <w:rStyle w:val="LeadWord"/>
        </w:rPr>
        <w:t xml:space="preserve">מדוע</w:t>
      </w:r>
      <w:r>
        <w:t xml:space="preserve"> אם זה מעניינו של ברכת התורה יצא יד״ח הרי ס״ס כל ברכה זו נתקן לברכת ק״ש וכי מפני שמוזכר שם בקשה על תורה חשוב כברכה על תורה ואולי גם יוכל לצאת בברכת אתה חונן שכל תכונתו ברכה על התורה וכן בברכת התורה בציבור וזה מבואר כאן במשנ״ב שזה ודאי דרבנן מפני כבוד ציבור ומשמע שלא יוכל לצאת בזה גם אם יכוון בזה לצאת.</w:t>
      </w:r>
    </w:p>
    <w:p>
      <w:pPr>
        <w:pStyle w:val="Body"/>
        <w:bidi/>
      </w:pPr>
      <w:r>
        <w:rPr>
          <w:rStyle w:val="LeadWord"/>
        </w:rPr>
        <w:t xml:space="preserve">ב׳ </w:t>
      </w:r>
      <w:r>
        <w:rPr>
          <w:rStyle w:val="LeadWord"/>
        </w:rPr>
        <w:t xml:space="preserve">בעצם</w:t>
      </w:r>
      <w:r>
        <w:t xml:space="preserve"> דין זה שמבואר בירושלמי שצריך לשנות על אתר האם זה דווקא דין כשבא לצאת באהבה רבה או גם שמברך ברכות התורה לירושלמי בעי שישנה על אתר </w:t>
      </w:r>
      <w:r>
        <w:rPr>
          <w:rStyle w:val="SmallSource"/>
        </w:rPr>
        <w:t xml:space="preserve">(ונראה שלכאורה תלוי בב׳ תירוצי התוס׳)</w:t>
      </w:r>
      <w:r>
        <w:t xml:space="preserve"> ובאותו עניין יש להבין האם לשנות על אתר זה גם מהני בק״ש או שזה לא תופס והמקום בעצם לדין זה שהאם יש לראות את ק״ש רק כמצווה או גם כתלמוד תורה.</w:t>
      </w:r>
    </w:p>
    <w:p>
      <w:pPr>
        <w:pStyle w:val="Body"/>
        <w:bidi/>
      </w:pPr>
      <w:r>
        <w:rPr>
          <w:rStyle w:val="LeadWord"/>
        </w:rPr>
        <w:t xml:space="preserve">ויש</w:t>
      </w:r>
      <w:r>
        <w:t xml:space="preserve"> לדקדק שהרשב״א אומר והוא שקרא מיד ולא כתב והוא ששנה מיד ומשמע שמהני גם בק״ש.</w:t>
      </w:r>
    </w:p>
    <w:p>
      <w:pPr>
        <w:pStyle w:val="Body"/>
        <w:bidi/>
      </w:pPr>
      <w:r>
        <w:rPr>
          <w:rStyle w:val="LeadWord"/>
        </w:rPr>
        <w:t xml:space="preserve">ג׳ </w:t>
      </w:r>
      <w:r>
        <w:rPr>
          <w:rStyle w:val="LeadWord"/>
        </w:rPr>
        <w:t xml:space="preserve">צריך</w:t>
      </w:r>
      <w:r>
        <w:t xml:space="preserve"> ביאור לא לפי הירושלמי ונראה אם הבבלי חולק מדוע לא צריך לשנות על אתר ונבאר הקושי דהרי כל הברכות יש לברך בסמוך לקיום המצווה וגם אם זה לא עובר לעשייתן אבל צריך שיהיה בזמן קיום המצווה ולכאורה איך בברכות התורה יש מקום שלא צריך מיד ללמוד מדוע זה לא ברכה לבטלה דעל מה הוא מברך אם אינו לומד מיד אח״כ.</w:t>
      </w:r>
    </w:p>
    <w:p>
      <w:pPr>
        <w:pStyle w:val="Body"/>
        <w:bidi/>
      </w:pPr>
      <w:r>
        <w:rPr>
          <w:rStyle w:val="LeadWord"/>
        </w:rPr>
        <w:t xml:space="preserve">ד׳ </w:t>
      </w:r>
      <w:r>
        <w:rPr>
          <w:rStyle w:val="LeadWord"/>
        </w:rPr>
        <w:t xml:space="preserve">ועוד</w:t>
      </w:r>
      <w:r>
        <w:t xml:space="preserve"> צריך לבאר אם מהני לאחר התפילה מדוע כל התפילה לא הוי הפסק.</w:t>
      </w:r>
    </w:p>
    <w:p>
      <w:pPr>
        <w:pStyle w:val="Body"/>
        <w:bidi/>
      </w:pPr>
      <w:r>
        <w:rPr>
          <w:rStyle w:val="LeadWord"/>
        </w:rPr>
        <w:t xml:space="preserve">ונתחיל</w:t>
      </w:r>
      <w:r>
        <w:rPr>
          <w:rStyle w:val="BodyBold"/>
        </w:rPr>
        <w:t xml:space="preserve"> בעז״ה בביאור הדברים: </w:t>
      </w:r>
      <w:r>
        <w:t xml:space="preserve">נראה מפשטות הביאור הלכה דגם אם לא כיון באהבה רבה לצאת יד״ח בברכות התורה יצא אם שונה לאלתר אומנם אם כוון להדיא לא לצאת נראה שלא יצא אפי׳ למ״ד מצוות אינם צריכות כוונה.</w:t>
      </w:r>
    </w:p>
    <w:p>
      <w:pPr>
        <w:pStyle w:val="Body"/>
        <w:bidi/>
      </w:pPr>
      <w:r>
        <w:rPr>
          <w:rStyle w:val="LeadWord"/>
        </w:rPr>
        <w:t xml:space="preserve">בתוס׳</w:t>
      </w:r>
      <w:r>
        <w:t xml:space="preserve"> נראה שדין זה שצריך לשנות על אחר זה דווקא לפי הירושלמי ומשמע שלפי הירושלמי דין של לשנות על אתר זה גם לאחר ברכות התורה וזה מה שאנחנו אומרים פסוקים, ועוד מבאר תוס׳ שודאי גם לירושלמי בברכות התורה לא בעי לשנות על אחר דדווקא אהבה רבה דעיקר בא בשביל ק״ש והרא״ש מוסיף יותר דבכדי לצאת יד״ח באהבה רבה צריך שיהיה מיחזי שאומר אהבה רבה גם בשביל ברכות התורה ורק ששונה על אתר זה מיחזי שבא בשביל ברכות התורה.</w:t>
      </w:r>
    </w:p>
    <w:p>
      <w:pPr>
        <w:pStyle w:val="Body"/>
        <w:bidi/>
      </w:pPr>
      <w:r>
        <w:rPr>
          <w:rStyle w:val="LeadWord"/>
        </w:rPr>
        <w:t xml:space="preserve">וצריך ביאור</w:t>
      </w:r>
      <w:r>
        <w:t xml:space="preserve"> מה זה העניין של מיחזי, וצריך להבין החילוק ובעצם צריך להבין כמו ששאלנו מדוע לא צריך לשנות מיד כמו כל ברכה שנתקן לפני שמקיים מצווה.</w:t>
      </w:r>
    </w:p>
    <w:p>
      <w:pPr>
        <w:pStyle w:val="Body"/>
        <w:bidi/>
      </w:pPr>
      <w:r>
        <w:rPr>
          <w:rStyle w:val="LeadWord"/>
        </w:rPr>
        <w:t xml:space="preserve">ונראה לומר</w:t>
      </w:r>
      <w:r>
        <w:rPr>
          <w:rStyle w:val="BodyBold"/>
        </w:rPr>
        <w:t xml:space="preserve"> </w:t>
      </w:r>
      <w:r>
        <w:t xml:space="preserve">דשאני ברכות התורה שהברכה על היותו חייב כל הזמן ללמוד ואין הברכה על עצם זה שעכשיו לומד אלא הברכה כללית על התורה ולכן בעצם אין סיבה שיצטרך לשנות אח״כ, וכן נראה שהבין הבבלי ולתירוץ השני בתוס׳ גם הירושלמי הבין כן רק באהבה רבה יש חילוק וכאן צריך להבין את סברת הירושלמי לתירוץ הראשון שאולי חלק בעצם על ההבנה במהות הברכה וסבר שזה ככל הברכות שנתקנו תכף לקיום המצווה בפועל ובתירוץ ב׳ בתוס׳ נראה שיש הבדל לירושלמי בין ברכות התורה לאהבה רבה ובפשטות נראה על פניו לפי דברינו עכשיו שדווקא ברכות התורה נתקן על עצם התורה ולא על הלימוד שבא ללמוד אבל אהבה רבה זה על הלימוד עצמו וצריך לבאר זאת.</w:t>
      </w:r>
    </w:p>
    <w:p>
      <w:pPr>
        <w:pStyle w:val="Body"/>
        <w:bidi/>
      </w:pPr>
      <w:r>
        <w:rPr>
          <w:rStyle w:val="LeadWord"/>
        </w:rPr>
        <w:t xml:space="preserve">ואולי</w:t>
      </w:r>
      <w:r>
        <w:rPr>
          <w:rStyle w:val="BodyBold"/>
        </w:rPr>
        <w:t xml:space="preserve"> היה מקום לומר </w:t>
      </w:r>
      <w:r>
        <w:t xml:space="preserve">ממקום אחר שהרי בפשטות ברכות התורה מורכב מב׳ ברכות בפרט לרוב השיטות שגורסים ״והערב״ שהיא המשך לברכה הראשונה והוי ב׳ ברכות ונראה שיש בעיקר ב׳ ברכות.</w:t>
      </w:r>
    </w:p>
    <w:p>
      <w:pPr>
        <w:pStyle w:val="Body"/>
        <w:bidi/>
      </w:pPr>
      <w:r>
        <w:rPr>
          <w:rStyle w:val="LeadWord"/>
        </w:rPr>
        <w:t xml:space="preserve">א׳ </w:t>
      </w:r>
      <w:r>
        <w:rPr>
          <w:rStyle w:val="LeadWord"/>
        </w:rPr>
        <w:t xml:space="preserve">ברכה</w:t>
      </w:r>
      <w:r>
        <w:t xml:space="preserve"> שעיקרה נתקנה כברכת המצוות וזו הברכה הראשונה כמו שנראה הנוסח אשר קידשנו במצוותיו וציוונו לעסוק/על דברי תורה.</w:t>
      </w:r>
    </w:p>
    <w:p>
      <w:pPr>
        <w:pStyle w:val="Body"/>
        <w:bidi/>
      </w:pPr>
      <w:r>
        <w:rPr>
          <w:rStyle w:val="LeadWord"/>
        </w:rPr>
        <w:t xml:space="preserve">ב׳ </w:t>
      </w:r>
      <w:r>
        <w:rPr>
          <w:rStyle w:val="LeadWord"/>
        </w:rPr>
        <w:t xml:space="preserve">ברכה</w:t>
      </w:r>
      <w:r>
        <w:t xml:space="preserve"> שיעקרה היא ברכת ההודאה ואולי דומה לברכות הנהנין ואם זה היה הנאה גשמית ולא שכלית היו צריכים לברך אח״כ שרק בסוף נהנה רק כיון שזה השכל והשכל כבר מבין ויש בו הנאה כבר קודם ובעצם אהבה רבה לכאורה זה משהו חדש אין בזה תוכן של לברך על מצווה ולא הודאה ואולי מה שמעמיד את זה כברכה על התורה היא רק בזה שמעמיד את זה</w:t>
      </w:r>
    </w:p>
    <w:p>
      <w:pPr>
        <w:pStyle w:val="Body"/>
        <w:bidi/>
      </w:pPr>
      <w:r>
        <w:rPr>
          <w:rStyle w:val="LeadWord"/>
        </w:rPr>
        <w:t xml:space="preserve">סמוך</w:t>
      </w:r>
      <w:r>
        <w:t xml:space="preserve"> ללימוד דאז מינכר שהוא בא על המצווה וכביכול הלימוד הופך את הבקשה על הלימוד שנאמר באהבה רבה ברכה על התורה.</w:t>
      </w:r>
    </w:p>
    <w:p>
      <w:pPr>
        <w:pStyle w:val="Body"/>
        <w:bidi/>
      </w:pPr>
      <w:r>
        <w:rPr>
          <w:rStyle w:val="LeadWord"/>
        </w:rPr>
        <w:t xml:space="preserve">ויש עוד להעיר:</w:t>
      </w:r>
      <w:r>
        <w:t xml:space="preserve"> שהרי למעשה בספק אם בירך דינו שרק יברך אשר בחר בנו, ולכאורה צריך להבין דגם אם זה המעולה שבברכות אבל לכאורה זה רק ברכת השבח ומה אם ברכת המצוות וכמו שאם אדם חיסר ברכה בברכת המזון חוזר על כל הברכות דכל ברכה היא הודאה על משהו אחר נראה דגם אם יש תכנים שונים בברכות התורה אבל יש משהו משותף להכול ואולי דעיקר ברכות התורה הוא התוכן שיש בפנימיות של הברכה לייקר התורה וזה מה שרואים על מה אבדה הארץ שהיה חסר בחשיבותה של התורה וע״ז נתקן ברכות התורה לייקר את התורה וגם כשמברך ברכה על המצווה זה מראה שמייקר וגם כשמודה זה גם מראה שמעריך את התורה.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73" name="Ornament 273"/>
            <wp:cNvGraphicFramePr>
              <a:graphicFrameLocks noChangeAspect="1"/>
            </wp:cNvGraphicFramePr>
            <a:graphic>
              <a:graphicData uri="http://schemas.openxmlformats.org/drawingml/2006/picture">
                <pic:pic>
                  <pic:nvPicPr>
                    <pic:cNvPr id="27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6" behindDoc="1" locked="0" layoutInCell="1" allowOverlap="1">
            <wp:simplePos x="0" y="0"/>
            <wp:positionH relativeFrom="margin">
              <wp:align>center</wp:align>
            </wp:positionH>
            <wp:positionV relativeFrom="paragraph">
              <wp:posOffset>0</wp:posOffset>
            </wp:positionV>
            <wp:extent cx="2232000" cy="495154"/>
            <wp:effectExtent l="0" t="0" r="0" b="0"/>
            <wp:wrapNone/>
            <wp:docPr id="276" name="מסגרת סימן 276"/>
            <wp:cNvGraphicFramePr>
              <a:graphicFrameLocks noChangeAspect="1"/>
            </wp:cNvGraphicFramePr>
            <a:graphic>
              <a:graphicData uri="http://schemas.openxmlformats.org/drawingml/2006/picture">
                <pic:pic>
                  <pic:nvPicPr>
                    <pic:cNvPr id="276" name="title-39.png"/>
                    <pic:cNvPicPr/>
                  </pic:nvPicPr>
                  <pic:blipFill>
                    <a:blip r:embed="rIdImg51"/>
                    <a:stretch>
                      <a:fillRect/>
                    </a:stretch>
                  </pic:blipFill>
                  <pic:spPr>
                    <a:xfrm>
                      <a:off x="0" y="0"/>
                      <a:ext cx="2232000" cy="495154"/>
                    </a:xfrm>
                    <a:prstGeom prst="rect">
                      <a:avLst/>
                    </a:prstGeom>
                  </pic:spPr>
                </pic:pic>
              </a:graphicData>
            </a:graphic>
          </wp:anchor>
        </w:drawing>
      </w:r>
      <w:r>
        <w:t xml:space="preserve">או״ח סי׳ מ״ז סעי׳ ז׳</w:t>
      </w:r>
    </w:p>
    <w:p>
      <w:pPr>
        <w:pStyle w:val="ArticleAuthor"/>
        <w:bidi/>
        <w:sectPr>
          <w:headerReference w:type="default" r:id="rIdHA39d"/>
          <w:headerReference w:type="even" r:id="rIdHA39e"/>
          <w:footnotePr>
            <w:numFmt w:val="hebrew1"/>
          </w:footnotePr>
          <w:type w:val="nextPage"/>
          <w:pgSz w:w="9978" w:h="14173"/>
          <w:pgMar w:top="1814" w:right="1100" w:bottom="1049" w:left="1100" w:header="964" w:footer="454" w:gutter="0"/>
          <w:pgNumType w:fmt="hebrew1"/>
          <w:cols w:space="708"/>
          <w:bidi/>
        </w:sectPr>
      </w:pPr>
      <w:r>
        <w:t xml:space="preserve">ישראל אשר רוטמן שליט״א</w:t>
      </w:r>
    </w:p>
    <w:p>
      <w:pPr>
        <w:pStyle w:val="Body"/>
        <w:bidi/>
      </w:pPr>
      <w:r>
        <w:rPr>
          <w:rStyle w:val="LeadWord"/>
        </w:rPr>
        <w:t xml:space="preserve">מצינו</w:t>
      </w:r>
      <w:r>
        <w:t xml:space="preserve"> בגמ׳ בברכות </w:t>
      </w:r>
      <w:r>
        <w:rPr>
          <w:rStyle w:val="SmallSource"/>
        </w:rPr>
        <w:t xml:space="preserve">(דף יא:)</w:t>
      </w:r>
      <w:r>
        <w:t xml:space="preserve"> שמי שהשכים ללמוד עד שלא קרא ק״ש צריך לברך ברכות התורה, משקרא ק״ש א״צ לברך שכבר נפטר באהבה רבה.</w:t>
      </w:r>
    </w:p>
    <w:p>
      <w:pPr>
        <w:pStyle w:val="Body"/>
        <w:bidi/>
      </w:pPr>
      <w:r>
        <w:rPr>
          <w:rStyle w:val="LeadWord"/>
        </w:rPr>
        <w:t xml:space="preserve">תוס׳ </w:t>
      </w:r>
      <w:r>
        <w:rPr>
          <w:rStyle w:val="LeadWord"/>
        </w:rPr>
        <w:t xml:space="preserve">שם</w:t>
      </w:r>
      <w:r>
        <w:t xml:space="preserve"> מביא בשם הירושלמי דהא דנפטר באהבה רבה זהו דווקא אם שנה לאתר והיינו שלמד מיד באותו מקום.</w:t>
      </w:r>
    </w:p>
    <w:p>
      <w:pPr>
        <w:pStyle w:val="Body"/>
        <w:bidi/>
      </w:pPr>
      <w:r>
        <w:rPr>
          <w:rStyle w:val="LeadWord"/>
        </w:rPr>
        <w:t xml:space="preserve">ותוס׳ מביא</w:t>
      </w:r>
      <w:r>
        <w:rPr>
          <w:rStyle w:val="BodyBold"/>
        </w:rPr>
        <w:t xml:space="preserve"> </w:t>
      </w:r>
      <w:r>
        <w:t xml:space="preserve">דשאלו לר״י למה אנחנו שאנחנו הולכים לעסקים מיד אחרי התפילה אין אנחנו לומדים אלא רק לאחר זמן אמאי לא צריך לברך עוד הפעם ברכות התורה?</w:t>
      </w:r>
    </w:p>
    <w:p>
      <w:pPr>
        <w:pStyle w:val="SubHeading"/>
        <w:bidi/>
      </w:pPr>
      <w:r>
        <w:t xml:space="preserve">ותירץ ב׳ תירוצים:</w:t>
      </w:r>
    </w:p>
    <w:p>
      <w:pPr>
        <w:pStyle w:val="Body"/>
        <w:bidi/>
      </w:pPr>
      <w:r>
        <w:rPr>
          <w:rStyle w:val="LeadWord"/>
        </w:rPr>
        <w:t xml:space="preserve">א׳ </w:t>
      </w:r>
      <w:r>
        <w:rPr>
          <w:rStyle w:val="LeadWord"/>
        </w:rPr>
        <w:t xml:space="preserve">דלא</w:t>
      </w:r>
      <w:r>
        <w:t xml:space="preserve"> קיי״ל כאותו ירושלמי כיון דהגמ׳ שלנו לא חלקה.</w:t>
      </w:r>
    </w:p>
    <w:p>
      <w:pPr>
        <w:pStyle w:val="Body"/>
        <w:bidi/>
      </w:pPr>
      <w:r>
        <w:rPr>
          <w:rStyle w:val="LeadWord"/>
        </w:rPr>
        <w:t xml:space="preserve">ב׳ </w:t>
      </w:r>
      <w:r>
        <w:rPr>
          <w:rStyle w:val="LeadWord"/>
        </w:rPr>
        <w:t xml:space="preserve">דאפי׳</w:t>
      </w:r>
      <w:r>
        <w:t xml:space="preserve"> לפי הירושלמי זהו דווקא באהבה רבה דעיקרו נתקן לק״ש צריך שישנה על אתר מש״ה בברכות התורה דעיקרו נתקן ללמוד א״צ ללמוד אח״כ.</w:t>
      </w:r>
    </w:p>
    <w:p>
      <w:pPr>
        <w:pStyle w:val="Body"/>
        <w:bidi/>
      </w:pPr>
      <w:r>
        <w:rPr>
          <w:rStyle w:val="LeadWord"/>
        </w:rPr>
        <w:t xml:space="preserve">תוס׳ שם שאלו:</w:t>
      </w:r>
      <w:r>
        <w:rPr>
          <w:rStyle w:val="BodyBold"/>
        </w:rPr>
        <w:t xml:space="preserve"> </w:t>
      </w:r>
      <w:r>
        <w:t xml:space="preserve">דמאי שנא תורה מסוכה שבסוכה כל פעם שנכנס בו צריך לברך וברכות התורה א״צ לברך רק פעם אחת בבוקר?</w:t>
      </w:r>
    </w:p>
    <w:p>
      <w:pPr>
        <w:pStyle w:val="Body"/>
        <w:bidi/>
      </w:pPr>
      <w:r>
        <w:rPr>
          <w:rStyle w:val="LeadWord"/>
        </w:rPr>
        <w:t xml:space="preserve">ותירץ:</w:t>
      </w:r>
      <w:r>
        <w:rPr>
          <w:rStyle w:val="BodyBold"/>
        </w:rPr>
        <w:t xml:space="preserve"> </w:t>
      </w:r>
      <w:r>
        <w:t xml:space="preserve">דשאני תורה דחייבו כל שעה ולכן לא מייאש דעתו מניה משא״כ בסוכה דיש שעה קבועה לאכילה.</w:t>
      </w:r>
    </w:p>
    <w:p>
      <w:pPr>
        <w:pStyle w:val="Body"/>
        <w:bidi/>
      </w:pPr>
      <w:r>
        <w:rPr>
          <w:rStyle w:val="LeadWord"/>
        </w:rPr>
        <w:t xml:space="preserve">תוס׳ שם מקשה:</w:t>
      </w:r>
      <w:r>
        <w:rPr>
          <w:rStyle w:val="BodyBold"/>
        </w:rPr>
        <w:t xml:space="preserve"> </w:t>
      </w:r>
      <w:r>
        <w:t xml:space="preserve">אמאי אין מברכים על השינה בסוכה?</w:t>
      </w:r>
    </w:p>
    <w:p>
      <w:pPr>
        <w:pStyle w:val="SubHeading"/>
        <w:bidi/>
      </w:pPr>
      <w:r>
        <w:t xml:space="preserve">ומתרץ ב׳ תירוצים:</w:t>
      </w:r>
    </w:p>
    <w:p>
      <w:pPr>
        <w:pStyle w:val="Body"/>
        <w:bidi/>
      </w:pPr>
      <w:r>
        <w:rPr>
          <w:rStyle w:val="LeadWord"/>
        </w:rPr>
        <w:t xml:space="preserve">א׳ </w:t>
      </w:r>
      <w:r>
        <w:rPr>
          <w:rStyle w:val="LeadWord"/>
        </w:rPr>
        <w:t xml:space="preserve">דהברכה</w:t>
      </w:r>
      <w:r>
        <w:t xml:space="preserve"> על האכילה פוטרתו.</w:t>
      </w:r>
    </w:p>
    <w:p>
      <w:pPr>
        <w:pStyle w:val="Body"/>
        <w:bidi/>
      </w:pPr>
      <w:r>
        <w:rPr>
          <w:rStyle w:val="LeadWord"/>
        </w:rPr>
        <w:t xml:space="preserve">ב׳ </w:t>
      </w:r>
      <w:r>
        <w:rPr>
          <w:rStyle w:val="LeadWord"/>
        </w:rPr>
        <w:t xml:space="preserve">דחיישינן</w:t>
      </w:r>
      <w:r>
        <w:t xml:space="preserve"> שמא לא ישן ונמצא ברכה לבטלה.</w:t>
      </w:r>
    </w:p>
    <w:p>
      <w:pPr>
        <w:pStyle w:val="Body"/>
        <w:bidi/>
      </w:pPr>
      <w:r>
        <w:rPr>
          <w:rStyle w:val="LeadWord"/>
        </w:rPr>
        <w:t xml:space="preserve">ותוס׳ הביא:</w:t>
      </w:r>
      <w:r>
        <w:rPr>
          <w:rStyle w:val="BodyBold"/>
        </w:rPr>
        <w:t xml:space="preserve"> </w:t>
      </w:r>
      <w:r>
        <w:t xml:space="preserve">שר״ת סובר דאם אדם קם באמצע הלילה ללמוד לא צריך לברך עוד הפעם דברכות התורה פוטרת לכל היום, ולא נראה.</w:t>
      </w:r>
    </w:p>
    <w:p>
      <w:pPr>
        <w:pStyle w:val="Body"/>
        <w:bidi/>
      </w:pPr>
      <w:r>
        <w:rPr>
          <w:rStyle w:val="LeadWord"/>
        </w:rPr>
        <w:t xml:space="preserve">ותוס׳ מביא:</w:t>
      </w:r>
      <w:r>
        <w:rPr>
          <w:rStyle w:val="BodyBold"/>
        </w:rPr>
        <w:t xml:space="preserve"> </w:t>
      </w:r>
      <w:r>
        <w:t xml:space="preserve">שהצרפתים היו נוהגים לומר פסוקים אחר ברכת התורה כדי שלא להפסיק בין הברכה ללימוד וא״צ לזה כמו שאמרנו דהגמ׳ שלנו אינו סובר כך ושאני ברכות התורה מאהבה רבה וכנ״ל.</w:t>
      </w:r>
    </w:p>
    <w:p>
      <w:pPr>
        <w:pStyle w:val="Body"/>
        <w:bidi/>
      </w:pPr>
      <w:r>
        <w:rPr>
          <w:rStyle w:val="LeadWord"/>
        </w:rPr>
        <w:t xml:space="preserve">וברא״ש</w:t>
      </w:r>
      <w:r>
        <w:t xml:space="preserve"> ג״כ מצינו דיש לחלק בין ברכות התורה לאהבה רבה דדווקא באהבה רבה שלא נתקן על ברכות התורה צריך ללמוד מיד שיהיה ניכר דאומרו לשם ברכת התורה משא״כ ברכות התורה דנתקן ללמוד לא צריך היכר.</w:t>
      </w:r>
    </w:p>
    <w:p>
      <w:pPr>
        <w:pStyle w:val="Body"/>
        <w:bidi/>
      </w:pPr>
      <w:r>
        <w:rPr>
          <w:rStyle w:val="LeadWord"/>
        </w:rPr>
        <w:t xml:space="preserve">ומוסיף הרא״ש:</w:t>
      </w:r>
      <w:r>
        <w:rPr>
          <w:rStyle w:val="BodyBold"/>
        </w:rPr>
        <w:t xml:space="preserve"> </w:t>
      </w:r>
      <w:r>
        <w:t xml:space="preserve">דתו לא יצטרך לברך כל היום אפי׳ אם יפסיק מלימודו ויחזור אח״כ ללמוד ואין פה חיסרון של הפסק מזה שמצינו בירושלמי דדווקא אהבה רבה צריך לברך לאתר ולא אמר דאין להפסיק בין ברכות התורה ללימוד וכש״כ לאהבה רבה.</w:t>
      </w:r>
    </w:p>
    <w:p>
      <w:pPr>
        <w:pStyle w:val="Body"/>
        <w:bidi/>
      </w:pPr>
      <w:r>
        <w:rPr>
          <w:rStyle w:val="LeadWord"/>
        </w:rPr>
        <w:t xml:space="preserve">והרא״ש מוסיף:</w:t>
      </w:r>
      <w:r>
        <w:rPr>
          <w:rStyle w:val="BodyBold"/>
        </w:rPr>
        <w:t xml:space="preserve"> </w:t>
      </w:r>
      <w:r>
        <w:t xml:space="preserve">דאף אם תמצא לומר דאין חילוק בין אהבה רבה לברכות התורה מ״מ ודאי בני אדם שרגילים תמיד לעסוק בדברי תורה ואפי׳ כשיוצאים לעסקיהם ממהרים לעשות צרכיהם כדי לחזור וללמוד ותמיד דעתם על לימודם לא חשיב להפסק.</w:t>
      </w:r>
    </w:p>
    <w:p>
      <w:pPr>
        <w:pStyle w:val="Body"/>
        <w:bidi/>
      </w:pPr>
      <w:r>
        <w:rPr>
          <w:rStyle w:val="LeadWord"/>
        </w:rPr>
        <w:t xml:space="preserve">וכן</w:t>
      </w:r>
      <w:r>
        <w:rPr>
          <w:rStyle w:val="BodyBold"/>
        </w:rPr>
        <w:t xml:space="preserve"> מצינו ברבינו יונה: </w:t>
      </w:r>
      <w:r>
        <w:t xml:space="preserve">דאמר דאע״פ שכתוב בירושלמי שצריך לשנות על אחר מ״מ נוהגים שלא לברך דדווקא באהבה רבה דעיקרו נתקן לק״ש צריך ללמוד מיד משא״כ ברכות התורה דעיקרו נתקן על התורה א״צ ללמוד מיד </w:t>
      </w:r>
      <w:r>
        <w:rPr>
          <w:rStyle w:val="BodyBold"/>
        </w:rPr>
        <w:t xml:space="preserve">ואפי׳ </w:t>
      </w:r>
      <w:r>
        <w:t xml:space="preserve">מי שאין דרכו ללמוד אח״כ ולא יודע אם ילמד אח״כ נהגו שלא לברך משום דמצוותו כל היום נפטר בברכות התורה שאמר בבוקר.</w:t>
      </w:r>
    </w:p>
    <w:p>
      <w:pPr>
        <w:pStyle w:val="Body"/>
        <w:bidi/>
      </w:pPr>
      <w:r>
        <w:rPr>
          <w:rStyle w:val="LeadWord"/>
        </w:rPr>
        <w:t xml:space="preserve">והא דבשאר</w:t>
      </w:r>
      <w:r>
        <w:rPr>
          <w:rStyle w:val="BodyBold"/>
        </w:rPr>
        <w:t xml:space="preserve"> </w:t>
      </w:r>
      <w:r>
        <w:t xml:space="preserve">מצוות צריך לברך כל פעם מחדש דשם ברגע שהפסיק נגמר מצוותו וכשממשיך הוי מצווה חדשה משא״כ בתורה שחייבו כל היום נמצא ממשיך אח״כ את אותו מצווה ובזה אזלינן הלילה הולך בתר היום אתמול הלימוד של הלילה זהו השלמה על הלימוד של הבוקר.</w:t>
      </w:r>
    </w:p>
    <w:p>
      <w:pPr>
        <w:pStyle w:val="Body"/>
        <w:bidi/>
      </w:pPr>
      <w:r>
        <w:rPr>
          <w:rStyle w:val="LeadWord"/>
        </w:rPr>
        <w:t xml:space="preserve">הרשב״א מביא:</w:t>
      </w:r>
      <w:r>
        <w:rPr>
          <w:rStyle w:val="BodyBold"/>
        </w:rPr>
        <w:t xml:space="preserve"> </w:t>
      </w:r>
      <w:r>
        <w:t xml:space="preserve">שיש גורסים בירושלמי והוא שישנה על אחר, ויש שגורסים והוא שקרא על אתר והנפק״מ האם יוצא בזה שקורא ק״ש אח״כ ומביא מתוס׳ דדווקא באהבה רבה צריך ללמוד מיד ולא בברכות התורה ואפשר דהבבלי חולק על הירושלמי וסובר שא״צ ללמוד אח״כ ומי שרגיל ללמוד והלך למלאכתו קצת ודעתו על לימודו א״צ לחזור </w:t>
      </w:r>
      <w:r>
        <w:rPr>
          <w:rStyle w:val="BodyBold"/>
        </w:rPr>
        <w:t xml:space="preserve">ולברך</w:t>
      </w:r>
      <w:r>
        <w:t xml:space="preserve">? ומוכיח כן מזה דלא אמר הירושלמי דאין להפסיק בין ברכה ללימוד וכן מזה שאמר ר״ת דאין לברך על הסוכה אלא רק מסעודה לסעודה.</w:t>
      </w:r>
    </w:p>
    <w:p>
      <w:pPr>
        <w:pStyle w:val="Body"/>
        <w:bidi/>
      </w:pPr>
      <w:r>
        <w:rPr>
          <w:rStyle w:val="LeadWord"/>
        </w:rPr>
        <w:t xml:space="preserve">ומרש״י</w:t>
      </w:r>
      <w:r>
        <w:rPr>
          <w:rStyle w:val="BodyBold"/>
        </w:rPr>
        <w:t xml:space="preserve"> </w:t>
      </w:r>
      <w:r>
        <w:t xml:space="preserve">מביא שבירך בבית הכנסת אע״פ שכבר בירך בבוקר ודימהו על זה שאנו מברכים ברכת התורה בציבור בקריאת התורה.</w:t>
      </w:r>
    </w:p>
    <w:p>
      <w:pPr>
        <w:pStyle w:val="Body"/>
        <w:bidi/>
      </w:pPr>
      <w:r>
        <w:rPr>
          <w:rStyle w:val="LeadWord"/>
        </w:rPr>
        <w:t xml:space="preserve">ואומר הרשב״א:</w:t>
      </w:r>
      <w:r>
        <w:rPr>
          <w:rStyle w:val="BodyBold"/>
        </w:rPr>
        <w:t xml:space="preserve"> </w:t>
      </w:r>
      <w:r>
        <w:t xml:space="preserve">שזה אינו ראייה כלל דהתם נתקן לכבוד הציבור ואע״פ מי שבירך לעצמו ועדיין לא הפסיק צריך לברך עוד הפעם על ברכות התורה מפני כבוד הציבור וכמו שמצינו שמברכים ג״כ אחרי הקריאה וגם מצינו שגם בברכות התורה בציבור פעמים לא מפסיקים כדי שלא יהיה ברכה שאינה צריכה.</w:t>
      </w:r>
    </w:p>
    <w:p>
      <w:pPr>
        <w:pStyle w:val="Body"/>
        <w:bidi/>
      </w:pPr>
      <w:r>
        <w:rPr>
          <w:rStyle w:val="LeadWord"/>
        </w:rPr>
        <w:t xml:space="preserve">ובפנ״י</w:t>
      </w:r>
      <w:r>
        <w:rPr>
          <w:rStyle w:val="BodyBold"/>
        </w:rPr>
        <w:t xml:space="preserve"> </w:t>
      </w:r>
      <w:r>
        <w:t xml:space="preserve">לומד בביאור הירושלמי והוא ששנה של האתר היינו שברכת אהבה רבה פוטרת רק על מה שלמד אח״כ מיד ולא על מה שילמוד כל היום ובתי׳ א׳ בתוס׳ הבבלי חולק ע״ז מדנקט דלא שקרא ק״ש א״צ לברך ולתי׳ ב׳ אפי׳ לפי הירושלמי זה דווקא באהבה רבה ולא בברכות התורה.</w:t>
      </w:r>
    </w:p>
    <w:p>
      <w:pPr>
        <w:pStyle w:val="Body"/>
        <w:bidi/>
      </w:pPr>
      <w:r>
        <w:rPr>
          <w:rStyle w:val="LeadWord"/>
        </w:rPr>
        <w:t xml:space="preserve">והאור זרוע</w:t>
      </w:r>
      <w:r>
        <w:rPr>
          <w:rStyle w:val="BodyBold"/>
        </w:rPr>
        <w:t xml:space="preserve"> </w:t>
      </w:r>
      <w:r>
        <w:t xml:space="preserve">נוקט דאם הפסיק כדי לילך לעסקיו צריך לברך אח״כ אע״פ שכבר יצא באהבה רבה וברכות התורה בציבור זה רק בשביל חביבות התורה מזה שמצינו שאם אין לוי כהן קורא פעמיים והסיבה שרש״י בירך עוד הפעם זהו רק בשביל שהפסיק ממערה ראשונה וסמך על הירושלמי שצריך ללמוד מיד והפסק של ק״ש ותפילה ולהביא ספרים לא חשיב להפסק.</w:t>
      </w:r>
    </w:p>
    <w:p>
      <w:pPr>
        <w:pStyle w:val="Body"/>
        <w:bidi/>
      </w:pPr>
      <w:r>
        <w:rPr>
          <w:rStyle w:val="LeadWord"/>
        </w:rPr>
        <w:t xml:space="preserve">ובאליהו רבה</w:t>
      </w:r>
      <w:r>
        <w:rPr>
          <w:rStyle w:val="BodyBold"/>
        </w:rPr>
        <w:t xml:space="preserve"> </w:t>
      </w:r>
      <w:r>
        <w:t xml:space="preserve">פוסק שק״ש לא נחשב לימוד לעניין זה ומ״מ ודאי דתפילה וק״ש לא הוי הפסק אם למד מיד אח״כ.</w:t>
      </w:r>
    </w:p>
    <w:p>
      <w:pPr>
        <w:pStyle w:val="Body"/>
        <w:bidi/>
      </w:pPr>
      <w:r>
        <w:rPr>
          <w:rStyle w:val="LeadWord"/>
        </w:rPr>
        <w:t xml:space="preserve">ובשו״ע הרב</w:t>
      </w:r>
      <w:r>
        <w:rPr>
          <w:rStyle w:val="BodyBold"/>
        </w:rPr>
        <w:t xml:space="preserve"> </w:t>
      </w:r>
      <w:r>
        <w:t xml:space="preserve">מביא שתי שיטות אם לא למד מיד לאחר אהבה רבה אם יצא בזה שקרא ק״ש מיד או לא ולכן לכתחילה יברך ברכות התורה בבוקר או ילמד מיד לאחר אהבה רבה.</w:t>
      </w:r>
    </w:p>
    <w:p>
      <w:pPr>
        <w:pStyle w:val="Body"/>
        <w:bidi/>
      </w:pPr>
      <w:r>
        <w:rPr>
          <w:rStyle w:val="LeadWord"/>
        </w:rPr>
        <w:t xml:space="preserve">בשיח השדה</w:t>
      </w:r>
      <w:r>
        <w:rPr>
          <w:rStyle w:val="BodyBold"/>
        </w:rPr>
        <w:t xml:space="preserve"> </w:t>
      </w:r>
      <w:r>
        <w:t xml:space="preserve">מביא פוסקים דסוברים דא״א לצאת בק״ש כאילו למד מיד אח״כ או משום דלא נחשב לימוד כיון שאומרו לשם תחנונים או משום דלא נראה שאומרו לשם תורה וראייה לזה מדאצריך לירושלמי ללמוד לאתר והרי כבר קרא ק״ש אחר אהבה רבה וכן מצינו בגמ׳ דהקורא מכאן ואילך לא הפסיד כאדם הקורא בתורה דגדול הקורא ק״ש בעונתה ואם נחשב ללימוד אז ודאי שעדיף משום שיש בו ג״כ מצוות ת״ת וגם מצוות ק״ש משא״כ בעונתה שאין לו אלא מצוות ק״ש בלבד והסברה שאינו נחשב לימוד משום דקראו לשם לצאת מצווה לא נחשב ללימוד כמו שמצינו דמבטלים ת״ת מפני מקרא מגילה ואם מגילה יש בה מצוות ת״ת ודאי שמבטלים ת״ת שהרי זה לא ביטול ת״ת אלא ע״כ כל שקורא רק בשביל לצאת מצווה לא נחשב ללימוד.</w:t>
      </w:r>
    </w:p>
    <w:p>
      <w:pPr>
        <w:pStyle w:val="Body"/>
        <w:bidi/>
      </w:pPr>
      <w:r>
        <w:rPr>
          <w:rStyle w:val="LeadWord"/>
        </w:rPr>
        <w:t xml:space="preserve">ולפ״ז אפשר לומר</w:t>
      </w:r>
      <w:r>
        <w:rPr>
          <w:rStyle w:val="BodyBold"/>
        </w:rPr>
        <w:t xml:space="preserve"> </w:t>
      </w:r>
      <w:r>
        <w:t xml:space="preserve">דלא צריך לומר ברכות התורה לפני ק״ש, ולמעשה צ״ע וא״א לחלק דכוונת הגמ׳ בגדול דקורא ק״ש בעונתו יותר מעוסק בתורה זה דווקא העוסק ולא קורא סתם דמ״מ אם מדובר במבין א״כ ודאי דעדיף בעונתו וכנ״ל ואם אינו מבין ג״כ ודאי בעונתו עדיף דיוצא ק״ש לכל הפחות ואח״כ קורא בלי להבין אין לו לעוסק ג״כ </w:t>
      </w:r>
      <w:r>
        <w:rPr>
          <w:rStyle w:val="BodyBold"/>
        </w:rPr>
        <w:t xml:space="preserve">ולגבי </w:t>
      </w:r>
      <w:r>
        <w:t xml:space="preserve">מי ששומע קריאת התורה ודאי שצריך לברך דשומע כעונה ולא הוי כהרהור אבל יכול לשמוע הברכה מהקורא ולצאת בזה וצ״ע אם יצטרך אח״כ לחזור ולברך שנית אח״כ.</w:t>
      </w:r>
    </w:p>
    <w:p>
      <w:pPr>
        <w:pStyle w:val="Body"/>
        <w:bidi/>
      </w:pPr>
      <w:r>
        <w:rPr>
          <w:rStyle w:val="LeadWord"/>
        </w:rPr>
        <w:t xml:space="preserve">בשו״ת מהרש״ל</w:t>
      </w:r>
      <w:r>
        <w:rPr>
          <w:rStyle w:val="BodyBold"/>
        </w:rPr>
        <w:t xml:space="preserve"> </w:t>
      </w:r>
      <w:r>
        <w:t xml:space="preserve">מביא את המקום לברך ברכות התורה שהקדמונים היו אומרים אותו קודם פרשת התמיד והטור הקשה דאיך אפשר לומר פסוקים קודם ברכות התורה, ובאמת זה לא קשה שדרך תחנונים לא צריך ברכה ולכן הטור אומרו מיד לאחר ברכת אשר יצר דסבר דאינו סמוכה לאלוהי נשמה וטוב יותר לאומרו אחר אלוהי נשמה שאע״פ שאינה סמוכה לחבירתה טוב להסמיכה כמו שמצינו בתפילת הדרך וטוב לומר אח״כ ג׳ פסוקים של תורה וג׳ של נביאים וג׳ של כתובים ורק לאחר התמיד יאמר פרשת כהנים.</w:t>
      </w:r>
    </w:p>
    <w:p>
      <w:pPr>
        <w:pStyle w:val="Body"/>
        <w:bidi/>
      </w:pPr>
      <w:r>
        <w:rPr>
          <w:rStyle w:val="LeadWord"/>
        </w:rPr>
        <w:t xml:space="preserve">בשו״ת מהרש״ם</w:t>
      </w:r>
      <w:r>
        <w:rPr>
          <w:rStyle w:val="BodyBold"/>
        </w:rPr>
        <w:t xml:space="preserve"> </w:t>
      </w:r>
      <w:r>
        <w:t xml:space="preserve">מביא דישן שינת קבע ביום צריך לחזור לברך ברכות התורה שהרי רוב הפוסקים שסוברים שצריך לברך ולא קיי״ל כר״ת שאומר דאפי׳ שינת קבע בלילה לא הוי הפסק ולא מסתבר לחלק וליסמוך עליו רק ביום, ועוד דהרי ברכות התורה דאורייתא ובפרט שיכול לכוון כשמברך ברכות התורה ביום שלא יוציא על מה שאחר השינה ולכן צריך לברך פעם אחד שני וברכות שני רק ברכה אחת.</w:t>
      </w:r>
    </w:p>
    <w:p>
      <w:pPr>
        <w:pStyle w:val="Body"/>
        <w:bidi/>
      </w:pPr>
      <w:r>
        <w:rPr>
          <w:rStyle w:val="LeadWord"/>
        </w:rPr>
        <w:t xml:space="preserve">ובשו״ת קרן לדוד</w:t>
      </w:r>
      <w:r>
        <w:rPr>
          <w:rStyle w:val="BodyBold"/>
        </w:rPr>
        <w:t xml:space="preserve"> </w:t>
      </w:r>
      <w:r>
        <w:t xml:space="preserve">מביא דישן שינת קבע על מיטתו עם בגדים ודעתו אח״כ לישון שנתו העיקרית א״צ לחזור ולברך שמתוך מעשיו ניכר שזה לא שנתו הקבע וגם כן דעתו של האדם להוציא בברכות התורה עד שישן את שנתו העיקרית.</w:t>
      </w:r>
    </w:p>
    <w:p>
      <w:pPr>
        <w:pStyle w:val="Body"/>
        <w:bidi/>
      </w:pPr>
      <w:r>
        <w:rPr>
          <w:rStyle w:val="LeadWord"/>
        </w:rPr>
        <w:t xml:space="preserve">ובערוך השלחן</w:t>
      </w:r>
      <w:r>
        <w:rPr>
          <w:rStyle w:val="BodyBold"/>
        </w:rPr>
        <w:t xml:space="preserve"> </w:t>
      </w:r>
      <w:r>
        <w:t xml:space="preserve">מביא שבטור משמע דמי שאין דעתו לחזור וללמוד והפסיק בעסקיו צריך לחזור ולברך עוד הפעם ברכות התורה אבל המנהג שלא לברך וממילא כל מי שמברך דעתו על המנהג שאם יזדמן לו אח״כ ללמוד הוא מכוון להוציאו והסברה של בית המרחץ לא הוי הפסק אע״פ שאסור ללמוד שם א״א לומר דזהו בגלל שצריך להיזהר על דיני בית הכסא זה לא נחשב ללימוד אלא משום דכל רגע יש לו חיוב של ת״ת ולכן אין שום דבר שמפסיק.</w:t>
      </w:r>
    </w:p>
    <w:p>
      <w:pPr>
        <w:pStyle w:val="Body"/>
        <w:bidi/>
      </w:pPr>
      <w:r>
        <w:rPr>
          <w:rStyle w:val="LeadWord"/>
        </w:rPr>
        <w:t xml:space="preserve">בשו״ת הרא״ש</w:t>
      </w:r>
      <w:r>
        <w:rPr>
          <w:rStyle w:val="BodyBold"/>
        </w:rPr>
        <w:t xml:space="preserve"> </w:t>
      </w:r>
      <w:r>
        <w:t xml:space="preserve">מצינו דדווקא שינת קבע על מיטתו הוי הפסק ואפי׳ ביום אבל אם הוא ישן בין אצילי ידיו או מתנמנם על המיטה בלי לישן אינו צריך לברך.</w:t>
      </w:r>
    </w:p>
    <w:p>
      <w:pPr>
        <w:pStyle w:val="Body"/>
        <w:bidi/>
      </w:pPr>
      <w:r>
        <w:rPr>
          <w:rStyle w:val="LeadWord"/>
        </w:rPr>
        <w:t xml:space="preserve">בכף החיים</w:t>
      </w:r>
      <w:r>
        <w:rPr>
          <w:rStyle w:val="BodyBold"/>
        </w:rPr>
        <w:t xml:space="preserve"> </w:t>
      </w:r>
      <w:r>
        <w:t xml:space="preserve">מביא דיש לכוון בברכות התורה לצאת כל הלימוד של אותו היום ושל הלילה שלאחריו ואפשר דמועיל אפי׳ לשינת קבע שלא יצטרך לברך אחריו כלל אפי׳ בלא שם ומלכות.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77" name="Ornament 277"/>
            <wp:cNvGraphicFramePr>
              <a:graphicFrameLocks noChangeAspect="1"/>
            </wp:cNvGraphicFramePr>
            <a:graphic>
              <a:graphicData uri="http://schemas.openxmlformats.org/drawingml/2006/picture">
                <pic:pic>
                  <pic:nvPicPr>
                    <pic:cNvPr id="27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0" behindDoc="1" locked="0" layoutInCell="1" allowOverlap="1">
            <wp:simplePos x="0" y="0"/>
            <wp:positionH relativeFrom="margin">
              <wp:align>center</wp:align>
            </wp:positionH>
            <wp:positionV relativeFrom="paragraph">
              <wp:posOffset>0</wp:posOffset>
            </wp:positionV>
            <wp:extent cx="4627303" cy="495347"/>
            <wp:effectExtent l="0" t="0" r="0" b="0"/>
            <wp:wrapNone/>
            <wp:docPr id="280" name="מסגרת סימן 280"/>
            <wp:cNvGraphicFramePr>
              <a:graphicFrameLocks noChangeAspect="1"/>
            </wp:cNvGraphicFramePr>
            <a:graphic>
              <a:graphicData uri="http://schemas.openxmlformats.org/drawingml/2006/picture">
                <pic:pic>
                  <pic:nvPicPr>
                    <pic:cNvPr id="280" name="title-40.png"/>
                    <pic:cNvPicPr/>
                  </pic:nvPicPr>
                  <pic:blipFill>
                    <a:blip r:embed="rIdImg52"/>
                    <a:stretch>
                      <a:fillRect/>
                    </a:stretch>
                  </pic:blipFill>
                  <pic:spPr>
                    <a:xfrm>
                      <a:off x="0" y="0"/>
                      <a:ext cx="4627303" cy="495347"/>
                    </a:xfrm>
                    <a:prstGeom prst="rect">
                      <a:avLst/>
                    </a:prstGeom>
                  </pic:spPr>
                </pic:pic>
              </a:graphicData>
            </a:graphic>
          </wp:anchor>
        </w:drawing>
      </w:r>
      <w:r>
        <w:t xml:space="preserve">סיכום הדעות האם בברכות התורה צריך ללמוד מיד</w:t>
      </w:r>
    </w:p>
    <w:p>
      <w:pPr>
        <w:pStyle w:val="ArticleAuthor"/>
        <w:bidi/>
        <w:sectPr>
          <w:headerReference w:type="default" r:id="rIdHA40d"/>
          <w:headerReference w:type="even" r:id="rIdHA40e"/>
          <w:footnotePr>
            <w:numFmt w:val="hebrew1"/>
          </w:footnotePr>
          <w:type w:val="nextPage"/>
          <w:pgSz w:w="9978" w:h="14173"/>
          <w:pgMar w:top="1814" w:right="1100" w:bottom="1049" w:left="1100" w:header="964" w:footer="454" w:gutter="0"/>
          <w:pgNumType w:fmt="hebrew1"/>
          <w:cols w:space="708"/>
          <w:bidi/>
        </w:sectPr>
      </w:pPr>
      <w:r>
        <w:t xml:space="preserve">נח קליין שליט״א</w:t>
      </w:r>
    </w:p>
    <w:p>
      <w:pPr>
        <w:pStyle w:val="Body"/>
        <w:bidi/>
      </w:pPr>
      <w:r>
        <w:rPr>
          <w:rStyle w:val="LeadWord"/>
        </w:rPr>
        <w:t xml:space="preserve">איתא בגמ׳ ברכות</w:t>
      </w:r>
      <w:r>
        <w:rPr>
          <w:rStyle w:val="BodyBold"/>
        </w:rPr>
        <w:t xml:space="preserve"> </w:t>
      </w:r>
      <w:r>
        <w:rPr>
          <w:rStyle w:val="SmallSource"/>
        </w:rPr>
        <w:t xml:space="preserve">(דף יא:)</w:t>
      </w:r>
      <w:r>
        <w:rPr>
          <w:rStyle w:val="BodyBold"/>
        </w:rPr>
        <w:t xml:space="preserve">:</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בתוס׳</w:t>
      </w:r>
      <w:r>
        <w:rPr>
          <w:rStyle w:val="BodyBold"/>
        </w:rPr>
        <w:t xml:space="preserve"> ד״ה שכבר נפטר באהבה רבה: </w:t>
      </w:r>
      <w:r>
        <w:t xml:space="preserve">הביא ירושלמי דהא דאמרינן שאהבה רבה פוטרת זה רק אם שונה על אתר שלומד מיד באותו מקום ותוס׳ מסתפק אם ברכות התורה צריך גם שילמדו מיד אחר הברכה ואם יש היסח הדעת באמצע היום כשהפסיק ללמוד, באופן א׳ תוס׳ אומר שהבבלי חולק על הירושלמי ולא צריך ללמוד לאלתר ואין עניין של היסח הדעת ובאופן הב׳ תוס׳ מבאר דאין מחלוקת בין הבבלי לירושלמי אלא דהירושלמי אמר זאת רק באהבה רבה כיון שעיקר ברכה זו לק״ש נתקן ורק אם ילמוד מיד גליה דעתיה דהוי ברכה לברכות התורה ומשא״כ בברכות התורה דעיקרה לתורה נתקן אפי׳ לא ילמוד לאלתר הוי שפיר ברכה של תורה.</w:t>
      </w:r>
    </w:p>
    <w:p>
      <w:pPr>
        <w:pStyle w:val="SubHeading"/>
        <w:bidi/>
      </w:pPr>
      <w:r>
        <w:t xml:space="preserve">הנה יש לחקור בפירוש הירושלמי בב׳ דרכים:</w:t>
      </w:r>
    </w:p>
    <w:p>
      <w:pPr>
        <w:pStyle w:val="Body"/>
        <w:bidi/>
      </w:pPr>
      <w:r>
        <w:rPr>
          <w:rStyle w:val="LeadWord"/>
        </w:rPr>
        <w:t xml:space="preserve">א׳ </w:t>
      </w:r>
      <w:r>
        <w:rPr>
          <w:rStyle w:val="LeadWord"/>
        </w:rPr>
        <w:t xml:space="preserve">האם</w:t>
      </w:r>
      <w:r>
        <w:t xml:space="preserve"> אחר ששנה לאלתר אחר אהבה רבה אם פוטר כל היום אפי׳ כשהפסיק ויצא לעסקיו ואח״כ חוזר ללמוד אם צריך לחזור ולברך.</w:t>
      </w:r>
    </w:p>
    <w:p>
      <w:pPr>
        <w:pStyle w:val="Body"/>
        <w:bidi/>
      </w:pPr>
      <w:r>
        <w:rPr>
          <w:rStyle w:val="LeadWord"/>
        </w:rPr>
        <w:t xml:space="preserve">ב׳ </w:t>
      </w:r>
      <w:r>
        <w:rPr>
          <w:rStyle w:val="LeadWord"/>
        </w:rPr>
        <w:t xml:space="preserve">האם</w:t>
      </w:r>
      <w:r>
        <w:t xml:space="preserve"> ברכות התורה שלא צריך ללמוד לאלתר הכוונה שיכול להפסיק אפי׳ בין הברכה ללימוד או שזה ודאי שאין להפסיק בין הברכה למצווה אלא שאח״כ במשך היום יכול להפסיק בין לימוד ללימוד.</w:t>
      </w:r>
    </w:p>
    <w:p>
      <w:pPr>
        <w:pStyle w:val="Body"/>
        <w:bidi/>
      </w:pPr>
      <w:r>
        <w:rPr>
          <w:rStyle w:val="LeadWord"/>
        </w:rPr>
        <w:t xml:space="preserve">וכד</w:t>
      </w:r>
      <w:r>
        <w:t xml:space="preserve"> נדייק מפשטיה דלישניה של התוס׳ משמע שברכות התורה יכול להפסיק אפי׳ בין הברכה ללימוד דמיירי באנשים דאין לומדים עד אמצע היום ומשמע שלא לומדים כלל וכ״ש אם למדו שיכולים להפסיק בין לימוד ללימוד ומשמע גם שגם אהבה רבה אחר שלמד על אתר דינו כמו ברכות התורה ומזה שנפטר על כל היום אפי׳ שיפסיק אח״כ בין לימוד ללימוד, כך פשטות תוס׳.</w:t>
      </w:r>
    </w:p>
    <w:p>
      <w:pPr>
        <w:pStyle w:val="Body"/>
        <w:bidi/>
      </w:pPr>
      <w:r>
        <w:rPr>
          <w:rStyle w:val="LeadWord"/>
        </w:rPr>
        <w:t xml:space="preserve">דעת הרא״ש:</w:t>
      </w:r>
      <w:r>
        <w:rPr>
          <w:rStyle w:val="BodyBold"/>
        </w:rPr>
        <w:t xml:space="preserve"> </w:t>
      </w:r>
      <w:r>
        <w:t xml:space="preserve">כדי לבאר דעת הרא״ש יש להקדים לשונו בקצרה סי׳ י״ג בירושלמי מסיק שכבר נפטר באהבה רבה והוא ששנה על אתר ונראה דהיינו דווקא בברכה של אהבה רבה דלא מיחזי לשם בברכות התורה אלא בשנה על אתר ואם שנה על אתר אז לא יצטרך לברך כל אותו היום אפי׳ יפסוק ללמוד ויחזור וילמוד וכן המברך על התורה ולמד וכו׳ דאי לא תימא הכי היה לו להשמיענו וכו׳ ואף את״ל דאין חילוק וכו׳ מכל מקום מסתבר שני אדם שרגילים תמיד לעסוק בתורה וכו׳, עכ״ל.</w:t>
      </w:r>
    </w:p>
    <w:p>
      <w:pPr>
        <w:pStyle w:val="Body"/>
        <w:bidi/>
      </w:pPr>
      <w:r>
        <w:rPr>
          <w:rStyle w:val="LeadWord"/>
        </w:rPr>
        <w:t xml:space="preserve">הב״י</w:t>
      </w:r>
      <w:r>
        <w:rPr>
          <w:rStyle w:val="BodyBold"/>
        </w:rPr>
        <w:t xml:space="preserve"> הבין בדעת הרא״ש: </w:t>
      </w:r>
      <w:r>
        <w:t xml:space="preserve">דסובר שברכת אהבה רבה צריך לשנות על אחר ואם שנה על אחר פוטר כל היום וברכות התורה אין צריך לשנות על אתר ואפ״ה הברכה פוטרת כל היום ואפי׳ היה הפסק בין הברכה ללימוד וע״ז אומר הרא״ש דאי לא תימא הכי אלא נאמר שברכת אהבה רבה פוטר רק הלימוד שלומד מיד ואפי׳ למד מיד אין פוטר כל היום וברכות התורה כשלמד מיד ופוטר כל היום אבל ודאי שחייבים שלא להפיק בין הברכה ללימוד זה אי אפשר לומר דא״כ למה החידוש הוא רק באהבה רבה יאמרו החידוש על ברכת התורה וכ״ש שנדע שכך הדין באהבה רבה, וע״ז ממשיך הרא״ש שאפי׳ אם תמצי לומר דאין חילוק בין ברכות התורה לאהבה רבה ובשניהם חייבים ללמוד לאלתר כדי לפטור כל היום אבל ודאי שאנשים שרגילים לעסוק בתורה דעתם כל הזמן על לימודם ומיד כשיש להם זמן פנוי הם לומדים הם יכולים בוודאי לפסוק בין הברכה ללימוד דזה לא נחשב להפסק דהם כל הזמן כדעתם על לימודם ומסיים הב״י שזה הוא דעת הטור וכהרא״ש שברכות התורה לא צריך ללמוד מיד אחר הברכה ורק באהבה רבה חייבים מיד ללמוד אחר הברכה אבל אחר הברכה פוטר כל היום.</w:t>
      </w:r>
    </w:p>
    <w:p>
      <w:pPr>
        <w:pStyle w:val="Body"/>
        <w:bidi/>
      </w:pPr>
      <w:r>
        <w:rPr>
          <w:rStyle w:val="LeadWord"/>
        </w:rPr>
        <w:t xml:space="preserve">וצ״ע בדעת הטור:</w:t>
      </w:r>
      <w:r>
        <w:rPr>
          <w:rStyle w:val="BodyBold"/>
        </w:rPr>
        <w:t xml:space="preserve"> </w:t>
      </w:r>
      <w:r>
        <w:t xml:space="preserve">דא״כ למה תלה זאת רק באנשים שרגלים ללמוד תמיד דהרי ברכות התורה יכול שפיר לפסוק בין הברכה ללימוד וא״כ אפי׳ שלא רגילים ללמוד תמיד יכול לפטור כל היום, וצ״ע, ומצווה ליישב.</w:t>
      </w:r>
    </w:p>
    <w:p>
      <w:pPr>
        <w:pStyle w:val="Body"/>
        <w:bidi/>
      </w:pPr>
      <w:r>
        <w:rPr>
          <w:rStyle w:val="LeadWord"/>
        </w:rPr>
        <w:t xml:space="preserve">דעת</w:t>
      </w:r>
      <w:r>
        <w:rPr>
          <w:rStyle w:val="BodyBold"/>
        </w:rPr>
        <w:t xml:space="preserve"> הגר״א לבאר דעת הרא״ש: </w:t>
      </w:r>
      <w:r>
        <w:t xml:space="preserve">דזה פשוט דבין ברכות התורה ובין באהבה רבה צריך לשנות על אתר ואם למד מיד פוטר כל היום דאי לא תימה הכי אלא נאמר דבין אהבה רבה ובין ברכות התורה פוטר רק את הלימוד שלומד מיד ולא פוטר כל היום אי אפשר לומר כן דא״כ למה החידוש דווקא באהבה רבה ולא על ברכות התורה הרי עיקר החידוש הוא על הפסק והיסח הדעת ולכן אי אפשר לומר כן ואפי׳ תמצי לומר שזה לא פוטר כל היום בשניהם אבל זה ודאי שאנשים שרגילים תמיד ללמוד ולעסוק בתורה בוודאי יפטרו כל היום כשלמדו מיד והיוצא מדבריו דאין צד שיכולים לפסוק בין הברכה ללימוד דזה פשוט דאין לפסוק אלא הנידון הוא האם פוטר כל היום או לא ומסיים שכן דעת הטור כמו האם תמצי לומר שבשניהם אין פוטר כל היום אלא א״כ רגילין תמיד לעסוק בתורה ודעתם על לימודם תמיד בזה פטורים כל היום אם למדו מיד לאחר הברכה.</w:t>
      </w:r>
    </w:p>
    <w:p>
      <w:pPr>
        <w:pStyle w:val="Body"/>
        <w:bidi/>
      </w:pPr>
      <w:r>
        <w:rPr>
          <w:rStyle w:val="LeadWord"/>
        </w:rPr>
        <w:t xml:space="preserve">דעת</w:t>
      </w:r>
      <w:r>
        <w:rPr>
          <w:rStyle w:val="BodyBold"/>
        </w:rPr>
        <w:t xml:space="preserve"> הב״ח לבאר הרא״ש: </w:t>
      </w:r>
      <w:r>
        <w:t xml:space="preserve">והטור דזה פשוט דבין אהבה רבה ובין בברכות התורה חייבים לשנות מיד אלא דאהבה רבה קריאת שמע לא נחשב ללימוד א״כ ילמוד מיד אחר התפילה ומשא״כ בברכות התורה הרי הוא אומר פרשת התמיד וקורבנות שזה נחשב ללימוד ולכן לא צריך ללמוד מיד אחר הברכה דהרי באמת הוא לומד דהרי אומר פרשת התמיד וקורבנות ודלא כהצרפתים שתוס׳ מביא שהצריכו לומר ברכת כהנים ופסוקים דלא צריך דהרי יש לו פרשת התמיד וקורבנות היוצא מדברי הב״ח דפשוט דבכל אופן אין להפסיק בין הברכה ללימוד אלא יש רק נפק״מ בין ק״ש אחר אהבה רבה לבין פרשת התמיד וקורבנות אחר ברכות התורה, ע״כ שיטת הב״ח, וציין שהט״ז ג״כ נוטה לדברי הב״ח אלא שדוחק לומר שמדובר באנשים שאין אומרים פרשת התמיד ולכן צריך שילמוד מיד אחר הברכה, ודוק.</w:t>
      </w:r>
    </w:p>
    <w:p>
      <w:pPr>
        <w:pStyle w:val="Body"/>
        <w:bidi/>
      </w:pPr>
      <w:r>
        <w:rPr>
          <w:rStyle w:val="LeadWord"/>
        </w:rPr>
        <w:t xml:space="preserve">דעת</w:t>
      </w:r>
      <w:r>
        <w:rPr>
          <w:rStyle w:val="BodyBold"/>
        </w:rPr>
        <w:t xml:space="preserve"> הרשב״א בשם הראב״ד: </w:t>
      </w:r>
      <w:r>
        <w:t xml:space="preserve">דאם הגירסא בירושלמי והוא שקרא על אתר אם קרא קריאת שמע אחר אהבה רבה נפטר מברכת התורה ופוטר נמי כל היום אבל אם הגירסא היא ״והוא ששנה על אתר״ אין ברכת התורה מוציאתן אלא ידי אותה קריאה הסמוכה לברכה ואם אחר הלימוד הפסיק ורוצה לחזור ללמוד צריך לחזור ולברך, ע״כ. הרי לנו דדעת הרשב״א בשם הראב״ד דוודאי חייבים שהברכה תיהיה סמוכה ללימוד אלא הנפק״מ היא אם זה פוטר אותו כל היום דברכת אהבה רבה</w:t>
      </w:r>
    </w:p>
    <w:p>
      <w:pPr>
        <w:pStyle w:val="Body"/>
        <w:bidi/>
      </w:pPr>
      <w:r>
        <w:rPr>
          <w:rStyle w:val="LeadWord"/>
        </w:rPr>
        <w:t xml:space="preserve">אין</w:t>
      </w:r>
      <w:r>
        <w:t xml:space="preserve"> פוטרת כל היום וברכת התורה פוטרת כל היום אם למד מיד אחר הברכה וכדעת הב״ח והגר״א שהבינו כך גם בדעת הרא״ש והטור, ולא כהב״י שהבין בדעת הרא״ש והטור שיכולים להפסיק בברכות התורה בין הברכה ללימוד.</w:t>
      </w:r>
    </w:p>
    <w:p>
      <w:pPr>
        <w:pStyle w:val="Body"/>
        <w:bidi/>
      </w:pPr>
      <w:r>
        <w:rPr>
          <w:rStyle w:val="LeadWord"/>
        </w:rPr>
        <w:t xml:space="preserve">דעת הפנ״י בתוס׳:</w:t>
      </w:r>
      <w:r>
        <w:rPr>
          <w:rStyle w:val="BodyBold"/>
        </w:rPr>
        <w:t xml:space="preserve"> </w:t>
      </w:r>
      <w:r>
        <w:t xml:space="preserve">הנה בפנ״י מבאר דעת תוס׳ באופן חדש והוא דוודאי אין ספק ופשוט הוא שאסור להפסיק בין הברכה ללימוד וכל שאלת התוס׳ הוא רק על ההפסקה בין לימוד ללימוד האם הוי היסח הדעת או לא ולכן באהבה רבה אפי׳ שקרא ק״ש סמוך לברכה אפ״ה לא מהני לפטור אלא את הלימוד שילמד מיד אחר התפילה ותפילה לא הוי הפסק בין ק״ש ללימוד שלאחר התפילה דכולא חדא מילתא הוא לאפוקי אם אחר הלימוד הולך לעסקיו ואח״כ רוצה ללמוד יצטרך לחזור ולברך, ושאלת התוס׳ הייתה האם ברכות התורה נמי הדין כך כמו ברכות התורה בדרך הא׳ לומד שאין צריך כלל ללמוד מיד אלא פוטר כל היום בין אהבה רבה ובין בברכות התורה ובדרך הב׳ מחלק דרק באהבה רבה צריך ללמוד מיד משום שהיא לא נחשבת כ״כ לברכה של ברכות התורה ולכן זה עוזר רק על הלימוד שלומד מיד ולא על כל היום ומשא״כ ברכת התורה שהיא ברכה חשובה בזה אם למד מיד אפי׳ אח״כ יצא לעסקיו ואח״כ חוזר ללימודו אין צריך לחזור ולברך, ע״כ בקוצר דברי הפנ״י, הרי לנו דהבין דגם תוס׳ סובר כדעת הרשב״א בשם הראב״ד וכמו שהבינו הב״ח והגר״א כדעת הטור ובאמת בדרכי משה נמי נוטה לדעת הרשב״א בשם הראב״ד.</w:t>
      </w:r>
    </w:p>
    <w:p>
      <w:pPr>
        <w:pStyle w:val="SubHeading"/>
        <w:bidi/>
      </w:pPr>
      <w:r>
        <w:t xml:space="preserve">הלכה למעשה:</w:t>
      </w:r>
    </w:p>
    <w:p>
      <w:pPr>
        <w:pStyle w:val="Body"/>
        <w:bidi/>
      </w:pPr>
      <w:r>
        <w:rPr>
          <w:rStyle w:val="LeadWord"/>
        </w:rPr>
        <w:t xml:space="preserve">המחבר</w:t>
      </w:r>
      <w:r>
        <w:t xml:space="preserve"> בסעי׳ ט׳ פוסק דיכולים להפסיק בין ברכות התורה ללימוד אלא שמסיים שלא להפסיק ביניהם ולכן נהגו לומר ברכת כהנים סמוך לברכות התורה, ובמשנ״ב מבאר דברכות התורה לא דמי לכל ברכות הנהנין שאסור להפסיק בין הברכה למצווה דשאני תורה דמצווה להגות בתורה יומם ולילה וליכא כלל היסח הדעת דדעתו על לימודו כל מה שאפשר ומסיים דכיון שיש הרבה פוסקים שחולקים על המחבר והם הגר״א הב״ח ופר״ח אז אם הפסיק בין הברכה ללימודו יכוון לפטור באהבה רבה וילמוד מיד אחר התפילה.</w:t>
      </w:r>
    </w:p>
    <w:p>
      <w:pPr>
        <w:pStyle w:val="Body"/>
        <w:bidi/>
      </w:pPr>
      <w:r>
        <w:rPr>
          <w:rStyle w:val="LeadWord"/>
        </w:rPr>
        <w:t xml:space="preserve">ולגבי</w:t>
      </w:r>
      <w:r>
        <w:rPr>
          <w:rStyle w:val="BodyBold"/>
        </w:rPr>
        <w:t xml:space="preserve"> ברכת אהבה רבה פסק המחבר: </w:t>
      </w:r>
      <w:r>
        <w:t xml:space="preserve">בסעי׳ ז׳ דפוטר ברכות התורה רק אם ילמוד מיד ובמשנ״ב כתב דאם ילמוד מיד יפטור את כל היום אפי׳ יפסיק אח״כ בין לימוד ללימוד, לאפוקי שאין נפטר מק״ש דבזה המחבר בסעי׳ ה׳ מסתפק דלא כדעת הגר״א והרעק״א שפשוט להם שק״ש לא מהני כלל לפטור, ודוק.</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81" name="Ornament 281"/>
            <wp:cNvGraphicFramePr>
              <a:graphicFrameLocks noChangeAspect="1"/>
            </wp:cNvGraphicFramePr>
            <a:graphic>
              <a:graphicData uri="http://schemas.openxmlformats.org/drawingml/2006/picture">
                <pic:pic>
                  <pic:nvPicPr>
                    <pic:cNvPr id="28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4" behindDoc="1" locked="0" layoutInCell="1" allowOverlap="1">
            <wp:simplePos x="0" y="0"/>
            <wp:positionH relativeFrom="margin">
              <wp:align>center</wp:align>
            </wp:positionH>
            <wp:positionV relativeFrom="paragraph">
              <wp:posOffset>0</wp:posOffset>
            </wp:positionV>
            <wp:extent cx="4681409" cy="495266"/>
            <wp:effectExtent l="0" t="0" r="0" b="0"/>
            <wp:wrapNone/>
            <wp:docPr id="284" name="מסגרת סימן 284"/>
            <wp:cNvGraphicFramePr>
              <a:graphicFrameLocks noChangeAspect="1"/>
            </wp:cNvGraphicFramePr>
            <a:graphic>
              <a:graphicData uri="http://schemas.openxmlformats.org/drawingml/2006/picture">
                <pic:pic>
                  <pic:nvPicPr>
                    <pic:cNvPr id="284" name="title-41.png"/>
                    <pic:cNvPicPr/>
                  </pic:nvPicPr>
                  <pic:blipFill>
                    <a:blip r:embed="rIdImg53"/>
                    <a:stretch>
                      <a:fillRect/>
                    </a:stretch>
                  </pic:blipFill>
                  <pic:spPr>
                    <a:xfrm>
                      <a:off x="0" y="0"/>
                      <a:ext cx="4681409" cy="495266"/>
                    </a:xfrm>
                    <a:prstGeom prst="rect">
                      <a:avLst/>
                    </a:prstGeom>
                  </pic:spPr>
                </pic:pic>
              </a:graphicData>
            </a:graphic>
          </wp:anchor>
        </w:drawing>
      </w:r>
      <w:r>
        <w:t xml:space="preserve">בעניין שנת קבע ומרחץ אם הוי הפסק לברכת התורה</w:t>
      </w:r>
    </w:p>
    <w:p>
      <w:pPr>
        <w:pStyle w:val="ArticleAuthor"/>
        <w:bidi/>
        <w:sectPr>
          <w:headerReference w:type="default" r:id="rIdHA41d"/>
          <w:headerReference w:type="even" r:id="rIdHA41e"/>
          <w:footnotePr>
            <w:numFmt w:val="hebrew1"/>
          </w:footnotePr>
          <w:type w:val="nextPage"/>
          <w:pgSz w:w="9978" w:h="14173"/>
          <w:pgMar w:top="1814" w:right="1100" w:bottom="1049" w:left="1100" w:header="964" w:footer="454" w:gutter="0"/>
          <w:pgNumType w:fmt="hebrew1"/>
          <w:cols w:space="708"/>
          <w:bidi/>
        </w:sectPr>
      </w:pPr>
      <w:r>
        <w:t xml:space="preserve">אליהו יוסף כהן שליט״א</w:t>
      </w:r>
    </w:p>
    <w:p>
      <w:pPr>
        <w:pStyle w:val="Body"/>
        <w:bidi/>
      </w:pPr>
      <w:r>
        <w:rPr>
          <w:rStyle w:val="LeadWord"/>
        </w:rPr>
        <w:t xml:space="preserve">א׳ </w:t>
      </w:r>
      <w:r>
        <w:rPr>
          <w:rStyle w:val="LeadWord"/>
        </w:rPr>
        <w:t xml:space="preserve">כתב</w:t>
      </w:r>
      <w:r>
        <w:t xml:space="preserve"> הטור סי׳ מ״ז: ״ואם ישן כתב א״א הרא״ש ז״ל בתשובת שאלה שאף אם ישן ביום שינת קבע על מיטתו הוי הפסק וצריך לחזור ולברך אבל אם רגיל להתנמנם מיושב על אצילי ידיו שינת עראי היא ולא הוי הפסק, ואם השכיב עצמו על המיטה לישן ולא ישן לא הוי הפסק דבעודו ניעור דעתו על לימודו״ וכו׳ ויעו״י ברא״ש דאיירי שאופן שהתנמנם על מיטתו.</w:t>
      </w:r>
    </w:p>
    <w:p>
      <w:pPr>
        <w:pStyle w:val="Body"/>
        <w:bidi/>
      </w:pPr>
      <w:r>
        <w:rPr>
          <w:rStyle w:val="LeadWord"/>
        </w:rPr>
        <w:t xml:space="preserve">והנה</w:t>
      </w:r>
      <w:r>
        <w:t xml:space="preserve"> מדכתב הרא״ש אבל אם רגיל ״להתנמנם״ על אצילי ידיו ולא כתב אם ישן משמע דמה שקובע את שנתו לשנת עראי אינו במה שישן על אצילי ידיו דאינו צורה של שינת קבע אלא במה שהתנמנם, ואה״נ דאם ישן על אצילי ידיו שפיר נחשיב שינת קבע, ומה שחילק בין אצילי ידיו לישן על מיטתו, צ״ל שהוא עניין מציאותי דבדרך כלל אדם מתנמנם על אצילי ידיו וישן שינת קבע על מיטתו.</w:t>
      </w:r>
    </w:p>
    <w:p>
      <w:pPr>
        <w:pStyle w:val="Body"/>
        <w:bidi/>
      </w:pPr>
      <w:r>
        <w:rPr>
          <w:rStyle w:val="LeadWord"/>
        </w:rPr>
        <w:t xml:space="preserve">עוד</w:t>
      </w:r>
      <w:r>
        <w:t xml:space="preserve"> מבואר ברא״ש ״דשינת קבע״ אינו תלוי בלילה אלא בשינה עצמה ולכן כתב דאף אם ישן ״ביום״ הוי שינת קבע וצריך לחזור ולברך ברכות התורה.</w:t>
      </w:r>
    </w:p>
    <w:p>
      <w:pPr>
        <w:pStyle w:val="Body"/>
        <w:bidi/>
      </w:pPr>
      <w:r>
        <w:rPr>
          <w:rStyle w:val="LeadWord"/>
        </w:rPr>
        <w:t xml:space="preserve">ב׳ </w:t>
      </w:r>
      <w:r>
        <w:rPr>
          <w:rStyle w:val="LeadWord"/>
        </w:rPr>
        <w:t xml:space="preserve">וכתב</w:t>
      </w:r>
      <w:r>
        <w:t xml:space="preserve"> הב״י בשם הגהות מימוניות דרבינו שמחה כתב דשינה ומרחץ מפסיקים ואם בא ללמוד אחריהם צריך לברך שהן היסח הדעת כי אי אפשר לו ללמוד כשהוא ישן או במרחץ או בבית הכסא וכו׳ ולדבריו ה״ה במבואות המטונפות ואע״ג דתיכף עוברים דלדבריו אינו תלוי במשך הזמן שאינו יכול ללמוד אלא בעצם הדבר שהוא מופסק.</w:t>
      </w:r>
    </w:p>
    <w:p>
      <w:pPr>
        <w:pStyle w:val="Body"/>
        <w:bidi/>
      </w:pPr>
      <w:r>
        <w:rPr>
          <w:rStyle w:val="LeadWord"/>
        </w:rPr>
        <w:t xml:space="preserve">אומנם</w:t>
      </w:r>
      <w:r>
        <w:t xml:space="preserve"> דבריו צ״ב דמה לי שאינו יכול ללמוד באותו מקום סו״ס הרי אינו מסיח דעתו גם באותו מקום מללמוד כל זמן שיוכל ואמאי הוי הפסק, וביותר דרבינו שמחה נקט דמה שאינו יכול ללמוד באותו מקום הוי ״היסח הדעת״, והדבר צ״ב דגם אם נאמר דבמקום שאינו יכול ללמוד הוא מופסק ועומד מחמת המקום מה זה שייך להיסח הדעת.</w:t>
      </w:r>
    </w:p>
    <w:p>
      <w:pPr>
        <w:pStyle w:val="Body"/>
        <w:bidi/>
      </w:pPr>
      <w:r>
        <w:rPr>
          <w:rStyle w:val="LeadWord"/>
        </w:rPr>
        <w:t xml:space="preserve">ושמא</w:t>
      </w:r>
      <w:r>
        <w:t xml:space="preserve"> י״ל דנקט דהגם דזה ודאי שיש בדעתו ללמוד לאחר שיצא מבית המרחץ ובית הכסא וגם באותו זמן דעתו על התורה מתוך רצון לעסוק בה בכל עת שיוכל מ״מ כיון שבאותו הזמן אינו יכול בפועל ללמוד אין ממש במחשבתו – דמחשבה שאינו יכול לקיימה בפועל אינה מועילה לעניין שלא יהיה הפסק וגם שאח״כ דעתו לחזור וללמוד מ״מ עתה אין יכול ללמוד ואין ממש במחשבתו.</w:t>
      </w:r>
    </w:p>
    <w:p>
      <w:pPr>
        <w:pStyle w:val="Body"/>
        <w:bidi/>
      </w:pPr>
      <w:r>
        <w:rPr>
          <w:rStyle w:val="LeadWord"/>
        </w:rPr>
        <w:t xml:space="preserve">עוד</w:t>
      </w:r>
      <w:r>
        <w:t xml:space="preserve"> יעו״י בביאור הגר״א שכתב דכדבריו חזינן גבי תפילין דאם נכנס לבית הכסא הוי הפסק וכשחוזר ללובשם צריך לחזור ולברך כיון שעתה אינו יכול להניחם, ותמה על דעת השו״ע שפסק דבמרחץ ובית הכסא לא הוי הפסק וכדעת הר״מ כיון שדעתו לחזוק וללמוד.</w:t>
      </w:r>
    </w:p>
    <w:p>
      <w:pPr>
        <w:pStyle w:val="Body"/>
        <w:bidi/>
      </w:pPr>
      <w:r>
        <w:rPr>
          <w:rStyle w:val="LeadWord"/>
        </w:rPr>
        <w:t xml:space="preserve">ג׳ </w:t>
      </w:r>
      <w:r>
        <w:rPr>
          <w:rStyle w:val="LeadWord"/>
        </w:rPr>
        <w:t xml:space="preserve">עוד</w:t>
      </w:r>
      <w:r>
        <w:t xml:space="preserve"> הביא הב״י בשם האגור שכתב טעם נוסף למה אין הפסק בבית המרחץ ובית הכסא כיון שגם בזמן שנפנה צריך להיזהר בדינים כמו בגילוי טפח וכיצד יקנח – והיינו דגם אם נאמר דמצד מה שאינו יכול ללמוד באותו מקום הוי היסח הדעת כיון שאין ממש בדעתו מ״מ מצד מה שחייב לקיים באותו מקום את הדינים השייכים לו לא הוי הפסק, ויעו״י בגר״א הנ״ל שהעיר גם לטעם זה דאינו סיבה שלא יהא הפסק כיון דמה שמקיים את המצוות לא הוי תורה וגם מה שמהרהר בשעת המצווה וכדפסק המשנ״ב לעיל ס״ק ז׳ ונשאר בצ״ע.</w:t>
      </w:r>
    </w:p>
    <w:p>
      <w:pPr>
        <w:pStyle w:val="Body"/>
        <w:bidi/>
      </w:pPr>
      <w:r>
        <w:rPr>
          <w:rStyle w:val="LeadWord"/>
        </w:rPr>
        <w:t xml:space="preserve">ואפשר</w:t>
      </w:r>
      <w:r>
        <w:t xml:space="preserve"> דהגם דלעניין ברכות התורה אינו מברך על הדינים ועל הרהור בשעת מעשה מצווה מ״מ יכול להיות להמשיך בשעה שנמצא במרחץ כדי שלא יהיה הפסק דהטעם שאינו מברך על דינים דאינו נחשב ״עסק״ ואינו חשוב לברך עליו אך לעניין להמשיך שפיר מהני שלא יהיה הפסק ולא יצטרך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85" name="Ornament 285"/>
            <wp:cNvGraphicFramePr>
              <a:graphicFrameLocks noChangeAspect="1"/>
            </wp:cNvGraphicFramePr>
            <a:graphic>
              <a:graphicData uri="http://schemas.openxmlformats.org/drawingml/2006/picture">
                <pic:pic>
                  <pic:nvPicPr>
                    <pic:cNvPr id="28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8" behindDoc="1" locked="0" layoutInCell="1" allowOverlap="1">
            <wp:simplePos x="0" y="0"/>
            <wp:positionH relativeFrom="margin">
              <wp:align>center</wp:align>
            </wp:positionH>
            <wp:positionV relativeFrom="paragraph">
              <wp:posOffset>0</wp:posOffset>
            </wp:positionV>
            <wp:extent cx="3289321" cy="495380"/>
            <wp:effectExtent l="0" t="0" r="0" b="0"/>
            <wp:wrapNone/>
            <wp:docPr id="288" name="מסגרת סימן 288"/>
            <wp:cNvGraphicFramePr>
              <a:graphicFrameLocks noChangeAspect="1"/>
            </wp:cNvGraphicFramePr>
            <a:graphic>
              <a:graphicData uri="http://schemas.openxmlformats.org/drawingml/2006/picture">
                <pic:pic>
                  <pic:nvPicPr>
                    <pic:cNvPr id="288" name="title-42.png"/>
                    <pic:cNvPicPr/>
                  </pic:nvPicPr>
                  <pic:blipFill>
                    <a:blip r:embed="rIdImg54"/>
                    <a:stretch>
                      <a:fillRect/>
                    </a:stretch>
                  </pic:blipFill>
                  <pic:spPr>
                    <a:xfrm>
                      <a:off x="0" y="0"/>
                      <a:ext cx="3289321" cy="495380"/>
                    </a:xfrm>
                    <a:prstGeom prst="rect">
                      <a:avLst/>
                    </a:prstGeom>
                  </pic:spPr>
                </pic:pic>
              </a:graphicData>
            </a:graphic>
          </wp:anchor>
        </w:drawing>
      </w:r>
      <w:r>
        <w:t xml:space="preserve">בעניין הפסק לחייב ברכות התורה</w:t>
      </w:r>
    </w:p>
    <w:p>
      <w:pPr>
        <w:pStyle w:val="ArticleAuthor"/>
        <w:bidi/>
        <w:sectPr>
          <w:headerReference w:type="default" r:id="rIdHA42d"/>
          <w:headerReference w:type="even" r:id="rIdHA42e"/>
          <w:footnotePr>
            <w:numFmt w:val="hebrew1"/>
          </w:footnotePr>
          <w:type w:val="nextPage"/>
          <w:pgSz w:w="9978" w:h="14173"/>
          <w:pgMar w:top="1814" w:right="1100" w:bottom="1049" w:left="1100" w:header="964" w:footer="454" w:gutter="0"/>
          <w:pgNumType w:fmt="hebrew1"/>
          <w:cols w:space="708"/>
          <w:bidi/>
        </w:sectPr>
      </w:pPr>
      <w:r>
        <w:t xml:space="preserve">אלרועי משה דדוש שליט״א</w:t>
      </w:r>
    </w:p>
    <w:p>
      <w:pPr>
        <w:pStyle w:val="Body"/>
        <w:bidi/>
      </w:pPr>
      <w:r>
        <w:rPr>
          <w:rStyle w:val="LeadWord"/>
        </w:rPr>
        <w:t xml:space="preserve">תוד״ה שכבר</w:t>
      </w:r>
      <w:r>
        <w:rPr>
          <w:rStyle w:val="BodyBold"/>
        </w:rPr>
        <w:t xml:space="preserve"> </w:t>
      </w:r>
      <w:r>
        <w:t xml:space="preserve">(דף יא:)</w:t>
      </w:r>
      <w:r>
        <w:t xml:space="preserve"> הביא דעת ר״ת שהקם ממיטתו בלילה אין צריך לברך ברכות התורה שהברכה בשחרית פוטרתו עד שחרית [שחרית פי׳ תפילת שחרית שמלשון הטור נראה שבא לאפוקי מפי׳ זה שכתב שכשקם ורוצה ללמוד קודם התפילה צריך לברך, ולא שרק בשחרית חל החיוב].</w:t>
      </w:r>
    </w:p>
    <w:p>
      <w:pPr>
        <w:pStyle w:val="Body"/>
        <w:bidi/>
      </w:pPr>
      <w:r>
        <w:rPr>
          <w:rStyle w:val="LeadWord"/>
        </w:rPr>
        <w:t xml:space="preserve">ותוס׳</w:t>
      </w:r>
      <w:r>
        <w:rPr>
          <w:rStyle w:val="BodyBold"/>
        </w:rPr>
        <w:t xml:space="preserve"> </w:t>
      </w:r>
      <w:r>
        <w:t xml:space="preserve">לא מסכים לפסק דר״ת וכתב ולא נהירא.</w:t>
      </w:r>
    </w:p>
    <w:p>
      <w:pPr>
        <w:pStyle w:val="Body"/>
        <w:bidi/>
      </w:pPr>
      <w:r>
        <w:rPr>
          <w:rStyle w:val="LeadWord"/>
        </w:rPr>
        <w:t xml:space="preserve">ואף הרא״ש</w:t>
      </w:r>
      <w:r>
        <w:rPr>
          <w:rStyle w:val="BodyBold"/>
        </w:rPr>
        <w:t xml:space="preserve"> </w:t>
      </w:r>
      <w:r>
        <w:t xml:space="preserve">לא פסק כן וחלק על ר״ת שכתב שברכות התורה פוטרת אף בלילה ויכול להמשיך ללמוד על סמך ברכתו בבוקר אם לא יישן ואף ביום פסק הרא״ש ששינת קבע הוי הפסק וחייב לברך שוב ברכות התורה, וכן פסק הטור..</w:t>
      </w:r>
    </w:p>
    <w:p>
      <w:pPr>
        <w:pStyle w:val="Body"/>
        <w:bidi/>
      </w:pPr>
      <w:r>
        <w:rPr>
          <w:rStyle w:val="LeadWord"/>
        </w:rPr>
        <w:t xml:space="preserve">ובהגהות מימוניות</w:t>
      </w:r>
      <w:r>
        <w:rPr>
          <w:rStyle w:val="BodyBold"/>
        </w:rPr>
        <w:t xml:space="preserve"> </w:t>
      </w:r>
      <w:r>
        <w:t xml:space="preserve">הביא את דעת </w:t>
      </w:r>
      <w:r>
        <w:rPr>
          <w:rStyle w:val="BodyBold"/>
        </w:rPr>
        <w:t xml:space="preserve">הרבינו שמחה </w:t>
      </w:r>
      <w:r>
        <w:t xml:space="preserve">שנותן טעם ששינה הוי הפסק כי א״א לו ללמוד כשהוא ישן, וכן הסכים הר״ם.</w:t>
      </w:r>
    </w:p>
    <w:p>
      <w:pPr>
        <w:pStyle w:val="Body"/>
        <w:bidi/>
      </w:pPr>
      <w:r>
        <w:rPr>
          <w:rStyle w:val="LeadWord"/>
        </w:rPr>
        <w:t xml:space="preserve">אך</w:t>
      </w:r>
      <w:r>
        <w:t xml:space="preserve"> האגור כתב, שאביו הנהיג שלא לברך ביום אף אחר שינת קבע, וכתב על דברי אביו שכן ראוי לעשות שהמיקל במקום מח׳ בברכות לא הפסיד.</w:t>
      </w:r>
    </w:p>
    <w:p>
      <w:pPr>
        <w:pStyle w:val="Body"/>
        <w:bidi/>
      </w:pPr>
      <w:r>
        <w:rPr>
          <w:rStyle w:val="LeadWord"/>
        </w:rPr>
        <w:t xml:space="preserve">ותמה הב״י:</w:t>
      </w:r>
      <w:r>
        <w:rPr>
          <w:rStyle w:val="BodyBold"/>
        </w:rPr>
        <w:t xml:space="preserve"> </w:t>
      </w:r>
      <w:r>
        <w:t xml:space="preserve">שהרי היכן ראה מח׳ אחר והפוסקים הסכימו לדברי הרא״ש וכל המח׳ כדלהלן הינה רק בבית הכסא ובית המרחץ בלבד.</w:t>
      </w:r>
    </w:p>
    <w:p>
      <w:pPr>
        <w:pStyle w:val="Body"/>
        <w:bidi/>
      </w:pPr>
      <w:r>
        <w:rPr>
          <w:rStyle w:val="LeadWord"/>
        </w:rPr>
        <w:t xml:space="preserve">ויישב הב״י:</w:t>
      </w:r>
      <w:r>
        <w:rPr>
          <w:rStyle w:val="BodyBold"/>
        </w:rPr>
        <w:t xml:space="preserve"> </w:t>
      </w:r>
      <w:r>
        <w:t xml:space="preserve">שהרי דברי אבי האגור אמורים בשינת קבע של יום, נהנה דעת ר״ת שאף שינת קבע דלילה לא הוי הפסק, ואע״פ </w:t>
      </w:r>
      <w:r>
        <w:rPr>
          <w:rStyle w:val="BodyBold"/>
        </w:rPr>
        <w:t xml:space="preserve">שכל </w:t>
      </w:r>
      <w:r>
        <w:t xml:space="preserve">הפוסקים </w:t>
      </w:r>
      <w:r>
        <w:t xml:space="preserve">(זה לשון של מרן הבית יוסף)</w:t>
      </w:r>
      <w:r>
        <w:t xml:space="preserve"> חלקו על ר״ת ואין הלכה כמותו הנפק״מ לשינת לילה.</w:t>
      </w:r>
    </w:p>
    <w:p>
      <w:pPr>
        <w:pStyle w:val="Body"/>
        <w:bidi/>
      </w:pPr>
      <w:r>
        <w:rPr>
          <w:rStyle w:val="LeadWord"/>
        </w:rPr>
        <w:t xml:space="preserve">מיהו</w:t>
      </w:r>
      <w:r>
        <w:t xml:space="preserve"> לשינת יום יש לחוש לדבריו, </w:t>
      </w:r>
      <w:r>
        <w:rPr>
          <w:rStyle w:val="BodyBold"/>
        </w:rPr>
        <w:t xml:space="preserve">וכן נהגו העולם</w:t>
      </w:r>
      <w:r>
        <w:t xml:space="preserve"> שאין מברכים ביום אחר שינת קבע, ע״כ.</w:t>
      </w:r>
    </w:p>
    <w:p>
      <w:pPr>
        <w:pStyle w:val="SubHeading"/>
        <w:bidi/>
      </w:pPr>
      <w:r>
        <w:t xml:space="preserve">ולעניין מרחץ ובית הכסא</w:t>
      </w:r>
    </w:p>
    <w:p>
      <w:pPr>
        <w:pStyle w:val="Body"/>
        <w:bidi/>
      </w:pPr>
      <w:r>
        <w:rPr>
          <w:rStyle w:val="LeadWord"/>
        </w:rPr>
        <w:t xml:space="preserve">ההגהות מימוניות</w:t>
      </w:r>
      <w:r>
        <w:rPr>
          <w:rStyle w:val="BodyBold"/>
        </w:rPr>
        <w:t xml:space="preserve"> </w:t>
      </w:r>
      <w:r>
        <w:t xml:space="preserve">הביא את הרבינו שמחה דס״ל לברך שוב מחמת שא״א לאדם ללמוד במקומות אלו וכטעם שנתן לעניין שינת קבע.</w:t>
      </w:r>
    </w:p>
    <w:p>
      <w:pPr>
        <w:pStyle w:val="Body"/>
        <w:bidi/>
      </w:pPr>
      <w:r>
        <w:rPr>
          <w:rStyle w:val="LeadWord"/>
        </w:rPr>
        <w:t xml:space="preserve">ויש</w:t>
      </w:r>
      <w:r>
        <w:t xml:space="preserve"> ב׳ סברות בראשונים לחלוק ע״ז:</w:t>
      </w:r>
    </w:p>
    <w:p>
      <w:pPr>
        <w:pStyle w:val="Body"/>
        <w:bidi/>
      </w:pPr>
      <w:r>
        <w:rPr>
          <w:rStyle w:val="LeadWord"/>
        </w:rPr>
        <w:t xml:space="preserve">כתב הר״ם:</w:t>
      </w:r>
      <w:r>
        <w:rPr>
          <w:rStyle w:val="BodyBold"/>
        </w:rPr>
        <w:t xml:space="preserve"> </w:t>
      </w:r>
      <w:r>
        <w:t xml:space="preserve">שאינו מסיח דעתו מללמוד אף במקומות אלו </w:t>
      </w:r>
      <w:r>
        <w:t xml:space="preserve">(מאחר ואינו יושן ושיכלו ער דעתו פועלת וחפץ וחושב לשוב ללימודו)</w:t>
      </w:r>
      <w:r>
        <w:t xml:space="preserve">.</w:t>
      </w:r>
    </w:p>
    <w:p>
      <w:pPr>
        <w:pStyle w:val="Body"/>
        <w:bidi/>
      </w:pPr>
      <w:r>
        <w:rPr>
          <w:rStyle w:val="LeadWord"/>
        </w:rPr>
        <w:t xml:space="preserve">ויש להוסיף:</w:t>
      </w:r>
      <w:r>
        <w:rPr>
          <w:rStyle w:val="BodyBold"/>
        </w:rPr>
        <w:t xml:space="preserve"> </w:t>
      </w:r>
      <w:r>
        <w:t xml:space="preserve">וכמו שמצינו באנשים שהולכים להתעסק במלאכתם אע״פ שפטורים מללמוד בשעה זו, מ״מ כיון שבדעתם לשוב וללמוד אין זה הפסק ה״ה כאן, אע״פ שפטורים ואין חל חיוב במרחץ ובבית הכסא מ״מ דעתו לשוב וללמוד מהני.</w:t>
      </w:r>
    </w:p>
    <w:p>
      <w:pPr>
        <w:pStyle w:val="Body"/>
        <w:bidi/>
      </w:pPr>
      <w:r>
        <w:rPr>
          <w:rStyle w:val="LeadWord"/>
        </w:rPr>
        <w:t xml:space="preserve">ורבינו שמחה הבין</w:t>
      </w:r>
      <w:r>
        <w:t xml:space="preserve"> אולי סוף סוף יש חילוק שבמרחץ ובית הכסא אינו </w:t>
      </w:r>
      <w:r>
        <w:rPr>
          <w:rStyle w:val="BodyBold"/>
        </w:rPr>
        <w:t xml:space="preserve">יכול </w:t>
      </w:r>
      <w:r>
        <w:t xml:space="preserve">ללמוד ולא כמו היוצא למלאכתו שגם ברגע זה לא לומד, מ״מ יכול למלמל משניות או לפחות להרהר בד״ת שלהגר״א חל חיוב ברכות התורה גם על הרהור, </w:t>
      </w:r>
      <w:r>
        <w:rPr>
          <w:rStyle w:val="BodyBold"/>
        </w:rPr>
        <w:t xml:space="preserve">ונחלקו </w:t>
      </w:r>
      <w:r>
        <w:t xml:space="preserve">אם מהני ״דעתו ללמוד״ באופן שברגע זה אינו יכול ללמוד [וכולם מודו שצריך דעת פועלת שהרי בשינת קבע הסכימו שיש לו לחזור ולברך].</w:t>
      </w:r>
    </w:p>
    <w:p>
      <w:pPr>
        <w:pStyle w:val="Body"/>
        <w:bidi/>
      </w:pPr>
      <w:r>
        <w:rPr>
          <w:rStyle w:val="LeadWord"/>
        </w:rPr>
        <w:t xml:space="preserve">וצ״ב:</w:t>
      </w:r>
      <w:r>
        <w:rPr>
          <w:rStyle w:val="BodyBold"/>
        </w:rPr>
        <w:t xml:space="preserve"> </w:t>
      </w:r>
      <w:r>
        <w:t xml:space="preserve">לפי״ז אף שינת עראי הוי הפסק שהרי ברגע זה אינו יכול ללמוד ואף אי״ז בדעתו שהרי ישן הוא.</w:t>
      </w:r>
    </w:p>
    <w:p>
      <w:pPr>
        <w:pStyle w:val="Body"/>
        <w:bidi/>
      </w:pPr>
      <w:r>
        <w:rPr>
          <w:rStyle w:val="LeadWord"/>
        </w:rPr>
        <w:t xml:space="preserve">והט״ז כתב:</w:t>
      </w:r>
      <w:r>
        <w:rPr>
          <w:rStyle w:val="BodyBold"/>
        </w:rPr>
        <w:t xml:space="preserve"> </w:t>
      </w:r>
      <w:r>
        <w:t xml:space="preserve">שבשינת קבע נעשה בריה חדשה אף ביום אך אי״ז מיישב.</w:t>
      </w:r>
    </w:p>
    <w:p>
      <w:pPr>
        <w:pStyle w:val="Body"/>
        <w:bidi/>
      </w:pPr>
      <w:r>
        <w:rPr>
          <w:rStyle w:val="LeadWord"/>
        </w:rPr>
        <w:t xml:space="preserve">והטעם הנוסף:</w:t>
      </w:r>
      <w:r>
        <w:rPr>
          <w:rStyle w:val="BodyBold"/>
        </w:rPr>
        <w:t xml:space="preserve"> </w:t>
      </w:r>
      <w:r>
        <w:t xml:space="preserve">שמצאנו לחלוק על ר׳ שמחה.</w:t>
      </w:r>
    </w:p>
    <w:p>
      <w:pPr>
        <w:pStyle w:val="Body"/>
        <w:bidi/>
      </w:pPr>
      <w:r>
        <w:rPr>
          <w:rStyle w:val="LeadWord"/>
        </w:rPr>
        <w:t xml:space="preserve">כתב האגור:</w:t>
      </w:r>
      <w:r>
        <w:rPr>
          <w:rStyle w:val="BodyBold"/>
        </w:rPr>
        <w:t xml:space="preserve"> </w:t>
      </w:r>
      <w:r>
        <w:t xml:space="preserve">שאף בבית הכסא יש הרי דינים והלכות כגון לגלות רק טפח וכיצד יקנח, ולפ״ז ה״ה במרחץ מה מהאברים ירחץ תחילה וכיון שהתורה פועלת אין אפי׳ ניתוק ואין לדון על הפסק והוא ככל אדם שמקיים מצווה שאי״ז שייך לדון על הפסק מחמת שאינו לומד!</w:t>
      </w:r>
    </w:p>
    <w:p>
      <w:pPr>
        <w:pStyle w:val="Body"/>
        <w:bidi/>
      </w:pPr>
      <w:r>
        <w:rPr>
          <w:rStyle w:val="LeadWord"/>
        </w:rPr>
        <w:t xml:space="preserve">ומסיק הב״י:</w:t>
      </w:r>
      <w:r>
        <w:rPr>
          <w:rStyle w:val="BodyBold"/>
        </w:rPr>
        <w:t xml:space="preserve"> </w:t>
      </w:r>
      <w:r>
        <w:t xml:space="preserve">בבית הבית </w:t>
      </w:r>
      <w:r>
        <w:rPr>
          <w:rStyle w:val="BodyBold"/>
        </w:rPr>
        <w:t xml:space="preserve">נהגו </w:t>
      </w:r>
      <w:r>
        <w:t xml:space="preserve">שלא לברך אחר מרחץ ובית הכסא.</w:t>
      </w:r>
    </w:p>
    <w:p>
      <w:pPr>
        <w:pStyle w:val="Body"/>
        <w:bidi/>
      </w:pPr>
      <w:r>
        <w:rPr>
          <w:rStyle w:val="LeadWord"/>
        </w:rPr>
        <w:t xml:space="preserve">כתב</w:t>
      </w:r>
      <w:r>
        <w:rPr>
          <w:rStyle w:val="BodyBold"/>
        </w:rPr>
        <w:t xml:space="preserve"> השו״ע סעי׳ י׳:</w:t>
      </w:r>
      <w:r>
        <w:t xml:space="preserve"> אם הפסיק ללמוד והתעסק בעסקיו [אין צריך לחזור ולברך] כיון דדעתו לחזור וללמוד לא הוי הפסק, ע״כ. ומחמת שכתב כיון שדעתו לחזור יש לדון באדם שבאמת לא הייתה דעתו כן וכגון שלא רגיל ללמוד בשעה זו וקרה מקרה שאינו צריך לעבוד עוד מה דינו, וזה פשוט שאדם בדעתו לחזור ללמוד רק רוצה להקדים את שעת לימודו מחמת המקרה שנתחדש לו, אין זה נמלך, כי בדעתו לשוב ללמוד והקדמת זמן הלימוד קשה לומר שתחייב אותו ברכה.</w:t>
      </w:r>
    </w:p>
    <w:p>
      <w:pPr>
        <w:pStyle w:val="Body"/>
        <w:bidi/>
      </w:pPr>
      <w:r>
        <w:rPr>
          <w:rStyle w:val="LeadWord"/>
        </w:rPr>
        <w:t xml:space="preserve">אך כן נדון:</w:t>
      </w:r>
      <w:r>
        <w:rPr>
          <w:rStyle w:val="BodyBold"/>
        </w:rPr>
        <w:t xml:space="preserve"> </w:t>
      </w:r>
      <w:r>
        <w:t xml:space="preserve">באדם שאין דרכו ללמוד כלל וחשב לסיים לגמרי ונמלך מה דינו.</w:t>
      </w:r>
    </w:p>
    <w:p>
      <w:pPr>
        <w:pStyle w:val="Body"/>
        <w:bidi/>
      </w:pPr>
      <w:r>
        <w:rPr>
          <w:rStyle w:val="LeadWord"/>
        </w:rPr>
        <w:t xml:space="preserve">והמג״א כתב:</w:t>
      </w:r>
      <w:r>
        <w:rPr>
          <w:rStyle w:val="BodyBold"/>
        </w:rPr>
        <w:t xml:space="preserve"> </w:t>
      </w:r>
      <w:r>
        <w:t xml:space="preserve">שיש לו לברך וכן מדייק בשו״ע כאמור ושכן פסק הרא״ש בתשובה.</w:t>
      </w:r>
    </w:p>
    <w:p>
      <w:pPr>
        <w:pStyle w:val="Body"/>
        <w:bidi/>
      </w:pPr>
      <w:r>
        <w:rPr>
          <w:rStyle w:val="LeadWord"/>
        </w:rPr>
        <w:t xml:space="preserve">אך הט״ז חולק:</w:t>
      </w:r>
      <w:r>
        <w:rPr>
          <w:rStyle w:val="BodyBold"/>
        </w:rPr>
        <w:t xml:space="preserve"> </w:t>
      </w:r>
      <w:r>
        <w:t xml:space="preserve">וס״ל מ״מ ״חיוב״ ללמוד יש שרובץ עליו וזה תלוי לא בדעתו וכשאין לו טירדא חל החיוב ואדרבא מסתמא דעתו ללמוד כשיוכל ויש לדייק ולפרש בשו״ע כיון שדעתו היינו רוצה לומר שמסתמא אמרינן הכי, ולא אמר ״אם״ דעתו ללמוד.</w:t>
      </w:r>
    </w:p>
    <w:p>
      <w:pPr>
        <w:pStyle w:val="Body"/>
        <w:bidi/>
      </w:pPr>
      <w:r>
        <w:rPr>
          <w:rStyle w:val="LeadWord"/>
        </w:rPr>
        <w:t xml:space="preserve">כתב המהרש״ם:</w:t>
      </w:r>
      <w:r>
        <w:rPr>
          <w:rStyle w:val="BodyBold"/>
        </w:rPr>
        <w:t xml:space="preserve"> </w:t>
      </w:r>
      <w:r>
        <w:t xml:space="preserve">על תירוץ הב״י שאין לחילוק זה שום יסוד שנחוש לר״ת רק בשינת היום, ומה גם שברכות התורה הוי ברכות מהתורה וספיקו להחמיר ומ״מ לחזור ולברך רק ״אשר בחר בנו״ כשאג״א, ויש תיקון, כשמברך יכוון לפטור רק עד שישן ואף שיש חולקים על דבר זה כאן יש לסמוך דהא רוב הפוסקים ס״ל שחייב לברך, </w:t>
      </w:r>
      <w:r>
        <w:rPr>
          <w:rStyle w:val="BodyBold"/>
        </w:rPr>
        <w:t xml:space="preserve">ומסיק </w:t>
      </w:r>
      <w:r>
        <w:t xml:space="preserve">אם יודע אתה שתישן ביום בפעם הראשונה יברך ״אשר בחר בנו״ ובפעם השנייה יברך שניהם או להיפך, עכ״ל.</w:t>
      </w:r>
    </w:p>
    <w:p>
      <w:pPr>
        <w:pStyle w:val="Body"/>
        <w:bidi/>
      </w:pPr>
      <w:r>
        <w:rPr>
          <w:rStyle w:val="LeadWord"/>
        </w:rPr>
        <w:t xml:space="preserve">ונראה</w:t>
      </w:r>
      <w:r>
        <w:t xml:space="preserve"> שהבין בדעת שאגת אריה שאמר בספק יחזור על ״אשר בחר בנו״ שזה אף במקום שמברך ״אשר קידשנו״ וכו׳ שהרי כותב המהרש״ם שבפעם א׳ יברך ״אשר בחר בנו״ ובפעם הב׳ יברך שניהם, </w:t>
      </w:r>
      <w:r>
        <w:rPr>
          <w:rStyle w:val="BodyBold"/>
        </w:rPr>
        <w:t xml:space="preserve">וזה צ״ב </w:t>
      </w:r>
      <w:r>
        <w:t xml:space="preserve">מנין לו, ואולי מחמת הפסק אמר השאג״א לחזור על ״אשר בחר בנו״ שלא יכשל בלימוד ללא ברכה וברכה זו מן התורה אך במקום שיש לו לברך ״אשר קידשנו״ מחמת שלא בירכה בפעם א׳, אז אין לו לחזור על ״אשר בחר בנו״ שוב פעם מאחר וכבר יצא יד״ח ברכות התורה מדאורייתא מיהא בברכת ״אשר קידשנו במצוותיו וציוונו על דברי תורה?! וזה צ״ע.</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89" name="Ornament 289"/>
            <wp:cNvGraphicFramePr>
              <a:graphicFrameLocks noChangeAspect="1"/>
            </wp:cNvGraphicFramePr>
            <a:graphic>
              <a:graphicData uri="http://schemas.openxmlformats.org/drawingml/2006/picture">
                <pic:pic>
                  <pic:nvPicPr>
                    <pic:cNvPr id="28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2" behindDoc="1" locked="0" layoutInCell="1" allowOverlap="1">
            <wp:simplePos x="0" y="0"/>
            <wp:positionH relativeFrom="margin">
              <wp:align>center</wp:align>
            </wp:positionH>
            <wp:positionV relativeFrom="paragraph">
              <wp:posOffset>0</wp:posOffset>
            </wp:positionV>
            <wp:extent cx="4499687" cy="495225"/>
            <wp:effectExtent l="0" t="0" r="0" b="0"/>
            <wp:wrapNone/>
            <wp:docPr id="292" name="מסגרת סימן 292"/>
            <wp:cNvGraphicFramePr>
              <a:graphicFrameLocks noChangeAspect="1"/>
            </wp:cNvGraphicFramePr>
            <a:graphic>
              <a:graphicData uri="http://schemas.openxmlformats.org/drawingml/2006/picture">
                <pic:pic>
                  <pic:nvPicPr>
                    <pic:cNvPr id="292" name="title-43.png"/>
                    <pic:cNvPicPr/>
                  </pic:nvPicPr>
                  <pic:blipFill>
                    <a:blip r:embed="rIdImg55"/>
                    <a:stretch>
                      <a:fillRect/>
                    </a:stretch>
                  </pic:blipFill>
                  <pic:spPr>
                    <a:xfrm>
                      <a:off x="0" y="0"/>
                      <a:ext cx="4499687" cy="495225"/>
                    </a:xfrm>
                    <a:prstGeom prst="rect">
                      <a:avLst/>
                    </a:prstGeom>
                  </pic:spPr>
                </pic:pic>
              </a:graphicData>
            </a:graphic>
          </wp:anchor>
        </w:drawing>
      </w:r>
      <w:r>
        <w:t xml:space="preserve">בביאור גדר ברכות התורה לגבי הפסק וחיוב נשים</w:t>
      </w:r>
    </w:p>
    <w:p>
      <w:pPr>
        <w:pStyle w:val="ArticleAuthor"/>
        <w:bidi/>
        <w:sectPr>
          <w:headerReference w:type="default" r:id="rIdHA43d"/>
          <w:headerReference w:type="even" r:id="rIdHA43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איתא בגמ׳</w:t>
      </w:r>
      <w:r>
        <w:rPr>
          <w:rStyle w:val="BodyBold"/>
        </w:rPr>
        <w:t xml:space="preserve"> </w:t>
      </w:r>
      <w:r>
        <w:t xml:space="preserve">(דף</w:t>
      </w:r>
      <w:r>
        <w:rPr>
          <w:rStyle w:val="BodyBold"/>
        </w:rPr>
        <w:t xml:space="preserve">: </w:t>
      </w:r>
      <w:r>
        <w:t xml:space="preserve">״אמר רב יהודא אמר שמואל השכים לשנות עד שלא קרא ק״ש צריך לברך משקרא ק״ש א״צ לברך שכבר נפטר באהבה רבה״, ומבאר רש״י שיש בה מעין ברכת התורה ובירושלמי מובא והוא ששנה על אתר ובראשונים מצאנו נידון אם בק״ש נפטר או צריך דווקא שישנה </w:t>
      </w:r>
      <w:r>
        <w:rPr>
          <w:rStyle w:val="SmallSource"/>
        </w:rPr>
        <w:t xml:space="preserve">(ולא סגי בקרא)</w:t>
      </w:r>
      <w:r>
        <w:t xml:space="preserve"> ור״י אומר דלדידן לא בעי שישנה על אתר אבל לפי הירושלמי בעי שישנה על אתר וגם כשיוצא בברכת התורה ותוס׳ מביא שהצרפתים נהגו לומר פסוקים אחרי ברכת התורה, ועוד אומר ר״י שכל דברי הירושלמי הם רק כלפי אהבה רבה דעיקר של אהבה רבה נתקן עבור ק״ש תוס׳ מוסיף בעוד עניין ושואל מ״ש מסוכה שחייב לברך על כל אכילה ואומר תוס׳ דשאני תורה דאינו מייאש דעתו דכל שעה אדם מחוייב ללמוד דכתיב ״והגית בו יומם ולילה״ ונראה שבא לומר דלעולם אין כאן הפסק ובאמת יש לדון באחד שאינו מתכוון ללמוד ואינו חושב בלימוד האם יצט</w:t>
      </w:r>
    </w:p>
    <w:p>
      <w:pPr>
        <w:pStyle w:val="Body"/>
        <w:bidi/>
      </w:pPr>
      <w:r>
        <w:rPr>
          <w:rStyle w:val="LeadWord"/>
        </w:rPr>
        <w:t xml:space="preserve">רך</w:t>
      </w:r>
      <w:r>
        <w:t xml:space="preserve"> לשוב ולברך מ״מ יש כאן ב׳ נושאים מרכזיים.</w:t>
      </w:r>
    </w:p>
    <w:p>
      <w:pPr>
        <w:pStyle w:val="Body"/>
        <w:bidi/>
      </w:pPr>
      <w:r>
        <w:rPr>
          <w:rStyle w:val="LeadWord"/>
        </w:rPr>
        <w:t xml:space="preserve">א׳ </w:t>
      </w:r>
      <w:r>
        <w:rPr>
          <w:rStyle w:val="LeadWord"/>
        </w:rPr>
        <w:t xml:space="preserve">עניין</w:t>
      </w:r>
      <w:r>
        <w:t xml:space="preserve"> שיוצא באהבה רבה והוא ששנה על אחר.</w:t>
      </w:r>
    </w:p>
    <w:p>
      <w:pPr>
        <w:pStyle w:val="Body"/>
        <w:bidi/>
      </w:pPr>
      <w:r>
        <w:rPr>
          <w:rStyle w:val="LeadWord"/>
        </w:rPr>
        <w:t xml:space="preserve">ב׳ </w:t>
      </w:r>
      <w:r>
        <w:rPr>
          <w:rStyle w:val="LeadWord"/>
        </w:rPr>
        <w:t xml:space="preserve">עניין</w:t>
      </w:r>
      <w:r>
        <w:t xml:space="preserve"> של הפסק שמתקשרים יחד לעניין אחד.</w:t>
      </w:r>
    </w:p>
    <w:p>
      <w:pPr>
        <w:pStyle w:val="Body"/>
        <w:bidi/>
      </w:pPr>
      <w:r>
        <w:rPr>
          <w:rStyle w:val="LeadWord"/>
        </w:rPr>
        <w:t xml:space="preserve">ומבאר הרא״ש:</w:t>
      </w:r>
      <w:r>
        <w:rPr>
          <w:rStyle w:val="BodyBold"/>
        </w:rPr>
        <w:t xml:space="preserve"> </w:t>
      </w:r>
      <w:r>
        <w:t xml:space="preserve">את העניין של והוא שישנה על אחר דרק כך מתחזי הברכת אהבה רבה שבא כנגד ברכת התורה ורואים א״כ ששיטת הרא״ש דדווקא באהבה רבה בעי שישנה על אתר ולא כהצרפתים.</w:t>
      </w:r>
    </w:p>
    <w:p>
      <w:pPr>
        <w:pStyle w:val="Body"/>
        <w:bidi/>
      </w:pPr>
      <w:r>
        <w:rPr>
          <w:rStyle w:val="LeadWord"/>
        </w:rPr>
        <w:t xml:space="preserve">הבית</w:t>
      </w:r>
      <w:r>
        <w:t xml:space="preserve"> יוסף שאל מ״ש מברכת המוציא שאם הפסיק בין ברכה לאכילה שצריך לחזור ולברך ומביא ב׳ תירוצים:</w:t>
      </w:r>
    </w:p>
    <w:p>
      <w:pPr>
        <w:pStyle w:val="Body"/>
        <w:bidi/>
      </w:pPr>
      <w:r>
        <w:rPr>
          <w:rStyle w:val="LeadWord"/>
        </w:rPr>
        <w:t xml:space="preserve">א׳ </w:t>
      </w:r>
      <w:r>
        <w:rPr>
          <w:rStyle w:val="LeadWord"/>
        </w:rPr>
        <w:t xml:space="preserve">כיון</w:t>
      </w:r>
      <w:r>
        <w:t xml:space="preserve"> שמחוייב תמיד ללמוד לא מוכח שכבר לא בירך קודם.</w:t>
      </w:r>
    </w:p>
    <w:p>
      <w:pPr>
        <w:pStyle w:val="Body"/>
        <w:bidi/>
      </w:pPr>
      <w:r>
        <w:rPr>
          <w:rStyle w:val="LeadWord"/>
        </w:rPr>
        <w:t xml:space="preserve">ב׳ </w:t>
      </w:r>
      <w:r>
        <w:rPr>
          <w:rStyle w:val="LeadWord"/>
        </w:rPr>
        <w:t xml:space="preserve">שכיון</w:t>
      </w:r>
      <w:r>
        <w:t xml:space="preserve"> שמחוייב תמיד לא חשיב כלל הפסיק שכל הזמן הוא בתוך המצווה.</w:t>
      </w:r>
    </w:p>
    <w:p>
      <w:pPr>
        <w:pStyle w:val="Body"/>
        <w:bidi/>
      </w:pPr>
      <w:r>
        <w:rPr>
          <w:rStyle w:val="LeadWord"/>
        </w:rPr>
        <w:t xml:space="preserve">וכאן</w:t>
      </w:r>
      <w:r>
        <w:t xml:space="preserve"> יש לעמוד על הנפטר באהבה רבה האם כשיוצא באהבה רבה האם כשמפסיק במשך היום האם גם נאמר עליו שלא צריך לחזור ולברך כמו מי שיוצא בברכות התורה הבית יוסף רוצה לתלות דין זה בפוסקים לרא״ש יוצא בזה לכל היום ורוצה לומר שלפוסקים שגורסים והוא שישנה על אתר רק יוציא הלימוד שישנה מיד אחרי, והבית יוסף לומד ברא״ש שהנידון לגבי הפסק זה בגוונא שאם יוצא ע״י אהבה רבה וישנה על אתר אז אין בעיא של הפסק אבל בגוונא שיוצא ע״י ברכות התורה כאן גם אם לא שנה על אחר והפסיק לא חשיב הפסק, ורוצה לומר שמהטור משמע שגם בברכת התורה צריך שישנה על אחר.</w:t>
      </w:r>
    </w:p>
    <w:p>
      <w:pPr>
        <w:pStyle w:val="Body"/>
        <w:bidi/>
      </w:pPr>
      <w:r>
        <w:rPr>
          <w:rStyle w:val="LeadWord"/>
        </w:rPr>
        <w:t xml:space="preserve">ומ״מ</w:t>
      </w:r>
      <w:r>
        <w:t xml:space="preserve"> בין לרא״ש ובין לטור צריך להבין מדוע אין בעיא של הפסק כשמפסיק מהלימוד לגבי הברכה וכמו שתוס׳ שואל ומתרץ שאינו מייאש עצמו שלכאורה כ״ז רק בגוונא ששייך האי סברא וזה מה שמוביל לנידון הבא בהמשך הסימן לגבי הפסק ובאמת כאן רואים ב׳ שיטות עיקריות.</w:t>
      </w:r>
    </w:p>
    <w:p>
      <w:pPr>
        <w:pStyle w:val="Body"/>
        <w:bidi/>
      </w:pPr>
      <w:r>
        <w:rPr>
          <w:rStyle w:val="LeadWord"/>
        </w:rPr>
        <w:t xml:space="preserve">שיטת הרא״ש:</w:t>
      </w:r>
      <w:r>
        <w:rPr>
          <w:rStyle w:val="BodyBold"/>
        </w:rPr>
        <w:t xml:space="preserve"> </w:t>
      </w:r>
      <w:r>
        <w:t xml:space="preserve">שחיוב ברכת התורה מיתלא תלי בהפסק ולכן מי שישן שינת קבע ואפי׳ ביום הוי הפסק וצריך לברך ולעומת זאת מי שהיה ער כל הלילה לא יצטרך לברך ואילו שיטת ר״ת המובא גם בתוס׳ </w:t>
      </w:r>
      <w:r>
        <w:rPr>
          <w:rStyle w:val="SmallSource"/>
        </w:rPr>
        <w:t xml:space="preserve">(דף יא:)</w:t>
      </w:r>
      <w:r>
        <w:t xml:space="preserve"> שגם אם היה ער צריך לברך בבוקר שדין ברכות התורה מחוייב משחרית לשחרית ואין כלל בעיא מצד הפסק, ולשיטת הרא״ש יש לדון במצבים שאינם הפסק גמור ונדקדק דהנה לגבי הדין שבעינן לשנות על אחר מובא באו״ז שמה שנחשב להפסק זה אם מתפנה לעסקיו אבל אם רק הולך להביא ספרים לא חשיב להפסק ושפיר חשיב ששנה על אתר ומצאנו עוד לגבי הנושא של הפסק ששואלים לגבי בית המרחץ ובית הכסא שיצטרך לברך אח״כ ומבואר דלדינא לא חשיב הפסק מכמה סיבות שגם שם מחוייב בדינים מסוימים, ועוד שדעתו לחזור וללמוד ויש לדון אם כשצריך לשנות על אתר והלך לבית הכסא האם חשיב ששנה על אתר דאולי דווקא לגבי הפסק לא חשיב הפסק כי דעתו לחזור וללמוד אבל בשביל שיהיה מיחזי פה צריך יותר נראות ואולי אפשר לומר דאדרבה לגבי מיחזי ודאי הפסק בית הכסא לא הורס את המיחזי כי זה צורך רגיל שאדם צריך להתפנות רק מצד ההגדרות היבשות של ההפסקה יש פה ס״ס הפסק וא״כ כל הבעיא של בית הכסא היא רק נידון לגבי הנושא של הפסק וא״כ יצא שבית המרחץ שזה לא הכרחי כ״כ לגבי הדין שצריך לשנות על אתר לא חשים שישנה על אתר בהא הפסק ולגבי ההגדרות של הפסק של ברכות התורה לא חשיב.</w:t>
      </w:r>
    </w:p>
    <w:p>
      <w:pPr>
        <w:pStyle w:val="Body"/>
        <w:bidi/>
      </w:pPr>
      <w:r>
        <w:rPr>
          <w:rStyle w:val="LeadWord"/>
        </w:rPr>
        <w:t xml:space="preserve">ועוד יש לדון:</w:t>
      </w:r>
      <w:r>
        <w:rPr>
          <w:rStyle w:val="BodyBold"/>
        </w:rPr>
        <w:t xml:space="preserve"> </w:t>
      </w:r>
      <w:r>
        <w:t xml:space="preserve">לגבי הפסק גבי אשה שאשה למעשה מברכת ברכות התורה ולכאורה שאשה תצטרך לברך כל פעם דהרי היא מפסיקה ואין אצלה את הלא מייאש דעתו דהרי אינה מחוייבת ב״והגית בו יומם ולילה״ וא״כ שכל פעם תברך, וכן שואל הצל״ח ויותר יש להקשות שכל אשה לא תוכל לברך בבוקר בלי שלומדת מיד דעד כמה שהיא מפסיקה אז אין לברכה על מה להיתפס, וביותר הקושי דהרי מסברא ברכת התורה של אשה שונה מברכת התורה של הגבר שאצל אשה זה כמו ברכת המצוות ושתצטרך א״כ לברך בסמוך ולכאורה גם כל פעם ואילו ברכת התורה של האיש זה על החיוב שלו ללמוד תורה כל הזמן ותקנו ע״ז ברכה ולכן בעצם לא צריך ללמוד מיד חוץ מאהבה רבה אע״פ שמצאנו שיטות שגם בברכת התורה צריך אבל עיקר השיטות שברכת התורה לא צריך לשנות מיד כי זה לא ברכה כמו כל מצווה שצריך לברך לפני הקיום של המצווה אלא זה ברכה והודאה על החיבור לתורה.</w:t>
      </w:r>
    </w:p>
    <w:p>
      <w:pPr>
        <w:pStyle w:val="Body"/>
        <w:bidi/>
      </w:pPr>
      <w:r>
        <w:rPr>
          <w:rStyle w:val="LeadWord"/>
        </w:rPr>
        <w:t xml:space="preserve">ידוע</w:t>
      </w:r>
      <w:r>
        <w:t xml:space="preserve"> שרש״י כשהלך מבתו לבית המדרש בירך עוד פעם וודאי שרש״י לא הפסיק מהלימוד וסבר כמו שמברכים כל פעם על התורה כך גם שייך לברך כל פעם מחדש ואע״פ שלא היה הפסק מ״מ אפשר לומר שרש״י הבין שיש מקום לברך על כל לימוד כמובן היכא ששייך לחלק אל הלימוד לשניים כגון שהולך ממקום למקום אע״פ שההגדרות של ההפסק לא חשיב הפסק ואולי גם רואים ברש״י את הרעיון של ברכות התורה שזה לא כמו ברכות המצוות וברכות הנהנין אלא זה ברכה שנתקנה לכבוד התורה וכמו שרואים לכאורה מזה שחרבה הארץ בגלל זה ולכן הבין רש״י ששייך בכל לימוד שיש בו התחדשות לברך עוד פעם ואולי זה גם שורש ההבנה בסברת ר״ת מדוע חיוב ברכות התורה הוא בכל יום ולא בהפסק וכמובן אפשר יותר להבין החיוב של נשים ג״כ שגם להם יש חיבור מסוים לתורה וע״ז הם מברכות ולפי ר״ת שאין נושא של הפסק מובן שפיר אבל</w:t>
      </w:r>
    </w:p>
    <w:p>
      <w:pPr>
        <w:pStyle w:val="Body"/>
        <w:bidi/>
      </w:pPr>
      <w:r>
        <w:rPr>
          <w:rStyle w:val="LeadWord"/>
        </w:rPr>
        <w:t xml:space="preserve">לרא״ש</w:t>
      </w:r>
      <w:r>
        <w:t xml:space="preserve"> שהחיוב תלוי בהפסק צ״ע לגבי נשים וכן אם אדם יודע שלא יחזור ללמוד ואינו יכול לחשוב בלימוד אם שייך כזה מצב שאולי אף פעם אין הפסק ואולי זה גם יעזור לגבי נשים שאדם תמיד בדעתו אם יוכל שילמד יחשוב בלימוד ונשים שייכות לגבי הדינים.</w:t>
      </w:r>
    </w:p>
    <w:p>
      <w:pPr>
        <w:pStyle w:val="Body"/>
        <w:bidi/>
      </w:pPr>
      <w:r>
        <w:rPr>
          <w:rStyle w:val="LeadWord"/>
        </w:rPr>
        <w:t xml:space="preserve">והבריסקערוב:</w:t>
      </w:r>
      <w:r>
        <w:rPr>
          <w:rStyle w:val="BodyBold"/>
        </w:rPr>
        <w:t xml:space="preserve"> </w:t>
      </w:r>
      <w:r>
        <w:t xml:space="preserve">מביא הקושיא לגבי נשים איך הם מברכות ברכת התורה הרי נשים פטורות מת״ת, ובפרט לרמב״ם שאין הנשים יכולות לברך במצוות עשה שהזמן גרמא, ולכן מיסד דברכת התורה אין הברכה על קיום המצווה של ת״ת רק דתורה טעונה ברכה ונשים רק פטורות מהמצווה של ת״ת אבל אינם מופקעות מעצם החפצא של ת״ת ואולי זה בעצם החילוק בין ברכה על סוכה שצריך כל פעם לברך וברכת המוציא שצריך סמוך לאכילה.</w:t>
      </w:r>
    </w:p>
    <w:p>
      <w:pPr>
        <w:pStyle w:val="Body"/>
        <w:bidi/>
      </w:pPr>
      <w:r>
        <w:rPr>
          <w:rStyle w:val="LeadWord"/>
        </w:rPr>
        <w:t xml:space="preserve">ואולי אפשר לומר:</w:t>
      </w:r>
      <w:r>
        <w:rPr>
          <w:rStyle w:val="BodyBold"/>
        </w:rPr>
        <w:t xml:space="preserve"> </w:t>
      </w:r>
      <w:r>
        <w:t xml:space="preserve">שזה כוונת התוס׳ שאינו מייאש עצמו בכל שעה אדם מחוייב ואולי עיקר הכוונה בזה שמכיון שהברכה זה על התורה על החפצא של התורה נמצא שאין איזה זמן שאומר שזה הזמן של הברכה אלא זה תלוי במה שלא מייאש עצמו ולא הפסיק ור״ת סבר שהברכה על חפצת התורה זה תלוי ביום ואולי כי הבין שכן נתקן שכל יום יאמר הברכה.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93" name="Ornament 293"/>
            <wp:cNvGraphicFramePr>
              <a:graphicFrameLocks noChangeAspect="1"/>
            </wp:cNvGraphicFramePr>
            <a:graphic>
              <a:graphicData uri="http://schemas.openxmlformats.org/drawingml/2006/picture">
                <pic:pic>
                  <pic:nvPicPr>
                    <pic:cNvPr id="29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6" behindDoc="1" locked="0" layoutInCell="1" allowOverlap="1">
            <wp:simplePos x="0" y="0"/>
            <wp:positionH relativeFrom="margin">
              <wp:align>center</wp:align>
            </wp:positionH>
            <wp:positionV relativeFrom="paragraph">
              <wp:posOffset>0</wp:posOffset>
            </wp:positionV>
            <wp:extent cx="2297727" cy="495200"/>
            <wp:effectExtent l="0" t="0" r="0" b="0"/>
            <wp:wrapNone/>
            <wp:docPr id="296" name="מסגרת סימן 296"/>
            <wp:cNvGraphicFramePr>
              <a:graphicFrameLocks noChangeAspect="1"/>
            </wp:cNvGraphicFramePr>
            <a:graphic>
              <a:graphicData uri="http://schemas.openxmlformats.org/drawingml/2006/picture">
                <pic:pic>
                  <pic:nvPicPr>
                    <pic:cNvPr id="296" name="title-44.png"/>
                    <pic:cNvPicPr/>
                  </pic:nvPicPr>
                  <pic:blipFill>
                    <a:blip r:embed="rIdImg56"/>
                    <a:stretch>
                      <a:fillRect/>
                    </a:stretch>
                  </pic:blipFill>
                  <pic:spPr>
                    <a:xfrm>
                      <a:off x="0" y="0"/>
                      <a:ext cx="2297727" cy="495200"/>
                    </a:xfrm>
                    <a:prstGeom prst="rect">
                      <a:avLst/>
                    </a:prstGeom>
                  </pic:spPr>
                </pic:pic>
              </a:graphicData>
            </a:graphic>
          </wp:anchor>
        </w:drawing>
      </w:r>
      <w:r>
        <w:t xml:space="preserve">בגדרי ברכות התורה</w:t>
      </w:r>
    </w:p>
    <w:p>
      <w:pPr>
        <w:pStyle w:val="ArticleAuthor"/>
        <w:bidi/>
        <w:sectPr>
          <w:headerReference w:type="default" r:id="rIdHA44d"/>
          <w:headerReference w:type="even" r:id="rIdHA44e"/>
          <w:footnotePr>
            <w:numFmt w:val="hebrew1"/>
          </w:footnotePr>
          <w:type w:val="nextPage"/>
          <w:pgSz w:w="9978" w:h="14173"/>
          <w:pgMar w:top="1814" w:right="1100" w:bottom="1049" w:left="1100" w:header="964" w:footer="454" w:gutter="0"/>
          <w:pgNumType w:fmt="hebrew1"/>
          <w:cols w:space="708"/>
          <w:bidi/>
        </w:sectPr>
      </w:pPr>
      <w:r>
        <w:t xml:space="preserve">הרב רפאל כהן שליט״א</w:t>
      </w:r>
    </w:p>
    <w:p>
      <w:pPr>
        <w:pStyle w:val="Body"/>
        <w:bidi/>
      </w:pPr>
      <w:r>
        <w:rPr>
          <w:rStyle w:val="LeadWord"/>
        </w:rPr>
        <w:t xml:space="preserve">בב״י</w:t>
      </w:r>
      <w:r>
        <w:t xml:space="preserve"> מובא מח׳ ראשונים האם צריך לסמוך לברכה״ת פסוקים כדי שהברכה תחול או שלא צריך לסמוך פסוקים שדעת הרבינו יונה והמרדכי והתוס׳ בברכות דף י״א ע״ב ד״ה שכבר שא״צ לסמוך פסוקים אמנם דעת הטור לפי הילוך אחד בב״י שצריך לסמוך פסוקים לברכה״ת, ונראה לבאר את מח׳ בב׳ אופנים:</w:t>
      </w:r>
    </w:p>
    <w:p>
      <w:pPr>
        <w:pStyle w:val="Body"/>
        <w:bidi/>
      </w:pPr>
      <w:r>
        <w:rPr>
          <w:rStyle w:val="LeadWord"/>
        </w:rPr>
        <w:t xml:space="preserve">שתמיד</w:t>
      </w:r>
      <w:r>
        <w:t xml:space="preserve"> הסיבה שצריך לסמוך את המעשה מצוה לברכה זה כדי שיהיה ניכר שהברכה היא הולכת על המצוה וכמו ברכה שצריך שצריך שיהיה קשר בין האכילה לברכה, וא״כ כל זה דוקא במצוה שאין חיובה תמידי אלא קיומה תלוי במעשה חד פעמי וא״כ כדי שיהיה ניכר שהברכה היא על המצוה אז צריך לסמוך הברכה למעשה אבל בלימוד תורה שחיובה תמידי א״כ גם אם לא סומך הברכה למעשה יש לברכה על מה לחול שזה החויב שחייב בכל רגע ולא דמי לכל המצוות שהחיוב אינו בכל רגע אלא החיוב לעשות מעשה פעם אחת וא״כ כדי שיהיה ניכר שהברכה היא על המעשה מצוה אז צריך להסמיך המעשה לברכה וכדברינו מבואר להדיא בבאר היטב.</w:t>
      </w:r>
    </w:p>
    <w:p>
      <w:pPr>
        <w:pStyle w:val="Body"/>
        <w:bidi/>
      </w:pPr>
      <w:r>
        <w:rPr>
          <w:rStyle w:val="LeadWord"/>
        </w:rPr>
        <w:t xml:space="preserve">אמנם</w:t>
      </w:r>
      <w:r>
        <w:t xml:space="preserve"> הראשונים שחולקים על ר״י וסוברים שגם בברכה״ת צריך לסמוך הברכה ללימוד בפועל הם סוברים שהברכה אינה על החיוב אלא על הלימוד בפועל </w:t>
      </w:r>
      <w:r>
        <w:rPr>
          <w:rStyle w:val="SmallSource"/>
        </w:rPr>
        <w:t xml:space="preserve">(ובהמשך יתבאר עוד דרך בזה)</w:t>
      </w:r>
      <w:r>
        <w:t xml:space="preserve">.</w:t>
      </w:r>
    </w:p>
    <w:p>
      <w:pPr>
        <w:pStyle w:val="Body"/>
        <w:bidi/>
      </w:pPr>
      <w:r>
        <w:rPr>
          <w:rStyle w:val="LeadWord"/>
        </w:rPr>
        <w:t xml:space="preserve">והנה</w:t>
      </w:r>
      <w:r>
        <w:t xml:space="preserve"> הגר״א הקשה מדוע הנכנס לביהכ״ס ולבית המרחץ אינו צריך לברך בצאתו שוב ברכה״ת מאי שנא מציצית ותפילין שאם חולצם כדי להיכנס לביהכ״ס ולבית המרחץ אז כשיוצא צריך לברך עליהם שוב.</w:t>
      </w:r>
    </w:p>
    <w:p>
      <w:pPr>
        <w:pStyle w:val="Body"/>
        <w:bidi/>
      </w:pPr>
      <w:r>
        <w:rPr>
          <w:rStyle w:val="LeadWord"/>
        </w:rPr>
        <w:t xml:space="preserve">ונראה</w:t>
      </w:r>
      <w:r>
        <w:t xml:space="preserve"> שהשו״ע סבירא ליה שדוקא מצות ציצית ותפילין שאין חיובה תמידי ויכול לקיימה במעשה חד פעמי א״כ החיוב מצוה הוא עשיית מעשה וא״כ מאחר שמפסיק בעשיית המעשה כי חלצם ע״ד להיכנס למרחץ א״כ עכשיו הוי מעשה מחודש ויש לו לברך כי המעשה מחייב ברכה אמנם בברכת התורה שהברכה היא על החיוב ולא על המעשה א״כ מהחיוב אין הפסקה וגם כשהוא בביהכ״ס יש חיוב אלא שאז הוא אנוס (ושאלתי את הרה״ג ר׳ יעקב חכים שליט״א ואמר לי שכך מבארים כדי ליישב קושיית הגאון)</w:t>
      </w:r>
      <w:r>
        <w:rPr>
          <w:rStyle w:val="FootnoteReference"/>
        </w:rPr>
        <w:footnoteReference w:id="46"/>
      </w:r>
      <w:r>
        <w:t xml:space="preserve">.</w:t>
      </w:r>
    </w:p>
    <w:p>
      <w:pPr>
        <w:pStyle w:val="Body"/>
        <w:bidi/>
      </w:pPr>
      <w:r>
        <w:rPr>
          <w:rStyle w:val="LeadWord"/>
        </w:rPr>
        <w:t xml:space="preserve">עוד</w:t>
      </w:r>
      <w:r>
        <w:t xml:space="preserve"> דרך יש לבאר שנח׳ הראשונים האם הברכה היא על התורה או שהברכה היא על גוף הלימוד שאם הברכה היא על הלימוד א״כ יש להסמיך את הברכה ללימוד אבל אם הברכה היא על התורה א״כ הברכה חלה על התורה ולא צריך להסמיך לימוד לברכה</w:t>
      </w:r>
      <w:r>
        <w:rPr>
          <w:rStyle w:val="FootnoteReference"/>
        </w:rPr>
        <w:footnoteReference w:id="47"/>
      </w:r>
      <w:r>
        <w:t xml:space="preserve">.</w:t>
      </w:r>
    </w:p>
    <w:p>
      <w:pPr>
        <w:pStyle w:val="Body"/>
        <w:bidi/>
      </w:pPr>
      <w:r>
        <w:rPr>
          <w:rStyle w:val="LeadWord"/>
        </w:rPr>
        <w:t xml:space="preserve">ובחקירה</w:t>
      </w:r>
      <w:r>
        <w:t xml:space="preserve"> זו תלויים כמה נפק״מ והזכרנו אותם במקו״א ונחזור עליהם בקצרה.</w:t>
      </w:r>
    </w:p>
    <w:p>
      <w:pPr>
        <w:pStyle w:val="Body"/>
        <w:bidi/>
      </w:pPr>
      <w:r>
        <w:rPr>
          <w:rStyle w:val="LeadWord"/>
        </w:rPr>
        <w:t xml:space="preserve">הנה</w:t>
      </w:r>
      <w:r>
        <w:t xml:space="preserve"> בשו״ע לעיל הביא ב׳ דיעות האם אדם שאומר פסוקים דרך תחינה האם יש לו לברך קודם לכן ברכה״ת או לא, ושורש הפלוגתא נראה שהיא בחקירה שאם הברכה היא על הלימוד א״כ כאן אין לימוד כי לא אומר פסוקים בצורה של לימוד אבל אם הברכה היא על עצמותה של התורה א״כ מספיק פסוק אלו כדי לחייב ברכה״ת כי זה מספיק קשר לתורה </w:t>
      </w:r>
      <w:r>
        <w:rPr>
          <w:rStyle w:val="SmallSource"/>
        </w:rPr>
        <w:t xml:space="preserve">(וכמו שכותב הגר״א שקי״ל שתורה שבכתב א״צ להבין כדי שייחשב לימוד)</w:t>
      </w:r>
      <w:r>
        <w:t xml:space="preserve">.</w:t>
      </w:r>
    </w:p>
    <w:p>
      <w:pPr>
        <w:pStyle w:val="Body"/>
        <w:bidi/>
      </w:pPr>
      <w:r>
        <w:rPr>
          <w:rStyle w:val="LeadWord"/>
        </w:rPr>
        <w:t xml:space="preserve">עוד</w:t>
      </w:r>
      <w:r>
        <w:t xml:space="preserve"> נפק״מ בנידון הנ״ל שהזכרנו האם צריך להסמיך הפסוקים לברכה״ת או לא.</w:t>
      </w:r>
    </w:p>
    <w:p>
      <w:pPr>
        <w:pStyle w:val="Body"/>
        <w:bidi/>
      </w:pPr>
      <w:r>
        <w:rPr>
          <w:rStyle w:val="LeadWord"/>
        </w:rPr>
        <w:t xml:space="preserve">עוד</w:t>
      </w:r>
      <w:r>
        <w:t xml:space="preserve"> נפק״מ שהנה בסיבה מדוע כשאדם מפסיק לביה״כ ולבית המרחץ זה לא נקרא הפסק מצאנו ב׳ סברות. א׳ מצד שגם בביה״כ ובבית המרחץ יש את ההלכות שצריך לנהוג בהם א״כ אין כאן הפסקה וניתוק מהתורה וכ״כ האגור. ב׳ שאדם לא מסיח דעת מלימודו כי זה עראי.</w:t>
      </w:r>
    </w:p>
    <w:p>
      <w:pPr>
        <w:pStyle w:val="Body"/>
        <w:bidi/>
      </w:pPr>
      <w:r>
        <w:rPr>
          <w:rStyle w:val="LeadWord"/>
        </w:rPr>
        <w:t xml:space="preserve">ונראה</w:t>
      </w:r>
      <w:r>
        <w:t xml:space="preserve"> שהסברא הראשונה שייכת רק אם הברכה היא על עצמותה של תורה וא״כ אפשר לומר שמאחר שממשיך בקשר לתורה שהוא לימוד הלכות וכו׳ א״כ אין ניתוק מהתורה שמחייב ברכה, אבל אם נאמר שזה על הלימוד בפועל א״כ זה לא מובן משום שמה בכך ששייך בקיום ההלכות הרי זה לא לימוד ולא ע״ז הולכת ברכה״ת ולכן ע״כ לבאר שזה מצד שאדם לא מסיח דעתו מלימודו כי זה עראי,</w:t>
      </w:r>
    </w:p>
    <w:p>
      <w:pPr>
        <w:pStyle w:val="Body"/>
        <w:bidi/>
      </w:pPr>
      <w:r>
        <w:rPr>
          <w:rStyle w:val="LeadWord"/>
        </w:rPr>
        <w:t xml:space="preserve">המשנ״ב</w:t>
      </w:r>
      <w:r>
        <w:t xml:space="preserve"> בס״ק כ״ח הביא מח׳ אחרונים האם בניעור כל הלילה יש לו לברך ברכה״ת בבוקר או לא, ושורש המח׳ היא האם ברכה״ת זה כמו ברכות השחר שיש לברך כל יום ויום או לא.</w:t>
      </w:r>
    </w:p>
    <w:p>
      <w:pPr>
        <w:pStyle w:val="Body"/>
        <w:bidi/>
      </w:pPr>
      <w:r>
        <w:rPr>
          <w:rStyle w:val="LeadWord"/>
        </w:rPr>
        <w:t xml:space="preserve">ונראה</w:t>
      </w:r>
      <w:r>
        <w:t xml:space="preserve"> לומר ששורש המח׳ היא האם זה ברכה על התורה או על הלימוד שאם זה על המעשה מצוה של הלימוד א״כ מאחר שלא עשה הפסקה מהלימוד א״כ אין לברך אבל אם הברכה היא ברכת השבח על עצם התורה א״כ יש להודות כל יום ע״ז שזכינו שיש לנו תורה וכמו שמודים ל-ה׳ כל יום ע״ז שלא עשאני גוי ושלא עשאני עבד.</w:t>
      </w:r>
    </w:p>
    <w:p>
      <w:pPr>
        <w:pStyle w:val="Body"/>
        <w:bidi/>
      </w:pPr>
      <w:r>
        <w:rPr>
          <w:rStyle w:val="LeadWord"/>
        </w:rPr>
        <w:t xml:space="preserve">אלא</w:t>
      </w:r>
      <w:r>
        <w:t xml:space="preserve"> שבמג״א שהוא הסובר שניעור יש לו לברך לפי איך שביארו הפמ״ג מבואר בצורה שונה שהסיבה שניעור יש לו לברך משום שמאחר שבדרך כלל אדם מכוין בברכה שלו רק על יום אחד א״כ נמצא שלא פטר את היום שלמחרת ולכן יש לו לברך,</w:t>
      </w:r>
    </w:p>
    <w:p>
      <w:pPr>
        <w:pStyle w:val="Body"/>
        <w:bidi/>
      </w:pPr>
      <w:r>
        <w:rPr>
          <w:rStyle w:val="LeadWord"/>
        </w:rPr>
        <w:t xml:space="preserve">אמנם</w:t>
      </w:r>
      <w:r>
        <w:t xml:space="preserve"> זה ודאי שהפמ״ג מודה שכך יש לבאר את שיטת ר״ת שסובר שאפי׳ שינת הלילה לא הוי הפסק א״כ מוכרח לומר שהסיבה שמברך בבוקר זה בגלל שהוי ברכת השבח אלא שהפמ״ג ביאר את דברי המ״א אחרת כי לא מסתבר שהמ״א פוסק כר״ת מאחר שרוב הראשונים לא ס״ל כותיה לכן ביאר שהסיבה שמברך בבקר כי מסתמא דעתו היתה לפטור רק משך יום אחד. ולכן אם ישן והשכים קודם עה״ש יש לו לברך אע״פ שלשיטת ר״ת אין לו לברך בכה״ג.</w:t>
      </w:r>
    </w:p>
    <w:p>
      <w:pPr>
        <w:pStyle w:val="Body"/>
        <w:bidi/>
      </w:pPr>
      <w:r>
        <w:rPr>
          <w:rStyle w:val="LeadWord"/>
        </w:rPr>
        <w:t xml:space="preserve">אמנם</w:t>
      </w:r>
      <w:r>
        <w:t xml:space="preserve"> יעויין במחצה״ש שמבאר המ״א שבאמת ס״ל כר״ת, רק שלא פוסקים לגמרי את דברי ר״ת שגם אחר שינת לילה לא הוי הפסק.</w:t>
      </w:r>
    </w:p>
    <w:p>
      <w:pPr>
        <w:pStyle w:val="Body"/>
        <w:bidi/>
      </w:pPr>
      <w:r>
        <w:rPr>
          <w:rStyle w:val="LeadWord"/>
        </w:rPr>
        <w:t xml:space="preserve">והנה</w:t>
      </w:r>
      <w:r>
        <w:t xml:space="preserve"> נח׳ המ״א והט״ז גבי אדם שהפסיק מלימודו כדי להתעסק בעסקיו שכתב בזה השו״ע שמאחר שדעתו לחזור ללימודו אז אין לו לברך ברכה״ת ונח׳ המ״א והט״ז מה הדין באדם שהולך להתעסק בחפציו ואין דעתו לחזור ללימודו האם בכה״ג יש לו לברך אם קרה וחזר ללימודו או שלא.</w:t>
      </w:r>
    </w:p>
    <w:p>
      <w:pPr>
        <w:pStyle w:val="Body"/>
        <w:bidi/>
      </w:pPr>
      <w:r>
        <w:rPr>
          <w:rStyle w:val="LeadWord"/>
        </w:rPr>
        <w:t xml:space="preserve">שדעת</w:t>
      </w:r>
      <w:r>
        <w:t xml:space="preserve"> המ״א שיש לו לחזור ולברך כי השו״ע כתב שהטעם שבדר״כ אין לו לחזור ולברך זה בגלל ודעתו לחזור ללימודו וא״כ כאן שאין דעתו לחזור ללימודו אז יש לו לברך, אמנם דעת הט״ז שמזה שלא כתב השו״ע אם דעתו לחזור וללמוד אלא כתב השו״ע כיון שדעתו לחזור ללימוד אז מוכח שכוונת השו״ע שאי״צ שיהיה תכנית בפועל לחזור וללמוד אלא אמרינן שמאחר שודאי אין דעתו להתנתק מהלימוד אלא רק צריך להתעסק בעסקיו לכן זה מספיק שלא יצטרך שוב לברך.</w:t>
      </w:r>
    </w:p>
    <w:p>
      <w:pPr>
        <w:pStyle w:val="Body"/>
        <w:bidi/>
      </w:pPr>
      <w:r>
        <w:rPr>
          <w:rStyle w:val="LeadWord"/>
        </w:rPr>
        <w:t xml:space="preserve">ונראה</w:t>
      </w:r>
      <w:r>
        <w:t xml:space="preserve"> לבאר שנח׳ בחקירה שאמרנו שהמג״א למד שברכה״ת היא ברכה על הלימוד ומאחר שכך כדי שלא ייחשב הפסקה מהלימוד אז צריך שיהיה דעתו לחזור בפועל ללימוד ואז אמרינן שאין הפסק מהלימוד כי לא מסיח דעת מלחזור ללמוד, אבל הט״ז למד שברכה״ת היא ברכה על התורה א״כ מאחר שלא התנתק מהתורה כי לא אמר הרי שיותר לא רוצה ללמוד אלא הוא עסוק בעסקיו לכן לא הוי הסחת דעת אבל אם אדם יגיד לו דבר הלכה כשהוא בעסקיו אז הוא ישמע וכן גם ההנהגה בעסקיו הם ע״פ התורה </w:t>
      </w:r>
      <w:r>
        <w:rPr>
          <w:rStyle w:val="SmallSource"/>
        </w:rPr>
        <w:t xml:space="preserve">(וכמו שהתבאר למעלה בשם האגור שזה הסיבה שכניסתו לביה״כ ולבית המרחץ לא חשיבא הפסק)</w:t>
      </w:r>
      <w:r>
        <w:t xml:space="preserve"> א״כ לכן חשיב שאין הסחת דעת מהתורה.</w:t>
      </w:r>
    </w:p>
    <w:p>
      <w:pPr>
        <w:pStyle w:val="Body"/>
        <w:bidi/>
      </w:pPr>
      <w:r>
        <w:rPr>
          <w:rStyle w:val="LeadWord"/>
        </w:rPr>
        <w:t xml:space="preserve">בטעם</w:t>
      </w:r>
      <w:r>
        <w:t xml:space="preserve"> שנשים מברכות ברכה״ת נתקשו האחרונים הרי אינם מצוות בלימוד תורה וכמש״כ ולימדתם אותם את בניכם, ודורשים חז״ל בקידושין בניכם ולא בנותיכם וא״כ מדוע מברכות. וכתב הביה״ל שהטעם משום ששייכות בלימוד ההלכות וכן ששייכות באמירת פרשת קורבנות, אבל הגר״א אומר שהטעם שמברכת זה כמו שמברכת על מ״ע שאין הז״ג כי א״א לומר מצד לימוד ההלכות כי אם לא מצוות על לימוד תורה א״כ נמצא שאצלם לימוד ההלכות הוא הכשר מצוה גרידא וא״צ לברך ע״ז.</w:t>
      </w:r>
    </w:p>
    <w:p>
      <w:pPr>
        <w:pStyle w:val="Body"/>
        <w:bidi/>
      </w:pPr>
      <w:r>
        <w:rPr>
          <w:rStyle w:val="LeadWord"/>
        </w:rPr>
        <w:t xml:space="preserve">(ונחלקו</w:t>
      </w:r>
      <w:r>
        <w:t xml:space="preserve"> הגר״א והביה״ל האם נשים הופקעו ממצות לימוד תורה וא״כ הלימוד אצלם הוא הכשר מצוה וכל למד הגר״א או שנשים הופקעו מלימודים ״מסויימים וא״כ עד כמה שיש דברים שצריכים לדעת אז לא אמרינן שהופקעו מגוף המצוה של לימוד תורה וכך למד הביה״ל).</w:t>
      </w:r>
    </w:p>
    <w:p>
      <w:pPr>
        <w:pStyle w:val="Body"/>
        <w:bidi/>
      </w:pPr>
      <w:r>
        <w:rPr>
          <w:rStyle w:val="LeadWord"/>
        </w:rPr>
        <w:t xml:space="preserve">וכתב</w:t>
      </w:r>
      <w:r>
        <w:t xml:space="preserve"> הגרי״ז שיש לבאר בשופי הסיבה שנשים מברכות ברכה״ת כי ברכה״ת היא ברכה על עצמותה של תורה וא״כ נשים גם שייכות בברכה על עצמותה של תורה כי הרי גם הם חלק מכלל ישראל שקיבלו תורה.</w:t>
      </w:r>
    </w:p>
    <w:p>
      <w:pPr>
        <w:pStyle w:val="Body"/>
        <w:bidi/>
      </w:pPr>
      <w:r>
        <w:rPr>
          <w:rStyle w:val="LeadWord"/>
        </w:rPr>
        <w:t xml:space="preserve">ונמצא</w:t>
      </w:r>
      <w:r>
        <w:t xml:space="preserve"> שדברי הביה״ל והגר״א הם לפי הצד שברכה היא על גוף הלימוד וא״כ מתקשים כיצד שייך אצל נשים לימוד תורה אבל הגרי״ז למד שהברכה היא על עצמותה של תורה ואז הפלא ופלא.</w:t>
      </w:r>
    </w:p>
    <w:p>
      <w:pPr>
        <w:pStyle w:val="Body"/>
        <w:bidi/>
      </w:pPr>
      <w:r>
        <w:rPr>
          <w:rStyle w:val="LeadWord"/>
        </w:rPr>
        <w:t xml:space="preserve">כתב</w:t>
      </w:r>
      <w:r>
        <w:t xml:space="preserve"> בספר לחם חמודות, שאדם שח״ו עבר עבירה במזיד יש לו לברך שוב ברכה וטעמו משום שעושה הסחת דעת מקיום התורה ומהקשר עם תורה וא״כ יש לו לברך שוב ברכה״ת. ודבריו שייכים </w:t>
      </w:r>
      <w:r>
        <w:rPr>
          <w:rStyle w:val="SmallSource"/>
        </w:rPr>
        <w:t xml:space="preserve">[גם זה לא מוכרח ודבריו הם חידוש]</w:t>
      </w:r>
      <w:r>
        <w:t xml:space="preserve"> רק לפי הצד שברכה״ת זה ברכה על עצמותה של תורה אבל לפי הצד שברכה״ת הם על הלימוד בפועל א״כ ודאי שאין מקום לומר את זה.</w:t>
      </w:r>
    </w:p>
    <w:p>
      <w:pPr>
        <w:pStyle w:val="Body"/>
        <w:bidi/>
      </w:pPr>
      <w:r>
        <w:rPr>
          <w:rStyle w:val="LeadWord"/>
        </w:rPr>
        <w:t xml:space="preserve">אפשר</w:t>
      </w:r>
      <w:r>
        <w:t xml:space="preserve"> לומר עוד נפק״מ במה שנחלקו הפוסקים האם מברכים על הרהור או לא שאם זה ברכה על עצמותה של תורה רק שצריך איזה משהו להתקשר איתה א״כ יש לו לברך על הרהור אבל אם זה על גוף הלימוד א״כ יש מקום לומר שזו אינה צורת הלימוד הרגילה,</w:t>
      </w:r>
    </w:p>
    <w:p>
      <w:pPr>
        <w:pStyle w:val="Body"/>
        <w:bidi/>
      </w:pPr>
      <w:r>
        <w:rPr>
          <w:rStyle w:val="LeadWord"/>
        </w:rPr>
        <w:t xml:space="preserve">אבל</w:t>
      </w:r>
      <w:r>
        <w:t xml:space="preserve"> מהלך זה קשה כי הרי הוכחנו למעלה בנפק״מ השישית ששיטת הגר״א שברכה״ת היא על הלימוד ולא על עצמותה של התורה ולכן נשים מברכות כמו שמברכות על מצוה קיומית, וא״כ לא יתכן להסביר בגר״א המחייב ברכה על הרהור שזה מצד שמברכים על קשר לתורה כי הברכה היא על עצמותה של תורה שהרי להדיא שמענו בגר״א שהברכה היא על הלימוד.</w:t>
      </w:r>
    </w:p>
    <w:p>
      <w:pPr>
        <w:pStyle w:val="Body"/>
        <w:bidi/>
      </w:pPr>
      <w:r>
        <w:rPr>
          <w:rStyle w:val="LeadWord"/>
        </w:rPr>
        <w:t xml:space="preserve">וע״כ</w:t>
      </w:r>
      <w:r>
        <w:t xml:space="preserve"> שהביאור בגר״א הוא כמש״כ הביה״ל שמברכים על הרהור כי זה גם חלק מצורת הלימוד וכמו שדורשים חז״ל שוהגית הכוונה היא על הרהור בד״ת.</w:t>
      </w:r>
    </w:p>
    <w:p>
      <w:pPr>
        <w:pStyle w:val="Body"/>
        <w:bidi/>
      </w:pPr>
      <w:r>
        <w:rPr>
          <w:rStyle w:val="LeadWord"/>
        </w:rPr>
        <w:t xml:space="preserve">השלמה</w:t>
      </w:r>
      <w:r>
        <w:t xml:space="preserve"> לענין:</w:t>
      </w:r>
    </w:p>
    <w:p>
      <w:pPr>
        <w:pStyle w:val="Body"/>
        <w:bidi/>
      </w:pPr>
      <w:r>
        <w:rPr>
          <w:rStyle w:val="LeadWord"/>
        </w:rPr>
        <w:t xml:space="preserve">והנה</w:t>
      </w:r>
      <w:r>
        <w:t xml:space="preserve"> הבאנו רק ב׳ צדדים האם הברכה על הלימוד או הברכה היא ברכות השבח על עצמותה של התורה, אמנם למעלה בהערה הבאנו עוד צד שאין כאן באמת ברכת השבח על עצמותה של תורה כי מברכים אקב״ו לעסוק בד״ת וגם אין כאן ברכת המצוות גרידא אלא זה ברכה של הודאה ע״ז שזיכנו במצות לימוד תורה וזה הודאה על עצם החיוב ללמוד תורה וזה מבאר מאוד את דעת השו״ע שנראה שאי״ז ברכת השבח על עצמותה של תורה אלא ברכה ע״ז שחייבים בלימוד תורה.</w:t>
      </w:r>
    </w:p>
    <w:p>
      <w:pPr>
        <w:pStyle w:val="Body"/>
        <w:bidi/>
      </w:pPr>
      <w:r>
        <w:rPr>
          <w:rStyle w:val="LeadWord"/>
        </w:rPr>
        <w:t xml:space="preserve">וזה</w:t>
      </w:r>
      <w:r>
        <w:t xml:space="preserve"> מבאר מדוע חייבים בברכה זו מדאו׳ כי ברכה על מעשה מצוה הוא רק דרבנן אבל זה לא ברכה על המעשה מצוה כמו כל ברכהמ״צ.</w:t>
      </w:r>
    </w:p>
    <w:p>
      <w:pPr>
        <w:pStyle w:val="Body"/>
        <w:bidi/>
      </w:pPr>
      <w:r>
        <w:rPr>
          <w:rStyle w:val="LeadWord"/>
        </w:rPr>
        <w:t xml:space="preserve">אמנם</w:t>
      </w:r>
      <w:r>
        <w:t xml:space="preserve"> צד זה מבאר את כל הצדדים של החיוב שאמרנו מדוע יש לברך גם אם אין סיבה לברך מצד גוף הלימוד אבל את סיבת החיוב גבי נשים זה לא מבאר משום שלטעם זה נשים פטורות מברכה״ת שהרי אין להם חיוב ללמוד והרי הברכה היא על החיוב.</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97" name="Ornament 297"/>
            <wp:cNvGraphicFramePr>
              <a:graphicFrameLocks noChangeAspect="1"/>
            </wp:cNvGraphicFramePr>
            <a:graphic>
              <a:graphicData uri="http://schemas.openxmlformats.org/drawingml/2006/picture">
                <pic:pic>
                  <pic:nvPicPr>
                    <pic:cNvPr id="29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0" behindDoc="1" locked="0" layoutInCell="1" allowOverlap="1">
            <wp:simplePos x="0" y="0"/>
            <wp:positionH relativeFrom="margin">
              <wp:align>center</wp:align>
            </wp:positionH>
            <wp:positionV relativeFrom="paragraph">
              <wp:posOffset>0</wp:posOffset>
            </wp:positionV>
            <wp:extent cx="3281443" cy="495341"/>
            <wp:effectExtent l="0" t="0" r="0" b="0"/>
            <wp:wrapNone/>
            <wp:docPr id="300" name="מסגרת סימן 300"/>
            <wp:cNvGraphicFramePr>
              <a:graphicFrameLocks noChangeAspect="1"/>
            </wp:cNvGraphicFramePr>
            <a:graphic>
              <a:graphicData uri="http://schemas.openxmlformats.org/drawingml/2006/picture">
                <pic:pic>
                  <pic:nvPicPr>
                    <pic:cNvPr id="300" name="title-45.png"/>
                    <pic:cNvPicPr/>
                  </pic:nvPicPr>
                  <pic:blipFill>
                    <a:blip r:embed="rIdImg57"/>
                    <a:stretch>
                      <a:fillRect/>
                    </a:stretch>
                  </pic:blipFill>
                  <pic:spPr>
                    <a:xfrm>
                      <a:off x="0" y="0"/>
                      <a:ext cx="3281443" cy="495341"/>
                    </a:xfrm>
                    <a:prstGeom prst="rect">
                      <a:avLst/>
                    </a:prstGeom>
                  </pic:spPr>
                </pic:pic>
              </a:graphicData>
            </a:graphic>
          </wp:anchor>
        </w:drawing>
      </w:r>
      <w:r>
        <w:t xml:space="preserve">בעניין גדר שינת עראי ושינת קבע</w:t>
      </w:r>
    </w:p>
    <w:p>
      <w:pPr>
        <w:pStyle w:val="ArticleAuthor"/>
        <w:bidi/>
        <w:sectPr>
          <w:headerReference w:type="default" r:id="rIdHA45d"/>
          <w:headerReference w:type="even" r:id="rIdHA45e"/>
          <w:footnotePr>
            <w:numFmt w:val="hebrew1"/>
          </w:footnotePr>
          <w:type w:val="nextPage"/>
          <w:pgSz w:w="9978" w:h="14173"/>
          <w:pgMar w:top="1814" w:right="1100" w:bottom="1049" w:left="1100" w:header="964" w:footer="454" w:gutter="0"/>
          <w:pgNumType w:fmt="hebrew1"/>
          <w:cols w:space="708"/>
          <w:bidi/>
        </w:sectPr>
      </w:pPr>
      <w:r>
        <w:t xml:space="preserve">הרב רפאל כהן שליט״א</w:t>
      </w:r>
    </w:p>
    <w:p>
      <w:pPr>
        <w:pStyle w:val="Body"/>
        <w:bidi/>
      </w:pPr>
      <w:r>
        <w:rPr>
          <w:rStyle w:val="LeadWord"/>
        </w:rPr>
        <w:t xml:space="preserve">לענין</w:t>
      </w:r>
      <w:r>
        <w:t xml:space="preserve"> ברכה״ת:</w:t>
      </w:r>
    </w:p>
    <w:p>
      <w:pPr>
        <w:pStyle w:val="Body"/>
        <w:bidi/>
      </w:pPr>
      <w:r>
        <w:rPr>
          <w:rStyle w:val="LeadWord"/>
        </w:rPr>
        <w:t xml:space="preserve">הנה</w:t>
      </w:r>
      <w:r>
        <w:t xml:space="preserve"> לענין ברכה״ת שקיי״ל שבשינת עראי א״צ לברך ואילו בשינת קבע כתב השו״ע סימן מ״ז סעיף י״א שנחלקו הפוסקים אם צריך לברך וכתב שנהגו שלא לברך,</w:t>
      </w:r>
    </w:p>
    <w:p>
      <w:pPr>
        <w:pStyle w:val="Body"/>
        <w:bidi/>
      </w:pPr>
      <w:r>
        <w:rPr>
          <w:rStyle w:val="LeadWord"/>
        </w:rPr>
        <w:t xml:space="preserve">כתב</w:t>
      </w:r>
      <w:r>
        <w:t xml:space="preserve"> המשנ״ב בס״ק כ״ג שההבדל בין שינת עראי לשינת קבע הוא ששינת עראי היינו שיושן על אצילי ידיו ואז הוא רק מתנמנם אבל שינת קבע היינו שיושן על המיטה.</w:t>
      </w:r>
    </w:p>
    <w:p>
      <w:pPr>
        <w:pStyle w:val="Body"/>
        <w:bidi/>
      </w:pPr>
      <w:r>
        <w:rPr>
          <w:rStyle w:val="LeadWord"/>
        </w:rPr>
        <w:t xml:space="preserve">והנה</w:t>
      </w:r>
      <w:r>
        <w:t xml:space="preserve"> ביארו דבריו החוז״א ועוד כמה אחרונים שאין כוונת המשנ״ב לומר שמי שיושן ביום על מיטתו שינה קצרה רק כדי לאגור כח שזה יחשב שינת קבע אלא כוונת המשנ״ב לנקוט דוגמא של שינת עראי כגון שיושן על אצילי ידיו שבזה גם אם ישן הרבה זמן זה חשוב שינת עראי, אבל אם יושן על מיטתו שינה קצרה אז גם זה נחשב שינת עראי.</w:t>
      </w:r>
    </w:p>
    <w:p>
      <w:pPr>
        <w:pStyle w:val="Body"/>
        <w:bidi/>
      </w:pPr>
      <w:r>
        <w:rPr>
          <w:rStyle w:val="LeadWord"/>
        </w:rPr>
        <w:t xml:space="preserve">ונמצא</w:t>
      </w:r>
      <w:r>
        <w:t xml:space="preserve"> שלפי החזו״א יש ב׳ אפשרויות לשינת עראי, א׳ אם ישן שינה קצרה </w:t>
      </w:r>
      <w:r>
        <w:rPr>
          <w:rStyle w:val="SmallSource"/>
        </w:rPr>
        <w:t xml:space="preserve">(ומסתבר שהגדר של שינה קצרה זה שינה של פחות משיתין נשמי – חצי שעה)</w:t>
      </w:r>
      <w:r>
        <w:t xml:space="preserve">, ב׳ אם ישן על אצילי ידיו שבצורה כזו זה גם נחשב שינת עראי ואפי׳ אם ישן משך זמן</w:t>
      </w:r>
      <w:r>
        <w:rPr>
          <w:rStyle w:val="FootnoteReference"/>
        </w:rPr>
        <w:footnoteReference w:id="48"/>
      </w:r>
      <w:r>
        <w:t xml:space="preserve">.</w:t>
      </w:r>
    </w:p>
    <w:p>
      <w:pPr>
        <w:pStyle w:val="Body"/>
        <w:bidi/>
      </w:pPr>
      <w:r>
        <w:rPr>
          <w:rStyle w:val="LeadWord"/>
        </w:rPr>
        <w:t xml:space="preserve">וביאור</w:t>
      </w:r>
      <w:r>
        <w:t xml:space="preserve"> דבריהם הוא פשוט משום שהסיבה שאחר שינת קבע צריך לברך ברכה״ת זה משום שהתעסק בעסק אחר והסיח דעתו מהלימוד אבל עד כמה שזה לא עסק אלא רק עושה הפוגה קצרה כדי שיהיה לו כח א״כ לא חשיב הסחת דעת מהלימוד, ונקודת העראי יכולה להתבטאות בשתי אופנים וכמו שביארנו למעלה.</w:t>
      </w:r>
    </w:p>
    <w:p>
      <w:pPr>
        <w:pStyle w:val="Body"/>
        <w:bidi/>
      </w:pPr>
      <w:r>
        <w:rPr>
          <w:rStyle w:val="LeadWord"/>
        </w:rPr>
        <w:t xml:space="preserve">והנה</w:t>
      </w:r>
      <w:r>
        <w:t xml:space="preserve"> גדר שינת עראי ושינת קבע לגבי שינת הלילה </w:t>
      </w:r>
      <w:r>
        <w:rPr>
          <w:rStyle w:val="SmallSource"/>
        </w:rPr>
        <w:t xml:space="preserve">(שבזה לכו״ע יש לברך אחריה ברכה״ת)</w:t>
      </w:r>
      <w:r>
        <w:t xml:space="preserve"> מצאנו מח׳ אחרונים, דעת החזו״א ששינת הלילה היינו השינה העיקרית של הלילה ואחריה יש לברך ברכה״ת ואילו יש חולקים וסוברים ששינת קבע היינו כל שינה שהיא על מיטתו ולא על אצילי ידיו וא״כ שינה כזו בלילה מחייבת ברכה וגם אם רוצה לישון אח״כ שינה יותר קבועה מ״מ היא לא יוצאת מידי שינה קבועה.</w:t>
      </w:r>
    </w:p>
    <w:p>
      <w:pPr>
        <w:pStyle w:val="Body"/>
        <w:bidi/>
      </w:pPr>
      <w:r>
        <w:rPr>
          <w:rStyle w:val="LeadWord"/>
        </w:rPr>
        <w:t xml:space="preserve">והנה</w:t>
      </w:r>
      <w:r>
        <w:t xml:space="preserve"> לגבי איסור שינת קבע עם תפילין כתב המשנ״ב שגדר עראי שמותר הוא עד כדי הילוך ק׳ אמה אבל מכאן ואילך חשיב שינת קבע ולא כתב המשנ״ב שתלוי בשיתין נשמי או בצורת השינה.</w:t>
      </w:r>
    </w:p>
    <w:p>
      <w:pPr>
        <w:pStyle w:val="Body"/>
        <w:bidi/>
      </w:pPr>
      <w:r>
        <w:rPr>
          <w:rStyle w:val="LeadWord"/>
        </w:rPr>
        <w:t xml:space="preserve">ועוד</w:t>
      </w:r>
      <w:r>
        <w:t xml:space="preserve"> יש להעיר שהנה לגבי נטילת ידים של הבוקר </w:t>
      </w:r>
      <w:r>
        <w:rPr>
          <w:rStyle w:val="SmallSource"/>
        </w:rPr>
        <w:t xml:space="preserve">(שלדעת הרא״ש יש לברך בגלל שידיו של אדם עסקניות)</w:t>
      </w:r>
      <w:r>
        <w:t xml:space="preserve"> כתב המשנ״ב שדוקא אם ישן שינת קבע אז יש לומר שידיו של אדם עסקניות אבל בישן שינת עראי לא אומרים ידיו של אדם עסקניות, ושינת קבע שם היינו שיתין נשמי שבזה הוא שוקע בשינה ואז עושה פעולות מכח שקיעות בשנתו ומאי שנא ידיו עסקניות שבזה צריך שיעור שינה של שיתין נשמי לבין איסור שינה עם תפילין שזה גזירה שמא יפיח ובזה אסור אפי׳ שינת שיעור ק׳ אמה.</w:t>
      </w:r>
    </w:p>
    <w:p>
      <w:pPr>
        <w:pStyle w:val="Body"/>
        <w:bidi/>
      </w:pPr>
      <w:r>
        <w:rPr>
          <w:rStyle w:val="LeadWord"/>
        </w:rPr>
        <w:t xml:space="preserve">ויש</w:t>
      </w:r>
      <w:r>
        <w:t xml:space="preserve"> ליישב שיש לחלק בין ידיים עסקניות שפירושו עסק מכח שקיעות בשינה לבין גזירה שמא יפיח שפירושו אי שימת לב לשמירת הגוף שבזה מספיק שקיעות יותר פחותה בשינה.</w:t>
      </w:r>
    </w:p>
    <w:p>
      <w:pPr>
        <w:pStyle w:val="Body"/>
        <w:bidi/>
      </w:pPr>
      <w:r>
        <w:rPr>
          <w:rStyle w:val="LeadWord"/>
        </w:rPr>
        <w:t xml:space="preserve">ומסתברא</w:t>
      </w:r>
      <w:r>
        <w:t xml:space="preserve"> מילתא שמה שהיקל המשנ״ב אם יושן על אצילי ידיו זה דוקא לגבי ברכה״ת ששם יסוד שינת הקבע הוא הסחת דעת א״כ מסתבר שכאשר יושן בצורה עראית אז אין כאן הסחת דעת, אבל לגבי ידים עסקניות של הרא״ש מסתבר שגם צורה זו נחשבת שינת קבע כי מסתבר שאם שוקע בשינה של ס׳ נשמי מגיע לידי עיסוק בידיו וגם אם צורת השינה אינה קבועה.</w:t>
      </w:r>
    </w:p>
    <w:p>
      <w:pPr>
        <w:pStyle w:val="Body"/>
        <w:bidi/>
      </w:pPr>
      <w:r>
        <w:rPr>
          <w:rStyle w:val="LeadWord"/>
        </w:rPr>
        <w:t xml:space="preserve">שינה</w:t>
      </w:r>
      <w:r>
        <w:t xml:space="preserve"> שגורמת הסחת דעת מהסעודה:</w:t>
      </w:r>
    </w:p>
    <w:p>
      <w:pPr>
        <w:pStyle w:val="Body"/>
        <w:bidi/>
      </w:pPr>
      <w:r>
        <w:rPr>
          <w:rStyle w:val="LeadWord"/>
        </w:rPr>
        <w:t xml:space="preserve">והנה</w:t>
      </w:r>
      <w:r>
        <w:t xml:space="preserve"> לגבי הסחת דעת מהסעודה שקיי״ל </w:t>
      </w:r>
      <w:r>
        <w:rPr>
          <w:rStyle w:val="SmallSource"/>
        </w:rPr>
        <w:t xml:space="preserve">(שו״ע סימן קע״ח ס״ז)</w:t>
      </w:r>
      <w:r>
        <w:t xml:space="preserve"> שהיושן שינת עראי בסעודה אז לא חשיב כמסיח דעתו מן הסעודה וא״צ לברך המוציא כתב המשנ״ב שם שההגדרה של שינת עראי היינו שנאנס בשינה אבל אם הולך לישון על מיטתו כבר נחשב שינת קבע וצריך לברך אח״כ שוב, וצ״ב מדוע המשנ״ב כאן כתב גדר אחר ולא תלה את זה ב-ס׳ נשמי.</w:t>
      </w:r>
    </w:p>
    <w:p>
      <w:pPr>
        <w:pStyle w:val="Body"/>
        <w:bidi/>
      </w:pPr>
      <w:r>
        <w:rPr>
          <w:rStyle w:val="LeadWord"/>
        </w:rPr>
        <w:t xml:space="preserve">ונראה</w:t>
      </w:r>
      <w:r>
        <w:t xml:space="preserve"> לבאר שגדר ההפסקה מהסעודה הוא עצם זה שאינו אוכל וא״כ אם מיחד עצמו לשינה אז אע״פ שזה שינה מועטת א״כ כבר לא אוכל וחשיב הסחת דעת והפסק מהאכילה אבל אם נאנס ולא קבע בדעתו שרוצה להפסיק מאכילה וללכת לישון אז בזה לא חשיב מפסיק ומסיח דעת.</w:t>
      </w:r>
    </w:p>
    <w:p>
      <w:pPr>
        <w:pStyle w:val="Body"/>
        <w:bidi/>
      </w:pPr>
      <w:r>
        <w:rPr>
          <w:rStyle w:val="LeadWord"/>
        </w:rPr>
        <w:t xml:space="preserve">אמנם</w:t>
      </w:r>
      <w:r>
        <w:t xml:space="preserve"> האגרו״מ שם כותב שגם כאן גדר השינת קבע הוא ס׳ נשמי, ונראה לומר בדעת האגרו״מ שעד כמה שאדם יושן מעט אז אע״פ שעושה הפסק מאכילתו אבל הפסק מאכילה לא מחייב ברכה אלא היסח דעת מאכילה מחייב ברכה א״כ אין משמעות לשינה הזאת.</w:t>
      </w:r>
    </w:p>
    <w:p>
      <w:pPr>
        <w:pStyle w:val="Body"/>
        <w:bidi/>
      </w:pPr>
      <w:r>
        <w:rPr>
          <w:rStyle w:val="LeadWord"/>
        </w:rPr>
        <w:t xml:space="preserve">ונמצא</w:t>
      </w:r>
      <w:r>
        <w:t xml:space="preserve"> שלמעשה יש ד׳ גדרים בשינת עראי ושינת קבע:</w:t>
      </w:r>
    </w:p>
    <w:p>
      <w:pPr>
        <w:pStyle w:val="Body"/>
        <w:bidi/>
      </w:pPr>
      <w:r>
        <w:rPr>
          <w:rStyle w:val="LeadWord"/>
        </w:rPr>
        <w:t xml:space="preserve">בתפילין</w:t>
      </w:r>
      <w:r>
        <w:t xml:space="preserve"> ששיעור שינת קבע זה כדי הילוך ק׳ אמה, והטעם מפני שכבר ברמה של שינה כזאת אינו יכול לשמור גופו.</w:t>
      </w:r>
    </w:p>
    <w:p>
      <w:pPr>
        <w:pStyle w:val="Body"/>
        <w:bidi/>
      </w:pPr>
      <w:r>
        <w:rPr>
          <w:rStyle w:val="LeadWord"/>
        </w:rPr>
        <w:t xml:space="preserve">שינה</w:t>
      </w:r>
      <w:r>
        <w:t xml:space="preserve"> המביאה לידי ידים עסקניות זה רק בשינה של ס׳ נשמי משום שזה מגיע מכח שקיעות בשינה ושקיעות בשינה זה מ-ס׳ נשמי</w:t>
      </w:r>
    </w:p>
    <w:p>
      <w:pPr>
        <w:pStyle w:val="Body"/>
        <w:bidi/>
      </w:pPr>
      <w:r>
        <w:rPr>
          <w:rStyle w:val="LeadWord"/>
        </w:rPr>
        <w:t xml:space="preserve">לגבי</w:t>
      </w:r>
      <w:r>
        <w:t xml:space="preserve"> ברכה״ת הענין הוא מצד הסחת דעת ולכן צריך שינת קבע ס׳ נשמי וגם צורה של שינת קבע דהיינו לא על אצילי ידיו.</w:t>
      </w:r>
    </w:p>
    <w:p>
      <w:pPr>
        <w:pStyle w:val="Body"/>
        <w:bidi/>
      </w:pPr>
      <w:r>
        <w:rPr>
          <w:rStyle w:val="LeadWord"/>
        </w:rPr>
        <w:t xml:space="preserve">לגבי</w:t>
      </w:r>
      <w:r>
        <w:t xml:space="preserve"> הפסק באכילתו כל היכא שעושה מעצמו משהו אחר שאינו אכילה אז חשיב הפסק ורק כשנרדם מעצמו לא הוי הפסק, והאגרו״מ נוקט שגם בזה גדר עראי וקבע הוא ס׳ נשמי.</w:t>
      </w:r>
    </w:p>
    <w:p>
      <w:pPr>
        <w:pStyle w:val="SubHeading"/>
        <w:bidi/>
      </w:pPr>
      <w:r>
        <w:t xml:space="preserve">סיכום הלכות ברכת התורה</w:t>
      </w:r>
    </w:p>
    <w:p>
      <w:pPr>
        <w:pStyle w:val="Body"/>
        <w:bidi/>
      </w:pPr>
      <w:r>
        <w:rPr>
          <w:rStyle w:val="LeadWord"/>
        </w:rPr>
        <w:t xml:space="preserve">כתב</w:t>
      </w:r>
      <w:r>
        <w:t xml:space="preserve"> השו״ע ברכת התורה צריך להיזהר בה מאוד. והטעם משום דאמרינן בגמ׳ בנדרים מפני מה אין בניהם של ת״ח ת״ח כמותם משום שלא זהירים בברכה״ת.</w:t>
      </w:r>
    </w:p>
    <w:p>
      <w:pPr>
        <w:pStyle w:val="Body"/>
        <w:bidi/>
      </w:pPr>
      <w:r>
        <w:rPr>
          <w:rStyle w:val="LeadWord"/>
        </w:rPr>
        <w:t xml:space="preserve">ופירשו</w:t>
      </w:r>
      <w:r>
        <w:t xml:space="preserve"> המפרשים דכוונת הגמ׳ שהנה אמרינן כל ת״ח ובנו ת״ח ובן בנו ת״ח שוב אין התורה פוסקת ממנו לעולם.</w:t>
      </w:r>
    </w:p>
    <w:p>
      <w:pPr>
        <w:pStyle w:val="Body"/>
        <w:bidi/>
      </w:pPr>
      <w:r>
        <w:rPr>
          <w:rStyle w:val="LeadWord"/>
        </w:rPr>
        <w:t xml:space="preserve">וא״כ</w:t>
      </w:r>
      <w:r>
        <w:t xml:space="preserve"> קשיא כיצד יתכן שיש ת״ח שאין ביניהם ת״ח וע״ז עונה הגמ׳ שמאחר שלא מברכים בתורה ולא מבקשים ונהיה אנחנו וצאצאינו וכו׳ לא זוכים שבניהם ת״ח וכמו שידוע מבעלי שאע״פ שנגזר לאדם שפע אם לא מתפלל ומבקש לא יגיע לו.</w:t>
      </w:r>
    </w:p>
    <w:p>
      <w:pPr>
        <w:pStyle w:val="Body"/>
        <w:bidi/>
      </w:pPr>
      <w:r>
        <w:rPr>
          <w:rStyle w:val="LeadWord"/>
        </w:rPr>
        <w:t xml:space="preserve">פירוש</w:t>
      </w:r>
      <w:r>
        <w:t xml:space="preserve"> ב׳ כתב הב״ח</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01" name="Ornament 301"/>
            <wp:cNvGraphicFramePr>
              <a:graphicFrameLocks noChangeAspect="1"/>
            </wp:cNvGraphicFramePr>
            <a:graphic>
              <a:graphicData uri="http://schemas.openxmlformats.org/drawingml/2006/picture">
                <pic:pic>
                  <pic:nvPicPr>
                    <pic:cNvPr id="30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04" name="Ornament 304"/>
            <wp:cNvGraphicFramePr>
              <a:graphicFrameLocks noChangeAspect="1"/>
            </wp:cNvGraphicFramePr>
            <a:graphic>
              <a:graphicData uri="http://schemas.openxmlformats.org/drawingml/2006/picture">
                <pic:pic>
                  <pic:nvPicPr>
                    <pic:cNvPr id="30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05" behindDoc="1" locked="0" layoutInCell="1" allowOverlap="1">
            <wp:simplePos x="0" y="0"/>
            <wp:positionH relativeFrom="margin">
              <wp:align>center</wp:align>
            </wp:positionH>
            <wp:positionV relativeFrom="paragraph">
              <wp:posOffset>0</wp:posOffset>
            </wp:positionV>
            <wp:extent cx="2880000" cy="879238"/>
            <wp:effectExtent l="0" t="0" r="0" b="0"/>
            <wp:wrapNone/>
            <wp:docPr id="305" name="מסגרת סימן 305"/>
            <wp:cNvGraphicFramePr>
              <a:graphicFrameLocks noChangeAspect="1"/>
            </wp:cNvGraphicFramePr>
            <a:graphic>
              <a:graphicData uri="http://schemas.openxmlformats.org/drawingml/2006/picture">
                <pic:pic>
                  <pic:nvPicPr>
                    <pic:cNvPr id="305" name="divider-סימן נא.png"/>
                    <pic:cNvPicPr/>
                  </pic:nvPicPr>
                  <pic:blipFill>
                    <a:blip r:embed="rIdImg58"/>
                    <a:stretch>
                      <a:fillRect/>
                    </a:stretch>
                  </pic:blipFill>
                  <pic:spPr>
                    <a:xfrm>
                      <a:off x="0" y="0"/>
                      <a:ext cx="2880000" cy="879238"/>
                    </a:xfrm>
                    <a:prstGeom prst="rect">
                      <a:avLst/>
                    </a:prstGeom>
                  </pic:spPr>
                </pic:pic>
              </a:graphicData>
            </a:graphic>
          </wp:anchor>
        </w:drawing>
      </w:r>
      <w:r>
        <w:t xml:space="preserve">סימן נא</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306" name="Ornament 306"/>
            <wp:cNvGraphicFramePr>
              <a:graphicFrameLocks noChangeAspect="1"/>
            </wp:cNvGraphicFramePr>
            <a:graphic>
              <a:graphicData uri="http://schemas.openxmlformats.org/drawingml/2006/picture">
                <pic:pic>
                  <pic:nvPicPr>
                    <pic:cNvPr id="30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7" behindDoc="1" locked="0" layoutInCell="1" allowOverlap="1">
            <wp:simplePos x="0" y="0"/>
            <wp:positionH relativeFrom="margin">
              <wp:align>center</wp:align>
            </wp:positionH>
            <wp:positionV relativeFrom="paragraph">
              <wp:posOffset>0</wp:posOffset>
            </wp:positionV>
            <wp:extent cx="2232000" cy="495154"/>
            <wp:effectExtent l="0" t="0" r="0" b="0"/>
            <wp:wrapNone/>
            <wp:docPr id="307" name="מסגרת סימן 307"/>
            <wp:cNvGraphicFramePr>
              <a:graphicFrameLocks noChangeAspect="1"/>
            </wp:cNvGraphicFramePr>
            <a:graphic>
              <a:graphicData uri="http://schemas.openxmlformats.org/drawingml/2006/picture">
                <pic:pic>
                  <pic:nvPicPr>
                    <pic:cNvPr id="307" name="title-46.png"/>
                    <pic:cNvPicPr/>
                  </pic:nvPicPr>
                  <pic:blipFill>
                    <a:blip r:embed="rIdImg59"/>
                    <a:stretch>
                      <a:fillRect/>
                    </a:stretch>
                  </pic:blipFill>
                  <pic:spPr>
                    <a:xfrm>
                      <a:off x="0" y="0"/>
                      <a:ext cx="2232000" cy="495154"/>
                    </a:xfrm>
                    <a:prstGeom prst="rect">
                      <a:avLst/>
                    </a:prstGeom>
                  </pic:spPr>
                </pic:pic>
              </a:graphicData>
            </a:graphic>
          </wp:anchor>
        </w:drawing>
      </w:r>
      <w:r>
        <w:t xml:space="preserve">בענין ברכות קר״ש</w:t>
      </w:r>
    </w:p>
    <w:p>
      <w:pPr>
        <w:pStyle w:val="ArticleAuthor"/>
        <w:bidi/>
        <w:sectPr>
          <w:headerReference w:type="default" r:id="rIdHA46d"/>
          <w:headerReference w:type="even" r:id="rIdHA46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איתא</w:t>
      </w:r>
      <w:r>
        <w:t xml:space="preserve"> במשנה </w:t>
      </w:r>
      <w:r>
        <w:rPr>
          <w:rStyle w:val="SmallSource"/>
        </w:rPr>
        <w:t xml:space="preserve">[יא.]</w:t>
      </w:r>
      <w:r>
        <w:t xml:space="preserve"> בשחר מברך שתים לפניה ואחת לאחריה ובערב מברך שתים לפניה ושתים לאחריה אחת ארוכה ואחת קצרה מקום שאמרו להאריך אינו רשאי לקצר לקצר אינו רשאי להאריך לחתום אינו רשאי שלא לחתום שלא לחתום אינו רשאי לחתום.ע״כ</w:t>
      </w:r>
    </w:p>
    <w:p>
      <w:pPr>
        <w:pStyle w:val="Body"/>
        <w:bidi/>
      </w:pPr>
      <w:r>
        <w:rPr>
          <w:rStyle w:val="LeadWord"/>
        </w:rPr>
        <w:t xml:space="preserve">וכתב</w:t>
      </w:r>
      <w:r>
        <w:t xml:space="preserve"> רש״י שם שיש סה״כ ז׳ ברכות קר״ש שאנו מברכים בכל יום זה על הפס׳ בתהילים </w:t>
      </w:r>
      <w:r>
        <w:rPr>
          <w:rStyle w:val="SmallSource"/>
        </w:rPr>
        <w:t xml:space="preserve">[קיט.]</w:t>
      </w:r>
      <w:r>
        <w:t xml:space="preserve"> ״שבע ביום הלליתיך על משפטי צדקך״ שביארו בירולשמי ברכות א.ה] שזה קאי על ז׳ הברכות שאנו אומרים בלל יום וראיתי במפרשים שם </w:t>
      </w:r>
      <w:r>
        <w:rPr>
          <w:rStyle w:val="SmallSource"/>
        </w:rPr>
        <w:t xml:space="preserve">[אבן עזרא רד״ק ומצודות.]</w:t>
      </w:r>
      <w:r>
        <w:t xml:space="preserve"> שביארו המילה שבע זהו מלשון ריבוי שדוד המלך היה מרבה ואומר שבחים הרבה לקב״ה.</w:t>
      </w:r>
    </w:p>
    <w:p>
      <w:pPr>
        <w:pStyle w:val="Body"/>
        <w:bidi/>
      </w:pPr>
      <w:r>
        <w:rPr>
          <w:rStyle w:val="LeadWord"/>
        </w:rPr>
        <w:t xml:space="preserve">והמלבי״ם</w:t>
      </w:r>
      <w:r>
        <w:t xml:space="preserve"> פירש שם ששבע אלו כנגד שבע תפלות וז״ל הג׳ תפלות של היום וד׳ תפלות בלילה ג׳ בג׳ אשמורות וא׳ בחצות לילה ע״כ. אומנם יש להעיר שכן מבואר בברכות ג: לפי התירוצים שם בגמ׳ אין כל כך משעות שהוא היה אורמ את התשבחות במשך כל המשמרות בלילה אלא נראה שהיה אומר רק בחלק מהם ובחלק או היה מתנתנם כסוס או עוסק בתורה אך לא כתוב שהוא היה עוסק כל הלילה בשירות ותשבחות.</w:t>
      </w:r>
    </w:p>
    <w:p>
      <w:pPr>
        <w:pStyle w:val="Body"/>
        <w:bidi/>
      </w:pPr>
      <w:r>
        <w:rPr>
          <w:rStyle w:val="LeadWord"/>
        </w:rPr>
        <w:t xml:space="preserve">ומבואר</w:t>
      </w:r>
      <w:r>
        <w:t xml:space="preserve"> בגמ׳ שם שכל הענין שאנו מזיכרים כן ואומרים נמי על היום ועל הלילה - זהו כדי להזיכר מידת יום בלילה ומידת לילה ביום ואף מבואר שאנו אורמים כן אף שבכך אנו לא אומרים כן בלישנא מעליא.</w:t>
      </w:r>
    </w:p>
    <w:p>
      <w:pPr>
        <w:pStyle w:val="Body"/>
        <w:bidi/>
      </w:pPr>
      <w:r>
        <w:rPr>
          <w:rStyle w:val="LeadWord"/>
        </w:rPr>
        <w:t xml:space="preserve">ובעקר</w:t>
      </w:r>
      <w:r>
        <w:t xml:space="preserve"> הענין להזכיר מידת יום בלילה ומדי לילה ביום ביאר ה״ר יונה ששאלו מהו הנין בזה והביאו בשם רבינו אליהו צרפתי שזה בא לאפוקי מאוותו מין בחולין </w:t>
      </w:r>
      <w:r>
        <w:rPr>
          <w:rStyle w:val="SmallSource"/>
        </w:rPr>
        <w:t xml:space="preserve">[פז.]</w:t>
      </w:r>
      <w:r>
        <w:t xml:space="preserve"> שמי שברא אור לא ברא חושך שנאמר יוצר אור ובורא חושך א״ל שוטה שפיל לסיפא ״ה׳ צבאות שמו״ – ולכך אנו מזכירים מידת יום בלילה ומידת לילה ביום לאפוקי ממחשבת המינים.</w:t>
      </w:r>
    </w:p>
    <w:p>
      <w:pPr>
        <w:pStyle w:val="Body"/>
        <w:bidi/>
      </w:pPr>
      <w:r>
        <w:rPr>
          <w:rStyle w:val="LeadWord"/>
        </w:rPr>
        <w:t xml:space="preserve">אומנם</w:t>
      </w:r>
      <w:r>
        <w:t xml:space="preserve"> יש להעיר שבגמ׳ שם בחולין זה כתוב בלשון אחרת וז״ל דא׳׳ל ההוא צדוקי לרבי מי שיצר הרים לא ברא רוח ומי שברא רוח לא יצר הרים דכתיב {עמוס ד-יג} כי הנה יוצר הרים ובורא רוח אמר ליה שוטה שפיל לסיפיה דקרא ה׳ צבאות ע״כ. אומנם אולי צריך לאמר שכך היתה הגירסא שהיתה לפי ה״ר יונה או שהוא לקח את עיקר המשמעות מן המבואר בירושלמי.</w:t>
      </w:r>
    </w:p>
    <w:p>
      <w:pPr>
        <w:pStyle w:val="Body"/>
        <w:bidi/>
      </w:pPr>
      <w:r>
        <w:rPr>
          <w:rStyle w:val="LeadWord"/>
        </w:rPr>
        <w:t xml:space="preserve">והב״י</w:t>
      </w:r>
      <w:r>
        <w:t xml:space="preserve"> </w:t>
      </w:r>
      <w:r>
        <w:rPr>
          <w:rStyle w:val="SmallSource"/>
        </w:rPr>
        <w:t xml:space="preserve">[ריש סימן נט.]</w:t>
      </w:r>
      <w:r>
        <w:t xml:space="preserve"> הביא מהמהר״י אבוהב טעם אחר שאם לא היינו מזיכרים מידת לילה ביום היה נראה שהלילה הוא דבר רע לכך זהו הטעם שאנו מזיכרים אף את הלילה ביום לאמר שהכל עשה יפה בעתו.</w:t>
      </w:r>
    </w:p>
    <w:p>
      <w:pPr>
        <w:pStyle w:val="Body"/>
        <w:bidi/>
      </w:pPr>
      <w:r>
        <w:rPr>
          <w:rStyle w:val="LeadWord"/>
        </w:rPr>
        <w:t xml:space="preserve">הנה</w:t>
      </w:r>
      <w:r>
        <w:t xml:space="preserve"> איתא בענין זה בפסחים נג: אמר רב יהודה אמר שמואל אין מברכין על האור אלא במוצאי שבת הואיל ותחלת ברייתו הוא ע״כ.</w:t>
      </w:r>
    </w:p>
    <w:p>
      <w:pPr>
        <w:pStyle w:val="Body"/>
        <w:bidi/>
      </w:pPr>
      <w:r>
        <w:rPr>
          <w:rStyle w:val="LeadWord"/>
        </w:rPr>
        <w:t xml:space="preserve">והביאו</w:t>
      </w:r>
      <w:r>
        <w:t xml:space="preserve"> שם התוס׳ </w:t>
      </w:r>
      <w:r>
        <w:rPr>
          <w:rStyle w:val="SmallSource"/>
        </w:rPr>
        <w:t xml:space="preserve">[ד״ה תחילת ברייתו]</w:t>
      </w:r>
      <w:r>
        <w:t xml:space="preserve"> הקשה ה׳׳ר יוסף למה אין מברכין בכל שעה שנהנה ממנו דאסור ליהנות מן העולם הזה בלא ברכה ותירץ דה׳׳מ כשגופו נהנה אבל שאר הנאה לא ואף על גב דמברכין על אור השמש בכל יום היינו משום שמתחדש בכל יום ע״כ.</w:t>
      </w:r>
    </w:p>
    <w:p>
      <w:pPr>
        <w:pStyle w:val="Body"/>
        <w:bidi/>
      </w:pPr>
      <w:r>
        <w:rPr>
          <w:rStyle w:val="LeadWord"/>
        </w:rPr>
        <w:t xml:space="preserve">ומבואר</w:t>
      </w:r>
      <w:r>
        <w:t xml:space="preserve"> שבסתמא אין מברכין על האור ורק על המאורות כן תיקנו לברך עליהם ויש לעין מהו הכוונה של התוס׳ בתירוצם במה שאמרו שצריך לברך על המשמש העויל ומתחדש בכל יום ובפשטות יש לאמר שהוי שבח והודאה על המציאות של האור בעולם.</w:t>
      </w:r>
    </w:p>
    <w:p>
      <w:pPr>
        <w:pStyle w:val="Body"/>
        <w:bidi/>
      </w:pPr>
      <w:r>
        <w:rPr>
          <w:rStyle w:val="LeadWord"/>
        </w:rPr>
        <w:t xml:space="preserve">ואכן</w:t>
      </w:r>
      <w:r>
        <w:t xml:space="preserve"> מבואר ענין זה ברמב״ן </w:t>
      </w:r>
      <w:r>
        <w:rPr>
          <w:rStyle w:val="SmallSource"/>
        </w:rPr>
        <w:t xml:space="preserve">[ברכות יא:]</w:t>
      </w:r>
      <w:r>
        <w:t xml:space="preserve"> במה שהוא כתב לחלק בזה הברכה הראשונה ברכת יוצר אור הוי ברכת השבח אומנם הברכה השיה ברכת אהבה רבה הי חשובה לברכת המצות וז״ל</w:t>
      </w:r>
    </w:p>
    <w:p>
      <w:pPr>
        <w:pStyle w:val="Body"/>
        <w:bidi/>
      </w:pPr>
      <w:r>
        <w:rPr>
          <w:rStyle w:val="LeadWord"/>
        </w:rPr>
        <w:t xml:space="preserve">ועוד</w:t>
      </w:r>
      <w:r>
        <w:t xml:space="preserve"> נמצא בזה בדברי הרמב״ן </w:t>
      </w:r>
      <w:r>
        <w:rPr>
          <w:rStyle w:val="SmallSource"/>
        </w:rPr>
        <w:t xml:space="preserve">[ריש פ״ט ברכות נד.]</w:t>
      </w:r>
      <w:r>
        <w:t xml:space="preserve"> שהכלל הוא שאין לברך אלא רק על הנאה כזאת שהיא נכנסת לגוף אומנם הנאה שהיא לא נכנסת לגוף אין לברך עליה ולכך זהו הטעם שאין מברכין על רחיצת מים חמים או קרים או על נשיבת הרוח כיו ןשאין הנאה הזאת נכנסת לגוף</w:t>
      </w:r>
    </w:p>
    <w:p>
      <w:pPr>
        <w:pStyle w:val="Body"/>
        <w:bidi/>
      </w:pPr>
      <w:r>
        <w:rPr>
          <w:rStyle w:val="LeadWord"/>
        </w:rPr>
        <w:t xml:space="preserve">[אומנם</w:t>
      </w:r>
      <w:r>
        <w:t xml:space="preserve"> גבי ברכת הריח מבואר בברכות מג: שלומדים מפס׳ מיוחד שכן מברכים ממה שכתוב ״כל הנשמה תהלל יה׳ הללויה״ שאיזהו דבר שהנשמה נהינת ממנו הוי אומר זהו הריח – והיינו שיש חידוש מיוחד שאנו אומרים גבי הריח שהעויל והנשמה נהנית ממנו לכך זהו הטעם שאנו מוצאים בו ברכה כיון ששם יש חידוש מיוחד שהוי דבר שהנמה נהנית בו.] [עיין בחידושי ר׳ דוד שם וחידושי הר״ן</w:t>
      </w:r>
    </w:p>
    <w:p>
      <w:pPr>
        <w:pStyle w:val="Body"/>
        <w:bidi/>
      </w:pPr>
      <w:r>
        <w:rPr>
          <w:rStyle w:val="LeadWord"/>
        </w:rPr>
        <w:t xml:space="preserve">וממילא</w:t>
      </w:r>
      <w:r>
        <w:t xml:space="preserve"> יש לאמר שגם לדברי התוס׳ הברכה הזאת על המאורות אין זה בכלל ברכות הנהנין אלא הוי ברכות השבח וההודאה אלא שיש לעיין ממה שמבואר בברכות ס: גבי כל ברוכת השחר ובפשטו משמע מן הגמ׳ שם שלכ מה שהוא יכול לברך ז אמרו רק כאשר הוא ממש נהנה מאלו הדברים אז על אמרינן שהוא יוכל לברך וכך כתובו התוס׳ שם וז״ל כי פריס סודרא על רישיה. וה׳׳ה לכל כובע ולכל כסוי ודוקא כשנהנה אבל אם אינו נהנה כגון שהוא שוכב על מטתו לא יברך לא זו ולא מלביש ערומים ולא ברכות כיוצא בהן כיון שלא נהנה כדמשמע בפרק שלישי דמגילה </w:t>
      </w:r>
      <w:r>
        <w:rPr>
          <w:rStyle w:val="SmallSource"/>
        </w:rPr>
        <w:t xml:space="preserve">(דף כד:)</w:t>
      </w:r>
      <w:r>
        <w:t xml:space="preserve"> גבי מי שלא ראה מאורות מימיו דכולי עלמא בעי שיהנה מן האורה ע״כ.</w:t>
      </w:r>
    </w:p>
    <w:p>
      <w:pPr>
        <w:pStyle w:val="Body"/>
        <w:bidi/>
      </w:pPr>
      <w:r>
        <w:rPr>
          <w:rStyle w:val="LeadWord"/>
        </w:rPr>
        <w:t xml:space="preserve">ומבואר</w:t>
      </w:r>
      <w:r>
        <w:t xml:space="preserve"> מזה שכל מה שהתירו ויכול הוא לברך זה אמור רק כאשר הוא נהנה ועיקר ראייתם ממה שמבואר במגילה </w:t>
      </w:r>
      <w:r>
        <w:rPr>
          <w:rStyle w:val="SmallSource"/>
        </w:rPr>
        <w:t xml:space="preserve">[כד:]</w:t>
      </w:r>
      <w:r>
        <w:t xml:space="preserve"> ששם גבי המח׳ של ת״ק ור״י לגבי סומאהאם הוא יכול לפרוס על שמע או לא  שאיתא שם תניא אמרו לו לרבי יהודה הרבה צפו לדרוש במרכבה ולא ראו אותה מימיהם ור׳ יהודה התם באבנתא דליבא תליא מילתא והא קא מיכוין וידע הכא משום הנאה הוא והא לית ליה הנאה.</w:t>
      </w:r>
    </w:p>
    <w:p>
      <w:pPr>
        <w:pStyle w:val="Body"/>
        <w:bidi/>
      </w:pPr>
      <w:r>
        <w:rPr>
          <w:rStyle w:val="LeadWord"/>
        </w:rPr>
        <w:t xml:space="preserve">ורבנן</w:t>
      </w:r>
      <w:r>
        <w:t xml:space="preserve"> אית ליה הנאה כרבי יוסי דתניא א׳׳ר יוסי כל ימי הייתי מצטער על מקרא זה {דברים כח-כט} והיית ממשש בצהרים כאשר ימשש העור באפלה וכי מה אכפת ליה לעור בין אפילה לאורה עד שבא מעשה לידי פעם אחת הייתי מהלך באישון לילה ואפלה וראיתי סומא שהיה מהלך בדרך ואבוקה בידו אמרתי לו בני אבוקה זו למה לך אמר לי כל זמן שאבוקה בידי בני אדם רואין אותי ומצילין אותי מן הפחתין ומן הקוצין ומן הברקנין ע״כ.</w:t>
      </w:r>
    </w:p>
    <w:p>
      <w:pPr>
        <w:pStyle w:val="Body"/>
        <w:bidi/>
      </w:pPr>
      <w:r>
        <w:rPr>
          <w:rStyle w:val="LeadWord"/>
        </w:rPr>
        <w:t xml:space="preserve">נמצא</w:t>
      </w:r>
      <w:r>
        <w:t xml:space="preserve"> שאנו אומרים שכדי שהוא אכן יוכל לברך את ברוכת השחר הוא צריך להינות ממש וממילא משמע לכאו׳מזה שזה הוי כברכות הנהנין שדוקא משום שהוא נהנה בדרך כל שהיא אז הוא יכול לברך על כך אומנם אם לא מגיע לו כל הנאה כלאו׳ אין הוא יכול בלרך על כך ושוב חוזרת שאלת התוס׳ לפי הנ״ל למה אנו מברכים בכל יום על המאורת מה זה שונה מן הנר והאש שאין מברכין עליםה מאחר שאכן אנו אורמים שעיקר הברכה זה משום ההנאה.</w:t>
      </w:r>
    </w:p>
    <w:p>
      <w:pPr>
        <w:pStyle w:val="Body"/>
        <w:bidi/>
      </w:pPr>
      <w:r>
        <w:rPr>
          <w:rStyle w:val="LeadWord"/>
        </w:rPr>
        <w:t xml:space="preserve">הנה</w:t>
      </w:r>
      <w:r>
        <w:t xml:space="preserve"> מבואר במשנה ברכות יג.] היה קורא בתורה והגיע זמן המקרא אם כיון ליבו יצא.</w:t>
      </w:r>
    </w:p>
    <w:p>
      <w:pPr>
        <w:pStyle w:val="Body"/>
        <w:bidi/>
      </w:pPr>
      <w:r>
        <w:rPr>
          <w:rStyle w:val="LeadWord"/>
        </w:rPr>
        <w:t xml:space="preserve">והנה</w:t>
      </w:r>
      <w:r>
        <w:t xml:space="preserve"> מבואר בירושלמי </w:t>
      </w:r>
      <w:r>
        <w:rPr>
          <w:rStyle w:val="SmallSource"/>
        </w:rPr>
        <w:t xml:space="preserve">[ב.א]</w:t>
      </w:r>
      <w:r>
        <w:t xml:space="preserve"> שיש להוכיח מכאן שאין הברכו מעכבות והיינו שאין ברכת קר,ש מעכת את קר״ש וז״ל הגמ׳ שם א״ר בא זאת אומרת שאין הברכות מעכבות. א״ר יוסה אם אומר את שהוא צריך לברך בירך צריך שיכוין את לבו בכולן. התיבון ואינו מפסיק ולא תנינתה והכא אע״ג דלא תנינתה צריך לברך. זאת אומרת צריך לכוין את לבו בכולן ע״כ.</w:t>
      </w:r>
    </w:p>
    <w:p>
      <w:pPr>
        <w:pStyle w:val="Body"/>
        <w:bidi/>
      </w:pPr>
      <w:r>
        <w:rPr>
          <w:rStyle w:val="LeadWord"/>
        </w:rPr>
        <w:t xml:space="preserve">והנה</w:t>
      </w:r>
      <w:r>
        <w:t xml:space="preserve"> מבואר שתחילה הוכיח הירושלמי שאכן אמרינן שברכות אינם מעכבות. אומנם אח״כ דוחים את זה ובביאור הדחיה האריכו מפרשי הירשולמי שם בכמה אנפין </w:t>
      </w:r>
      <w:r>
        <w:rPr>
          <w:rStyle w:val="SmallSource"/>
        </w:rPr>
        <w:t xml:space="preserve">[עיין בפני משה חרדים רידב״ז מראה הפנים ועוד.]</w:t>
      </w:r>
    </w:p>
    <w:p>
      <w:pPr>
        <w:pStyle w:val="Body"/>
        <w:bidi/>
      </w:pPr>
      <w:r>
        <w:rPr>
          <w:rStyle w:val="LeadWord"/>
        </w:rPr>
        <w:t xml:space="preserve">אומנם</w:t>
      </w:r>
      <w:r>
        <w:t xml:space="preserve"> הכי נאה פשוט זה מה שביאר מרן הגרח״ק וכך ביאר שם</w:t>
      </w:r>
    </w:p>
    <w:p>
      <w:pPr>
        <w:pStyle w:val="Body"/>
        <w:bidi/>
      </w:pPr>
      <w:r>
        <w:rPr>
          <w:rStyle w:val="LeadWord"/>
        </w:rPr>
        <w:t xml:space="preserve">ובעיקר</w:t>
      </w:r>
      <w:r>
        <w:t xml:space="preserve"> ההו״א </w:t>
      </w:r>
      <w:r>
        <w:rPr>
          <w:rStyle w:val="SmallSource"/>
        </w:rPr>
        <w:t xml:space="preserve">[או אולי גם המסקנה לפי הירושלמי.]</w:t>
      </w:r>
      <w:r>
        <w:t xml:space="preserve"> שאכן בזה אנו אומרים שהברכות כן יעכבו את קר״ש למרות שבכל המצות כולם אין הברכה מעכבת את המצוה ואנו דנים שהברכה היא מצוה לחוד וכן המצוה היא לחוד ואכן אמרו </w:t>
      </w:r>
      <w:r>
        <w:rPr>
          <w:rStyle w:val="SmallSource"/>
        </w:rPr>
        <w:t xml:space="preserve">[פסחים ז. ועוד]</w:t>
      </w:r>
      <w:r>
        <w:t xml:space="preserve"> שכל הברכות מברך עליהם עובר לעשייתן אומנם לעולם אנו אומרים שאין הברכה מעכבת את המצוה.</w:t>
      </w:r>
    </w:p>
    <w:p>
      <w:pPr>
        <w:pStyle w:val="Body"/>
        <w:bidi/>
      </w:pPr>
      <w:r>
        <w:rPr>
          <w:rStyle w:val="LeadWord"/>
        </w:rPr>
        <w:t xml:space="preserve">ביארו</w:t>
      </w:r>
      <w:r>
        <w:t xml:space="preserve"> הרא״ה וכן השיטמ״ק </w:t>
      </w:r>
      <w:r>
        <w:rPr>
          <w:rStyle w:val="SmallSource"/>
        </w:rPr>
        <w:t xml:space="preserve">[שם.]</w:t>
      </w:r>
      <w:r>
        <w:t xml:space="preserve"> בזה שעיקר ההו״א של הגמ׳ היתה שהיה מקום לאר שללא דמי לשאר ברכות המצות שהם הועיל והם ברכות קצרות ממילא זוה הטעם שאין זה קשור לברכה ולכך אמרינן שלא בברכה תליא מילתא אומנם הכא שהוי ברכות ארוכות </w:t>
      </w:r>
      <w:r>
        <w:rPr>
          <w:rStyle w:val="SmallSource"/>
        </w:rPr>
        <w:t xml:space="preserve">[או אחת קצרה ואחת ארוכה עיין רש״י ותוס׳ שם על המשנה .]</w:t>
      </w:r>
      <w:r>
        <w:t xml:space="preserve"> לכך זהו הטעם שהיתה הו,א שנימא שהברכות הללו יעכבו את הקר״ש קמ״ל שאין הברכות מעכבות.</w:t>
      </w:r>
    </w:p>
    <w:p>
      <w:pPr>
        <w:pStyle w:val="Body"/>
        <w:bidi/>
      </w:pPr>
      <w:r>
        <w:rPr>
          <w:rStyle w:val="LeadWord"/>
        </w:rPr>
        <w:t xml:space="preserve">אומנם</w:t>
      </w:r>
      <w:r>
        <w:t xml:space="preserve"> עדיין צ,ב בזה שמהו הסברא בכך למה שנחלק בענין הזה בין ברכות ארוכות לברכות קצרות ומה חילוק יש בניהם</w:t>
      </w:r>
    </w:p>
    <w:p>
      <w:pPr>
        <w:pStyle w:val="Body"/>
        <w:bidi/>
      </w:pPr>
      <w:r>
        <w:rPr>
          <w:rStyle w:val="LeadWord"/>
        </w:rPr>
        <w:t xml:space="preserve">והנה</w:t>
      </w:r>
      <w:r>
        <w:t xml:space="preserve"> הראושנים אכן נקטו בפשטות בזה כמו תחילת דברי הירושלמי שאכן אנו אומרים שברכות אינם</w:t>
      </w:r>
    </w:p>
    <w:p>
      <w:pPr>
        <w:pStyle w:val="Body"/>
        <w:bidi/>
      </w:pPr>
      <w:r>
        <w:rPr>
          <w:rStyle w:val="LeadWord"/>
        </w:rPr>
        <w:t xml:space="preserve">והנה</w:t>
      </w:r>
      <w:r>
        <w:t xml:space="preserve"> שיטת הרשב״א בזה ברורה שהוא אומר שאין ברכת קר״ש חשובה היא לברכת המצות ולכך זה הטעם שהוא מוכיח שמבואר בתספתא שאין הוא חשובה לברכה הסמוכה לחברתה.</w:t>
      </w:r>
    </w:p>
    <w:p>
      <w:pPr>
        <w:pStyle w:val="Body"/>
        <w:bidi/>
      </w:pPr>
      <w:r>
        <w:rPr>
          <w:rStyle w:val="LeadWord"/>
        </w:rPr>
        <w:t xml:space="preserve">וז״ל</w:t>
      </w:r>
      <w:r>
        <w:t xml:space="preserve"> בברכות </w:t>
      </w:r>
      <w:r>
        <w:rPr>
          <w:rStyle w:val="SmallSource"/>
        </w:rPr>
        <w:t xml:space="preserve">[שם.]</w:t>
      </w:r>
      <w:r>
        <w:t xml:space="preserve"> תניא בתוספתא </w:t>
      </w:r>
      <w:r>
        <w:rPr>
          <w:rStyle w:val="SmallSource"/>
        </w:rPr>
        <w:t xml:space="preserve">[ברכות ה״י]</w:t>
      </w:r>
      <w:r>
        <w:t xml:space="preserve"> כל הברכות כולן פותחים בהן בברוך חוץ מברכה הסמוכה לשמע וברכה שסמוכה לברכה אחרת שאין פותחין בהן בברוך, ע״כ בתוספתא. ומייתי לה בגמרא לקמן </w:t>
      </w:r>
      <w:r>
        <w:rPr>
          <w:rStyle w:val="SmallSource"/>
        </w:rPr>
        <w:t xml:space="preserve">(מו, א)</w:t>
      </w:r>
      <w:r>
        <w:t xml:space="preserve">, ומשמע מיהא דאמת ויציב ואמת ואמונה אינן סמוכות לברכות שלפני קריאת שמע אלא כך נתקנה מעיקרא שלא לפתוח בברוך ולחתום בברוך וכדכתבינן לעיל.. אלא שהיא ודאי אינו סמוכה ואפילו כן לא ראו לפתוח בה בברוך. </w:t>
      </w:r>
      <w:r>
        <w:rPr>
          <w:rStyle w:val="BodyBold"/>
        </w:rPr>
        <w:t xml:space="preserve">וכן נראה מדברי הגאונים ז״ל כמר רב יוסף ורב צמח ורב האי ורב יצחק בן גיאת זצ״ל שאמרו, שהברכות הראשונות של שמע אינן ברכות שמע וברכה שלאחריה היא ברכת שמע,</w:t>
      </w:r>
    </w:p>
    <w:p>
      <w:pPr>
        <w:pStyle w:val="Body"/>
        <w:bidi/>
      </w:pPr>
      <w:r>
        <w:rPr>
          <w:rStyle w:val="LeadWord"/>
        </w:rPr>
        <w:t xml:space="preserve">ואף</w:t>
      </w:r>
      <w:r>
        <w:t xml:space="preserve"> על פי שאמרו במסכת נדה בפרק בא סימן </w:t>
      </w:r>
      <w:r>
        <w:rPr>
          <w:rStyle w:val="SmallSource"/>
        </w:rPr>
        <w:t xml:space="preserve">(נא, ב)</w:t>
      </w:r>
      <w:r>
        <w:t xml:space="preserve"> כל הטעון ברכה לאחריו טעון ברכה לפניו, אינו כלל, לפי שאין למדין מן הכללות ואפילו במקום שנאמר בהן חוץ, ואם כן על כרחין דין הוא שתהא קריאת שמע מפסקת, </w:t>
      </w:r>
      <w:r>
        <w:rPr>
          <w:rStyle w:val="BodyBold"/>
        </w:rPr>
        <w:t xml:space="preserve">כיון שהברכות שלפניה אינן ברכות קריאת שמע, </w:t>
      </w:r>
      <w:r>
        <w:t xml:space="preserve">וכן ודאי נראה לי כדבריהן מן התוספתא שכתבתי ע״כ.</w:t>
      </w:r>
    </w:p>
    <w:p>
      <w:pPr>
        <w:pStyle w:val="Body"/>
        <w:bidi/>
      </w:pPr>
      <w:r>
        <w:rPr>
          <w:rStyle w:val="LeadWord"/>
        </w:rPr>
        <w:t xml:space="preserve">נמצא</w:t>
      </w:r>
      <w:r>
        <w:t xml:space="preserve"> מבואר שאנו דנים שאין הברכות שלפיה חשובת הם לברכת המצות שאינם נחשבות לברכה על קר״ש.</w:t>
      </w:r>
    </w:p>
    <w:p>
      <w:pPr>
        <w:pStyle w:val="Body"/>
        <w:bidi/>
      </w:pPr>
      <w:r>
        <w:rPr>
          <w:rStyle w:val="LeadWord"/>
        </w:rPr>
        <w:t xml:space="preserve">ועל</w:t>
      </w:r>
      <w:r>
        <w:t xml:space="preserve"> היסוד הזה הוא חזר הרשב״א בעוד כמה דוכתי</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08" name="Ornament 308"/>
            <wp:cNvGraphicFramePr>
              <a:graphicFrameLocks noChangeAspect="1"/>
            </wp:cNvGraphicFramePr>
            <a:graphic>
              <a:graphicData uri="http://schemas.openxmlformats.org/drawingml/2006/picture">
                <pic:pic>
                  <pic:nvPicPr>
                    <pic:cNvPr id="30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11" name="Ornament 311"/>
            <wp:cNvGraphicFramePr>
              <a:graphicFrameLocks noChangeAspect="1"/>
            </wp:cNvGraphicFramePr>
            <a:graphic>
              <a:graphicData uri="http://schemas.openxmlformats.org/drawingml/2006/picture">
                <pic:pic>
                  <pic:nvPicPr>
                    <pic:cNvPr id="31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12" behindDoc="1" locked="0" layoutInCell="1" allowOverlap="1">
            <wp:simplePos x="0" y="0"/>
            <wp:positionH relativeFrom="margin">
              <wp:align>center</wp:align>
            </wp:positionH>
            <wp:positionV relativeFrom="paragraph">
              <wp:posOffset>0</wp:posOffset>
            </wp:positionV>
            <wp:extent cx="2880000" cy="879238"/>
            <wp:effectExtent l="0" t="0" r="0" b="0"/>
            <wp:wrapNone/>
            <wp:docPr id="312" name="מסגרת סימן 312"/>
            <wp:cNvGraphicFramePr>
              <a:graphicFrameLocks noChangeAspect="1"/>
            </wp:cNvGraphicFramePr>
            <a:graphic>
              <a:graphicData uri="http://schemas.openxmlformats.org/drawingml/2006/picture">
                <pic:pic>
                  <pic:nvPicPr>
                    <pic:cNvPr id="312" name="divider-סימן נה.png"/>
                    <pic:cNvPicPr/>
                  </pic:nvPicPr>
                  <pic:blipFill>
                    <a:blip r:embed="rIdImg60"/>
                    <a:stretch>
                      <a:fillRect/>
                    </a:stretch>
                  </pic:blipFill>
                  <pic:spPr>
                    <a:xfrm>
                      <a:off x="0" y="0"/>
                      <a:ext cx="2880000" cy="879238"/>
                    </a:xfrm>
                    <a:prstGeom prst="rect">
                      <a:avLst/>
                    </a:prstGeom>
                  </pic:spPr>
                </pic:pic>
              </a:graphicData>
            </a:graphic>
          </wp:anchor>
        </w:drawing>
      </w:r>
      <w:r>
        <w:t xml:space="preserve">סימן נה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313" name="Ornament 313"/>
            <wp:cNvGraphicFramePr>
              <a:graphicFrameLocks noChangeAspect="1"/>
            </wp:cNvGraphicFramePr>
            <a:graphic>
              <a:graphicData uri="http://schemas.openxmlformats.org/drawingml/2006/picture">
                <pic:pic>
                  <pic:nvPicPr>
                    <pic:cNvPr id="31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4" behindDoc="1" locked="0" layoutInCell="1" allowOverlap="1">
            <wp:simplePos x="0" y="0"/>
            <wp:positionH relativeFrom="margin">
              <wp:align>center</wp:align>
            </wp:positionH>
            <wp:positionV relativeFrom="paragraph">
              <wp:posOffset>0</wp:posOffset>
            </wp:positionV>
            <wp:extent cx="3759763" cy="495307"/>
            <wp:effectExtent l="0" t="0" r="0" b="0"/>
            <wp:wrapNone/>
            <wp:docPr id="314" name="מסגרת סימן 314"/>
            <wp:cNvGraphicFramePr>
              <a:graphicFrameLocks noChangeAspect="1"/>
            </wp:cNvGraphicFramePr>
            <a:graphic>
              <a:graphicData uri="http://schemas.openxmlformats.org/drawingml/2006/picture">
                <pic:pic>
                  <pic:nvPicPr>
                    <pic:cNvPr id="314" name="title-47.png"/>
                    <pic:cNvPicPr/>
                  </pic:nvPicPr>
                  <pic:blipFill>
                    <a:blip r:embed="rIdImg61"/>
                    <a:stretch>
                      <a:fillRect/>
                    </a:stretch>
                  </pic:blipFill>
                  <pic:spPr>
                    <a:xfrm>
                      <a:off x="0" y="0"/>
                      <a:ext cx="3759763" cy="495307"/>
                    </a:xfrm>
                    <a:prstGeom prst="rect">
                      <a:avLst/>
                    </a:prstGeom>
                  </pic:spPr>
                </pic:pic>
              </a:graphicData>
            </a:graphic>
          </wp:anchor>
        </w:drawing>
      </w:r>
      <w:r>
        <w:t xml:space="preserve">גדר רואין זה את זה בצירוף עשרה למנין</w:t>
      </w:r>
    </w:p>
    <w:p>
      <w:pPr>
        <w:pStyle w:val="ArticleAuthor"/>
        <w:bidi/>
        <w:sectPr>
          <w:headerReference w:type="default" r:id="rIdHA47d"/>
          <w:headerReference w:type="even" r:id="rIdHA47e"/>
          <w:footnotePr>
            <w:numFmt w:val="hebrew1"/>
          </w:footnotePr>
          <w:type w:val="nextPage"/>
          <w:pgSz w:w="9978" w:h="14173"/>
          <w:pgMar w:top="1814" w:right="1100" w:bottom="1049" w:left="1100" w:header="964" w:footer="454" w:gutter="0"/>
          <w:pgNumType w:fmt="hebrew1"/>
          <w:cols w:space="708"/>
          <w:bidi/>
        </w:sectPr>
      </w:pPr>
      <w:r>
        <w:t xml:space="preserve">נשיא הכולל הגאון ר׳ דוד פוטאש שליט״א</w:t>
      </w:r>
    </w:p>
    <w:p>
      <w:pPr>
        <w:pStyle w:val="Body"/>
        <w:bidi/>
      </w:pPr>
      <w:r>
        <w:rPr>
          <w:rStyle w:val="LeadWord"/>
        </w:rPr>
        <w:t xml:space="preserve">הנה</w:t>
      </w:r>
      <w:r>
        <w:t xml:space="preserve"> מבואר בהגמ׳ </w:t>
      </w:r>
      <w:r>
        <w:t xml:space="preserve">(עירובין צ״ב(:</w:t>
      </w:r>
      <w:r>
        <w:t xml:space="preserve"> דעשרה שרוצים להצטרף למנין צ״ל כולם במקום אחד, וכן נפסק בטור ושו״ע </w:t>
      </w:r>
      <w:r>
        <w:t xml:space="preserve">(או״ח סי נ״ה סעי׳ י״ג וט״ז)</w:t>
      </w:r>
      <w:r>
        <w:t xml:space="preserve">. וכ׳ הפר״ח </w:t>
      </w:r>
      <w:r>
        <w:t xml:space="preserve">(סעי׳ י״ג)</w:t>
      </w:r>
      <w:r>
        <w:t xml:space="preserve"> והפמ״ג </w:t>
      </w:r>
      <w:r>
        <w:t xml:space="preserve">(א״א ס״ק י״ב) </w:t>
      </w:r>
      <w:r>
        <w:t xml:space="preserve">והמ״ב </w:t>
      </w:r>
      <w:r>
        <w:t xml:space="preserve">(ס״ק מ״ח)</w:t>
      </w:r>
      <w:r>
        <w:t xml:space="preserve"> דאפילו אינם רואים זה את זה, מ״מ אם הם כולם במקום א׳ מצטרפים.</w:t>
      </w:r>
    </w:p>
    <w:p>
      <w:pPr>
        <w:pStyle w:val="Body"/>
        <w:bidi/>
      </w:pPr>
      <w:r>
        <w:rPr>
          <w:rStyle w:val="LeadWord"/>
        </w:rPr>
        <w:t xml:space="preserve">וחידשו</w:t>
      </w:r>
      <w:r>
        <w:t xml:space="preserve"> הראשונים דיש אופנים, דאפי׳ כשאינם במקום אחד, מ״מ מצטרפים ע״י ראיה.</w:t>
      </w:r>
    </w:p>
    <w:p>
      <w:pPr>
        <w:pStyle w:val="Body"/>
        <w:bidi/>
      </w:pPr>
      <w:r>
        <w:rPr>
          <w:rStyle w:val="LeadWord"/>
        </w:rPr>
        <w:t xml:space="preserve">כ׳ הב״י</w:t>
      </w:r>
      <w:r>
        <w:t xml:space="preserve"> </w:t>
      </w:r>
      <w:r>
        <w:t xml:space="preserve">(שם סעי׳ י״ד)</w:t>
      </w:r>
      <w:r>
        <w:t xml:space="preserve"> בשם ר׳ ירוחם דבבית הכנסת החלונות ועובי הכתלים הם כבפנים. וכ׳ עלה הב״י ״ומשמע לי דהאי דחלונות ועובי הכתלים כלפנים, </w:t>
      </w:r>
      <w:r>
        <w:rPr>
          <w:rStyle w:val="BodyBold"/>
        </w:rPr>
        <w:t xml:space="preserve">כשראשו ורובו בחלון</w:t>
      </w:r>
      <w:r>
        <w:t xml:space="preserve"> או על עובי הכותל הנראה מתוך הבית. ומצאתי שכתב רבינו הגדול מהר״י אבוהב בשם גאון </w:t>
      </w:r>
      <w:r>
        <w:rPr>
          <w:rStyle w:val="BodyBold"/>
        </w:rPr>
        <w:t xml:space="preserve">דמכניס ראשו בחלון</w:t>
      </w:r>
      <w:r>
        <w:t xml:space="preserve"> מצטרף עמהם למנין עשרה ולא חילק בכך. וכן כתב בארחות חיים וזה לשונו כתב רבינו האי מי שעומד אחורי בית הכנסת וביניהם חלון, אפילו גבוה כמה קומות, אפילו אינו רחב ארבע, </w:t>
      </w:r>
      <w:r>
        <w:rPr>
          <w:rStyle w:val="BodyBold"/>
        </w:rPr>
        <w:t xml:space="preserve">ומראה להם פניו משם</w:t>
      </w:r>
      <w:r>
        <w:t xml:space="preserve">, מצטרף עמהם לעשרה עכ״ל״. ונר׳ סברתו דע״י שהוא מראה להם פנים, בזה הוא מראה להם שהוא רוצה להיות עמהם במנין.</w:t>
      </w:r>
    </w:p>
    <w:p>
      <w:pPr>
        <w:pStyle w:val="Body"/>
        <w:bidi/>
      </w:pPr>
      <w:r>
        <w:rPr>
          <w:rStyle w:val="LeadWord"/>
        </w:rPr>
        <w:t xml:space="preserve">והנה</w:t>
      </w:r>
      <w:r>
        <w:t xml:space="preserve"> בס׳ מחזיק ברכה למרן החיד״א </w:t>
      </w:r>
      <w:r>
        <w:t xml:space="preserve">(ס״ק ח׳ [הראשון])</w:t>
      </w:r>
      <w:r>
        <w:t xml:space="preserve"> מדייק שהב״י הזכיר כאן שלש דרגות – הראשון שראשו ורובו בתוך עובי החלון, וזה נר׳ דדחה מתוך דברי המהר״י אבוהב דכ׳ מכניס ראשו לבד בחלון. אבל בדברי הארחות חיים כ׳ מראה להם פנים. ועפ״ז מקשה המחזיק ברכה איך כ׳ הב״י ״וכן כ׳ הארחות חיים״ דמשמע דמשווה ב׳ השיטות?</w:t>
      </w:r>
    </w:p>
    <w:p>
      <w:pPr>
        <w:pStyle w:val="Body"/>
        <w:bidi/>
      </w:pPr>
      <w:r>
        <w:rPr>
          <w:rStyle w:val="LeadWord"/>
        </w:rPr>
        <w:t xml:space="preserve">ועוד</w:t>
      </w:r>
      <w:r>
        <w:t xml:space="preserve"> מק׳ שבשו״ע העתיק לשון הארחות חיים, והא זו היא השיטה המקילה ביותר? ועפ״ז מסיק המחזי״ב דס״ל לב״י שמשכ׳ מהר״י אבוהב שמכניס פניו לחלון הוא לאו דוקא, אלא כוונתו באמת הראת פנים. ויש להוסיף שהרי גם משכ׳ המהר״י אבוהב הוא בשם גאון, ומסתמא היינו הך דר׳ האי גאון שמביא הארחות חיים, ולהכי מובן שמשווה שיטתו למשכ׳ הארחות חיים, ולהכי סתם כן בשו״ע. וכן פסק המחזי״ב דבמראה להם פנים סגי.</w:t>
      </w:r>
    </w:p>
    <w:p>
      <w:pPr>
        <w:pStyle w:val="Body"/>
        <w:bidi/>
      </w:pPr>
      <w:r>
        <w:rPr>
          <w:rStyle w:val="LeadWord"/>
        </w:rPr>
        <w:t xml:space="preserve">וכ׳ שם</w:t>
      </w:r>
      <w:r>
        <w:t xml:space="preserve"> בשם ס׳ מלכי בקדש דמיישב הסתירה בב״י להיפך, דלעולם בעינן שיכניס פניו לחלון, והיינו דכ׳ הארחות חיים שמראה פניו </w:t>
      </w:r>
      <w:r>
        <w:rPr>
          <w:rStyle w:val="BodyBold"/>
        </w:rPr>
        <w:t xml:space="preserve">״משם״</w:t>
      </w:r>
      <w:r>
        <w:t xml:space="preserve">, וכ״ה בהעתקת השו״ע. ודחה המחזי״ב את דבריו דלשון זה סתום מדאי, ופוסק הו״ל לפרש.</w:t>
      </w:r>
    </w:p>
    <w:p>
      <w:pPr>
        <w:pStyle w:val="Body"/>
        <w:bidi/>
      </w:pPr>
      <w:r>
        <w:rPr>
          <w:rStyle w:val="LeadWord"/>
        </w:rPr>
        <w:t xml:space="preserve">ונר׳ שגם</w:t>
      </w:r>
      <w:r>
        <w:t xml:space="preserve"> הגר״ז נקט כן, שכ׳ </w:t>
      </w:r>
      <w:r>
        <w:t xml:space="preserve">(סעי׳ ט״ז)</w:t>
      </w:r>
      <w:r>
        <w:t xml:space="preserve"> ״מי שמראה פניו להעומדים בבית הכנסת, אפי׳ הוא עומד אחורי בית הכנסת, ומראה להם פנים </w:t>
      </w:r>
      <w:r>
        <w:rPr>
          <w:rStyle w:val="BodyBold"/>
        </w:rPr>
        <w:t xml:space="preserve">דרך החלון</w:t>
      </w:r>
      <w:r>
        <w:t xml:space="preserve"> שביניהם וכו׳, מצטרף עמהם לעשרה״. הרי בשו״ע שלו השמיט ״משם״, וכ׳ שם בציונים </w:t>
      </w:r>
      <w:r>
        <w:t xml:space="preserve">(אות קי״א במהדורא החדשה)</w:t>
      </w:r>
      <w:r>
        <w:t xml:space="preserve"> ״דלא בעינן שיכניס פניו לבית הכנסת וכו׳ כמשכ׳ מהר״י אבוהב בב״י, ארחות חיים בשם רב האי גאון״. הרי כ׳ דהיינו הא דמהר״י אבוהב ודהארחות חיים, ור״ל דלא בעי׳ יותר מהראת פנים, ודו״ק. ובמקום ״משם״ כ׳ הגר״ז ״דרך חלון״, ונר׳ דכוונתו לפרש הלשון ״משם״ לרבותא, דאע״פ שאינו אלא דרך חלון, מהני, וכ״ש דרך דלת פתוח.</w:t>
      </w:r>
    </w:p>
    <w:p>
      <w:pPr>
        <w:pStyle w:val="Body"/>
        <w:bidi/>
      </w:pPr>
      <w:r>
        <w:rPr>
          <w:rStyle w:val="LeadWord"/>
        </w:rPr>
        <w:t xml:space="preserve">והנה</w:t>
      </w:r>
      <w:r>
        <w:t xml:space="preserve"> הרשב״א </w:t>
      </w:r>
      <w:r>
        <w:t xml:space="preserve">(שו״ת סי׳ צ״ו)</w:t>
      </w:r>
      <w:r>
        <w:t xml:space="preserve"> [לגבי בימה באמצע בית הכנסת, שהעומד שם מצטרף, וכ׳ סברא אחת משום דהוי מתשמישי בית הכנסת] כ׳ ״עוד אני אומר שאפשר לומר</w:t>
      </w:r>
      <w:r>
        <w:rPr>
          <w:rStyle w:val="FootnoteReference"/>
        </w:rPr>
        <w:footnoteReference w:id="49"/>
      </w:r>
      <w:r>
        <w:t xml:space="preserve"> </w:t>
      </w:r>
      <w:r>
        <w:rPr>
          <w:rStyle w:val="BodyBold"/>
        </w:rPr>
        <w:t xml:space="preserve">שכל שרואין אלו את אלו כאילו הן בבית אחד דמי</w:t>
      </w:r>
      <w:r>
        <w:t xml:space="preserve">, ומצטרפין, ודומיא דזימון של ברכת המזון דתנן ברכות דף נ׳ שתי חבורות שהיו בבית אחד, בזמן שמקצתן רואין אלו את אלו, הרי אלו מצטרפין לזימון״. והביא שם דאיתא בירושלמי דלאו דוקא בבית אחד, אלא אפי׳ בב׳ בתים נמי, כל שרואים זה את זה, מצטרפים. והובא הדין הזה לגבי זימון בטור ושו״ע לקמן </w:t>
      </w:r>
      <w:r>
        <w:t xml:space="preserve">(סי קצ״ה סעי׳ א)</w:t>
      </w:r>
      <w:r>
        <w:t xml:space="preserve">.</w:t>
      </w:r>
    </w:p>
    <w:p>
      <w:pPr>
        <w:pStyle w:val="Body"/>
        <w:bidi/>
      </w:pPr>
      <w:r>
        <w:rPr>
          <w:rStyle w:val="LeadWord"/>
        </w:rPr>
        <w:t xml:space="preserve">והנה</w:t>
      </w:r>
      <w:r>
        <w:t xml:space="preserve"> ב׳ דינים אלו – מראה להם פנים ורואים זה את זה, מבואר בכמה פוסקים שהם יסוד אחת, שהרי על משכ׳ השו״ע ״מראה להם פניו״, כ׳ הגר״א ״י״ל דמדמי לברכת המזון לקמן סי׳ קצ״ה סעי׳ א׳ ב׳, וכן מצאתי ברשב״א סי׳ צ״ו״, הרי כ׳ ששניהם הם אותו דין. וכן מוכח במ״א </w:t>
      </w:r>
      <w:r>
        <w:t xml:space="preserve">(ס״ק י״א)</w:t>
      </w:r>
      <w:r>
        <w:t xml:space="preserve"> דכ׳ ״בבית הכנסת, כיון שמראה להם פניו משם, בכל ענין </w:t>
      </w:r>
      <w:r>
        <w:t xml:space="preserve">[ר״ל אפי׳ למעלה כמה קומות, אע״ג דמוכח בגמ׳ דחשיב רשות אחרת]</w:t>
      </w:r>
      <w:r>
        <w:t xml:space="preserve"> מצטרף, וכמשכ׳ סי׳ קצ״ה ס״ב״. ומה שציין לקצ״ה סעי׳ ב, או דהוי ט״ס, וכוונתו לסעי׳ א׳, דשם איתא דב׳ חבורות אפי׳ בב׳ בתים, כל שמקצתן רואים זה את זה, מצטרפים. או שכוונתו באמת למשכ׳ הוא עצמו בסעי׳ ב׳ דכ׳ שם המחבר ״אכלו מקצתן בבית ומקצתן חוץ לבית, אם המברך יושב על מפתן הבית, הוא מצרפן״. דכ׳ עלה המ״א </w:t>
      </w:r>
      <w:r>
        <w:t xml:space="preserve">(ס״ק ג׳)</w:t>
      </w:r>
      <w:r>
        <w:t xml:space="preserve"> ״דהוא רואה אלו ואלו, והוי ליה כמקצתן רואין זה את זה״, [ושוב הראוני דהבית מאיר כבר העיר בזה על המ״א, שאינו מבין כוונתו בהציון לסעי׳ ב׳]. הרי עכ״פ הוא מדמה שני עניני הראיה להדדי. וכן מבואר בהפמ״ג </w:t>
      </w:r>
      <w:r>
        <w:t xml:space="preserve">(שם)</w:t>
      </w:r>
      <w:r>
        <w:t xml:space="preserve">. וכן כ׳ המ״ב </w:t>
      </w:r>
      <w:r>
        <w:t xml:space="preserve">(ס״ק נ״ב)</w:t>
      </w:r>
      <w:r>
        <w:t xml:space="preserve">, וציין בשעה״צ להמ״א והגר״א. ולפי כל הפוסקים האלו פשוט שבהראת פנים לחוד סגי, ואין צריך להכניס את ראשו לחלון וכ״ש שלא לבית הכנסת, שהרי ברואה כל אחד לחברו סגי, וכן שו״ר בגר״ז </w:t>
      </w:r>
      <w:r>
        <w:t xml:space="preserve">(שם)</w:t>
      </w:r>
      <w:r>
        <w:t xml:space="preserve"> דהוכיח מהמ״א הזה דאינו צריך שיכניס פניו לבית הכנסת.</w:t>
      </w:r>
    </w:p>
    <w:p>
      <w:pPr>
        <w:pStyle w:val="Body"/>
        <w:bidi/>
      </w:pPr>
      <w:r>
        <w:rPr>
          <w:rStyle w:val="LeadWord"/>
        </w:rPr>
        <w:t xml:space="preserve">ובפירוש</w:t>
      </w:r>
      <w:r>
        <w:t xml:space="preserve"> ״מראה להם פנים״ כ׳ הגר״ז </w:t>
      </w:r>
      <w:r>
        <w:t xml:space="preserve">(סעי׳ ט״ז) </w:t>
      </w:r>
      <w:r>
        <w:t xml:space="preserve">דהיינו שהעומדים בחוץ ״נראים להעומדים בפנים״, וכ׳ עוד </w:t>
      </w:r>
      <w:r>
        <w:t xml:space="preserve">(סעי׳ י״ז) </w:t>
      </w:r>
      <w:r>
        <w:t xml:space="preserve">״מקצת העומדים בחוץ נראים למקצת העומדים בפנים״. הרי מפרש ״מראה להם פנים״ שהפנימיים יוכלו לראות אותם שבחוץ. אבל נר׳ דבזה אין הפנימיים צריכים להסתכל על אלו שבחוץ בפועל, שהרי כ׳ המחבר </w:t>
      </w:r>
      <w:r>
        <w:t xml:space="preserve">(סעי׳ י״ד)</w:t>
      </w:r>
      <w:r>
        <w:t xml:space="preserve"> והגר״ז </w:t>
      </w:r>
      <w:r>
        <w:t xml:space="preserve">(סעי׳ ט״ז)</w:t>
      </w:r>
      <w:r>
        <w:t xml:space="preserve"> דמהני אפי׳ כשעומד אחורי בית הכנסת, ובזה אין הפנימיים מסתכלים על אלו שבחוץ, שהרי פניהם קדמה, אלא צ״ל דסגי ביכולים להסתובב ולראותם.</w:t>
      </w:r>
    </w:p>
    <w:p>
      <w:pPr>
        <w:pStyle w:val="Body"/>
        <w:bidi/>
      </w:pPr>
      <w:r>
        <w:rPr>
          <w:rStyle w:val="LeadWord"/>
        </w:rPr>
        <w:t xml:space="preserve">והנה</w:t>
      </w:r>
      <w:r>
        <w:t xml:space="preserve"> הא דתנן לגבי זימון, ״מקצתן רואין אלו את אלו״, היינו כגון שהיו שנים בבית אחד ועוד שנים בבית השני, ואחד מן הראשונים רואה את אחד מן השניים, בכה״ג מצטרפים לזימון. וא״כ בכל אופן של צירוף, כגון לצרף חמשה במקום א׳ עם חמשה שבמקום אחר, סגי כשא׳ מן הקבוצה הראשונה רואה את אחד מן הקבוצה השניה, וכן מבואר בהגר״ז הנ״ל. ואם הם שלש קבוצות, כגון כל אחת של ארבע בנ״א, צריך שאחד בכל קבוצה יראה לפחות אחד מהקבוצה הראשונה, ועוד אחד מהקבוצה השניה. א״כ לפ״ז אם הם עשרה אנשים בעשרה מקומות נפרדים, כל אחד צריך לראות כל התשעה האחרים כדי שיהיה צירוף ביניהם.</w:t>
      </w:r>
    </w:p>
    <w:p>
      <w:pPr>
        <w:pStyle w:val="Body"/>
        <w:bidi/>
      </w:pPr>
      <w:r>
        <w:rPr>
          <w:rStyle w:val="LeadWord"/>
        </w:rPr>
        <w:t xml:space="preserve">אולם</w:t>
      </w:r>
      <w:r>
        <w:t xml:space="preserve"> מסתימת לשון המשנה וכל הראשונים משמע דלא סגי ביכולים לראות זה את זה, אלא דבעינן רואים זא״ז בפועל. וכן מוכח מהא שכתבנו דגדר רואים זא״ז שווה להא דכ׳ ר׳ האי גאון ״מראה להם פניו״, ושם פשוט שאם העומד בחוץ מחזיר את פניו, אע״פ שיכול לראותם, לא מהני. חדא שכתבנו לעיל די״א דאפי׳ להראות פניו לא מהני אלא שצריך להכניס פניו לבית הכנסת, וא״כ אינו מסתבר כלל לומר שהמקילים לא צריכים אפילו הראת פנים בפועל. ועוד אם הסברא כמו שכתבנו, שהוא צריך להראות שהוא רוצה להצטרף עמהם במנין, מה יועיל זה כשהוא מחזיר את פניו, אפילו אם יכול לראותם כשירצה. וכן שוב ראיתי ב״ה באו״ש </w:t>
      </w:r>
      <w:r>
        <w:t xml:space="preserve">(הל׳ ברכות פ״ה הי״ב)</w:t>
      </w:r>
      <w:r>
        <w:t xml:space="preserve"> דכ׳ בפשיטות דג׳ אנשים שכל אחד יושב בפני עצמו, וכל א׳ הופך פניו באופן שאינם רואים זא״ז, אינם מצטרפין.</w:t>
      </w:r>
    </w:p>
    <w:p>
      <w:pPr>
        <w:pStyle w:val="Body"/>
        <w:bidi/>
      </w:pPr>
      <w:r>
        <w:rPr>
          <w:rStyle w:val="LeadWord"/>
        </w:rPr>
        <w:t xml:space="preserve">אבל</w:t>
      </w:r>
      <w:r>
        <w:t xml:space="preserve"> הק׳ לי מהא דכ׳ רש״י </w:t>
      </w:r>
      <w:r>
        <w:t xml:space="preserve">(ברכות נ: ד״ה שמש מצרפן)</w:t>
      </w:r>
      <w:r>
        <w:t xml:space="preserve"> ״אע״פ שאין אלו רואין את אלו, כגון יריעה פרוסה ביניהם״, דמשמע דלא משכח״ל שאינם רואים זא״ז בלי שיש מחיצה ביניהם, ואם איתא דבעי׳ רואים ממש, היה יכול לפ׳ כגון שמחזירים את פניהם, כמשכ׳ האו״ש? אולם נר׳ דודאי בעי׳ רואים זא״ז ממש, אלא שהסיבה שרש״י כ׳ כן הוא משום דהלא המשנה מיירי שהיו שתי החבורות בבית א׳, כמו שהעירו כל הראשונים, והיינו חדר א׳, וא״כ מיירי בב׳ חבורות בב׳ שולחנות, וכל חבורה יושבת מסביב לשלחן שלה, וא״כ אע״ג דהמסובים הפנימיים ממילא יושבים עורף מול עורף, מ״מ המסובים החיצוניים של שלחן הא׳ בעכ״ך יושבים מול פני המסובים החיצוניים של השלחן השני, ורואים דא״ז, והלא סגי בא׳ מכל חבורה שרואה זא״ז, ולהכי הוצרך רש״י לפ׳ דלא משכח״ל אלא ע״י יריעה פרוסה, ודו״ק.</w:t>
      </w:r>
    </w:p>
    <w:p>
      <w:pPr>
        <w:pStyle w:val="Body"/>
        <w:bidi/>
      </w:pPr>
      <w:r>
        <w:rPr>
          <w:rStyle w:val="LeadWord"/>
        </w:rPr>
        <w:t xml:space="preserve">אולם</w:t>
      </w:r>
      <w:r>
        <w:t xml:space="preserve"> ק׳ ע״ז, שהרי בדין של ר׳ האי גאון המובא בשו״ע, כתבו שהמראה להם פניו עומד </w:t>
      </w:r>
      <w:r>
        <w:rPr>
          <w:rStyle w:val="BodyBold"/>
        </w:rPr>
        <w:t xml:space="preserve">אחורי</w:t>
      </w:r>
      <w:r>
        <w:t xml:space="preserve"> בית הכנסת, וא״כ נהי שהוא רואה אותם בפועל, אבל הם אינם רואים אותו, דכיון שהוא עומד אחורי בית הכנסת, הרי הוא עומד אחורי גוום, והא בעינן רואין זא״ז? וצ״ל דכיון שהם תשעה במקום אחד, הוא צריך להצטרף עמהם, אבל אין הם צריכים להצטרף אתו. וזה דומיא דהדין דסעי׳ ט״ז מהגמ׳ </w:t>
      </w:r>
      <w:r>
        <w:t xml:space="preserve">(עירובין צ״ב:)</w:t>
      </w:r>
      <w:r>
        <w:t xml:space="preserve"> שכשיש תשעה בגדולה ואחד בקטנה, מצטרף האחד להתשעה, אבל כשיש תשעה בקטנה ואחד בגדולה, אין התשעה נגררין אחר האחד, ואין כאן צירוף. וכ׳ שם בשו״ע דה״ה בחמשה בגדולה ועוד חמשה בהקטנה, שאין קבוצה אחת נגררת אחר השניה, כיון דאין רוב בגדולה. וא״כ כעין זה י״ל נמי כאן, דכיון דיש רוב מנין במקום אחד, אין הם צריכים להראות פנים להמיעוט, כיון שאין נגררים אחריהם, וסגי שהמיעוט מראה את פניהם להרוב. ולפ״ז אם היה חמשה בפנים, וחמשה בחוץ, לא סגי בלא שא׳ מכל קבוצה יראה א׳ מהקבוצה השניה, כיון דאין רוב במקום אחד, וכ״ש כשיש עשרה אנשים מתפללים כל א׳ במקום אחר, ודאי כל אחד מהם צריך להראות פניו לכל אחד מהתשעה האחרים בפועל.</w:t>
      </w:r>
    </w:p>
    <w:p>
      <w:pPr>
        <w:pStyle w:val="Body"/>
        <w:bidi/>
      </w:pPr>
      <w:r>
        <w:rPr>
          <w:rStyle w:val="LeadWord"/>
        </w:rPr>
        <w:t xml:space="preserve">ונמצא</w:t>
      </w:r>
      <w:r>
        <w:t xml:space="preserve"> לפ״ז שכשמתפללים שמונה עשרה, ויש חמשה במקום אחד וחמשה במקום אחר, וכ״ש כשרוצים עשרה יחידים בעשרה מקומות להצטרף, אם כולם יפנו לכוון ירושלים, ועי״ז אינם רואים זא״ז בפועל, אין כאן צירוף ואינו תפילה בציבור! אלא צריכים לבטל הדין של תפילה בכוון ירושלים כדי להצטרף למנין [כמו שמצינו שנדחה דין זה באופנים מסוימים, כגון ברוכב על החמור, כשאינו יכול לירד].</w:t>
      </w:r>
    </w:p>
    <w:p>
      <w:pPr>
        <w:pStyle w:val="Body"/>
        <w:bidi/>
      </w:pPr>
      <w:r>
        <w:rPr>
          <w:rStyle w:val="LeadWord"/>
        </w:rPr>
        <w:t xml:space="preserve">אולם</w:t>
      </w:r>
      <w:r>
        <w:t xml:space="preserve"> לכ׳ יש סתירה לזה בדברי הגר״ז עצמו. שהרי כ׳ השו״ע לקמן </w:t>
      </w:r>
      <w:r>
        <w:t xml:space="preserve">(סי׳ קצ״ה סעי׳ ב׳)</w:t>
      </w:r>
      <w:r>
        <w:t xml:space="preserve"> ״אכלו מקצתן בבית ומקצתן חוץ לבית, אם המברך יושב על מפתן הבית, הוא מצרפן״, וכ׳ עלה המ״א </w:t>
      </w:r>
      <w:r>
        <w:t xml:space="preserve">(ס״ק ג׳) </w:t>
      </w:r>
      <w:r>
        <w:t xml:space="preserve">״דהוא רואה אלו ואלו, והו״ל כמקצתן רואין זה את זה״ [וע׳ בזה לקמן, בענין גדר ש״ץ מצרפן]. והנה כיון דיסדנו דצריכים לראות זא״ז בפועל, צ״ל דהעומד באמצע, עומד קצת אחורי שני הקבוצות, כדי שיוכל לראות לכה״פ אחד מכל קבוצה בפועל. אמנם הגר״ז כ׳ </w:t>
      </w:r>
      <w:r>
        <w:t xml:space="preserve">(שם סעי׳ ג׳)</w:t>
      </w:r>
      <w:r>
        <w:t xml:space="preserve"> ״לפי שהוא </w:t>
      </w:r>
      <w:r>
        <w:rPr>
          <w:rStyle w:val="BodyBold"/>
        </w:rPr>
        <w:t xml:space="preserve">יכול</w:t>
      </w:r>
      <w:r>
        <w:t xml:space="preserve"> לראות אלו ואלו בהפיכת פניו לכאן ולכאן, וה״ז כמקצתן רואים אלו את אלו, שהוא נחשב מאלו ומאלו״. הרי דנתקשה בזה דאיך האמצעי יכול לראות שני הקבוצות בב״א, ואינו מפרש דעומד קצת אחוריהם, משום שהשו״ע סתם בזה, דמשמע דמיירי בכל אופן, ולהכי כ׳ דסגי במה ש</w:t>
      </w:r>
      <w:r>
        <w:rPr>
          <w:rStyle w:val="BodyBold"/>
        </w:rPr>
        <w:t xml:space="preserve">יכול</w:t>
      </w:r>
      <w:r>
        <w:t xml:space="preserve"> לראות כל אחד. ועפ״ז העתיק </w:t>
      </w:r>
      <w:r>
        <w:t xml:space="preserve">(סי׳ נ״ה סעי׳ י״ז)</w:t>
      </w:r>
      <w:r>
        <w:t xml:space="preserve"> ״אם מקצתן בפנים ומקצתן בחוץ, וש״ץ ע״ג האסקופה תוך הפתח הוא מצרפן, מפני שהוא רואה אלו ואלו״. והא הוכחנו לעיל דכל א׳ צריך לראות האחר בפועל?</w:t>
      </w:r>
    </w:p>
    <w:p>
      <w:pPr>
        <w:pStyle w:val="Body"/>
        <w:bidi/>
      </w:pPr>
      <w:r>
        <w:rPr>
          <w:rStyle w:val="LeadWord"/>
        </w:rPr>
        <w:t xml:space="preserve">אלא</w:t>
      </w:r>
      <w:r>
        <w:t xml:space="preserve"> נר׳ דשם הוא דין אחר, שהרי כשתשעה בפנים וא׳ על האסקופה, מבואר בב״י ובשו״ע </w:t>
      </w:r>
      <w:r>
        <w:t xml:space="preserve">(סעי׳ י״ג)</w:t>
      </w:r>
      <w:r>
        <w:t xml:space="preserve"> ובגר״ז </w:t>
      </w:r>
      <w:r>
        <w:t xml:space="preserve">(שם סעי׳ ט״ו)</w:t>
      </w:r>
      <w:r>
        <w:t xml:space="preserve"> דיש מקום באסקופה שנחשב כבפנים, ויש מקום בה שנחשב כמבחוץ, והעומד שם אינו מצטרף, ואילו בנ״ד שמקצתן גם בחוץ והש״ץ על האסקופה, אין אף אחד מהפוסקים שמחלק בין מקום למקום לגבי המקום שהוא עומד עליו. אלא דהיינו משום שממ״נ או שהוא נחשב כבחוץ ואז הוא מהקבוצה שבחוץ, או שהוא נחשב מבפנים ואז הוא מהקבוצה שבפנים. וא״כ ממ״נ אינו צריך לראות את שני הקבוצות בב״א, שהרי אם הוא נחשב כבפנים אינו צריך לראות אלו בפנים, כמו מנין שלם במקום א׳ שאינם צריכים לראות זא״ז, ובזה סגי כשרואה א׳ מבחוץ. וכן אם הוא נחשב מבחוץ, אינו צריך לראות אלא א׳ בפנים. ונר׳ דזהו כוונת הגר״ז, וזהו שסיים שם ״שהוא כמקצתן רואים אלו את אלו, שהוא נחשב מאלו ומאלו״, דר״ל ממ״נ הוא כא׳ מהם. וכן כאן סיים ״וה״ז כאילו מקצת העומדים בחוץ נראים למקצת העומדים בפנים, שהם מצטרפין״ דר״ל דלא חשיב כאן אלא כב׳ קבוצות שעל ידי האמצאי הם רואים זא״ז, שממ״נ הוא רואה או א׳ מהפנימיים או א׳ מן החיצוניים. וזהו שכ׳ הגר״ז ״שהוא </w:t>
      </w:r>
      <w:r>
        <w:rPr>
          <w:rStyle w:val="BodyBold"/>
        </w:rPr>
        <w:t xml:space="preserve">יכול</w:t>
      </w:r>
      <w:r>
        <w:t xml:space="preserve"> לראות אלו ואלו בהפיכת פניו״, דר״ל שיכול ממ״נ להצטרף לאיזה שירצה, ולראות בפועל את השניה, ודו״ק.</w:t>
      </w:r>
    </w:p>
    <w:p>
      <w:pPr>
        <w:pStyle w:val="Body"/>
        <w:bidi/>
      </w:pPr>
      <w:r>
        <w:rPr>
          <w:rStyle w:val="LeadWord"/>
        </w:rPr>
        <w:t xml:space="preserve">ולפכ״ז</w:t>
      </w:r>
      <w:r>
        <w:t xml:space="preserve"> אם יש ג׳ חצרות סמוכים זל״ז, ויש ארבעה אנשים בראשונה, אחד בשניה, וחמשה בשלישית, היות שהם באמת שלש קבוצות, האמצעי צריך לראות לכה״פ א׳ מהראשונה וא׳ מן השלישית בב״א, וא״כ יצטרך לעמוד אחוריהם, כדי לראות את שניהם בב״א.</w:t>
      </w:r>
    </w:p>
    <w:p>
      <w:pPr>
        <w:pStyle w:val="Body"/>
        <w:bidi/>
      </w:pPr>
      <w:r>
        <w:rPr>
          <w:rStyle w:val="LeadWord"/>
        </w:rPr>
        <w:t xml:space="preserve">ועוד</w:t>
      </w:r>
      <w:r>
        <w:t xml:space="preserve"> לפ״ז נקיטנא בע״ה דבאופן שעשרה עומדים כל א׳ במקום אחר, זה בביתו וזה במרפסת וכדומה, בשעת שמונה עשרה צריכים כל א׳ לראות תשעה האחרים בפועל, ולא יפנו לכוון ירושלים אלא לכוול פני האחרים.</w:t>
      </w:r>
    </w:p>
    <w:p>
      <w:pPr>
        <w:pStyle w:val="Body"/>
        <w:bidi/>
      </w:pPr>
      <w:r>
        <w:rPr>
          <w:rStyle w:val="LeadWord"/>
        </w:rPr>
        <w:t xml:space="preserve">והנה</w:t>
      </w:r>
      <w:r>
        <w:t xml:space="preserve"> יש לעיין עוד בגדר רואים זא״ז, אם כל א׳ צריך לראות פני חברו או דסגי בראיית חלק מגופו. ונר׳ פשוט דכיון דראייתם זא״ז הוא בגדר מראה להם פנים, והסברא הוא כנ״ל שצריך להראות בזה שהוא רוצה להצטרף איתם, בודאי שצריך לראות כל אחד את פני חברו.</w:t>
      </w:r>
    </w:p>
    <w:p>
      <w:pPr>
        <w:pStyle w:val="SubHeading"/>
        <w:bidi/>
      </w:pPr>
      <w:r>
        <w:t xml:space="preserve">דין צירוף למנין ע״י השליח ציבור</w:t>
      </w:r>
    </w:p>
    <w:p>
      <w:pPr>
        <w:pStyle w:val="Body"/>
        <w:bidi/>
      </w:pPr>
      <w:r>
        <w:rPr>
          <w:rStyle w:val="LeadWord"/>
        </w:rPr>
        <w:t xml:space="preserve">הנה</w:t>
      </w:r>
      <w:r>
        <w:t xml:space="preserve"> בדין צירוף לזימון תנן </w:t>
      </w:r>
      <w:r>
        <w:t xml:space="preserve">(ברכות נ׳.)</w:t>
      </w:r>
      <w:r>
        <w:t xml:space="preserve"> ״שתי חבורות שהיו אוכלות בבית אחד, בזמן שמקצתן רואין אלו את אלו, הרי אלו מצטרפין לזימון״. ובחי׳ הרשב״א ובשו״ת </w:t>
      </w:r>
      <w:r>
        <w:t xml:space="preserve">(סי׳ צ״ו)</w:t>
      </w:r>
      <w:r>
        <w:t xml:space="preserve"> וכן בריטב״א ובעוד כמה ראשונים כתבו דבית אחד הוא לאו דוקא, אלא אפי׳ בב׳ בתים נמי, והביאו שכן הוא מפורש בירושלמי. וכן נפסק בטור ושו״ע </w:t>
      </w:r>
      <w:r>
        <w:t xml:space="preserve">(סי׳ קצ״ה סעי׳ א׳)</w:t>
      </w:r>
      <w:r>
        <w:t xml:space="preserve">.</w:t>
      </w:r>
    </w:p>
    <w:p>
      <w:pPr>
        <w:pStyle w:val="Body"/>
        <w:bidi/>
      </w:pPr>
      <w:r>
        <w:rPr>
          <w:rStyle w:val="LeadWord"/>
        </w:rPr>
        <w:t xml:space="preserve">ובגמ׳</w:t>
      </w:r>
      <w:r>
        <w:t xml:space="preserve"> </w:t>
      </w:r>
      <w:r>
        <w:t xml:space="preserve">(ע״ב)</w:t>
      </w:r>
      <w:r>
        <w:t xml:space="preserve"> איתא דאפילו אין רואים זא״ז, אם יש שמש א׳ המשמש את שתי החבורות, הרי אלו כחבורה אחת, ומצטרפים לזימון.</w:t>
      </w:r>
    </w:p>
    <w:p>
      <w:pPr>
        <w:pStyle w:val="Body"/>
        <w:bidi/>
      </w:pPr>
      <w:r>
        <w:rPr>
          <w:rStyle w:val="LeadWord"/>
        </w:rPr>
        <w:t xml:space="preserve">והביאו</w:t>
      </w:r>
      <w:r>
        <w:t xml:space="preserve"> הראשונים עוד מהירושלמי ״ר׳ ברכיה מוקי אמורא אתרעא מיצעא דבי מדרשא, והוא מזמן על אילין ועל אילין״. וכ׳ הטור </w:t>
      </w:r>
      <w:r>
        <w:t xml:space="preserve">(שם סעי׳ ב׳)</w:t>
      </w:r>
      <w:r>
        <w:t xml:space="preserve"> ״אכלו מקצתן בבית ומקצתן חוץ לבית, אם המברך יושב על מפתן הבית הוא מצרפן״, הרי הבין בפשיטות דזהו כוונת הירושלמי. וכ׳ שם הפרישה </w:t>
      </w:r>
      <w:r>
        <w:t xml:space="preserve">(ס״ק ג׳)</w:t>
      </w:r>
      <w:r>
        <w:t xml:space="preserve"> דר״ל אע״פ ששתי החבורות אינם רואים זא״ז. אולם הב״י </w:t>
      </w:r>
      <w:r>
        <w:t xml:space="preserve">(שם)</w:t>
      </w:r>
      <w:r>
        <w:t xml:space="preserve"> הביא מר׳ ירוחם שצריך שיעמוד המברך במקום אמצעי, כדי שישמעו כולם. וכ׳ הב״י שכנ׳ כך הוא מפרש להירושלמי. ולפי דבריו, לא נאמר כאן דין חדש שהמזמן באמצע מצרפן, אלא צ״ל שהצירוף היה או ע״י שראו מקצתן את מקצתן או שהיה שמש א׳ לשניהם, רק שהעמיד שם המזמן כדי ששתי החבורות ישמעו.</w:t>
      </w:r>
    </w:p>
    <w:p>
      <w:pPr>
        <w:pStyle w:val="Body"/>
        <w:bidi/>
      </w:pPr>
      <w:r>
        <w:rPr>
          <w:rStyle w:val="LeadWord"/>
        </w:rPr>
        <w:t xml:space="preserve">וכן</w:t>
      </w:r>
      <w:r>
        <w:t xml:space="preserve"> בטור </w:t>
      </w:r>
      <w:r>
        <w:t xml:space="preserve">(סי׳ נ״ה סעי׳ ט״ו)</w:t>
      </w:r>
      <w:r>
        <w:t xml:space="preserve"> כ׳ ״אם מקצתן בפנים ומקצתן בחוץ, ושליח ציבור עומד תוך הפתח, היה אומר אדוני אבי ז״ל שהוא מצרפן״, וכ׳ עלה הב״י ״נר׳ שלמד כן מדין צירוף לזימון, שאם המברך יושב על מפתן הבית, הוא מצרפן, כמו שיתבאר בסי׳ קצ״ה בסייעתא דשמיא״.</w:t>
      </w:r>
    </w:p>
    <w:p>
      <w:pPr>
        <w:pStyle w:val="Body"/>
        <w:bidi/>
      </w:pPr>
      <w:r>
        <w:rPr>
          <w:rStyle w:val="LeadWord"/>
        </w:rPr>
        <w:t xml:space="preserve">והנה</w:t>
      </w:r>
      <w:r>
        <w:t xml:space="preserve"> הירושלמי והראש והטור משמע דדוקא המזמן והש״ץ מהני לדין זה. ומסביר הפרישה </w:t>
      </w:r>
      <w:r>
        <w:t xml:space="preserve">(סי׳ נ״ה ס״ק ז׳)</w:t>
      </w:r>
      <w:r>
        <w:t xml:space="preserve"> ״כיון דכולן דעתייהו עילויה דהאי שהוא מוציא אותן ידי חובתן, מצרפינן ליה להאי חבורה ולהאי חבורה, והוא מחבר ומייחד להן ג״כ, וכאילו יושבין יחד במקום אחד, וכן הכא בשליח ציבור, וכו׳, ודוקא ש״ץ אבל איש אחר העומד על המפתן וכו׳ אינו מצרף להן כלל״. וכן העתיק המ״ב </w:t>
      </w:r>
      <w:r>
        <w:t xml:space="preserve">(ס״ק נ״ד)</w:t>
      </w:r>
      <w:r>
        <w:t xml:space="preserve"> ״דכיון שהוא ש״ץ, כל אחד נותן דעתו עליו, והוא מחברן יחד״.</w:t>
      </w:r>
    </w:p>
    <w:p>
      <w:pPr>
        <w:pStyle w:val="Body"/>
        <w:bidi/>
      </w:pPr>
      <w:r>
        <w:rPr>
          <w:rStyle w:val="LeadWord"/>
        </w:rPr>
        <w:t xml:space="preserve">והנה</w:t>
      </w:r>
      <w:r>
        <w:t xml:space="preserve"> משמע מזה דלש״ץ יש כח מיוחד, שכיון שכל א׳ דעתו עליו, יכול לצרף שתי החבורות. אבל אין להביא ראיה מכאן שאם עשרה מתפללים, וכל אחד בביתו או על המרפסת שלו, ואינם רואים זה את זה, שאם הש״ץ עומד במקום מרכזי וכולם שומעין אותו, שיכול לצרפן למנין, שהרי שנינו </w:t>
      </w:r>
      <w:r>
        <w:t xml:space="preserve">(עירובין צ״ב:)</w:t>
      </w:r>
      <w:r>
        <w:t xml:space="preserve"> בחצר קטנה שנפרצה במילואה לחצר גדולה, הרי הקטנה כאחת הפינות של הגדולה, ולפיכך מי שנמצא בקטנה, נחשב כאילו הוא בגדולה, אבל מי שהוא בגדולה אינו נחשב כאילו הוא בקטנה. ואיתא שם ״ציבור בגדולה ושליח ציבור בקטנה, יוצאין ידי חובתן, ציבור בקטנה וש״ץ בגדולה, אין יוצאין יד״ח״. וכ׳ רש״י ״יוצאין – דש״ץ דקאי בקטנה, הכא שייך: אין יוצאין – דהשתא לא שייך בתרייהו, וציבור דקיימי בקטנה לא מצינן למימר דשייכי בתריה, דרובא בתר חד לא משתדו״, והובא זה בשו״ע </w:t>
      </w:r>
      <w:r>
        <w:t xml:space="preserve">(שם סעי׳ י״ז)</w:t>
      </w:r>
      <w:r>
        <w:t xml:space="preserve">. הרי מוכח שלא בכל אופן אמרינן דמהני דעתייהו עלויה שיצטרף עמהם, וכן הק׳ המ״ב </w:t>
      </w:r>
      <w:r>
        <w:t xml:space="preserve">(שם)</w:t>
      </w:r>
      <w:r>
        <w:t xml:space="preserve">, ותי׳ ״דשם שאני דכיון שהוא בחצר הגדולה, הרי הוא מופלג מהציבור״, והוא ל׳ רע״א בשם הפרישה </w:t>
      </w:r>
      <w:r>
        <w:t xml:space="preserve">(״ק ט׳)</w:t>
      </w:r>
      <w:r>
        <w:t xml:space="preserve">. הרי דבעינן תרתי, חדא שהוא שליח ציבור, ועוד שהוא על המפתן דוקא. והסברא נר׳ דנהי דעל המפתן והאסקופא קיי״ל </w:t>
      </w:r>
      <w:r>
        <w:t xml:space="preserve">(שם סעי׳ י״ג)</w:t>
      </w:r>
      <w:r>
        <w:t xml:space="preserve"> דמן מקום הפנימי של סגירת הדלת ולפנים הוי כבפנים, ומשם והלאה נחשב כבחוץ, ולהכי אדם אחר שעומד שם אינו מצטרף עם אלו שבפנים, מ״מ כיון דסו״ס הוא פתח הבית, אינו נחשב כמופלג לגמרי מן הבית, וש״ץ העומד בכל מקום שם, כיון דכולן דעתייהו עילויה, הרי הוא מצרפן. אבל כשהוא לגמרי במקום אחר כגון בחוץ או בחצר הגדולה, סו״ס הרי הוא במקום אחר, ובלי שכולם רואים זא״ז אינו יכול לצרף אותם, אע״פ שהוא הש״ץ ומוציאם ידי חובתן.</w:t>
      </w:r>
    </w:p>
    <w:p>
      <w:pPr>
        <w:pStyle w:val="Body"/>
        <w:bidi/>
      </w:pPr>
      <w:r>
        <w:rPr>
          <w:rStyle w:val="LeadWord"/>
        </w:rPr>
        <w:t xml:space="preserve">ועוד</w:t>
      </w:r>
      <w:r>
        <w:t xml:space="preserve"> ראיה שמפתן הבית הוא בדוקא, הביא חתני היקר הרב לייבוש פוגל נ״י, שהרי בשו״ע </w:t>
      </w:r>
      <w:r>
        <w:t xml:space="preserve">(סי׳ קצ״ה סעי׳ ב)</w:t>
      </w:r>
      <w:r>
        <w:t xml:space="preserve"> כ׳ ״אכלו מקצתן בבית ומקצתן חוץ לבית, אם המברך יושב על מפתן הבית הוא מצרפן״. וכ׳ הפמ״ג </w:t>
      </w:r>
      <w:r>
        <w:t xml:space="preserve">(א״א ס״ק ג׳)</w:t>
      </w:r>
      <w:r>
        <w:t xml:space="preserve"> ״וה״ה כששתי חבורות בשני בתים, ומברך באמצע״, ולא כ׳ איפה הוא עומד. אבל הבה״ל </w:t>
      </w:r>
      <w:r>
        <w:t xml:space="preserve">(ד״ה ומקצתן)</w:t>
      </w:r>
      <w:r>
        <w:t xml:space="preserve"> העתיק ״וה״ה כשהם ב׳ בתים, והמברך באמצע </w:t>
      </w:r>
      <w:r>
        <w:rPr>
          <w:rStyle w:val="BodyBold"/>
        </w:rPr>
        <w:t xml:space="preserve">על המפתן</w:t>
      </w:r>
      <w:r>
        <w:t xml:space="preserve">, היא מצרפן״, ודו״ק.</w:t>
      </w:r>
    </w:p>
    <w:p>
      <w:pPr>
        <w:pStyle w:val="Body"/>
        <w:bidi/>
      </w:pPr>
      <w:r>
        <w:rPr>
          <w:rStyle w:val="LeadWord"/>
        </w:rPr>
        <w:t xml:space="preserve">ולפ״ז</w:t>
      </w:r>
      <w:r>
        <w:t xml:space="preserve"> דבר ברור שש״ץ שאינו עומד על מפתן הבית אין לו שום מעלה, ולהכי באופן שרוצים לצרף הרבה יחידים שכל א׳ הוא בביתו או על המרפסת שלו, אם אינם רואים זא״ז, אין שום יתרון במה שהוא מוציא אותם ידי חובתן, ואפי׳ כולם רואים את הש״ץ והוא רואה אותן.</w:t>
      </w:r>
    </w:p>
    <w:p>
      <w:pPr>
        <w:pStyle w:val="Body"/>
        <w:bidi/>
      </w:pPr>
      <w:r>
        <w:rPr>
          <w:rStyle w:val="LeadWord"/>
        </w:rPr>
        <w:t xml:space="preserve">והנה</w:t>
      </w:r>
      <w:r>
        <w:t xml:space="preserve"> בשו״ע </w:t>
      </w:r>
      <w:r>
        <w:t xml:space="preserve">(סי׳ קצ״ה סעי׳ ב)</w:t>
      </w:r>
      <w:r>
        <w:t xml:space="preserve"> כ׳ ״אכלו מקצתן בבית ומקצתן חוץ לבית, אם המברך יושב על מפתן הבית, הוא מצרפן״. וכ׳ עלה המ״א </w:t>
      </w:r>
      <w:r>
        <w:t xml:space="preserve">(ס״ק ג׳)</w:t>
      </w:r>
      <w:r>
        <w:t xml:space="preserve"> ״דהוא רואה אלו ואלו, והו״ל כמקצתן רואין זה את זה״. הרי משמע שהוא מפרש הדין הזה של צירוף ע״י הש״ץ באופן אחר לגמרי מפירושו של הפרישה. אבל א״כ אינו מובן, כיון דתלוי בזה שהוא רואה משם את שתי החבורות, למה צריך להיות דוקא המזמן? ועוד אם בראיה הדבר תלוי, למה צ״ל דוקא כשהוא יושב על מפתן הבית?</w:t>
      </w:r>
    </w:p>
    <w:p>
      <w:pPr>
        <w:pStyle w:val="Body"/>
        <w:bidi/>
      </w:pPr>
      <w:r>
        <w:rPr>
          <w:rStyle w:val="LeadWord"/>
        </w:rPr>
        <w:t xml:space="preserve">אלא</w:t>
      </w:r>
      <w:r>
        <w:t xml:space="preserve"> יעויין בדברי שו״ע הגר״ז </w:t>
      </w:r>
      <w:r>
        <w:t xml:space="preserve">(שם סעי׳ ג׳)</w:t>
      </w:r>
      <w:r>
        <w:t xml:space="preserve"> דכ׳ ״אכלו מקצתן בבית ומקצתן חוץ לבית, אם המברך יושב על המפתן, הוא מצרפן, לפי שהוא יכול לראות אלו ואלו בהפיכת פניו לכאן ולכאן, והרי זה כמקצתן רואים אלו את אלו, שהוא נחשב מאלו ומאלו, שהרי </w:t>
      </w:r>
      <w:r>
        <w:rPr>
          <w:rStyle w:val="BodyBold"/>
        </w:rPr>
        <w:t xml:space="preserve">מוציא את כולם ידי חובתם</w:t>
      </w:r>
      <w:r>
        <w:t xml:space="preserve">״. הרי מוכח דלמד שאין המ״א חולק על הפרישה, אלא שהוא משלימו. ולפ״ז אין אדם אחד יכול לצרף את שתי החבורות מכאן ומכאן אא״כ נתקיים שלשה תנאים - שהוא דוקא שליח ציבור, שהוא עומד על מפתן הבית, ושהוא יכול לראות לכה״פ אדם אחד בכל חבורה.</w:t>
      </w:r>
    </w:p>
    <w:p>
      <w:pPr>
        <w:pStyle w:val="Body"/>
        <w:bidi/>
      </w:pPr>
      <w:r>
        <w:rPr>
          <w:rStyle w:val="LeadWord"/>
        </w:rPr>
        <w:t xml:space="preserve">אלא</w:t>
      </w:r>
      <w:r>
        <w:t xml:space="preserve"> דצ״ב למה צריכים כל התנאים האלו? אלא שכבר נתבאר למה הוא צריך לעמוד על מפתן הבית דוקא. וגם למה מיירי בש״ץ דוקא. אלא שכנ׳ ס״ל להמ״א ע״פ הגר״ז דאין זה מספיק, שהרי לא מצאנו בגמ׳ שיועיל לצרף אלא או כשרואים זא״ז או כששמש אחד משמש לשתי החבורות, ואע״פ שהש״ץ מוציא את כולם ושכולם צריכים לו, מוכח מהגמ׳ בעירובין הנ״ל שאין זה מספיק לצרפן. להכי מפ׳ המ״א שעצם הצירוף נעשה ע״י ראיה. והא דראיה לבד אינו מספיק כמו בב׳ חבורות שרואים זא״ז, צ״ל כמו שהסברנו בע״ה לעיל </w:t>
      </w:r>
      <w:r>
        <w:t xml:space="preserve">(בגדר רואים זא״ז)</w:t>
      </w:r>
      <w:r>
        <w:t xml:space="preserve"> שכדי לצרף ע״י ראיה בעינן שיראו זא״ז בפועל, וכשא׳ באמצע אינו יכול לראות לשני הצדדים בפועל בב״א, אא״כ הוא עומד קצת אחוריהם, וכיון דהירושלמי והטור ושו״ע סתמו בזה, מוכח דמיירי בכל אופן, ולהכי כאן לא סגי בראיה לחוד. אלא דכאן הוא דין מיוחד, דאע״פ שעל מפתן הבית יש חלק ששייך לבפנים, וחלק ששייך לבחוץ, מ״מ כשהוא שליח ציבור, ושהוא עדיין בתוך חלל הפתח, עי״ז הוא משתייך לאחד מן החבורות בלי ראיה, ואז כשהוא רואה א׳ מן החבורה השניה, הרי הוא מצרף את החבורה שלו לחבורה האחרת ע״י הראיה. ונמצא דבעינן שליח ציבור ועל מפתן הבית כדי לצרף את הש״ץ לא׳ מן החבורות, ובעינן ראיה לצרף אותו ואת כל החבורה שלו להחבורה השניה.</w:t>
      </w:r>
    </w:p>
    <w:p>
      <w:pPr>
        <w:pStyle w:val="Body"/>
        <w:bidi/>
      </w:pPr>
      <w:r>
        <w:rPr>
          <w:rStyle w:val="LeadWord"/>
        </w:rPr>
        <w:t xml:space="preserve">והיינו</w:t>
      </w:r>
      <w:r>
        <w:t xml:space="preserve"> כוונת הגר״ז </w:t>
      </w:r>
      <w:r>
        <w:t xml:space="preserve">(סי׳ קצ״ה סעי׳ ג׳)</w:t>
      </w:r>
      <w:r>
        <w:t xml:space="preserve"> הנ״ל, דמתחילה כ׳ ״אם המברך יושב על המפתן, הוא מצרפן, לפי שהוא יכול לראות אלו ואלו בהפיכת פניו לכאן ולכאן, וה״ז כמקצתן רואים אלו את אלו״ ר״ל דבזה הוא מצרף חבורה אחת לחברתה. וממשיך ״שהוא נחשב מאלו ומאלו, שהרי מוציא את כולם ידי חובתן״, ר״ל שבזה הוא ״נחשב מאלו״, כדי שעי״ז יכול לצרף החבורה השניה לחבורה שלו.</w:t>
      </w:r>
    </w:p>
    <w:p>
      <w:pPr>
        <w:pStyle w:val="Body"/>
        <w:bidi/>
      </w:pPr>
      <w:r>
        <w:rPr>
          <w:rStyle w:val="LeadWord"/>
        </w:rPr>
        <w:t xml:space="preserve">וזהו</w:t>
      </w:r>
      <w:r>
        <w:t xml:space="preserve"> ג״כ כוונתו </w:t>
      </w:r>
      <w:r>
        <w:t xml:space="preserve">(סי׳ נ״ה סעי׳ י״ז)</w:t>
      </w:r>
      <w:r>
        <w:t xml:space="preserve"> ״וש״ץ ע״ג האסקופה תוך הפתח הוא מצרפן, מפני שהוא רואה אלו ואלו״, דהיינו שעצם הצירוף אלו לאלו הוא ע״י הראיה, וממשיך ״וה״ז כאילו מקצת העומדים בחוץ נראים למקצת העומדים בפנים, שהם מצטרפין״, דר״ל כנ״ל שאין כאן ב׳ חבורות לבד מהש״ץ, אלא שהוא משתייך לא׳ מהן, והם ב׳ חבורות לבד, א׳ בפנים וא׳ בחוץ, ומקצת מאלו רואים את מקצת מאלו ע״י שהש״ץ שהוא מאחת מהן, רואה מקצת מהשניה, ודו״ק.</w:t>
      </w:r>
    </w:p>
    <w:p>
      <w:pPr>
        <w:pStyle w:val="Body"/>
        <w:bidi/>
      </w:pPr>
      <w:r>
        <w:rPr>
          <w:rStyle w:val="LeadWord"/>
        </w:rPr>
        <w:t xml:space="preserve">ובזה</w:t>
      </w:r>
      <w:r>
        <w:t xml:space="preserve"> יש להעיר טובא על המ״ב, דהעתיק </w:t>
      </w:r>
      <w:r>
        <w:t xml:space="preserve">(סי׳ קצ״ה ס״ק טי)</w:t>
      </w:r>
      <w:r>
        <w:t xml:space="preserve"> לשון המ״א הנ״ל וז״ל ״מפתן הבית. דהוא רואה אלו ואלו, והו״ל כמקצתן רואין זה את זה״, וכ׳ עלה בשעה״צ </w:t>
      </w:r>
      <w:r>
        <w:t xml:space="preserve">(ס״ק ו׳)</w:t>
      </w:r>
      <w:r>
        <w:t xml:space="preserve"> ״ומ״מ משמע דאדם אחר מהחבורות, כשישב לא מהני, והטעם דהקילו במברך, אפשר משום דכיון דשתי החבורות צריכים לו שיוציאם, נחשב כשמש המשמש לשתיהם דהוא מצרפן״. וק׳ טובא, חדא דהא כבר כ׳ הפרישה </w:t>
      </w:r>
      <w:r>
        <w:t xml:space="preserve">(סי׳ נ״ה ס״ק ז׳)</w:t>
      </w:r>
      <w:r>
        <w:t xml:space="preserve"> הנ״ל דודאי המזמן או הש״ץ יש לו דין מיוחד בזה, משום דדעתייהו עילויה, והמ״ב לעיל</w:t>
      </w:r>
      <w:r>
        <w:t xml:space="preserve"> (שם ס״ק נ״ד)</w:t>
      </w:r>
      <w:r>
        <w:t xml:space="preserve"> מביא אותו כנ״ל, וא״כ למה כאן עושה עצמו כמסתפק בזה? ואולי כוונתו רק להסתפק באם המ״א שמביא רק הדין של רואין, מודה להפרישה, אבל א״כ הו״ל להזכיר הפרישה והגר״ז שמסביר שאין מחלוקת ביניהם, ככל הנ״ל? ועוד יותר, שבודאי אין כוונתו לסברת הפרישה, שהרי הפרישה לא דימה אותו לשמש. והעולה על כולנה, איך כ׳ לדמות המברך להשמש, דהא שמש מצרפן בלי שיראו זא״ז כמו שכ׳ כל הראשונים, וא״כ אם המברך הוא כשמש, איך כ׳ המ״א והמ״ב שהוא רואה אלו ואלו והו״ל כרואין זא״ז, הא לא בעינן בכה״ג ראיה בכלל? וצע״ג.</w:t>
      </w:r>
    </w:p>
    <w:p>
      <w:pPr>
        <w:pStyle w:val="Body"/>
        <w:bidi/>
      </w:pPr>
      <w:r>
        <w:rPr>
          <w:rStyle w:val="LeadWord"/>
        </w:rPr>
        <w:t xml:space="preserve">ועוד</w:t>
      </w:r>
      <w:r>
        <w:t xml:space="preserve"> יש להעיר על המ״ב שבסי׳ נ״ה בדין הש״ץ מצרפן, הביא רק את הפרישה ולא הביא שצריך לראות אלו ואלו, דלא כהגר״ז שם שמתנה זה גם בש״ץ, ומה ראה המ״ב לחלק בין זימון לתפילה בזה, אחר שכל דיני הצירוף במנין לתפילה נלמדים מצירוף לזימון? וצ״ע.</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15" name="Ornament 315"/>
            <wp:cNvGraphicFramePr>
              <a:graphicFrameLocks noChangeAspect="1"/>
            </wp:cNvGraphicFramePr>
            <a:graphic>
              <a:graphicData uri="http://schemas.openxmlformats.org/drawingml/2006/picture">
                <pic:pic>
                  <pic:nvPicPr>
                    <pic:cNvPr id="31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18" name="Ornament 318"/>
            <wp:cNvGraphicFramePr>
              <a:graphicFrameLocks noChangeAspect="1"/>
            </wp:cNvGraphicFramePr>
            <a:graphic>
              <a:graphicData uri="http://schemas.openxmlformats.org/drawingml/2006/picture">
                <pic:pic>
                  <pic:nvPicPr>
                    <pic:cNvPr id="318"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19" behindDoc="1" locked="0" layoutInCell="1" allowOverlap="1">
            <wp:simplePos x="0" y="0"/>
            <wp:positionH relativeFrom="margin">
              <wp:align>center</wp:align>
            </wp:positionH>
            <wp:positionV relativeFrom="paragraph">
              <wp:posOffset>0</wp:posOffset>
            </wp:positionV>
            <wp:extent cx="2880000" cy="879238"/>
            <wp:effectExtent l="0" t="0" r="0" b="0"/>
            <wp:wrapNone/>
            <wp:docPr id="319" name="מסגרת סימן 319"/>
            <wp:cNvGraphicFramePr>
              <a:graphicFrameLocks noChangeAspect="1"/>
            </wp:cNvGraphicFramePr>
            <a:graphic>
              <a:graphicData uri="http://schemas.openxmlformats.org/drawingml/2006/picture">
                <pic:pic>
                  <pic:nvPicPr>
                    <pic:cNvPr id="319" name="divider-סימן סא.png"/>
                    <pic:cNvPicPr/>
                  </pic:nvPicPr>
                  <pic:blipFill>
                    <a:blip r:embed="rIdImg62"/>
                    <a:stretch>
                      <a:fillRect/>
                    </a:stretch>
                  </pic:blipFill>
                  <pic:spPr>
                    <a:xfrm>
                      <a:off x="0" y="0"/>
                      <a:ext cx="2880000" cy="879238"/>
                    </a:xfrm>
                    <a:prstGeom prst="rect">
                      <a:avLst/>
                    </a:prstGeom>
                  </pic:spPr>
                </pic:pic>
              </a:graphicData>
            </a:graphic>
          </wp:anchor>
        </w:drawing>
      </w:r>
      <w:r>
        <w:t xml:space="preserve">סימן סא</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320" name="Ornament 320"/>
            <wp:cNvGraphicFramePr>
              <a:graphicFrameLocks noChangeAspect="1"/>
            </wp:cNvGraphicFramePr>
            <a:graphic>
              <a:graphicData uri="http://schemas.openxmlformats.org/drawingml/2006/picture">
                <pic:pic>
                  <pic:nvPicPr>
                    <pic:cNvPr id="320"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1" behindDoc="1" locked="0" layoutInCell="1" allowOverlap="1">
            <wp:simplePos x="0" y="0"/>
            <wp:positionH relativeFrom="margin">
              <wp:align>center</wp:align>
            </wp:positionH>
            <wp:positionV relativeFrom="paragraph">
              <wp:posOffset>0</wp:posOffset>
            </wp:positionV>
            <wp:extent cx="4283011" cy="495366"/>
            <wp:effectExtent l="0" t="0" r="0" b="0"/>
            <wp:wrapNone/>
            <wp:docPr id="321" name="מסגרת סימן 321"/>
            <wp:cNvGraphicFramePr>
              <a:graphicFrameLocks noChangeAspect="1"/>
            </wp:cNvGraphicFramePr>
            <a:graphic>
              <a:graphicData uri="http://schemas.openxmlformats.org/drawingml/2006/picture">
                <pic:pic>
                  <pic:nvPicPr>
                    <pic:cNvPr id="321" name="title-48.png"/>
                    <pic:cNvPicPr/>
                  </pic:nvPicPr>
                  <pic:blipFill>
                    <a:blip r:embed="rIdImg63"/>
                    <a:stretch>
                      <a:fillRect/>
                    </a:stretch>
                  </pic:blipFill>
                  <pic:spPr>
                    <a:xfrm>
                      <a:off x="0" y="0"/>
                      <a:ext cx="4283011" cy="495366"/>
                    </a:xfrm>
                    <a:prstGeom prst="rect">
                      <a:avLst/>
                    </a:prstGeom>
                  </pic:spPr>
                </pic:pic>
              </a:graphicData>
            </a:graphic>
          </wp:anchor>
        </w:drawing>
      </w:r>
      <w:r>
        <w:t xml:space="preserve">ענין הכוונה בקר״ש וענין המסירות נפש בקר״ש</w:t>
      </w:r>
    </w:p>
    <w:p>
      <w:pPr>
        <w:pStyle w:val="ArticleAuthor"/>
        <w:bidi/>
        <w:sectPr>
          <w:headerReference w:type="default" r:id="rIdHA48d"/>
          <w:headerReference w:type="even" r:id="rIdHA48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והנה</w:t>
      </w:r>
      <w:r>
        <w:t xml:space="preserve"> אמרו בברכות </w:t>
      </w:r>
      <w:r>
        <w:rPr>
          <w:rStyle w:val="SmallSource"/>
        </w:rPr>
        <w:t xml:space="preserve">[י:]</w:t>
      </w:r>
      <w:r>
        <w:t xml:space="preserve"> שגדול הקורא קר״ש בעונתה יותר מעוסק בתורה</w:t>
      </w:r>
    </w:p>
    <w:p>
      <w:pPr>
        <w:pStyle w:val="Body"/>
        <w:bidi/>
      </w:pPr>
      <w:r>
        <w:rPr>
          <w:rStyle w:val="LeadWord"/>
        </w:rPr>
        <w:t xml:space="preserve">וכתוב</w:t>
      </w:r>
      <w:r>
        <w:t xml:space="preserve"> בילקוט </w:t>
      </w:r>
      <w:r>
        <w:rPr>
          <w:rStyle w:val="SmallSource"/>
        </w:rPr>
        <w:t xml:space="preserve">[ואתחנן תתלו.]</w:t>
      </w:r>
      <w:r>
        <w:t xml:space="preserve"> וז״ל כיון שישראל נכנסים שחרית לבתי כנסיות ולבתי מדרשות ומיחדין שמו ואומרים שמע ישראל ה׳ וגו׳ מתקבצין כל מלאכי השרת אצל הקב״ה ואמרים לפניו אתה הוא עד שלא נברא העולם אתה הוא משנברא העולם אתה הוא בעולם הזה ואתה הוא לעולם הבא קדש את שמך על מקדישי שמך, מיד נוחה דעתו של הקב״ה ואינו מחריב עולמו ומיושב דעתו בשביל ישראל, הדא הוא דכתיב ואתה קדוש יושב תהלות ישראל שמיישב דעתו בשביל תהלות ישראל ע״כ</w:t>
      </w:r>
    </w:p>
    <w:p>
      <w:pPr>
        <w:pStyle w:val="Body"/>
        <w:bidi/>
      </w:pPr>
      <w:r>
        <w:rPr>
          <w:rStyle w:val="LeadWord"/>
        </w:rPr>
        <w:t xml:space="preserve">הנה</w:t>
      </w:r>
      <w:r>
        <w:t xml:space="preserve"> מבואר בשו״ע </w:t>
      </w:r>
      <w:r>
        <w:rPr>
          <w:rStyle w:val="SmallSource"/>
        </w:rPr>
        <w:t xml:space="preserve">[סא.א.ב]</w:t>
      </w:r>
      <w:r>
        <w:t xml:space="preserve"> וז יקרא קריאת שמע בכוונה באימה ביראה ברתת וזיע: אשר אנכי מצוך היום היינו לומר בכל יום יהיו בעיניך כחדשים ולא כמי שכבר שמע אותו הרבה פעמים שאינו חביב אצלו ע״כ.</w:t>
      </w:r>
    </w:p>
    <w:p>
      <w:pPr>
        <w:pStyle w:val="Body"/>
        <w:bidi/>
      </w:pPr>
      <w:r>
        <w:rPr>
          <w:rStyle w:val="LeadWord"/>
        </w:rPr>
        <w:t xml:space="preserve">והנה</w:t>
      </w:r>
      <w:r>
        <w:t xml:space="preserve"> בענין הכוונה הנצרכת בקר״ש כתב הזוהר הקדוש </w:t>
      </w:r>
      <w:r>
        <w:rPr>
          <w:rStyle w:val="SmallSource"/>
        </w:rPr>
        <w:t xml:space="preserve">[חיי שרה קל: ]</w:t>
      </w:r>
      <w:r>
        <w:t xml:space="preserve"> וז״ל אָמַר רַבִּי שָׁלוֹם בַּר מִנְיוּמֵי אֵין לְךָ כָּל צַּדִּיק</w:t>
      </w:r>
    </w:p>
    <w:p>
      <w:pPr>
        <w:pStyle w:val="Body"/>
        <w:bidi/>
      </w:pPr>
      <w:r>
        <w:rPr>
          <w:rStyle w:val="LeadWord"/>
        </w:rPr>
        <w:t xml:space="preserve">וְצַּדִּיק</w:t>
      </w:r>
      <w:r>
        <w:t xml:space="preserve"> מֵאוֹתָם הָעוֹסְקִים בַּתּוֹרָה שֶׁאֵין לוֹ מָאתַיִם עוֹלָמוֹת וְכִסּוּפִין בִּשְׁבִיל הַתּוֹרָה הֲדָא הוּא דִכְתִיב, </w:t>
      </w:r>
      <w:r>
        <w:rPr>
          <w:rStyle w:val="SmallSource"/>
        </w:rPr>
        <w:t xml:space="preserve">(שיר השירים ח)</w:t>
      </w:r>
      <w:r>
        <w:t xml:space="preserve"> וּמָאתַיִם לַנּוֹטְרִים אֶת פִּרְיוֹ, וּמָאתַיִם עַל שֶׁמּוֹסְרִים עַצְּמָם בְּכָל יוֹם כְּאִילּוּ נֶהֶרְגוּ עַל קְדוּשַׁת שְׁמוֹ, נִצְּחוֹ כְּהַאי פְּסוּקָא </w:t>
      </w:r>
      <w:r>
        <w:rPr>
          <w:rStyle w:val="SmallSource"/>
        </w:rPr>
        <w:t xml:space="preserve">(נ׳׳א וכך אמרו בהאי פסוקא)</w:t>
      </w:r>
      <w:r>
        <w:t xml:space="preserve"> דִכְתִיב וְאָהַבְתָּ אֵת יְיָ וְגו׳ וְתָאנָא כָּל </w:t>
      </w:r>
      <w:r>
        <w:rPr>
          <w:rStyle w:val="BodyBold"/>
        </w:rPr>
        <w:t xml:space="preserve">הַמְכַוִין לִבּוֹ בְּהַאי פְּסוּקָא כְּדֵי לִמְסוֹר נַפְשׁוֹ עַל קְדוּשַׁת שְׁמוֹ מַעֲלֶה עָלָיו הַכָּתוּב כְּאִלּוּ נֶהֱרַג בְּכָל יוֹם עָלָיו</w:t>
      </w:r>
      <w:r>
        <w:t xml:space="preserve">, הֲדָא הוּא דִכְתִיב, </w:t>
      </w:r>
      <w:r>
        <w:rPr>
          <w:rStyle w:val="SmallSource"/>
        </w:rPr>
        <w:t xml:space="preserve">(תהלים מה)</w:t>
      </w:r>
      <w:r>
        <w:t xml:space="preserve"> כִּי עָלֶיךָ הוֹרַגְנוּ כָּל הַיּוֹם. אָמַר רַב נַחְמָן כָּל הַמּוֹסֵר נַפְשׁוֹ בְּהַאי פְּסוּקָא נוֹחֵל אַרְבַּע מֵאוֹת עוֹלָמוֹת לָעוֹלָם הַבָּא. אָמַר רַב יוֹסֵף וְהָא תְּנַן מָאתַיִם. אָמַר רַב נַחְמָן מָאתַיִם עַל הַתּוֹרָה, וּמָאתַיִם עַל שֶׁמָּסַר עַצְּמוֹ בְּכָל יוֹם עַל קְדוּשַׁת שְׁמוֹ ע״כ. וכן עיין נמי בזוהר בלק </w:t>
      </w:r>
      <w:r>
        <w:rPr>
          <w:rStyle w:val="SmallSource"/>
        </w:rPr>
        <w:t xml:space="preserve">[קצה:]</w:t>
      </w:r>
    </w:p>
    <w:p>
      <w:pPr>
        <w:pStyle w:val="Body"/>
        <w:bidi/>
      </w:pPr>
      <w:r>
        <w:rPr>
          <w:rStyle w:val="LeadWord"/>
        </w:rPr>
        <w:t xml:space="preserve">וכן</w:t>
      </w:r>
      <w:r>
        <w:t xml:space="preserve"> כתב רבינו האריז״ל </w:t>
      </w:r>
      <w:r>
        <w:rPr>
          <w:rStyle w:val="SmallSource"/>
        </w:rPr>
        <w:t xml:space="preserve">[שער הכוונות דרוש ו. בענין קר״ש דף כד:]</w:t>
      </w:r>
      <w:r>
        <w:t xml:space="preserve"> ובפרי עץ חיים [ ]  וכן הביא בספר קב הישר פרק סג.]</w:t>
      </w:r>
    </w:p>
    <w:p>
      <w:pPr>
        <w:pStyle w:val="Body"/>
        <w:bidi/>
      </w:pPr>
      <w:r>
        <w:rPr>
          <w:rStyle w:val="LeadWord"/>
        </w:rPr>
        <w:t xml:space="preserve">וכן</w:t>
      </w:r>
      <w:r>
        <w:t xml:space="preserve"> כתב הב״ח לבאר את הענין של הכוונה הנצרכת והובאו דברי במ״ב </w:t>
      </w:r>
      <w:r>
        <w:rPr>
          <w:rStyle w:val="SmallSource"/>
        </w:rPr>
        <w:t xml:space="preserve">[ס״ק ג]</w:t>
      </w:r>
      <w:r>
        <w:t xml:space="preserve"> וז״ל ונראה דאימה ויראה זו היא באופן זה שיכוין בשעה שהוא קורא את שמע לקבל עליו עול מ״ש להיות נהרג על קידוש השם המיוחד דזהו בכל נפשך אפילו נוטל את נפשך ועל זה אמר הכתוב כי עליך הורגנו כל היום כי אז בכונה זו יקראנה באימה ויראה ורתת וזיע ע״כ.</w:t>
      </w:r>
    </w:p>
    <w:p>
      <w:pPr>
        <w:pStyle w:val="Body"/>
        <w:bidi/>
      </w:pPr>
      <w:r>
        <w:rPr>
          <w:rStyle w:val="LeadWord"/>
        </w:rPr>
        <w:t xml:space="preserve">נמצא</w:t>
      </w:r>
      <w:r>
        <w:t xml:space="preserve"> שאכן יש ענין גדול שאדם יקבל על עצמו ד׳ מיתות בי,ד בשעה שהוא אומר מילת אחד וזהו קבלת עומ״ש גמורה.</w:t>
      </w:r>
    </w:p>
    <w:p>
      <w:pPr>
        <w:pStyle w:val="Body"/>
        <w:bidi/>
      </w:pPr>
      <w:r>
        <w:rPr>
          <w:rStyle w:val="LeadWord"/>
        </w:rPr>
        <w:t xml:space="preserve">וכן</w:t>
      </w:r>
      <w:r>
        <w:t xml:space="preserve"> מצינו בענין המסירות נפש של ר״ע להריגה וכמו שהגמ׳ אומרת בברכות </w:t>
      </w:r>
      <w:r>
        <w:rPr>
          <w:rStyle w:val="SmallSource"/>
        </w:rPr>
        <w:t xml:space="preserve">[סא. ומקצתו במנחות כט.]</w:t>
      </w:r>
      <w:r>
        <w:t xml:space="preserve"> בשעה שהוציאו את ר׳ עקיבא להריגה זמן ק׳׳ש היה והיו סורקים את בשרו במסרקות של ברזל והיה מקבל עליו עול מלכות שמים רש׳י: קורא קריאת שמע: אמרו לו תלמידיו רבינו עד כאן אמר להם כל ימי הייתי מצטער על פסוק זה בכל נפשך אפילו נוטל את נשמתך אמרתי מתי יבא לידי ואקיימנו ועכשיו שבא לידי לא אקיימנו היה מאריך באחד עד שיצתה נשמתו באחד יצתה ב׳׳ק ואמרה אשריך ר׳׳ע שיצאה נשמתך באחד אמרו מלאכי השרת לפני הקב׳׳ה זו תורה וזו שכרה {תהילים יז-יד} ממתים ידך י׳׳י ממתים רש׳י: מידך היה לו למות ולא מידי בשר ודם: וגו׳ אמר להם חלקם בחיים יצתה בת קול ואמרה אשריך ר׳׳ע שאתה מזומן לחיי העוה׳׳ב ע״כ.</w:t>
      </w:r>
    </w:p>
    <w:p>
      <w:pPr>
        <w:pStyle w:val="Body"/>
        <w:bidi/>
      </w:pPr>
      <w:r>
        <w:rPr>
          <w:rStyle w:val="LeadWord"/>
        </w:rPr>
        <w:t xml:space="preserve">ובעומק</w:t>
      </w:r>
      <w:r>
        <w:t xml:space="preserve"> הענין הזה של קבלת עומ״ש כתב הרמח״ל </w:t>
      </w:r>
      <w:r>
        <w:rPr>
          <w:rStyle w:val="SmallSource"/>
        </w:rPr>
        <w:t xml:space="preserve">[דרך ה׳ ח״ד פ״ד אות ו.]</w:t>
      </w:r>
      <w:r>
        <w:t xml:space="preserve"> וז,ל נמצא כלל ענין פסוק ראשון של שמע הוא, העדות וההודאה ביחודו ית׳ בכל הבחנותיו, קבלת עול מלכותו והמליכו על כל הברואים כלם, וגמור בדעתנו להמסר על קידוש שמו. ותולדת כל זה, היות האדון ב״ה מחזיק ממשלת יחודו על כל הבריאה, והכנע והשתעבד כחות הרע והתחזק הטוב והתגבר, </w:t>
      </w:r>
      <w:r>
        <w:rPr>
          <w:rStyle w:val="BodyBold"/>
        </w:rPr>
        <w:t xml:space="preserve">והמצאו ית׳ לבריאה שתתלה בו ותשתלם בשלימותו, ותמשך ההשפעה הנותנת עילוי לברואים בשיעור המצטרך וינתן בם בהירות וקידוש כפי הנאות</w:t>
      </w:r>
      <w:r>
        <w:t xml:space="preserve"> ע״כ.</w:t>
      </w:r>
    </w:p>
    <w:p>
      <w:pPr>
        <w:pStyle w:val="Body"/>
        <w:bidi/>
      </w:pPr>
      <w:r>
        <w:rPr>
          <w:rStyle w:val="LeadWord"/>
        </w:rPr>
        <w:t xml:space="preserve">ואכן</w:t>
      </w:r>
      <w:r>
        <w:t xml:space="preserve"> אנו מוצאים בענין זה שחידש הספר חסידים </w:t>
      </w:r>
      <w:r>
        <w:rPr>
          <w:rStyle w:val="SmallSource"/>
        </w:rPr>
        <w:t xml:space="preserve">[סימן רכב.]</w:t>
      </w:r>
      <w:r>
        <w:t xml:space="preserve"> שאנו אומרים שלא רק מי שממש נהרג על קידוש ה׳ זוכה הוא בכלל המעלה הגדולה </w:t>
      </w:r>
      <w:r>
        <w:rPr>
          <w:rStyle w:val="SmallSource"/>
        </w:rPr>
        <w:t xml:space="preserve">[שאמרו עליו פסחים נ. ב״ב י:]</w:t>
      </w:r>
      <w:r>
        <w:t xml:space="preserve"> שאין כל בריה יכולה לעמוד במחיצתם.] אלא אף מי שמקבל ע״ע בליבו את המסיורת נפש לה׳ ית׳ הוא נמי נמצא במעלה הגדול ההזאת של מקדשי ה׳ וז״ל הרבה יהודים נהרגו בשעת הגזירה והרבה גמרו ליהרג וראה יהודי אחד שמו ר׳ שבתי בחלום הרוג אחד שמו ר׳ שבתאי בחלום הרוג אחד שמו ר׳ שבתאי אמר ר׳ שבתאי ההרוג כל אותם שגמרו בלבם לירג על קידוש ה׳ חלקם עמנו בג״ע ע״כ.</w:t>
      </w:r>
    </w:p>
    <w:p>
      <w:pPr>
        <w:pStyle w:val="Body"/>
        <w:bidi/>
      </w:pPr>
      <w:r>
        <w:rPr>
          <w:rStyle w:val="LeadWord"/>
        </w:rPr>
        <w:t xml:space="preserve">ונמא</w:t>
      </w:r>
      <w:r>
        <w:t xml:space="preserve"> שלא רק מי שממש נהרג בפועל על קידוש ה׳ אלא אף מי שרצה למות נמי בכלל הענין הזה הן אמת ששם מתבאר שמיירי במי שממש היה צריך לההרג ובסוף הוא ניצל שגם הוא נכלל בכלל המעהל נ״ל אומנם נראה שה״ה נמי מ שאכן רצה למות בכל מאודו ונפשו שגם הוא בכלל מקדשי ה׳.</w:t>
      </w:r>
    </w:p>
    <w:p>
      <w:pPr>
        <w:pStyle w:val="Body"/>
        <w:bidi/>
      </w:pPr>
      <w:r>
        <w:rPr>
          <w:rStyle w:val="LeadWord"/>
        </w:rPr>
        <w:t xml:space="preserve">ומי</w:t>
      </w:r>
      <w:r>
        <w:t xml:space="preserve"> לנו גדול ממרן הב״י שהמלאך המגיד הבטיח לו ״דאת עתיד לאיתוקד על קדושת שמו יתברך״ אומנם לא מצאנו בשום דוכתא שאכן כך נעשה ולא נמצא שהוא נעקד על קידוש שמו ית׳ אלא שצ״ל לאמר בזה שהועלי הוא קיבל ע״ע בכל יום עומ״ש וקבלת ד׳ מיתות בי״ד בכל יום לכך הוא זכה למעלה הזאת שיחשב לו שהו ממש קידש את ה׳ ית׳ והוי כמת על קדושת שמי ית׳.</w:t>
      </w:r>
    </w:p>
    <w:p>
      <w:pPr>
        <w:pStyle w:val="Body"/>
        <w:bidi/>
      </w:pPr>
      <w:r>
        <w:rPr>
          <w:rStyle w:val="LeadWord"/>
        </w:rPr>
        <w:t xml:space="preserve">ויש</w:t>
      </w:r>
      <w:r>
        <w:t xml:space="preserve"> עוד לוהסיף בענין המבואר בלשון השו״ע שיקרא באימה ביראה ברתת ובזיעה שעיקר האימה והיראה זהו ממי שמאר ואמר עולם שיתמלא פחד ואימה מרוממתו ית׳ של הקב״ה שכן בענין הדין של בא על הנדה בנפס׳ בשו״ע </w:t>
      </w:r>
      <w:r>
        <w:rPr>
          <w:rStyle w:val="SmallSource"/>
        </w:rPr>
        <w:t xml:space="preserve">[יו״ד קפה.ג]</w:t>
      </w:r>
      <w:r>
        <w:t xml:space="preserve"> שצריך הוא לפרוש באבר מת וכתב הסמ״ג </w:t>
      </w:r>
      <w:r>
        <w:rPr>
          <w:rStyle w:val="SmallSource"/>
        </w:rPr>
        <w:t xml:space="preserve">[לאוין קיא.]</w:t>
      </w:r>
      <w:r>
        <w:t xml:space="preserve"> וז״ל נועץ צפרני רגליו בקרקע ושוהה ומזדעזע ומפנה לבו בפחד ורתת גדול עד שימות האבר ואח״כ נשמט ממנה ע״כ.</w:t>
      </w:r>
    </w:p>
    <w:p>
      <w:pPr>
        <w:pStyle w:val="Body"/>
        <w:bidi/>
      </w:pPr>
      <w:r>
        <w:rPr>
          <w:rStyle w:val="LeadWord"/>
        </w:rPr>
        <w:t xml:space="preserve">וביאר</w:t>
      </w:r>
      <w:r>
        <w:t xml:space="preserve"> הב״י </w:t>
      </w:r>
      <w:r>
        <w:rPr>
          <w:rStyle w:val="SmallSource"/>
        </w:rPr>
        <w:t xml:space="preserve">[שם.]</w:t>
      </w:r>
      <w:r>
        <w:t xml:space="preserve"> שמה שכתב ומזדעזע הכוונה שימלא פחד ורתת מאית ה׳ על הבירה שהזדמנה לידו וה״נ כאן אנו אומרים שעיקר האימה והרתת זהו מגדלותו של הקב״ה וזהו הענין של הקבלת עומ״ש הנצרכת כאן.</w:t>
      </w:r>
    </w:p>
    <w:p>
      <w:pPr>
        <w:pStyle w:val="Body"/>
        <w:bidi/>
      </w:pPr>
      <w:r>
        <w:rPr>
          <w:rStyle w:val="LeadWord"/>
        </w:rPr>
        <w:t xml:space="preserve">הנה</w:t>
      </w:r>
      <w:r>
        <w:t xml:space="preserve"> התבאר שבכל יום צריך הוא להרגיש שבכל יום הוא מחדש עבורו וכן הביא המ״ב </w:t>
      </w:r>
      <w:r>
        <w:rPr>
          <w:rStyle w:val="SmallSource"/>
        </w:rPr>
        <w:t xml:space="preserve">[ס״ק ד.]</w:t>
      </w:r>
      <w:r>
        <w:t xml:space="preserve"> מדברי הטור וז״ל כתב הטור בשם רב עמרם לישוייה איניש לק״ש בכל זמן דקרי לה כפרוטגמא חדשה </w:t>
      </w:r>
      <w:r>
        <w:rPr>
          <w:rStyle w:val="SmallSource"/>
        </w:rPr>
        <w:t xml:space="preserve">[הוא כתב צווי המלך על בני מדינתו]</w:t>
      </w:r>
      <w:r>
        <w:t xml:space="preserve"> ויחשוב בלבו אלו מלך ב״ו שולח פרוטגמא חדשה בודאי היו כל בני המדינה קוראין אותה באימה ויראה ברתת וזיע ק״ו לק״ש שהוא פרוטגמא של מלך ממ״ה הקב״ה שחייב כ״א לקרותה באימה ויראה ברתת וזיע וכתב הפרישה דלהכי המשילו לפרוטגמא כתב וצווי המלך לומר לך שלא תקרא ק״ש בחטיפה ובמרוצה ובעירבוב הדברים אלא במתון מלה במלה ובהפסק בין דבר לדבר כאדם הקורא צווי המלך שקורא במתון גדול כל צווי בפני עצמו להבינו על תכונתו כך יקרא ק״ש כל צווי וצווי עונש ועונש הנזכר בו ישים אל לבו להבינו כי הוא צווי המלך הגדול ברוך הוא ע״כ.</w:t>
      </w:r>
    </w:p>
    <w:p>
      <w:pPr>
        <w:pStyle w:val="Body"/>
        <w:bidi/>
      </w:pPr>
      <w:r>
        <w:rPr>
          <w:rStyle w:val="LeadWord"/>
        </w:rPr>
        <w:t xml:space="preserve">ומקור</w:t>
      </w:r>
      <w:r>
        <w:t xml:space="preserve"> הדברים לענין הזה להרגיש שבכל עת הוא קורה מחדש מבואר בברכות סג:] ועוד פתח ר׳ יהודה בכבוד תורה ודרש {דברים כז-ט} הסכת ושמע ישראל היום הזה נהיית לעם וכי אותו היום נתנה תורה לישראל והלא אותו יום סוף ארבעים שנה היה אלא ללמדך שחביבה תורה על לומדיה בכל יום ויום כיום שנתנה מהר סיני אמר ר׳ תנחום בריה דר׳ חייא איש כפר עכו </w:t>
      </w:r>
      <w:r>
        <w:rPr>
          <w:rStyle w:val="BodyBold"/>
        </w:rPr>
        <w:t xml:space="preserve">תדע שהרי אדם קורא קריאת שמע שחרית וערבית וערב אחד אינו קורא דומה כמי שלא קרא קריאת שמע מעולם </w:t>
      </w:r>
      <w:r>
        <w:t xml:space="preserve">ע״כ.</w:t>
      </w:r>
    </w:p>
    <w:p>
      <w:pPr>
        <w:pStyle w:val="Body"/>
        <w:bidi/>
      </w:pPr>
      <w:r>
        <w:rPr>
          <w:rStyle w:val="LeadWord"/>
        </w:rPr>
        <w:t xml:space="preserve">בענין</w:t>
      </w:r>
      <w:r>
        <w:t xml:space="preserve"> פורס על שמע.</w:t>
      </w:r>
    </w:p>
    <w:p>
      <w:pPr>
        <w:pStyle w:val="Body"/>
        <w:bidi/>
      </w:pPr>
      <w:r>
        <w:rPr>
          <w:rStyle w:val="LeadWord"/>
        </w:rPr>
        <w:t xml:space="preserve">הנה</w:t>
      </w:r>
      <w:r>
        <w:t xml:space="preserve"> איתא בענין זה בגמ׳ בפסחים נה:</w:t>
      </w:r>
    </w:p>
    <w:p>
      <w:pPr>
        <w:pStyle w:val="Body"/>
        <w:bidi/>
      </w:pPr>
      <w:r>
        <w:rPr>
          <w:rStyle w:val="LeadWord"/>
        </w:rPr>
        <w:t xml:space="preserve">מתני׳</w:t>
      </w:r>
      <w:r>
        <w:t xml:space="preserve"> ששה דברים עשו אנשי יריחו על שלשה מיחו בידם ועל שלשה לא מיחו בידם ואלו הן שלא מיחו בידם מרכיבין דקלים כל היום וכורכין את שמע וקוצרין וגודשין לפני העומר ואלו שמיחו בידם מתירין גמזיות של הקדש ואוכלין מתחת הנשרים בשבת ונותנין פאה לירק ומיחו בידם חכמים:</w:t>
      </w:r>
    </w:p>
    <w:p>
      <w:pPr>
        <w:pStyle w:val="Body"/>
        <w:bidi/>
      </w:pPr>
      <w:r>
        <w:rPr>
          <w:rStyle w:val="LeadWord"/>
        </w:rPr>
        <w:t xml:space="preserve">וכורכין</w:t>
      </w:r>
      <w:r>
        <w:t xml:space="preserve"> את שמע: היכי עבדי אמר רב יהודה אומרים שמע ישראל ה׳ אלהינו ה׳ אחד ולא היו מפסיקין רבא אמר מפסיקין היו אלא שהיו אומרים היום על לבבך ולא מחר על לבבך.</w:t>
      </w:r>
    </w:p>
    <w:p>
      <w:pPr>
        <w:pStyle w:val="Body"/>
        <w:bidi/>
      </w:pPr>
      <w:r>
        <w:rPr>
          <w:rStyle w:val="LeadWord"/>
        </w:rPr>
        <w:t xml:space="preserve">ת״ר</w:t>
      </w:r>
      <w:r>
        <w:t xml:space="preserve"> כיצד היו כורכין את שמע אומרים שמע ישראל ה׳ אלהינו ה׳ אחד ולא היו מפסיקין דברי רבי מאיר. רבי יהודה אומר מפסיקין היו אלא שלא היו אומרים ברוך שם כבוד מלכותו לעולם ועד ע״כ.</w:t>
      </w:r>
    </w:p>
    <w:p>
      <w:pPr>
        <w:pStyle w:val="Body"/>
        <w:bidi/>
      </w:pPr>
      <w:r>
        <w:rPr>
          <w:rStyle w:val="LeadWord"/>
        </w:rPr>
        <w:t xml:space="preserve">ונמצא</w:t>
      </w:r>
      <w:r>
        <w:t xml:space="preserve"> שפליגי בזה מהו עיקר הקפידא במה שאנשי ירחו היו עושין שהיו כורכין את שמע וג׳ ביאורים בדבר א. שלא היו מפסיקין בין היום לעל לבבך ב. שהיו אומרים את שמע בבת אחת ולא היו</w:t>
      </w:r>
    </w:p>
    <w:p>
      <w:pPr>
        <w:pStyle w:val="Body"/>
        <w:bidi/>
      </w:pPr>
      <w:r>
        <w:rPr>
          <w:rStyle w:val="LeadWord"/>
        </w:rPr>
        <w:t xml:space="preserve">בענין</w:t>
      </w:r>
      <w:r>
        <w:t xml:space="preserve"> אמירת ברוך שם כבוד מלכותו לעולם ועד.</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התקינו שיהו אומרים אותו בחשאי אמר רבי יצחק אמרי דבי רבי אמי משל לבת מלך שהריחה ציקי קדירה אם תאמר יש לה גנאי לא תאמר יש לה צער התחילו עבדיה להביא בחשאי </w:t>
      </w:r>
      <w:r>
        <w:rPr>
          <w:rStyle w:val="BodyBold"/>
        </w:rPr>
        <w:t xml:space="preserve">אמר רבי אבהו התקינו שיהו אומרים אותו בקול רם מפני תרעומת המינין ובנהרדעא דליכא מינין עד השתא אמרי לה בחשאי </w:t>
      </w:r>
      <w:r>
        <w:t xml:space="preserve">ע״כ.</w:t>
      </w:r>
    </w:p>
    <w:p>
      <w:pPr>
        <w:pStyle w:val="Body"/>
        <w:bidi/>
      </w:pPr>
      <w:r>
        <w:rPr>
          <w:rStyle w:val="LeadWord"/>
        </w:rPr>
        <w:t xml:space="preserve">והנה</w:t>
      </w:r>
      <w:r>
        <w:t xml:space="preserve"> כתב שם המהרש״א בחידושי אגדות .] לבאר שיש לאמר שמה שמצינו הכא על יעקב אחרי שהוא שמע מבניו שהזיכרו את 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לה׳ והן עונין אחריו ברוך שם כבוד מלכותו לעולם ועד ע״כ. וכמו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w:t>
      </w:r>
    </w:p>
    <w:p>
      <w:pPr>
        <w:pStyle w:val="Body"/>
        <w:bidi/>
      </w:pPr>
      <w:r>
        <w:rPr>
          <w:rStyle w:val="LeadWord"/>
        </w:rPr>
        <w:t xml:space="preserve">ובפשטות</w:t>
      </w:r>
      <w:r>
        <w:t xml:space="preserve"> יש למאר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רק בדרך לימוד ולא משום קבלת עול מלכות שמים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משון שכאן אנו מפסקים במה שאמר משה עצמו ומשון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 .</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ניתן הוא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כלאו׳ עדיין שייכת ההקפדה על זה ואיך א״כ בכל זאת אנו מפסיקים בזה.</w:t>
      </w:r>
    </w:p>
    <w:p>
      <w:pPr>
        <w:pStyle w:val="Body"/>
        <w:bidi/>
      </w:pPr>
      <w:r>
        <w:rPr>
          <w:rStyle w:val="LeadWord"/>
        </w:rPr>
        <w:t xml:space="preserve">זאת</w:t>
      </w:r>
      <w:r>
        <w:t xml:space="preserve"> ועוד יש מקום להקשות לפי מה שכתב הטור הכא </w:t>
      </w:r>
      <w:r>
        <w:rPr>
          <w:rStyle w:val="SmallSource"/>
        </w:rPr>
        <w:t xml:space="preserve">[סא .ג]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שחשיב שלא לאומרו בקול רם משום שמשה לא אמרו כ״ש ״קל מלך נאמן״ שאין לאומרו משום שמשה לא אמרו .</w:t>
      </w:r>
    </w:p>
    <w:p>
      <w:pPr>
        <w:pStyle w:val="Body"/>
        <w:bidi/>
      </w:pPr>
      <w:r>
        <w:rPr>
          <w:rStyle w:val="LeadWord"/>
        </w:rPr>
        <w:t xml:space="preserve">והנה</w:t>
      </w:r>
      <w:r>
        <w:t xml:space="preserve"> לכאו׳ לדברי הצל״ח שהפקידא הוא בהפסקה לכאו׳ אין פשר לקושיית היד רמ״ה אלא ע״כ שהכא אין הקפידא מצד ההפסקה שמפסיק בקריאתה כדבי הצל״ח.</w:t>
      </w:r>
    </w:p>
    <w:p>
      <w:pPr>
        <w:pStyle w:val="Body"/>
        <w:bidi/>
      </w:pPr>
      <w:r>
        <w:rPr>
          <w:rStyle w:val="LeadWord"/>
        </w:rPr>
        <w:t xml:space="preserve">אומנם</w:t>
      </w:r>
      <w:r>
        <w:t xml:space="preserve"> את זה ניתן ליישב שהצל״ח יסבור כמו היש מי שאומר שהביא הטור שאכן כך כתב הרמ״א </w:t>
      </w:r>
      <w:r>
        <w:rPr>
          <w:rStyle w:val="SmallSource"/>
        </w:rPr>
        <w:t xml:space="preserve">[שם.]</w:t>
      </w:r>
      <w:r>
        <w:t xml:space="preserve"> וז״ל ויש שכתבו דכל הקורא קריאת שמע ביחיד 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 הרמ״א לאמר ״אל מלך נאמן״ ולא חשיב להפסקה וממילא זה לא קשיא כל כך אומנם לכאו׳ מה שהקשה החכמת שלמה לכאו׳ עדיין קשה שלמה התירו ביוה״כ לאמור בקול רם הרי סו״ס הוי הפסקי בדברי משה.</w:t>
      </w:r>
    </w:p>
    <w:p>
      <w:pPr>
        <w:pStyle w:val="Body"/>
        <w:bidi/>
      </w:pPr>
      <w:r>
        <w:rPr>
          <w:rStyle w:val="LeadWord"/>
        </w:rPr>
        <w:t xml:space="preserve">והיה</w:t>
      </w:r>
      <w:r>
        <w:t xml:space="preserve"> נראה לאמר בזה שכן עיקר המקור של הטור תריט.] שאמר שביוה״כ כן אומרים בשכמל״ו בקול רם הוא מדברי המדרש רבה </w:t>
      </w:r>
      <w:r>
        <w:rPr>
          <w:rStyle w:val="SmallSource"/>
        </w:rPr>
        <w:t xml:space="preserve">[ ואתחנן פרשה ב.]</w:t>
      </w:r>
      <w:r>
        <w:t xml:space="preserve"> וז״ל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שאמרו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ללכך שאומרים אותו כל השנה בלחש.</w:t>
      </w:r>
    </w:p>
    <w:p>
      <w:pPr>
        <w:pStyle w:val="Body"/>
        <w:bidi/>
      </w:pPr>
      <w:r>
        <w:rPr>
          <w:rStyle w:val="LeadWord"/>
        </w:rPr>
        <w:t xml:space="preserve">ולכאו׳</w:t>
      </w:r>
      <w:r>
        <w:t xml:space="preserve"> על כך יש לנו לתמוה שמאחר שסו״ס בגמ׳ מבואר טען אחר איך זה שבכל אופן הפסו׳ הטור והשו״ע הביאו את ההלכה הזאת לפי הטעם שמבואר במדרש בעוד שלפי המבואר בגמ׳ אין אנו רשאים לאומרו בקול רם אף לא ביוה״כ.</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טור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קצת לתמוה על דבריו שסו״ס אין זה נראה פשט הדברים שכן בגמ׳ לא נזכר כלל מן הענין של המלאכים ואם אכן זהוה טעם המרכזי לכך לכאו׳ היה לה לגמ׳ להשמיע לנו מזה ואף ברמז אומנם לכאו׳ לא נזכר כלל. וא״כ אין הדברים משיישבים כל כך אם פשט הדברים.</w:t>
      </w:r>
    </w:p>
    <w:p>
      <w:pPr>
        <w:pStyle w:val="Body"/>
        <w:bidi/>
      </w:pPr>
      <w:r>
        <w:rPr>
          <w:rStyle w:val="LeadWord"/>
        </w:rPr>
        <w:t xml:space="preserve">ועוד</w:t>
      </w:r>
      <w:r>
        <w:t xml:space="preserve"> שאם אכן הדברים תאומים מדוע מבואר בגמ׳ שבכל זאת התירו לאומרו בקול רם מפני תערומת המינים ולכאו׳ אם אכן יש קפידא בהזכרתה מצד המלאכים למה התירו מפני תערומת המינים.</w:t>
      </w:r>
    </w:p>
    <w:p>
      <w:pPr>
        <w:pStyle w:val="Body"/>
        <w:bidi/>
      </w:pPr>
      <w:r>
        <w:rPr>
          <w:rStyle w:val="LeadWord"/>
        </w:rPr>
        <w:t xml:space="preserve">ומ״מ</w:t>
      </w:r>
      <w:r>
        <w:t xml:space="preserve"> הדרא קושייה לדוכתא שאיך התירו לאומרה ביוה״כ בקול רם הרי לכאו לפי פשטות הטעם האמור בגמ׳ אין לכך שום היתר לאומרו בקול רם</w:t>
      </w:r>
    </w:p>
    <w:p>
      <w:pPr>
        <w:pStyle w:val="Body"/>
        <w:bidi/>
      </w:pPr>
      <w:r>
        <w:rPr>
          <w:rStyle w:val="LeadWord"/>
        </w:rPr>
        <w:t xml:space="preserve">אלא</w:t>
      </w:r>
      <w:r>
        <w:t xml:space="preserve"> לכאו׳ נראה שעיקר הקפידא הכא הוא במה שמוסיף על מה שלא אמרו משה</w:t>
      </w:r>
    </w:p>
    <w:p>
      <w:pPr>
        <w:pStyle w:val="Body"/>
        <w:bidi/>
      </w:pPr>
      <w:r>
        <w:rPr>
          <w:rStyle w:val="LeadWord"/>
        </w:rPr>
        <w:t xml:space="preserve">עיין</w:t>
      </w:r>
      <w:r>
        <w:t xml:space="preserve"> מהרש״ם ח״ה סימן ט.]</w:t>
      </w:r>
    </w:p>
    <w:p>
      <w:pPr>
        <w:pStyle w:val="SubHeading"/>
        <w:bidi/>
      </w:pPr>
      <w:r>
        <w:t xml:space="preserve">בענין השלמת רמ״ח תיבות בקר״ש</w:t>
      </w:r>
    </w:p>
    <w:p>
      <w:pPr>
        <w:pStyle w:val="Body"/>
        <w:bidi/>
      </w:pPr>
      <w:r>
        <w:rPr>
          <w:rStyle w:val="LeadWord"/>
        </w:rPr>
        <w:t xml:space="preserve">הנה</w:t>
      </w:r>
      <w:r>
        <w:t xml:space="preserve"> בענין הזה של קר״ש אנו מוצאים שיש עין להשלים לרמ״ח תיבות כנגד אבריו של האדם והנה בקר״ש סה״כ יש רק רמה׳ תיבות. וכך הוא החשבון שלדברי הזוהר יש ד׳ פרשיות בקר״ש בשמע ובשכמל״ו יש בה יב׳ פסוקים ופרשה שניה של והיה יש בה קכב׳ תיבות ושלישית זה של ויאמר יש בה סט. סה״כ רמה׳ תיבות. ולכך צריך הוא להשלים בעוד ג׳ תביות כדי להשלים לרמח.</w:t>
      </w:r>
    </w:p>
    <w:p>
      <w:pPr>
        <w:pStyle w:val="Body"/>
        <w:bidi/>
      </w:pPr>
      <w:r>
        <w:rPr>
          <w:rStyle w:val="LeadWord"/>
        </w:rPr>
        <w:t xml:space="preserve">והענין</w:t>
      </w:r>
      <w:r>
        <w:t xml:space="preserve"> הזה של השלמת הרמ״ח תיבות בקר״ש לא נמצא בדברי הש״ס 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אַהְהָכֵי,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 אָמַר לֵיהּ, כָּךְ שָׁמַעְתִּי מֵאַבָּא, דְּבִקְרִיאַת שְׁמַע יֵשׁ רמ׳׳ח תֵּיבוֹת חָסֵר תְּלַת, לְמִנְיַן אֵיבָרָיו שֶׁל אָדָם. מַאי תַּקַנְתֵּיהּ. תְּקִינוּ, דִּשְׁלִיחַ צִבּוּר חוֹזֵר שְׁלשָׁה תֵּיבוֹת אֵלוּ. וּמַאי נִינְהוּ. ה׳ אֱלֹהֵיכֶם אֱמֶת. כְּדֵי לְהַשְׁלִים רמ׳׳ח תֵּיבוֹת עַל הַקָּהָל. 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rPr>
          <w:rStyle w:val="BodyBold"/>
        </w:rP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w:t>
      </w:r>
      <w:r>
        <w:t xml:space="preserve">.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 לרמ״ח הוא צריך לכוון באמריתו את הטו׳ ווין שיש בויציב ונכון ואפ״ה התבאר שבעיקר הוא צריך לשמוע מש״ץ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והנה</w:t>
      </w:r>
      <w:r>
        <w:t xml:space="preserve"> בעיקר הענין של להשלים לרמ״ח תיבות בקר״ש הקשה הב״י לכאו׳ מדברי הגמ׳ בברכות </w:t>
      </w:r>
      <w:r>
        <w:rPr>
          <w:rStyle w:val="SmallSource"/>
        </w:rPr>
        <w:t xml:space="preserve">[יד:]</w:t>
      </w:r>
      <w:r>
        <w:t xml:space="preserve"> א׳׳ר אבהו א׳׳ר יוחנן הלכה כר׳ יהודה דאמר בין אלהיכם לאמת ויציב לא יפסיק א׳׳ר אבהו א׳׳ר יוחנן מאי טעמיה דרבי יהודה דכתיבוה׳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ב״פ היינו משום שאמר כן מחמת ריהטת לשונו אומנם מעיקר הדין אין לאמר ב״פ אמת. וא״כ לכאו׳ יש להתקשות לפי״ז על מה שכתב הזוהר שצריך הש״ץ לחזור ולאמר ה׳ אלוקיכם אמת.</w:t>
      </w:r>
    </w:p>
    <w:p>
      <w:pPr>
        <w:pStyle w:val="Body"/>
        <w:bidi/>
      </w:pPr>
      <w:r>
        <w:rPr>
          <w:rStyle w:val="LeadWord"/>
        </w:rPr>
        <w:t xml:space="preserve">ובאר</w:t>
      </w:r>
      <w:r>
        <w:t xml:space="preserve"> הב״י שצריך ליישב ולאמר שכה״ג המבואר בדברי הזהו אין כל קפידא כיון שסו״ס אין הוא אומר את זה ברצף שכן הוא לא אומר ב״פ רצוף אמת אלא הוא מפסיק במה שאורמ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 בדבר וכמו שתירץ הב״י את דברי הזוהר שע״י הפסק לית לן בה.</w:t>
      </w:r>
    </w:p>
    <w:p>
      <w:pPr>
        <w:pStyle w:val="Body"/>
        <w:bidi/>
      </w:pPr>
      <w:r>
        <w:rPr>
          <w:rStyle w:val="LeadWord"/>
        </w:rPr>
        <w:t xml:space="preserve">וביאר</w:t>
      </w:r>
      <w:r>
        <w:t xml:space="preserve"> שצ״ל שכמו המבואר בתיקונ״ז הנ״ל שתחילה היו אומרים ״אל מלך נאמן״ ולכך זהו הטעם שאמרו כן בלשון הזה ולכך לא תירצו את זה שם שאמר ה׳ אלוקיכם אמת כיון שאז לא היו אומרים את זה.</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לפי״ד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p>
    <w:p>
      <w:pPr>
        <w:pStyle w:val="Body"/>
        <w:bidi/>
      </w:pPr>
      <w:r>
        <w:rPr>
          <w:rStyle w:val="LeadWord"/>
        </w:rPr>
        <w:t xml:space="preserve">ואכן</w:t>
      </w:r>
      <w:r>
        <w:t xml:space="preserve"> הכי נפסק בשו״ע </w:t>
      </w:r>
      <w:r>
        <w:rPr>
          <w:rStyle w:val="SmallSource"/>
        </w:rPr>
        <w:t xml:space="preserve">[סא.ג]</w:t>
      </w:r>
      <w:r>
        <w:t xml:space="preserve"> שיש ענין להשלים את הרמ״ח תיבות וז״ל בקריאת שמע יש רמ׳׳ה תיבות וכדי להשלים רמ׳׳ח כנגד איבריו של אדם מסיים שליח צבור ה׳ אלהיכם אמת וחוזר ואומר בקול רם ה׳ אלהיכם אמת ע״כ.</w:t>
      </w:r>
    </w:p>
    <w:p>
      <w:pPr>
        <w:pStyle w:val="Body"/>
        <w:bidi/>
      </w:pPr>
      <w:r>
        <w:rPr>
          <w:rStyle w:val="LeadWord"/>
        </w:rPr>
        <w:t xml:space="preserve">אומנם</w:t>
      </w:r>
      <w:r>
        <w:t xml:space="preserve"> מנגד אנו מוצאים שמכח הקושיה מן הגמ׳ בברכות הנ״ל יצא הפר״ח לחלוק על דברי השו״ע וכתב שאין לנו ללכת אחרי דברי הזוהר במקום שהתלמוד חולק  וז״ל מאחר שבש״ס דילן מוכח בירור שלא היה להם מנהג זה מההידאמרינן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w:t>
      </w:r>
    </w:p>
    <w:p>
      <w:pPr>
        <w:pStyle w:val="Body"/>
        <w:bidi/>
      </w:pPr>
      <w:r>
        <w:rPr>
          <w:rStyle w:val="LeadWord"/>
        </w:rPr>
        <w:t xml:space="preserve">ועוד</w:t>
      </w:r>
      <w:r>
        <w:t xml:space="preserve"> בער אנוכי ותולה את חיסורון הבנתי בי ואם דברי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ג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 וז״ל </w:t>
      </w:r>
      <w:r>
        <w:rPr>
          <w:rStyle w:val="SmallSource"/>
        </w:rPr>
        <w:t xml:space="preserve">[שער הכוונות בעניני קר״ש דרוש ו. דף כו ע״ד]</w:t>
      </w:r>
      <w:r>
        <w:t xml:space="preserve"> שמתבאר מדברי שאנו אומרים שאף יחיד ישלים ויאמר בעצמו ה׳ אלוקיכם אמת.</w:t>
      </w:r>
    </w:p>
    <w:p>
      <w:pPr>
        <w:pStyle w:val="Body"/>
        <w:bidi/>
      </w:pPr>
      <w:r>
        <w:rPr>
          <w:rStyle w:val="LeadWord"/>
        </w:rPr>
        <w:t xml:space="preserve">אלא</w:t>
      </w:r>
      <w:r>
        <w:t xml:space="preserve"> שיש שהקשו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 וכן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לודן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 </w:t>
      </w:r>
      <w:r>
        <w:rPr>
          <w:rStyle w:val="BodyBold"/>
        </w:rPr>
        <w:t xml:space="preserve">ובסה״ק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w:t>
      </w:r>
      <w:r>
        <w:t xml:space="preserve">ע״כ. וכן הביא הכה״ח </w:t>
      </w:r>
      <w:r>
        <w:rPr>
          <w:rStyle w:val="SmallSource"/>
        </w:rPr>
        <w:t xml:space="preserve">[שם אות טז.]</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22" name="Ornament 322"/>
            <wp:cNvGraphicFramePr>
              <a:graphicFrameLocks noChangeAspect="1"/>
            </wp:cNvGraphicFramePr>
            <a:graphic>
              <a:graphicData uri="http://schemas.openxmlformats.org/drawingml/2006/picture">
                <pic:pic>
                  <pic:nvPicPr>
                    <pic:cNvPr id="32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5" behindDoc="1" locked="0" layoutInCell="1" allowOverlap="1">
            <wp:simplePos x="0" y="0"/>
            <wp:positionH relativeFrom="margin">
              <wp:align>center</wp:align>
            </wp:positionH>
            <wp:positionV relativeFrom="paragraph">
              <wp:posOffset>0</wp:posOffset>
            </wp:positionV>
            <wp:extent cx="4335190" cy="495233"/>
            <wp:effectExtent l="0" t="0" r="0" b="0"/>
            <wp:wrapNone/>
            <wp:docPr id="325" name="מסגרת סימן 325"/>
            <wp:cNvGraphicFramePr>
              <a:graphicFrameLocks noChangeAspect="1"/>
            </wp:cNvGraphicFramePr>
            <a:graphic>
              <a:graphicData uri="http://schemas.openxmlformats.org/drawingml/2006/picture">
                <pic:pic>
                  <pic:nvPicPr>
                    <pic:cNvPr id="325" name="title-49.png"/>
                    <pic:cNvPicPr/>
                  </pic:nvPicPr>
                  <pic:blipFill>
                    <a:blip r:embed="rIdImg64"/>
                    <a:stretch>
                      <a:fillRect/>
                    </a:stretch>
                  </pic:blipFill>
                  <pic:spPr>
                    <a:xfrm>
                      <a:off x="0" y="0"/>
                      <a:ext cx="4335190" cy="495233"/>
                    </a:xfrm>
                    <a:prstGeom prst="rect">
                      <a:avLst/>
                    </a:prstGeom>
                  </pic:spPr>
                </pic:pic>
              </a:graphicData>
            </a:graphic>
          </wp:anchor>
        </w:drawing>
      </w:r>
      <w:r>
        <w:t xml:space="preserve">בענין אמירת ברוך שם כבוד מלכותו לעולם ועד</w:t>
      </w:r>
    </w:p>
    <w:p>
      <w:pPr>
        <w:pStyle w:val="ArticleAuthor"/>
        <w:bidi/>
        <w:sectPr>
          <w:headerReference w:type="default" r:id="rIdHA49d"/>
          <w:headerReference w:type="even" r:id="rIdHA49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w:t>
      </w:r>
      <w:r>
        <w:rPr>
          <w:rStyle w:val="BodyBold"/>
        </w:rPr>
        <w:t xml:space="preserve">התקינו שיהו אומרים אותו בחשאי</w:t>
      </w:r>
      <w:r>
        <w:t xml:space="preserve"> אמר רבי יצחק אמרי דבי רבי אמי משל לבת מלך שהריחה ציקי קדירה אם תאמר יש לה גנאי לא תאמר יש לה צער התחילו עבדיה להביא בחשאי אמר רבי אבהו התקינו שיהו אומרים אותו בקול רם מפני תרעומת המינין ובנהרדעא דליכא מינין עד השתא אמרי לה בחשאי״ ע״כ.</w:t>
      </w:r>
    </w:p>
    <w:p>
      <w:pPr>
        <w:pStyle w:val="Body"/>
        <w:bidi/>
      </w:pPr>
      <w:r>
        <w:rPr>
          <w:rStyle w:val="LeadWord"/>
        </w:rPr>
        <w:t xml:space="preserve">והנה</w:t>
      </w:r>
      <w:r>
        <w:t xml:space="preserve"> כתב שם המהרש״א בחידושי אגדות .] לבאר שיש</w:t>
      </w:r>
    </w:p>
    <w:p>
      <w:pPr>
        <w:pStyle w:val="Body"/>
        <w:bidi/>
      </w:pPr>
      <w:r>
        <w:rPr>
          <w:rStyle w:val="LeadWord"/>
        </w:rPr>
        <w:t xml:space="preserve">לאמר</w:t>
      </w:r>
      <w:r>
        <w:t xml:space="preserve"> שמה שמצינו הכא על יעקב אחרי שהוא שמע מבניו שהזיכרו את שם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w:t>
      </w:r>
      <w:r>
        <w:rPr>
          <w:rStyle w:val="BodyBold"/>
        </w:rPr>
        <w:t xml:space="preserve">לה׳ והן עונין אחריו ברוך שם כבוד מלכותו לעולם ועד</w:t>
      </w:r>
      <w:r>
        <w:t xml:space="preserve"> ע״כ.</w:t>
      </w:r>
    </w:p>
    <w:p>
      <w:pPr>
        <w:pStyle w:val="Body"/>
        <w:bidi/>
      </w:pPr>
      <w:r>
        <w:rPr>
          <w:rStyle w:val="LeadWord"/>
        </w:rPr>
        <w:t xml:space="preserve">וכמו</w:t>
      </w:r>
      <w:r>
        <w:t xml:space="preserve">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 שבקר״ש.</w:t>
      </w:r>
    </w:p>
    <w:p>
      <w:pPr>
        <w:pStyle w:val="Body"/>
        <w:bidi/>
      </w:pPr>
      <w:r>
        <w:rPr>
          <w:rStyle w:val="LeadWord"/>
        </w:rPr>
        <w:t xml:space="preserve">ובפשטות</w:t>
      </w:r>
      <w:r>
        <w:t xml:space="preserve"> יש לאמר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w:t>
      </w:r>
      <w:r>
        <w:rPr>
          <w:rStyle w:val="BodyBold"/>
        </w:rPr>
        <w:t xml:space="preserve">רק בדרך לימוד ולא משום קבלת עול מלכות שמים</w:t>
      </w:r>
      <w:r>
        <w:t xml:space="preserve">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בדברי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משום שכאן אנו מפסקים במה שאמר משה עצמו ומשום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  כגון מה שאומרים שסוף התפלה הנאמרת ביוה״כ קטן בסופו או באמירת אנא בכח.</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לכאו׳ עדיין שייכת ההקפדה על זה ואיך א״כ בכל זאת אנו מפסיקים בזה.</w:t>
      </w:r>
    </w:p>
    <w:p>
      <w:pPr>
        <w:pStyle w:val="Body"/>
        <w:bidi/>
      </w:pPr>
      <w:r>
        <w:rPr>
          <w:rStyle w:val="LeadWord"/>
        </w:rPr>
        <w:t xml:space="preserve">זאת</w:t>
      </w:r>
      <w:r>
        <w:t xml:space="preserve"> ועוד יש מקום להקשות על הצל״ח לפי מה שכתב הטור הכא </w:t>
      </w:r>
      <w:r>
        <w:rPr>
          <w:rStyle w:val="SmallSource"/>
        </w:rPr>
        <w:t xml:space="preserve">[סא .ג]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שלא לאומרו בקול רם משום שמשה לא אמרו כ״ש ״קל מלך נאמן״ שאין לאומרו משום שמשה לא אמרו .</w:t>
      </w:r>
    </w:p>
    <w:p>
      <w:pPr>
        <w:pStyle w:val="Body"/>
        <w:bidi/>
      </w:pPr>
      <w:r>
        <w:rPr>
          <w:rStyle w:val="LeadWord"/>
        </w:rPr>
        <w:t xml:space="preserve">והנה</w:t>
      </w:r>
      <w:r>
        <w:t xml:space="preserve"> לכאו׳ לדברי הצל״ח שהפקידא הוא בהפסקה לכאו׳ אין פשר לקושיית היד רמ״ה שהרי לדבריו אין כלל חשש באמירת ״אל מלך נאמן״ שהרי הוא לא מפסיק כלל בדברי משה רבינו אלא ע״כ שהכא אין הקפידא מצד ההפסקה שמפסיק בקריאתה כדברי הצל״ח.</w:t>
      </w:r>
    </w:p>
    <w:p>
      <w:pPr>
        <w:pStyle w:val="Body"/>
        <w:bidi/>
      </w:pPr>
      <w:r>
        <w:rPr>
          <w:rStyle w:val="LeadWord"/>
        </w:rPr>
        <w:t xml:space="preserve">אומנם</w:t>
      </w:r>
      <w:r>
        <w:t xml:space="preserve"> את הקושייה הזאת האחרונה ניתן ליישב שהצל״ח יסבור כמו היש מי שאומר שהביא הטור שאכן כך כתב הרמ״א להלכה  </w:t>
      </w:r>
      <w:r>
        <w:rPr>
          <w:rStyle w:val="SmallSource"/>
        </w:rPr>
        <w:t xml:space="preserve">[שם.]</w:t>
      </w:r>
      <w:r>
        <w:t xml:space="preserve"> וז״ל ויש שכתבו דכל הקורא קריאת שמע ביחיד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פסק הרמ״א לאמר ״אל מלך נאמן״ ולא חשיב להפסקה וממילא זה לא קשיא כל כך אומנם לכאו׳ מה שהקשה החכמת שלמה   עדיין קשה שלמה התירו ביוה״כ לאור בקול רם הרי סו״ס הוי הפסקי בדברי משה.</w:t>
      </w:r>
    </w:p>
    <w:p>
      <w:pPr>
        <w:pStyle w:val="Body"/>
        <w:bidi/>
      </w:pPr>
      <w:r>
        <w:rPr>
          <w:rStyle w:val="LeadWord"/>
        </w:rPr>
        <w:t xml:space="preserve">והיה</w:t>
      </w:r>
      <w:r>
        <w:t xml:space="preserve"> נראה לאמר בזה בהקדים את המבואר בדברי הטור </w:t>
      </w:r>
      <w:r>
        <w:rPr>
          <w:rStyle w:val="SmallSource"/>
        </w:rPr>
        <w:t xml:space="preserve">[תריט.]</w:t>
      </w:r>
      <w:r>
        <w:t xml:space="preserve"> שאמר שביוה״כ כן אומרים בשכמל״ו בקול רם הוא מדברי המדרש רבה </w:t>
      </w:r>
      <w:r>
        <w:rPr>
          <w:rStyle w:val="SmallSource"/>
        </w:rPr>
        <w:t xml:space="preserve">[ואתחנן פרשה ב.]</w:t>
      </w:r>
    </w:p>
    <w:p>
      <w:pPr>
        <w:pStyle w:val="Body"/>
        <w:bidi/>
      </w:pPr>
      <w:r>
        <w:rPr>
          <w:rStyle w:val="LeadWord"/>
        </w:rPr>
        <w:t xml:space="preserve">וז״ל</w:t>
      </w:r>
      <w:r>
        <w:t xml:space="preserve">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w:t>
      </w:r>
      <w:r>
        <w:rPr>
          <w:rStyle w:val="SmallSource"/>
        </w:rPr>
        <w:t xml:space="preserve">[תכשיט.]</w:t>
      </w:r>
      <w:r>
        <w:t xml:space="preserve">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שאומרים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לכך שאומרים אותו כל השנה בלחש.</w:t>
      </w:r>
    </w:p>
    <w:p>
      <w:pPr>
        <w:pStyle w:val="Body"/>
        <w:bidi/>
      </w:pPr>
      <w:r>
        <w:rPr>
          <w:rStyle w:val="LeadWord"/>
        </w:rPr>
        <w:t xml:space="preserve">ולכאו׳</w:t>
      </w:r>
      <w:r>
        <w:t xml:space="preserve"> על כך יש לנו לתמוה שמאחר שסו״ס בגמ׳ מבואר טעם אחר משום שמשה לא אמרו  איך זה שבכל אופן הפסו׳ הטור והשו״ע הביאו את ההלכה הזאת לפי הטעם שמבואר במדרש. בעוד שלפי המבואר בגמ׳ אין אנו רשאים לאומרו בקול רם אף לא ביוה״כ משום שסו״ס הגמ׳ לא חילקה בזה כלל.</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שמה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לתמוה על דבריו שסו״ס אין זה נראה פשט הדברים שכן בגמ׳ לא נזכר כלל מן הענין של המלאכים ואם אכן זהו הטעם המרכזי לכך לכאו׳ היה לה לגמ׳ להשמיע לנו מזה ואף ברמז אומנם לכאו׳ לא נזכר כלל. וא״כ לדבריו יוצא שהעיקר חסר הוא מן הספר.</w:t>
      </w:r>
    </w:p>
    <w:p>
      <w:pPr>
        <w:pStyle w:val="Body"/>
        <w:bidi/>
      </w:pPr>
      <w:r>
        <w:rPr>
          <w:rStyle w:val="LeadWord"/>
        </w:rPr>
        <w:t xml:space="preserve">ושוב</w:t>
      </w:r>
      <w:r>
        <w:t xml:space="preserve"> הדק״ל שלמה אמרינן שבעיקר שנתין לאומרו בקול רם ביוה״כ.</w:t>
      </w:r>
    </w:p>
    <w:p>
      <w:pPr>
        <w:pStyle w:val="Body"/>
        <w:bidi/>
      </w:pPr>
      <w:r>
        <w:rPr>
          <w:rStyle w:val="LeadWord"/>
        </w:rPr>
        <w:t xml:space="preserve">והנה</w:t>
      </w:r>
      <w:r>
        <w:t xml:space="preserve"> אנו מואים טען מוחדש בכל הטעם שאכן מותר לאומרו בקול רם ביוה״כ וכמו שהביא בספר פחד יצחק </w:t>
      </w:r>
      <w:r>
        <w:rPr>
          <w:rStyle w:val="SmallSource"/>
        </w:rPr>
        <w:t xml:space="preserve">[ערך ברוך שם כבוד מלכותו.]</w:t>
      </w:r>
      <w:r>
        <w:t xml:space="preserve"> שכן הרי בוה״כ אנו מתירים להתפלל אם העבריינים </w:t>
      </w:r>
      <w:r>
        <w:rPr>
          <w:rStyle w:val="SmallSource"/>
        </w:rPr>
        <w:t xml:space="preserve">[וכמו שאמרו בכריתות ו.]</w:t>
      </w:r>
      <w:r>
        <w:t xml:space="preserve"> שכל תענית שאין בה מפושעי ישראל אינה תענית.] ולכך ביוה״כ אנו מצרפים איתנו בתפלתנו נמי את פושעי ישראל וכעת יהיה ניתן ליישב ברווח שהרי התבאר בגמ׳ שאכן בסתמא צריך לאמר בשכמל״ו בלחש אומנם במקום שיש בו מינים מפני תערומת המינים אז אדרבא צריך לאומרו בקול רם ולכך הועיל וביוה״כ מצוי שיש את המינים והאפקורסים לכך זהו הטעם שנתין לאומרו בקול רם.</w:t>
      </w:r>
    </w:p>
    <w:p>
      <w:pPr>
        <w:pStyle w:val="Body"/>
        <w:bidi/>
      </w:pPr>
      <w:r>
        <w:rPr>
          <w:rStyle w:val="LeadWord"/>
        </w:rPr>
        <w:t xml:space="preserve">ונמצא</w:t>
      </w:r>
      <w:r>
        <w:t xml:space="preserve"> לפי זה שעיקר המנג וההלכה שכתבו הטור והשו״ע שביוה״כ ניתן לאומרו בקול רם אין זה חלק כללל על הבללי אלאדרבא זה ממש מבואר בדברי הבבלי שבמקום שיש מינים יכול הוא לאומרו בקול רם ולית לן בה אומנם זהו לא מן הטעם של הטור וכמו שהביא נמי המג״א הנ״ל.</w:t>
      </w:r>
    </w:p>
    <w:p>
      <w:pPr>
        <w:pStyle w:val="Body"/>
        <w:bidi/>
      </w:pPr>
      <w:r>
        <w:rPr>
          <w:rStyle w:val="LeadWord"/>
        </w:rPr>
        <w:t xml:space="preserve">וכעת</w:t>
      </w:r>
      <w:r>
        <w:t xml:space="preserve"> שהגענו לזה ניתן יהיה ליישב את המהרש״א והצל״ח הנ״ל ממה שהקשה נמי החכמת שלמה על דבריהם שאם אכן יש קפידא להפסיק אז איך התירו ביוה״כ צ״ל ששם ביוה״כ עיקר הטעם שהתירו זהו משום המבואר משון תערמות המינים שהתירו לאומרו בקול רם.</w:t>
      </w:r>
    </w:p>
    <w:p>
      <w:pPr>
        <w:pStyle w:val="Body"/>
        <w:bidi/>
      </w:pPr>
      <w:r>
        <w:rPr>
          <w:rStyle w:val="LeadWord"/>
        </w:rPr>
        <w:t xml:space="preserve">אופן</w:t>
      </w:r>
      <w:r>
        <w:t xml:space="preserve"> אחר יש לבאר הענין </w:t>
      </w:r>
      <w:r>
        <w:rPr>
          <w:rStyle w:val="SmallSource"/>
        </w:rPr>
        <w:t xml:space="preserve">[וכמו שכתב בזה מו״ר המנחת אשר בראשית סימן ]</w:t>
      </w:r>
      <w:r>
        <w:t xml:space="preserve"> שהנה יש לאמר בזה שאכן גבי הדין של יש ב׳ דינים א. שיש דין לקרוא את הפרשה הזאת וזהו התקנה שתיקנו לאמר דוקא את הפרשה הזאת.</w:t>
      </w:r>
    </w:p>
    <w:p>
      <w:pPr>
        <w:pStyle w:val="Body"/>
        <w:bidi/>
      </w:pPr>
      <w:r>
        <w:rPr>
          <w:rStyle w:val="LeadWord"/>
        </w:rPr>
        <w:t xml:space="preserve">אומנם</w:t>
      </w:r>
      <w:r>
        <w:t xml:space="preserve"> מלבד הענין הזה גרידא שיש ענין לקרוא את הפרשה של קר״ש צריך הוא נמי לקבל ע״ע עומ״ש וזהו פן נוסף ולכך זהו הטעם שמבואר בברכות יג: ושו״ע ס.ה וסג. ד] שאנו אומרים שבפס׳ ראשון צריך הוא לכוון בקר״ש לכו״ע והכוונה שיקבל ע״ע לקבל עליו עומ״ש קודמת היא.</w:t>
      </w:r>
    </w:p>
    <w:p>
      <w:pPr>
        <w:pStyle w:val="Body"/>
        <w:bidi/>
      </w:pPr>
      <w:r>
        <w:rPr>
          <w:rStyle w:val="LeadWord"/>
        </w:rPr>
        <w:t xml:space="preserve">וכן</w:t>
      </w:r>
      <w:r>
        <w:t xml:space="preserve"> אמרו במשנה בברכות יג.] אמר ר׳ יהושע בן קרחה י למה קדמה פרשת שמע לוהיה אם שמוע כדי שיקבל עליו עול מלכות שמים תחלה ואחר כך מקבל עליו עול מצות ע״כ.</w:t>
      </w:r>
    </w:p>
    <w:p>
      <w:pPr>
        <w:pStyle w:val="Body"/>
        <w:bidi/>
      </w:pPr>
      <w:r>
        <w:rPr>
          <w:rStyle w:val="LeadWord"/>
        </w:rPr>
        <w:t xml:space="preserve">הרי</w:t>
      </w:r>
      <w:r>
        <w:t xml:space="preserve"> לן שיש ענין נוסף בקר״ש שצריך האדם לקבל ע״ע עול מלכות שמים בקריאתה.</w:t>
      </w:r>
    </w:p>
    <w:p>
      <w:pPr>
        <w:pStyle w:val="Body"/>
        <w:bidi/>
      </w:pPr>
      <w:r>
        <w:rPr>
          <w:rStyle w:val="LeadWord"/>
        </w:rPr>
        <w:t xml:space="preserve">וממילא</w:t>
      </w:r>
      <w:r>
        <w:t xml:space="preserve"> יש לבאר בזה שזהו עיקר החילוק שיש בין עיקר האמירה של קריאת שמע לבין האמירה של בשכמל״ו שבעוד שגבי העיקר של קר״ש אינו אלא מצד החיוב לקרוא את הפרשה של קר״ש.</w:t>
      </w:r>
    </w:p>
    <w:p>
      <w:pPr>
        <w:pStyle w:val="Body"/>
        <w:bidi/>
      </w:pPr>
      <w:r>
        <w:rPr>
          <w:rStyle w:val="LeadWord"/>
        </w:rPr>
        <w:t xml:space="preserve">ובנוסף</w:t>
      </w:r>
      <w:r>
        <w:t xml:space="preserve"> לכך יש את הענין של הקבלת עומ״ש שהאמירה של ברוך שם עיקר ענינה הוא קבלת עומ״ש וכמו שמבתאר מדברי הזוהר בכמה דוכתי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קעט. פינחס דף </w:t>
      </w:r>
      <w:r>
        <w:rPr>
          <w:rStyle w:val="SmallSource"/>
        </w:rPr>
        <w:t xml:space="preserve">[רמד.]</w:t>
      </w:r>
    </w:p>
    <w:p>
      <w:pPr>
        <w:pStyle w:val="Body"/>
        <w:bidi/>
      </w:pPr>
      <w:r>
        <w:rPr>
          <w:rStyle w:val="LeadWord"/>
        </w:rPr>
        <w:t xml:space="preserve">וכן</w:t>
      </w:r>
      <w:r>
        <w:t xml:space="preserve"> נמצא מבואר בספר צידה לדרך</w:t>
      </w:r>
    </w:p>
    <w:p>
      <w:pPr>
        <w:pStyle w:val="Body"/>
        <w:bidi/>
      </w:pPr>
      <w:r>
        <w:rPr>
          <w:rStyle w:val="LeadWord"/>
        </w:rPr>
        <w:t xml:space="preserve">וכן</w:t>
      </w:r>
      <w:r>
        <w:t xml:space="preserve"> הוא בשער הכוונות </w:t>
      </w:r>
      <w:r>
        <w:rPr>
          <w:rStyle w:val="SmallSource"/>
        </w:rPr>
        <w:t xml:space="preserve">[כא ע״ד.]</w:t>
      </w:r>
      <w:r>
        <w:t xml:space="preserve"> ופע״ח </w:t>
      </w:r>
      <w:r>
        <w:rPr>
          <w:rStyle w:val="SmallSource"/>
        </w:rPr>
        <w:t xml:space="preserve">[שער קר״ש פ״ז.]</w:t>
      </w:r>
      <w:r>
        <w:t xml:space="preserve"> וחסד לאברהם מעין ז. נהר כד.]</w:t>
      </w:r>
    </w:p>
    <w:p>
      <w:pPr>
        <w:pStyle w:val="Body"/>
        <w:bidi/>
      </w:pPr>
      <w:r>
        <w:rPr>
          <w:rStyle w:val="LeadWord"/>
        </w:rPr>
        <w:t xml:space="preserve">והנה</w:t>
      </w:r>
      <w:r>
        <w:t xml:space="preserve"> יש לדון בעיקר המהות של ברוך שם כבוד מלכותו האם הוי כחלק מקר״ש או שמא הוי חלק לעצמו שהנה מחד אנו מוצאים בכמה מקמות לכאו׳ שזה חשיב ממש לחלק מקר״ש שכן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w:t>
      </w:r>
      <w:r>
        <w:rPr>
          <w:rStyle w:val="SmallSource"/>
        </w:rPr>
        <w:t xml:space="preserve">[קעט.]</w:t>
      </w:r>
      <w:r>
        <w:t xml:space="preserve"> פינחס דף </w:t>
      </w:r>
      <w:r>
        <w:rPr>
          <w:rStyle w:val="SmallSource"/>
        </w:rPr>
        <w:t xml:space="preserve">[רמד.]</w:t>
      </w:r>
      <w:r>
        <w:t xml:space="preserve">  ואתחנן דף </w:t>
      </w:r>
      <w:r>
        <w:rPr>
          <w:rStyle w:val="SmallSource"/>
        </w:rPr>
        <w:t xml:space="preserve">[רסד.]</w:t>
      </w:r>
      <w:r>
        <w:t xml:space="preserve">  משמע שגם פסוק ברוך שם הוא חלק מהיחוד של שמע ישראל ואין להפריד ולהפסיק הכוונה שבין שמע לוהיה לברוך שם</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26" name="Ornament 326"/>
            <wp:cNvGraphicFramePr>
              <a:graphicFrameLocks noChangeAspect="1"/>
            </wp:cNvGraphicFramePr>
            <a:graphic>
              <a:graphicData uri="http://schemas.openxmlformats.org/drawingml/2006/picture">
                <pic:pic>
                  <pic:nvPicPr>
                    <pic:cNvPr id="32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9" behindDoc="1" locked="0" layoutInCell="1" allowOverlap="1">
            <wp:simplePos x="0" y="0"/>
            <wp:positionH relativeFrom="margin">
              <wp:align>center</wp:align>
            </wp:positionH>
            <wp:positionV relativeFrom="paragraph">
              <wp:posOffset>0</wp:posOffset>
            </wp:positionV>
            <wp:extent cx="2494076" cy="495159"/>
            <wp:effectExtent l="0" t="0" r="0" b="0"/>
            <wp:wrapNone/>
            <wp:docPr id="329" name="מסגרת סימן 329"/>
            <wp:cNvGraphicFramePr>
              <a:graphicFrameLocks noChangeAspect="1"/>
            </wp:cNvGraphicFramePr>
            <a:graphic>
              <a:graphicData uri="http://schemas.openxmlformats.org/drawingml/2006/picture">
                <pic:pic>
                  <pic:nvPicPr>
                    <pic:cNvPr id="329" name="title-50.png"/>
                    <pic:cNvPicPr/>
                  </pic:nvPicPr>
                  <pic:blipFill>
                    <a:blip r:embed="rIdImg65"/>
                    <a:stretch>
                      <a:fillRect/>
                    </a:stretch>
                  </pic:blipFill>
                  <pic:spPr>
                    <a:xfrm>
                      <a:off x="0" y="0"/>
                      <a:ext cx="2494076" cy="495159"/>
                    </a:xfrm>
                    <a:prstGeom prst="rect">
                      <a:avLst/>
                    </a:prstGeom>
                  </pic:spPr>
                </pic:pic>
              </a:graphicData>
            </a:graphic>
          </wp:anchor>
        </w:drawing>
      </w:r>
      <w:r>
        <w:t xml:space="preserve">בענין כפילת שמע שמע</w:t>
      </w:r>
    </w:p>
    <w:p>
      <w:pPr>
        <w:pStyle w:val="ArticleAuthor"/>
        <w:bidi/>
        <w:sectPr>
          <w:headerReference w:type="default" r:id="rIdHA50d"/>
          <w:headerReference w:type="even" r:id="rIdHA50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הנה</w:t>
      </w:r>
      <w:r>
        <w:t xml:space="preserve"> מבואר בגמ׳ בברכות לג: לד.] מודים מודים משתקין אותו: אמר ר׳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כוון דעתיה מעיקרא מחינן ליה במרזפתא דנפחא עד דמכוין דעתיה ע״כ.</w:t>
      </w:r>
    </w:p>
    <w:p>
      <w:pPr>
        <w:pStyle w:val="Body"/>
        <w:bidi/>
      </w:pPr>
      <w:r>
        <w:rPr>
          <w:rStyle w:val="LeadWord"/>
        </w:rPr>
        <w:t xml:space="preserve">והיינו</w:t>
      </w:r>
      <w:r>
        <w:t xml:space="preserve"> שמבואר שיש קפידא לחזור ולכפול את שמע ומי שעושה כן מחד התבאר שמשתקין אותו אומנם מיאדך כתוב שהוי רק מגונה אך ל משתקין אותו והגמ׳ חילקה בין פסוק שלם לבין מילה מילה שאומר</w:t>
      </w:r>
    </w:p>
    <w:p>
      <w:pPr>
        <w:pStyle w:val="Body"/>
        <w:bidi/>
      </w:pPr>
      <w:r>
        <w:rPr>
          <w:rStyle w:val="LeadWord"/>
        </w:rPr>
        <w:t xml:space="preserve">ובביאור</w:t>
      </w:r>
      <w:r>
        <w:t xml:space="preserve"> התירוץ כתב רש״י כל תיבה ותיבה חוזר ושונה מגונה הוי שתוקי לא משתקינן ליה שאין זה דומה למקבל עליו שתי מלכיות אלא למתלוצץ אמר פסוק שלם ותני ליה משתקינן ליה דמחזי כשתי רשויות ע״כ.</w:t>
      </w:r>
    </w:p>
    <w:p>
      <w:pPr>
        <w:pStyle w:val="Body"/>
        <w:bidi/>
      </w:pPr>
      <w:r>
        <w:rPr>
          <w:rStyle w:val="LeadWord"/>
        </w:rPr>
        <w:t xml:space="preserve">הרי</w:t>
      </w:r>
      <w:r>
        <w:t xml:space="preserve"> שלדברי רש״י שעיקר הקפידא שנראה כמקבל עליו ח״ו ב׳ רשיות מיירי באומר את כל הפס׳ ב״פ אומנם בחזור על המלים גרידא אינו אלא רק מגונה אך לא משתקים אותו</w:t>
      </w:r>
    </w:p>
    <w:p>
      <w:pPr>
        <w:pStyle w:val="Body"/>
        <w:bidi/>
      </w:pPr>
      <w:r>
        <w:rPr>
          <w:rStyle w:val="LeadWord"/>
        </w:rPr>
        <w:t xml:space="preserve">אומנם</w:t>
      </w:r>
      <w:r>
        <w:t xml:space="preserve"> התוס׳ כתבו פירוש לבאר הפוך את התירוץ של הגמ׳ וז״ל פי׳ בקונטרס משתקין אותו דמחזי כעושה ב׳ רשויות ובה׳׳ג ובפר׳׳ח מפרש איפכא פסוקא אין משתקין אותו מיהו מגונה הוי אך לשון הגמרא לא משמע כפי׳ ואותן בני אדם שאומרים ב׳ או ג׳ פעמים שמע ישראל ביוה׳׳כ משתקין אותם לפירש׳׳י ולפר׳׳ח מגונה מיהא הוי או שמא אין לחוש רק כשקורא ק׳׳ש בעונתה ומקבל עליו עול מלכות שמים. ומ׳׳מ טוב שלא לומר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נמצא</w:t>
      </w:r>
      <w:r>
        <w:t xml:space="preserve"> מבואר שהתוס׳ פירשו איפכא מרש״י ואמרו שלאמר מילה מילה אז משתקים אותו אומנם אם הוא אומר את כל הפסוק כולו אז אין קפידא בדבר</w:t>
      </w:r>
    </w:p>
    <w:p>
      <w:pPr>
        <w:pStyle w:val="Body"/>
        <w:bidi/>
      </w:pPr>
      <w:r>
        <w:rPr>
          <w:rStyle w:val="LeadWord"/>
        </w:rPr>
        <w:t xml:space="preserve">והנה</w:t>
      </w:r>
      <w:r>
        <w:t xml:space="preserve"> התוס׳ כתבו בדבריהם על פירוש הבה״ג ור״ח שמלשון הגמ׳ לא משמע כפירושם וכתב המהרש״א לא ידענא מנין מדיוק מן הגמ׳ שלא כדבריהם אלא כדברי רש״י שמיירי שמה שכתוב שמשתקין אותו מיירי על כל הפס׳ ולא רק על מילה חדא.</w:t>
      </w:r>
    </w:p>
    <w:p>
      <w:pPr>
        <w:pStyle w:val="Body"/>
        <w:bidi/>
      </w:pPr>
      <w:r>
        <w:rPr>
          <w:rStyle w:val="LeadWord"/>
        </w:rPr>
        <w:t xml:space="preserve">וכתב</w:t>
      </w:r>
      <w:r>
        <w:t xml:space="preserve"> הגר״א </w:t>
      </w:r>
      <w:r>
        <w:rPr>
          <w:rStyle w:val="SmallSource"/>
        </w:rPr>
        <w:t xml:space="preserve">[בשנות אליהו ה.ג]</w:t>
      </w:r>
      <w:r>
        <w:t xml:space="preserve">  לבאר את דברי התוס׳ וז״ל ר״ל דהא רב פפא מקשה לאביי ודלמא מעיקרא לא טון דעתיה כו׳ על איזה מהן מקשה אם על שתוקי מקשה אמאי משחקינן או על מגונה מקשה ע״כ צ״ל למקשה על שתוקי דאי על מגונא לא היה מקשה מידי דלמא מעיקרא לא טון דעמיה כו׳ דאפ״ה הר מגונה ע״כ צ״ל דמקשה אמאי משתקינן דלמא כו׳ והשתא ע״כ צ״ל כפי׳ הקונטרס דפסוקא פסוקא משתקינן אומו ולכן פרין שפיר דלמא לא טון דעתיה דאי כפי׳ ור״מ דמילמא מלתא משתקינן לא היה ע״כ.</w:t>
      </w:r>
    </w:p>
    <w:p>
      <w:pPr>
        <w:pStyle w:val="Body"/>
        <w:bidi/>
      </w:pPr>
      <w:r>
        <w:rPr>
          <w:rStyle w:val="LeadWord"/>
        </w:rPr>
        <w:t xml:space="preserve">ואכן</w:t>
      </w:r>
      <w:r>
        <w:t xml:space="preserve"> אנו מוצאים בדברי הרמב״ם שהוא נקט נמי כגירסת הבה״ג ר״ח ורי״ף וז״ל האומר שמע שמע כאילו אומר מודים מודים והני מילי כדאמר מילתא מילתא ותנייה אבל הקורא פסוק מק״ש וכופלו הרי זה מגונה אבל שתוקי לא משתקינן ליה ע״כ.</w:t>
      </w:r>
    </w:p>
    <w:p>
      <w:pPr>
        <w:pStyle w:val="Body"/>
        <w:bidi/>
      </w:pPr>
      <w:r>
        <w:rPr>
          <w:rStyle w:val="LeadWord"/>
        </w:rPr>
        <w:t xml:space="preserve">והנה</w:t>
      </w:r>
      <w:r>
        <w:t xml:space="preserve"> התוס׳ </w:t>
      </w:r>
      <w:r>
        <w:rPr>
          <w:rStyle w:val="SmallSource"/>
        </w:rPr>
        <w:t xml:space="preserve">[נדפס לד. ד״ה מודים מודים.]</w:t>
      </w:r>
      <w:r>
        <w:t xml:space="preserve"> הביאו מן הירושלמי </w:t>
      </w:r>
      <w:r>
        <w:rPr>
          <w:rStyle w:val="SmallSource"/>
        </w:rPr>
        <w:t xml:space="preserve">[ברכות ה.ג]</w:t>
      </w:r>
      <w:r>
        <w:t xml:space="preserve"> שאנו אומרים גבי מה שכתוב שאין לכפול את מודים -  שכל עיקר הקפידא לאמר כן אמור הוא דוקא בציבור ולא ביחיד וז״ל ירושלמי הדא דתימא בצבור אבל ביחיד תחנונים הם ע״כ. אומנם לכאו׳ זה אמרו רק גבי מודים.</w:t>
      </w:r>
    </w:p>
    <w:p>
      <w:pPr>
        <w:pStyle w:val="Body"/>
        <w:bidi/>
      </w:pPr>
      <w:r>
        <w:rPr>
          <w:rStyle w:val="LeadWord"/>
        </w:rPr>
        <w:t xml:space="preserve">אומנם</w:t>
      </w:r>
      <w:r>
        <w:t xml:space="preserve"> בירושלמי במגילה </w:t>
      </w:r>
      <w:r>
        <w:rPr>
          <w:rStyle w:val="SmallSource"/>
        </w:rPr>
        <w:t xml:space="preserve">[ד.י]</w:t>
      </w:r>
      <w:r>
        <w:t xml:space="preserve"> מבואר שזה אמור נמי בקר״ש ואמן שכתוב שם</w:t>
      </w:r>
    </w:p>
    <w:p>
      <w:pPr>
        <w:pStyle w:val="Body"/>
        <w:bidi/>
      </w:pPr>
      <w:r>
        <w:rPr>
          <w:rStyle w:val="LeadWord"/>
        </w:rPr>
        <w:t xml:space="preserve">ונמצא</w:t>
      </w:r>
      <w:r>
        <w:t xml:space="preserve"> א״כ שגבי קר״ש יכול הוא לכפול פעמים ואין זה חשיב כמקבל עליו ב׳ רשיות אלא זה נראה רק כדרך של תחנונים</w:t>
      </w:r>
    </w:p>
    <w:p>
      <w:pPr>
        <w:pStyle w:val="Body"/>
        <w:bidi/>
      </w:pPr>
      <w:r>
        <w:rPr>
          <w:rStyle w:val="LeadWord"/>
        </w:rPr>
        <w:t xml:space="preserve">והנה</w:t>
      </w:r>
      <w:r>
        <w:t xml:space="preserve"> מובא בירושלמי </w:t>
      </w:r>
      <w:r>
        <w:rPr>
          <w:rStyle w:val="SmallSource"/>
        </w:rPr>
        <w:t xml:space="preserve">[ברכות פ״ק הלכה א. דף ו.]</w:t>
      </w:r>
      <w:r>
        <w:t xml:space="preserve"> וז״ל ר׳ שמואל בר נחמני כד הוה נחיה לעיבורה הוה מקבל גבי ר׳ יעקב גרוסה והוה ר׳ זעירא מטמר ביני קופייא משמענא היך הוה קרי שמע והוה א קרי וחזר וקרי עד דהוא שקע מיניה גו שינתיה ע״כ.</w:t>
      </w:r>
    </w:p>
    <w:p>
      <w:pPr>
        <w:pStyle w:val="Body"/>
        <w:bidi/>
      </w:pPr>
      <w:r>
        <w:rPr>
          <w:rStyle w:val="LeadWord"/>
        </w:rPr>
        <w:t xml:space="preserve">ומבואר</w:t>
      </w:r>
      <w:r>
        <w:t xml:space="preserve"> א״כ שכך היתה ההנהגה של ר׳ זעירא שהוא טרם שהיה הולך לישון הוא היה קורא רק את שמע פעמים הרבה עד הוא היה נרדם מתוך קבלת עומ״ש.</w:t>
      </w:r>
    </w:p>
    <w:p>
      <w:pPr>
        <w:pStyle w:val="Body"/>
        <w:bidi/>
      </w:pPr>
      <w:r>
        <w:rPr>
          <w:rStyle w:val="LeadWord"/>
        </w:rPr>
        <w:t xml:space="preserve">ולכאו׳</w:t>
      </w:r>
      <w:r>
        <w:t xml:space="preserve"> צ״ב מה מקום יש לחלק בין ציבור ליחיד.</w:t>
      </w:r>
    </w:p>
    <w:p>
      <w:pPr>
        <w:pStyle w:val="Body"/>
        <w:bidi/>
      </w:pPr>
      <w:r>
        <w:rPr>
          <w:rStyle w:val="LeadWord"/>
        </w:rPr>
        <w:t xml:space="preserve">ויש</w:t>
      </w:r>
      <w:r>
        <w:t xml:space="preserve"> מקום לאמר שהועיל וביאר רש״י ותוס׳ ושאר הראונים הכא שעיקר הקפידא האמורה הכא הוא מצד מה ״שנראה״ כמקל עליו ב׳ רשיות לכך זהו הטעם שאין לכפול את שמע – וממילא יש לאמר שאכן מתבאר שעיקר הקפידא הוא בכך שנראה – כלפי אחרים שהוא מקבל עליו ב׳ רשיות ח״ו דוקא בכה״ג נאמרה הקפידא הזאת אומנם כאשר הוא עושה את זה בינו לבין עצמו אז אכן אין כלל את הפקידא הזאת ולכך זהו מה שמחלק הירושלמי במגילה שכל הקידא הוא רק בעושה את בציבור.</w:t>
      </w:r>
    </w:p>
    <w:p>
      <w:pPr>
        <w:pStyle w:val="Body"/>
        <w:bidi/>
      </w:pPr>
      <w:r>
        <w:rPr>
          <w:rStyle w:val="LeadWord"/>
        </w:rPr>
        <w:t xml:space="preserve">ולפ״ז</w:t>
      </w:r>
      <w:r>
        <w:t xml:space="preserve"> הטעם הזה אכן יצא שכל עיקר הקפידא לכפול את שמע אמור הוא דוקא כאשר הוא עושה כן בקול אומנם אם הוא עשוה כן בלחש אין כל קפידא.</w:t>
      </w:r>
    </w:p>
    <w:p>
      <w:pPr>
        <w:pStyle w:val="Body"/>
        <w:bidi/>
      </w:pPr>
      <w:r>
        <w:rPr>
          <w:rStyle w:val="LeadWord"/>
        </w:rPr>
        <w:t xml:space="preserve">ואכן</w:t>
      </w:r>
      <w:r>
        <w:t xml:space="preserve"> אח״כ מצאתי שכן נקט הב״ח והט״ז </w:t>
      </w:r>
      <w:r>
        <w:rPr>
          <w:rStyle w:val="SmallSource"/>
        </w:rPr>
        <w:t xml:space="preserve">[ס״ק ג.]</w:t>
      </w:r>
      <w:r>
        <w:t xml:space="preserve"> וכן הוא בפמ״ג </w:t>
      </w:r>
      <w:r>
        <w:rPr>
          <w:rStyle w:val="SmallSource"/>
        </w:rPr>
        <w:t xml:space="preserve">[א״א ס״ק ]</w:t>
      </w:r>
      <w:r>
        <w:t xml:space="preserve"> שאכן כל הקפידא האמרוה הכא הוא משון שנראה כלפי אחרים כמקבל עליו ב׳ רשיות אומנם אם הוא עושה כן ביחיד אין בכך כל קפידא – והוסיפו לדייק מלשון הגמ׳ שכתוב משתקין אותו״ משמע משיירי הכא שקורא בציבור בפני אחרים ולכך זהו הטעם שמשתקים אותו אומנם באמת ביחיד או בינו לבין עצמו אין כל קפידא. וכחילוק הירולשמי הנ״ל בין ציבור ליחיד. ואכן כדבריהם כמבאר מפורש בספר חסידים </w:t>
      </w:r>
      <w:r>
        <w:rPr>
          <w:rStyle w:val="SmallSource"/>
        </w:rPr>
        <w:t xml:space="preserve">[סו״ס יח.]</w:t>
      </w:r>
      <w:r>
        <w:t xml:space="preserve"> שכתב כן להדיא שאם הוא אומר ביחיד אין כל קפידא בדבר הזה.</w:t>
      </w:r>
    </w:p>
    <w:p>
      <w:pPr>
        <w:pStyle w:val="Body"/>
        <w:bidi/>
      </w:pPr>
      <w:r>
        <w:rPr>
          <w:rStyle w:val="LeadWord"/>
        </w:rPr>
        <w:t xml:space="preserve">אלא</w:t>
      </w:r>
      <w:r>
        <w:t xml:space="preserve"> שכתב המ״א </w:t>
      </w:r>
      <w:r>
        <w:rPr>
          <w:rStyle w:val="SmallSource"/>
        </w:rPr>
        <w:t xml:space="preserve">[ס״ק ט.]</w:t>
      </w:r>
      <w:r>
        <w:t xml:space="preserve"> להקשות על מה שהחידש נמי הב״ח לטעמיה שעיקר הקפידא הוא ממה שנראה כלפי אחרים כמקבל ב׳ רשיות שכתב לחדש שכאשר כל הקהל אומרים א זה יחד לית לן בה.</w:t>
      </w:r>
    </w:p>
    <w:p>
      <w:pPr>
        <w:pStyle w:val="Body"/>
        <w:bidi/>
      </w:pPr>
      <w:r>
        <w:rPr>
          <w:rStyle w:val="LeadWord"/>
        </w:rPr>
        <w:t xml:space="preserve">שכן</w:t>
      </w:r>
      <w:r>
        <w:t xml:space="preserve"> איתא בגמ׳ בסוכה נג:] על המבואר שם במשנה שהיו אומרים ״אנו ליה וענינו ליה״ ותמהה שם הגמ׳ ״והאמר רבי זירא כל האומר שמע שמע כאילו אמר מודים מודים אלא הכי אמרי המה משתחוים קדמה ואנו ליה ועינינו ליה מיחלות ע״כ.</w:t>
      </w:r>
    </w:p>
    <w:p>
      <w:pPr>
        <w:pStyle w:val="Body"/>
        <w:bidi/>
      </w:pPr>
      <w:r>
        <w:rPr>
          <w:rStyle w:val="LeadWord"/>
        </w:rPr>
        <w:t xml:space="preserve">וכתב</w:t>
      </w:r>
      <w:r>
        <w:t xml:space="preserve"> שם רש״י בביאור התירוץ של הגמ׳ דכיון דאתרי מילי קמדכר תיה תרי זימני לית לן בה ע״כ. הרי לן שכאשר מיירי בב׳ ענינים שפיר דמי ואינו נראה כב׳ רשיות.</w:t>
      </w:r>
    </w:p>
    <w:p>
      <w:pPr>
        <w:pStyle w:val="Body"/>
        <w:bidi/>
      </w:pPr>
      <w:r>
        <w:rPr>
          <w:rStyle w:val="LeadWord"/>
        </w:rPr>
        <w:t xml:space="preserve">ולמד</w:t>
      </w:r>
      <w:r>
        <w:t xml:space="preserve"> המ״א שהרי אלו הפסוקים היו נאמרןי בשמחת בית השואבה שאש היה שם ציבור גדול וכולם היו אומרים את זה יחד ובכל אופן מבואר שהג׳ אמרה בכה״ג שיש כאן חשש שמיחזי כב׳ רישות.</w:t>
      </w:r>
    </w:p>
    <w:p>
      <w:pPr>
        <w:pStyle w:val="Body"/>
        <w:bidi/>
      </w:pPr>
      <w:r>
        <w:rPr>
          <w:rStyle w:val="LeadWord"/>
        </w:rPr>
        <w:t xml:space="preserve">אומנם</w:t>
      </w:r>
      <w:r>
        <w:t xml:space="preserve"> הטור והשו״ע </w:t>
      </w:r>
      <w:r>
        <w:rPr>
          <w:rStyle w:val="SmallSource"/>
        </w:rPr>
        <w:t xml:space="preserve">[סעיף ט.]</w:t>
      </w:r>
      <w:r>
        <w:t xml:space="preserve"> וכן נקט הגר״א </w:t>
      </w:r>
      <w:r>
        <w:rPr>
          <w:rStyle w:val="SmallSource"/>
        </w:rPr>
        <w:t xml:space="preserve">[ס״ק ט.]</w:t>
      </w:r>
      <w:r>
        <w:t xml:space="preserve">  שנמשך בעקבותיו ואמר שהן אמת שבירושלמי חילוק בענין זה בין ציבור ליחיד אנן קיי״ל שאין כל חילוק ובכל אופן יש איסור לכפול את שמע כיון שסו,ס חילוק זה לא נזכר בדברי הבבלי לכך נראה שהוא חולק על כך ולא ס״ל לחלק בענין זה בין ציבור ליחיד אלא אנו אומרים שהאיסור הזה אמור הוא נמי ביחיד.</w:t>
      </w:r>
    </w:p>
    <w:p>
      <w:pPr>
        <w:pStyle w:val="Body"/>
        <w:bidi/>
      </w:pPr>
      <w:r>
        <w:rPr>
          <w:rStyle w:val="LeadWord"/>
        </w:rPr>
        <w:t xml:space="preserve">אלא</w:t>
      </w:r>
      <w:r>
        <w:t xml:space="preserve"> שיש לעיין מהי הסברא של הטור והשו״ע שלא חילוק בזה הרי סו״ס זה מאוד מסתר שעיקר האיסור הוא מצד מה שנראה כלפי אחרים ואם אכן אין זה ניכר כלפי אחרים שפיר דמי ומה הקפידא איכא בהא וכן נמי משמעות לשון הגמ׳ משתקין אותו וצ״ב.</w:t>
      </w:r>
    </w:p>
    <w:p>
      <w:pPr>
        <w:pStyle w:val="Body"/>
        <w:bidi/>
      </w:pPr>
      <w:r>
        <w:rPr>
          <w:rStyle w:val="LeadWord"/>
        </w:rPr>
        <w:t xml:space="preserve">והנה</w:t>
      </w:r>
      <w:r>
        <w:t xml:space="preserve"> בדברי ה״ר יונה הכא יש לעיין שכן כתב </w:t>
      </w:r>
      <w:r>
        <w:rPr>
          <w:rStyle w:val="SmallSource"/>
        </w:rPr>
        <w:t xml:space="preserve">[כג: מדה״פ ד״ה כל האומר.]</w:t>
      </w:r>
      <w:r>
        <w:t xml:space="preserve"> וז״לולפי זה הפירוש קשה מה שכופלים בסליחות זה הפס׳ של שמע ישראל אלא שאומרים שכיון שמנהג אבותיהם בידיהם  מכמה שנים ואומרים אותו כל הקהל </w:t>
      </w:r>
      <w:r>
        <w:rPr>
          <w:rStyle w:val="BodyBold"/>
        </w:rPr>
        <w:t xml:space="preserve">מוכחא מילתא שאינם עושין לכונת שתי רשויות ולא חיישינן להכי</w:t>
      </w:r>
      <w:r>
        <w:t xml:space="preserve"> וכן מה שאומרים כמה פעמים ה׳ הוא האלהים </w:t>
      </w:r>
      <w:r>
        <w:rPr>
          <w:rStyle w:val="SmallSource"/>
        </w:rPr>
        <w:t xml:space="preserve">[מלכים א׳ יח לט .]</w:t>
      </w:r>
      <w:r>
        <w:t xml:space="preserve"> כיון שמצינו שהפסוק כופל אותו אין לחוש ע״כ.</w:t>
      </w:r>
    </w:p>
    <w:p>
      <w:pPr>
        <w:pStyle w:val="Body"/>
        <w:bidi/>
      </w:pPr>
      <w:r>
        <w:rPr>
          <w:rStyle w:val="LeadWord"/>
        </w:rPr>
        <w:t xml:space="preserve">והנה</w:t>
      </w:r>
      <w:r>
        <w:t xml:space="preserve"> מייד שראיתי את דבריו נבהלתי כן תמהתי שלכאו׳ דבריו הם נגד הירושלמי הנ״ל שהוא חילק בענין זה איפכא שעיקר הקפידא האמורה לכפול את שמע זה דוקא בציבור ולא ביחיד וכמו שביארנו. וכבר הב״י</w:t>
      </w:r>
    </w:p>
    <w:p>
      <w:pPr>
        <w:pStyle w:val="Body"/>
        <w:bidi/>
      </w:pPr>
      <w:r>
        <w:rPr>
          <w:rStyle w:val="LeadWord"/>
        </w:rPr>
        <w:t xml:space="preserve">ואכן</w:t>
      </w:r>
      <w:r>
        <w:t xml:space="preserve"> מצתי שכבר עמד על דבריו בחידושי החת״ס כאן] וכתב לבאר</w:t>
      </w:r>
    </w:p>
    <w:p>
      <w:pPr>
        <w:pStyle w:val="SubHeading"/>
        <w:bidi/>
      </w:pPr>
      <w:r>
        <w:t xml:space="preserve">באיזה שמע מיירי שיש איסור לכפול</w:t>
      </w:r>
    </w:p>
    <w:p>
      <w:pPr>
        <w:pStyle w:val="Body"/>
        <w:bidi/>
      </w:pPr>
      <w:r>
        <w:rPr>
          <w:rStyle w:val="LeadWord"/>
        </w:rPr>
        <w:t xml:space="preserve">והנה</w:t>
      </w:r>
      <w:r>
        <w:t xml:space="preserve"> יש לדון בהאי ענינא שכן התוס׳ כותבים שלכאו׳ על מה אנו סומכים שאומרים שמע שמע ב״פ ביוה״כ למה אינו נראה כמקבל עליו ב׳ רשיות ואכן התוס׳ כתבו שלדברי הר״ח ובה״ג לגאו׳ בה״כ שקורא את כל הפסו׳ הוי רק מגונה אומנם אין איסור בדבר ולא משתקין אותו והסיפו התוס׳ וז״ל או שמא אין לחוש רק כשקורא ק׳׳ש בעונתה ומקבל עליו עול מלכות שמים ע״כ.</w:t>
      </w:r>
    </w:p>
    <w:p>
      <w:pPr>
        <w:pStyle w:val="Body"/>
        <w:bidi/>
      </w:pPr>
      <w:r>
        <w:rPr>
          <w:rStyle w:val="LeadWord"/>
        </w:rPr>
        <w:t xml:space="preserve">והיינו</w:t>
      </w:r>
      <w:r>
        <w:t xml:space="preserve"> שכל עיקר הקפידא זהו רק כאשר קוראים את הקר״ש בעותנה אומנם שלא בעותנה אין קפידא. וצ״ב בדבריהם א. שמה היא הקפידא דוקא לאמר את זה בעותנה הרי לכאו׳ בכל אופן שהו אומר הוי נראה כמקבל ב׳ רשיות ועוד צ״ב בתוס׳ מדוע אנו אמרים שרק בקורא קר״ש בעותנה הוי כמקבל עליו עול מלכות שמים הרי לכאו׳ בכל אופן שהוא קור אתא הפס׳ לכאו׳ הוא חשיב למקבל ע״ע עומ״ש בעצם הקראיה של הפסו׳ גופא.</w:t>
      </w:r>
    </w:p>
    <w:p>
      <w:pPr>
        <w:pStyle w:val="Body"/>
        <w:bidi/>
      </w:pPr>
      <w:r>
        <w:rPr>
          <w:rStyle w:val="LeadWord"/>
        </w:rPr>
        <w:t xml:space="preserve">ועוד</w:t>
      </w:r>
      <w:r>
        <w:t xml:space="preserve"> יש לדון ממה שכתבתו התוס׳ עצמם בברכות </w:t>
      </w:r>
      <w:r>
        <w:rPr>
          <w:rStyle w:val="SmallSource"/>
        </w:rPr>
        <w:t xml:space="preserve">[י:]</w:t>
      </w:r>
      <w:r>
        <w:t xml:space="preserve"> גבי מה שאמרו שם א׳׳ר מני גדול הקורא ק׳׳ש בעונתה יותר מהעוסק בתורה״ ע״כ.</w:t>
      </w:r>
    </w:p>
    <w:p>
      <w:pPr>
        <w:pStyle w:val="Body"/>
        <w:bidi/>
      </w:pPr>
      <w:r>
        <w:rPr>
          <w:rStyle w:val="LeadWord"/>
        </w:rPr>
        <w:t xml:space="preserve">ושאלו</w:t>
      </w:r>
      <w:r>
        <w:t xml:space="preserve"> שם התוס׳ תימה אפי׳ תפלה נמי דהא אמרינן פ׳׳ק דשבת </w:t>
      </w:r>
      <w:r>
        <w:rPr>
          <w:rStyle w:val="SmallSource"/>
        </w:rPr>
        <w:t xml:space="preserve">(דיא.)</w:t>
      </w:r>
      <w:r>
        <w:t xml:space="preserve"> כגון אנו מפסיקין בין לק׳׳ש בין לתפלה.</w:t>
      </w:r>
    </w:p>
    <w:p>
      <w:pPr>
        <w:pStyle w:val="Body"/>
        <w:bidi/>
      </w:pPr>
      <w:r>
        <w:rPr>
          <w:rStyle w:val="LeadWord"/>
        </w:rPr>
        <w:t xml:space="preserve">ותירצו</w:t>
      </w:r>
      <w:r>
        <w:t xml:space="preserve"> התוס׳ וי׳׳ל דהכי קאמר יותר מהעוסק בתורה פעם אחרת שלא בשעת ק׳׳ש. אבל העוסק בתורה בשעת ק׳׳ש לא מיירי ואפי׳ בתפלה פוסק ע״כ.</w:t>
      </w:r>
    </w:p>
    <w:p>
      <w:pPr>
        <w:pStyle w:val="Body"/>
        <w:bidi/>
      </w:pPr>
      <w:r>
        <w:rPr>
          <w:rStyle w:val="LeadWord"/>
        </w:rPr>
        <w:t xml:space="preserve">ולכאו׳</w:t>
      </w:r>
      <w:r>
        <w:t xml:space="preserve"> אם אכן אנו אומרים ששאני קר״ש בעונתה הועיל הוא מקבל עליו עומ״ש למה התוס׳ ׳לא תירצו בפשטות שאכן ישנה מעליותא בקר״ש יותר מן תפלה משון שבקר״ש יש נמי את הקבלת עול מלכות שמים כאשר הוא קורא אותה בעותנה וממילא נימא שזוהי המלעה הגדולה של קר״ש בכה״ג ומכך שלא תירצו כך משמע שלא ס״ל הכי וצ״ב.</w:t>
      </w:r>
    </w:p>
    <w:p>
      <w:pPr>
        <w:pStyle w:val="Body"/>
        <w:bidi/>
      </w:pPr>
      <w:r>
        <w:rPr>
          <w:rStyle w:val="LeadWord"/>
        </w:rPr>
        <w:t xml:space="preserve">אומנם</w:t>
      </w:r>
      <w:r>
        <w:t xml:space="preserve"> אין זה מוסכם שכן נראה מן התוס׳ בתחילת דבריהם </w:t>
      </w:r>
      <w:r>
        <w:rPr>
          <w:rStyle w:val="SmallSource"/>
        </w:rPr>
        <w:t xml:space="preserve">[בתירוץ הראשון.]</w:t>
      </w:r>
      <w:r>
        <w:t xml:space="preserve"> שהם לא אמרו כן משום שגבי המנהג שהיו אומרים שמוצאי יוה״כ שמע כמה פעמים כתבו התוס׳</w:t>
      </w:r>
    </w:p>
    <w:p>
      <w:pPr>
        <w:pStyle w:val="Body"/>
        <w:bidi/>
      </w:pPr>
      <w:r>
        <w:rPr>
          <w:rStyle w:val="LeadWord"/>
        </w:rPr>
        <w:t xml:space="preserve">״ואותן</w:t>
      </w:r>
      <w:r>
        <w:t xml:space="preserve"> בני אדם שאומרים ב׳ או ג׳ פעמים שמע ישראל ביוה׳׳כ משתקין אותם לפירש׳׳י ולפר׳׳ח מגונה מיהא הוי״ ע״כ.</w:t>
      </w:r>
    </w:p>
    <w:p>
      <w:pPr>
        <w:pStyle w:val="Body"/>
        <w:bidi/>
      </w:pPr>
      <w:r>
        <w:rPr>
          <w:rStyle w:val="LeadWord"/>
        </w:rPr>
        <w:t xml:space="preserve">נמצא</w:t>
      </w:r>
      <w:r>
        <w:t xml:space="preserve"> שלדברי התוס׳ אכן יש קפידא לכפול את שמע גם כאשר הוא לא קורא אותה ממש בעונתה ובכך נמי יש קפידא בדבר הזה. וכ״כ תוס׳ הרא״ש ותוס׳ ר״פ שם.]</w:t>
      </w:r>
    </w:p>
    <w:p>
      <w:pPr>
        <w:pStyle w:val="Body"/>
        <w:bidi/>
      </w:pPr>
      <w:r>
        <w:rPr>
          <w:rStyle w:val="LeadWord"/>
        </w:rPr>
        <w:t xml:space="preserve">והנה</w:t>
      </w:r>
      <w:r>
        <w:t xml:space="preserve"> יש לדון האם יש קפידא כאשר הוא כופל את שמע בדרך לימוד האם יש חיסון בכך או שמא עביד שפיר בכך והנה נראה שזה פשוט לפירוש השני של התוס׳ שכתב שכל עיקר הקפידא לכפול את שמע אמור הוא דוקא כאשר הוא קורא את הקר״ש בעונתה אז פשיטא שאין כל קפידא בכך.</w:t>
      </w:r>
    </w:p>
    <w:p>
      <w:pPr>
        <w:pStyle w:val="Body"/>
        <w:bidi/>
      </w:pPr>
      <w:r>
        <w:rPr>
          <w:rStyle w:val="LeadWord"/>
        </w:rPr>
        <w:t xml:space="preserve">אומנם</w:t>
      </w:r>
      <w:r>
        <w:t xml:space="preserve"> יש לדון לתירוץ הראשון בדברי התוס׳ ולשאר הראושנים שס״ל שלאו דוקא אז יש קפידא האם אנו אומרים שהוא יוכל לקרות ב״פ את שמע כאשר הוא קורא את השנים מקרא.</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30" name="Ornament 330"/>
            <wp:cNvGraphicFramePr>
              <a:graphicFrameLocks noChangeAspect="1"/>
            </wp:cNvGraphicFramePr>
            <a:graphic>
              <a:graphicData uri="http://schemas.openxmlformats.org/drawingml/2006/picture">
                <pic:pic>
                  <pic:nvPicPr>
                    <pic:cNvPr id="33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33" name="Ornament 333"/>
            <wp:cNvGraphicFramePr>
              <a:graphicFrameLocks noChangeAspect="1"/>
            </wp:cNvGraphicFramePr>
            <a:graphic>
              <a:graphicData uri="http://schemas.openxmlformats.org/drawingml/2006/picture">
                <pic:pic>
                  <pic:nvPicPr>
                    <pic:cNvPr id="333"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34" behindDoc="1" locked="0" layoutInCell="1" allowOverlap="1">
            <wp:simplePos x="0" y="0"/>
            <wp:positionH relativeFrom="margin">
              <wp:align>center</wp:align>
            </wp:positionH>
            <wp:positionV relativeFrom="paragraph">
              <wp:posOffset>0</wp:posOffset>
            </wp:positionV>
            <wp:extent cx="2880000" cy="879238"/>
            <wp:effectExtent l="0" t="0" r="0" b="0"/>
            <wp:wrapNone/>
            <wp:docPr id="334" name="מסגרת סימן 334"/>
            <wp:cNvGraphicFramePr>
              <a:graphicFrameLocks noChangeAspect="1"/>
            </wp:cNvGraphicFramePr>
            <a:graphic>
              <a:graphicData uri="http://schemas.openxmlformats.org/drawingml/2006/picture">
                <pic:pic>
                  <pic:nvPicPr>
                    <pic:cNvPr id="334" name="divider-סימן סב.png"/>
                    <pic:cNvPicPr/>
                  </pic:nvPicPr>
                  <pic:blipFill>
                    <a:blip r:embed="rIdImg66"/>
                    <a:stretch>
                      <a:fillRect/>
                    </a:stretch>
                  </pic:blipFill>
                  <pic:spPr>
                    <a:xfrm>
                      <a:off x="0" y="0"/>
                      <a:ext cx="2880000" cy="879238"/>
                    </a:xfrm>
                    <a:prstGeom prst="rect">
                      <a:avLst/>
                    </a:prstGeom>
                  </pic:spPr>
                </pic:pic>
              </a:graphicData>
            </a:graphic>
          </wp:anchor>
        </w:drawing>
      </w:r>
      <w:r>
        <w:t xml:space="preserve">סימן סב</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335" name="Ornament 335"/>
            <wp:cNvGraphicFramePr>
              <a:graphicFrameLocks noChangeAspect="1"/>
            </wp:cNvGraphicFramePr>
            <a:graphic>
              <a:graphicData uri="http://schemas.openxmlformats.org/drawingml/2006/picture">
                <pic:pic>
                  <pic:nvPicPr>
                    <pic:cNvPr id="335"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6" behindDoc="1" locked="0" layoutInCell="1" allowOverlap="1">
            <wp:simplePos x="0" y="0"/>
            <wp:positionH relativeFrom="margin">
              <wp:align>center</wp:align>
            </wp:positionH>
            <wp:positionV relativeFrom="paragraph">
              <wp:posOffset>0</wp:posOffset>
            </wp:positionV>
            <wp:extent cx="2962632" cy="495296"/>
            <wp:effectExtent l="0" t="0" r="0" b="0"/>
            <wp:wrapNone/>
            <wp:docPr id="336" name="מסגרת סימן 336"/>
            <wp:cNvGraphicFramePr>
              <a:graphicFrameLocks noChangeAspect="1"/>
            </wp:cNvGraphicFramePr>
            <a:graphic>
              <a:graphicData uri="http://schemas.openxmlformats.org/drawingml/2006/picture">
                <pic:pic>
                  <pic:nvPicPr>
                    <pic:cNvPr id="336" name="title-51.png"/>
                    <pic:cNvPicPr/>
                  </pic:nvPicPr>
                  <pic:blipFill>
                    <a:blip r:embed="rIdImg67"/>
                    <a:stretch>
                      <a:fillRect/>
                    </a:stretch>
                  </pic:blipFill>
                  <pic:spPr>
                    <a:xfrm>
                      <a:off x="0" y="0"/>
                      <a:ext cx="2962632" cy="495296"/>
                    </a:xfrm>
                    <a:prstGeom prst="rect">
                      <a:avLst/>
                    </a:prstGeom>
                  </pic:spPr>
                </pic:pic>
              </a:graphicData>
            </a:graphic>
          </wp:anchor>
        </w:drawing>
      </w:r>
      <w:r>
        <w:t xml:space="preserve">בענין תפלה וקר״ש בכל לשון</w:t>
      </w:r>
    </w:p>
    <w:p>
      <w:pPr>
        <w:pStyle w:val="ArticleAuthor"/>
        <w:bidi/>
        <w:sectPr>
          <w:headerReference w:type="default" r:id="rIdHA51d"/>
          <w:headerReference w:type="even" r:id="rIdHA51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הנה</w:t>
      </w:r>
      <w:r>
        <w:t xml:space="preserve"> גרסינן </w:t>
      </w:r>
      <w:r>
        <w:rPr>
          <w:rStyle w:val="SmallSource"/>
        </w:rPr>
        <w:t xml:space="preserve">[ברכות יג. מגילה יז: סוטה לב:]</w:t>
      </w:r>
      <w:r>
        <w:t xml:space="preserve"> ת״ר ק״ש ככתבה דברי רבי וחכ״א בכל לשון מ״ט דרבי אמר קרא והיה בהוייתן יהו ורבנן מאי טעמייהו אמר קרא שמע בכל לשון שאתה שומע ולרבי נמי הא כתיב שמע ההוא מבעי ליה השמע לאזניך מה שאתה מוציא מפיך ורבנן סברי להו כמאן דאמר לא השמיע לאזנו יצא.</w:t>
      </w:r>
    </w:p>
    <w:p>
      <w:pPr>
        <w:pStyle w:val="Body"/>
        <w:bidi/>
      </w:pPr>
      <w:r>
        <w:rPr>
          <w:rStyle w:val="LeadWord"/>
        </w:rPr>
        <w:t xml:space="preserve">ולרבנן</w:t>
      </w:r>
      <w:r>
        <w:t xml:space="preserve"> נמי הא כתיב והיו ההוא מבעי להו שלא יקרא למפרע ורבי שלא יקרא למפרע מנא ליה נפקא ליה מדברים הדברים ורבנן דברים הדברים לא דרשי למימרא דסבר רבי דכל התורה כולה בכל לשון נאמרה דאי סלקא דעתך בלשון הקודש נאמרה והיו דכתב רחמנא למה לי איצטריך משום דכתיב שמע למימרא דסברי רבנן דכל התורה כולה בלשון הקודש נאמרה דאי סלקא דעתך בכל לשון נאמרה שמע דכתב רחמנא למה לי איצטריך משום דכתיב והיו ע״כ.</w:t>
      </w:r>
    </w:p>
    <w:p>
      <w:pPr>
        <w:pStyle w:val="Body"/>
        <w:bidi/>
      </w:pPr>
      <w:r>
        <w:rPr>
          <w:rStyle w:val="LeadWord"/>
        </w:rPr>
        <w:t xml:space="preserve">הרי</w:t>
      </w:r>
      <w:r>
        <w:t xml:space="preserve"> לן שנח׳ בענין קר״ש רבי ורבנן האם צריך לאומרה דוקא בלשון הקודש או שמא שפיר יכול הוא לאומרה בכל לשון שבעוד שרבי למד ממה שכתוב ״והיו״ בהוייתן יהיו שצריך הוא</w:t>
      </w:r>
    </w:p>
    <w:p>
      <w:pPr>
        <w:pStyle w:val="Body"/>
        <w:bidi/>
      </w:pPr>
      <w:r>
        <w:rPr>
          <w:rStyle w:val="LeadWord"/>
        </w:rPr>
        <w:t xml:space="preserve">לאמרה</w:t>
      </w:r>
      <w:r>
        <w:t xml:space="preserve"> דוקא בלשון הקודש ואילו לרבנן דרשינן שמע״ בכל לשון שאתה שומע ויכול הוא לקרותה בכל לשון.</w:t>
      </w:r>
    </w:p>
    <w:p>
      <w:pPr>
        <w:pStyle w:val="Body"/>
        <w:bidi/>
      </w:pPr>
      <w:r>
        <w:rPr>
          <w:rStyle w:val="LeadWord"/>
        </w:rPr>
        <w:t xml:space="preserve">והנה</w:t>
      </w:r>
      <w:r>
        <w:t xml:space="preserve"> לענין הלכה בזה כתב הרי״ף שהלכה כרבנן שאף שקיי״ל </w:t>
      </w:r>
      <w:r>
        <w:rPr>
          <w:rStyle w:val="SmallSource"/>
        </w:rPr>
        <w:t xml:space="preserve">[עירובין מו: פסחים כז.]</w:t>
      </w:r>
      <w:r>
        <w:t xml:space="preserve"> שהלכה כרבי מחבריו זה אמור מחבירו ולא מחבריו ולכך הכא שפליגי עליה רבים הלכה כרבנן שיכול הוא לאומרה בכל לשון.</w:t>
      </w:r>
    </w:p>
    <w:p>
      <w:pPr>
        <w:pStyle w:val="Body"/>
        <w:bidi/>
      </w:pPr>
      <w:r>
        <w:rPr>
          <w:rStyle w:val="LeadWord"/>
        </w:rPr>
        <w:t xml:space="preserve">ועוד</w:t>
      </w:r>
      <w:r>
        <w:t xml:space="preserve"> הוסיף שכך הוא פשט המשנה בסוטה </w:t>
      </w:r>
      <w:r>
        <w:rPr>
          <w:rStyle w:val="SmallSource"/>
        </w:rPr>
        <w:t xml:space="preserve">[לב.]</w:t>
      </w:r>
      <w:r>
        <w:t xml:space="preserve"> שניתן לקרוא קר״ש בכל לשון שכן מבואר שם בסתם משנה אלו נאמרין בכל לשון פרשת סוטה ווידוי מעשר קרית שמע ותפלה וברכת המזון ושבועת העדות ושבועת הפיקדון ע״כ. ולכך אמרינן נמי שהלכה כסתמא דמשנה שניתן לקרותה בכל לשון.</w:t>
      </w:r>
    </w:p>
    <w:p>
      <w:pPr>
        <w:pStyle w:val="Body"/>
        <w:bidi/>
      </w:pPr>
      <w:r>
        <w:rPr>
          <w:rStyle w:val="LeadWord"/>
        </w:rPr>
        <w:t xml:space="preserve">וכן</w:t>
      </w:r>
      <w:r>
        <w:t xml:space="preserve"> כתבו התוס׳ </w:t>
      </w:r>
      <w:r>
        <w:rPr>
          <w:rStyle w:val="SmallSource"/>
        </w:rPr>
        <w:t xml:space="preserve">[ד״ה וחכמים. הו״ד במג״א סב.א]</w:t>
      </w:r>
      <w:r>
        <w:t xml:space="preserve"> וז״ל אומר הר׳׳י דהלכה כחכמים דהלכה כרבי מחבירו ולא מחביריו </w:t>
      </w:r>
      <w:r>
        <w:rPr>
          <w:rStyle w:val="SmallSource"/>
        </w:rPr>
        <w:t xml:space="preserve">[עירובין ד׳ מו:]</w:t>
      </w:r>
      <w:r>
        <w:t xml:space="preserve"> ועוד דרבנן סבירא להו כמאן דאמר לא השמיע לאזנו יצא וכותיה פסקינן לקמן </w:t>
      </w:r>
      <w:r>
        <w:rPr>
          <w:rStyle w:val="SmallSource"/>
        </w:rPr>
        <w:t xml:space="preserve">[טו:]</w:t>
      </w:r>
      <w:r>
        <w:t xml:space="preserve"> ע״כ. וכן כתבו הרא״ש התוס׳ הרא״ש.</w:t>
      </w:r>
    </w:p>
    <w:p>
      <w:pPr>
        <w:pStyle w:val="Body"/>
        <w:bidi/>
      </w:pPr>
      <w:r>
        <w:rPr>
          <w:rStyle w:val="LeadWord"/>
        </w:rPr>
        <w:t xml:space="preserve">ומבואר</w:t>
      </w:r>
      <w:r>
        <w:t xml:space="preserve"> א״כ להלכה שאנו אומרים שגם את קר״ש וכן התפלה יכול הוא להתפלל ולאומרה בכל לשון ויוצא בכך י״ח.</w:t>
      </w:r>
    </w:p>
    <w:p>
      <w:pPr>
        <w:pStyle w:val="Body"/>
        <w:bidi/>
      </w:pPr>
      <w:r>
        <w:rPr>
          <w:rStyle w:val="LeadWord"/>
        </w:rPr>
        <w:t xml:space="preserve">והתוס׳</w:t>
      </w:r>
      <w:r>
        <w:t xml:space="preserve"> </w:t>
      </w:r>
      <w:r>
        <w:rPr>
          <w:rStyle w:val="SmallSource"/>
        </w:rPr>
        <w:t xml:space="preserve">[סוטה לב.]</w:t>
      </w:r>
      <w:r>
        <w:t xml:space="preserve"> </w:t>
      </w:r>
      <w:r>
        <w:rPr>
          <w:rStyle w:val="SmallSource"/>
        </w:rPr>
        <w:t xml:space="preserve">[הו״ד במג״א סב.א]</w:t>
      </w:r>
      <w:r>
        <w:t xml:space="preserve"> הביאו שם וז״ל קרית שמע ותפלה. תימה אמאי שייר הלל וקידוש של שבת וברכת הפירות וברכת המצות וליכא למימר דלא נקט אלא דאורייתא דהא בפרק מי שמתו </w:t>
      </w:r>
      <w:r>
        <w:rPr>
          <w:rStyle w:val="SmallSource"/>
        </w:rPr>
        <w:t xml:space="preserve">(ברכות דף כא.)</w:t>
      </w:r>
      <w:r>
        <w:t xml:space="preserve"> משמע דתפלה וקרית שמע דרבנן ועוד דהתם </w:t>
      </w:r>
      <w:r>
        <w:rPr>
          <w:rStyle w:val="SmallSource"/>
        </w:rPr>
        <w:t xml:space="preserve">(דף כ:)</w:t>
      </w:r>
      <w:r>
        <w:t xml:space="preserve"> משמע דקידוש דאורייתא והכי משמע נמי בריש מסכת נזיר </w:t>
      </w:r>
      <w:r>
        <w:rPr>
          <w:rStyle w:val="SmallSource"/>
        </w:rPr>
        <w:t xml:space="preserve">(דף ג:)</w:t>
      </w:r>
      <w:r>
        <w:t xml:space="preserve"> בשלמא מקרא מגילה איכא למימר להכי שייר דתנא בפ׳׳ב דמגילה </w:t>
      </w:r>
      <w:r>
        <w:rPr>
          <w:rStyle w:val="SmallSource"/>
        </w:rPr>
        <w:t xml:space="preserve">(דף יז.)</w:t>
      </w:r>
      <w:r>
        <w:t xml:space="preserve"> הלועז ששמע אשורית יצא אלא הני אמאי שייר </w:t>
      </w:r>
      <w:r>
        <w:rPr>
          <w:rStyle w:val="BodyBold"/>
        </w:rPr>
        <w:t xml:space="preserve">ונראה דהני נאמרים בכל לשון אפי׳ אינו שומע הלכך לא דמו להני דמתני׳ דנאמרין דוקא בלשונם</w:t>
      </w:r>
      <w:r>
        <w:t xml:space="preserve"> ע״כ.</w:t>
      </w:r>
    </w:p>
    <w:p>
      <w:pPr>
        <w:pStyle w:val="Body"/>
        <w:bidi/>
      </w:pPr>
      <w:r>
        <w:rPr>
          <w:rStyle w:val="LeadWord"/>
        </w:rPr>
        <w:t xml:space="preserve">נמצא</w:t>
      </w:r>
      <w:r>
        <w:t xml:space="preserve"> שתוס׳ מחלקים בענין זה בין קר״ש ותפלה נאמרין דוקא בלשון כזו שהוא אכן מבין אותה ואין הוא יכול לאומרה בלשון שאינו מבין משא״כ גבי קידוש ושאר ברכות ששפיר יכול הוא לאמר שאף בלשון כזו שהוא כלל לא מבין מה שהוא אומר בה ובכך נמי הוא יוצא י״ח.</w:t>
      </w:r>
    </w:p>
    <w:p>
      <w:pPr>
        <w:pStyle w:val="Body"/>
        <w:bidi/>
      </w:pPr>
      <w:r>
        <w:rPr>
          <w:rStyle w:val="LeadWord"/>
        </w:rPr>
        <w:t xml:space="preserve">ואכן</w:t>
      </w:r>
      <w:r>
        <w:t xml:space="preserve"> נראה שהתוס׳ הולכים בזה לפי פירושם וגריסתם במשנה שאנו אומרים שצריך לגרוס במשנה ״בכל לשונם״ במקום בכל לשון והיינו שלי די בזה שאומרים ומזיכרים את הלושם אלא אף הם צריכים להבין את מה שהם מוצאים מפיהם שכן כתבו התוס׳ </w:t>
      </w:r>
      <w:r>
        <w:rPr>
          <w:rStyle w:val="SmallSource"/>
        </w:rPr>
        <w:t xml:space="preserve">[שם בד״ה בכל לשונם.]</w:t>
      </w:r>
      <w:r>
        <w:t xml:space="preserve"> וז״ל אלו נאמרין בלשונם - ופירוש כל אדם בלשונו שהוא שומע לאפוקי למדי שאינו אומר בלשון פרסי אם אינו שומעו אבל בכל לשון משמע בין שומע בין אינו שומע ובגמרא לא משמע הכי ע״כ. ונמצא שאכן כך התוס׳ גרסו לדמו שאלו שנמנו במשנה אכן זה צריך להאמר דוקא בלשון הזו.</w:t>
      </w:r>
    </w:p>
    <w:p>
      <w:pPr>
        <w:pStyle w:val="Body"/>
        <w:bidi/>
      </w:pPr>
      <w:r>
        <w:rPr>
          <w:rStyle w:val="LeadWord"/>
        </w:rPr>
        <w:t xml:space="preserve">ואכן</w:t>
      </w:r>
      <w:r>
        <w:t xml:space="preserve"> כגריסא זו נמצא נמי בדברי הירושלמי </w:t>
      </w:r>
      <w:r>
        <w:rPr>
          <w:rStyle w:val="SmallSource"/>
        </w:rPr>
        <w:t xml:space="preserve">[סוטה ז.א]</w:t>
      </w:r>
      <w:r>
        <w:t xml:space="preserve"> שאכן גרסו שם ״אלו נאמרין בלשונם״ – היינו כמו שהתבאר שבאלו המוניים במשנה לא די בעצם אמריתם אלא צריך גם להבין את מה שאומרים. </w:t>
      </w:r>
      <w:r>
        <w:rPr>
          <w:rStyle w:val="SmallSource"/>
        </w:rPr>
        <w:t xml:space="preserve">[ואכן כבר תמה הבאר שבע למה התוס׳ לא הביאו ראייה לדבריהם מן הירושלמי הנ״ל.]</w:t>
      </w:r>
    </w:p>
    <w:p>
      <w:pPr>
        <w:pStyle w:val="Body"/>
        <w:bidi/>
      </w:pPr>
      <w:r>
        <w:rPr>
          <w:rStyle w:val="LeadWord"/>
        </w:rPr>
        <w:t xml:space="preserve">אלא</w:t>
      </w:r>
      <w:r>
        <w:t xml:space="preserve"> שיש לתמוה על כך שעדיין לא ברור מן הסברא מהו הטעם שאכן אין הוא צריך להבין בשאר הדברים את הלשון שהוא מוציא מפיו ומהי הסברא א״כ לחלק בזה. ואכן כך תמה השאגת אריה </w:t>
      </w:r>
      <w:r>
        <w:rPr>
          <w:rStyle w:val="SmallSource"/>
        </w:rPr>
        <w:t xml:space="preserve">[סימן יג. אות ז. ד״ה והתוס׳ כתבו.]</w:t>
      </w:r>
      <w:r>
        <w:t xml:space="preserve"> שלמה באמת או אומרים גבי קידוש היום והלל וברכת הפירות והמצות שאין הוא צריך להבין את הלשון שהוא מוציא מפיו אלא אפי׳ אם אין הוא מבין את הלשון שפיר הוא יוצא בכך י״ח.</w:t>
      </w:r>
    </w:p>
    <w:p>
      <w:pPr>
        <w:pStyle w:val="Body"/>
        <w:bidi/>
      </w:pPr>
      <w:r>
        <w:rPr>
          <w:rStyle w:val="LeadWord"/>
        </w:rPr>
        <w:t xml:space="preserve">ואכן</w:t>
      </w:r>
      <w:r>
        <w:t xml:space="preserve"> מצאתי שכבר הקדים להקשות כן הבאר שבע </w:t>
      </w:r>
      <w:r>
        <w:rPr>
          <w:rStyle w:val="SmallSource"/>
        </w:rPr>
        <w:t xml:space="preserve">[שם.]</w:t>
      </w:r>
      <w:r>
        <w:t xml:space="preserve"> וז״ל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 ע״כ.</w:t>
      </w:r>
    </w:p>
    <w:p>
      <w:pPr>
        <w:pStyle w:val="Body"/>
        <w:bidi/>
      </w:pPr>
      <w:r>
        <w:rPr>
          <w:rStyle w:val="LeadWord"/>
        </w:rPr>
        <w:t xml:space="preserve">וכן</w:t>
      </w:r>
      <w:r>
        <w:t xml:space="preserve"> נראה שיש לדייק בדברי התוס׳ הכא מדוע התוס׳ לא ביארו בפשטות על שאלתם ואמרו שתנא ושייר ואכן אה״נ בכל אלו נמי הוא צריך להבין את הלשון שמוציא מפיו והיינו שאף שהוא יכול לאומרם בכל לשון שירצה מ״מ הוא צריך להבין את מה שהוא מוציא מפיו.</w:t>
      </w:r>
    </w:p>
    <w:p>
      <w:pPr>
        <w:pStyle w:val="Body"/>
        <w:bidi/>
      </w:pPr>
      <w:r>
        <w:rPr>
          <w:rStyle w:val="LeadWord"/>
        </w:rPr>
        <w:t xml:space="preserve">ואכן</w:t>
      </w:r>
      <w:r>
        <w:t xml:space="preserve"> אנו מוצאים בקרן אורה שכתב לחלוק על עיקר דברי התוס׳ ונקט שלכאו׳ אין כל חילוק וסברא לחלק בזה</w:t>
      </w:r>
    </w:p>
    <w:p>
      <w:pPr>
        <w:pStyle w:val="Body"/>
        <w:bidi/>
      </w:pPr>
      <w:r>
        <w:rPr>
          <w:rStyle w:val="LeadWord"/>
        </w:rPr>
        <w:t xml:space="preserve">וז״ל</w:t>
      </w:r>
      <w:r>
        <w:t xml:space="preserve"> </w:t>
      </w:r>
      <w:r>
        <w:rPr>
          <w:rStyle w:val="SmallSource"/>
        </w:rPr>
        <w:t xml:space="preserve">[לב. ד״ה אלו נאמרין.]</w:t>
      </w:r>
      <w:r>
        <w:t xml:space="preserve"> ולא ידענא מנ״ל לחלק בזה ומה לי ברכת המזון וברכת הפירות וברכת המצות וקושיתם ז״ל אינו מוכרח דקידוש. י״ל דבכלל תפלה הוא דעיקר קידוש היום הוא בתפלה וכיון דתנן סתמא בתפלה בכל לשון בכלל כל התפלות בין דחול בין דשבת וי״ט וברכת הפירות והמצות בכלל ברכת המזון היא וכיון דברכה דאורייתא נאמרה בכל לשון כל שכן שאר הברכות דאינן אלא דרבנן והלל ג״כ נראה דבכלל תפלה הוא דכל סיפור שבחו של מקום הוא בכלל תפלה ומכל מקום נראה דבכל הני אע״ג דכוונה לא מעכבא בהו מ״מ אם אינו מבין הלשון לאו כלום קאמר דומיא דסוטה וכן אמרינן גבי ק״ש שמע בכל לשון שאתה שומע וכן גבי ברהמ״ז ילפינן בירושלמי פ״ז ה״א מרברכת שיהא יודע למי מברך  ע״כ.</w:t>
      </w:r>
    </w:p>
    <w:p>
      <w:pPr>
        <w:pStyle w:val="Body"/>
        <w:bidi/>
      </w:pPr>
      <w:r>
        <w:rPr>
          <w:rStyle w:val="LeadWord"/>
        </w:rPr>
        <w:t xml:space="preserve">מבואר</w:t>
      </w:r>
      <w:r>
        <w:t xml:space="preserve"> מדבריו שאין אנו מחלקים כלל בענין הזה וכשם שאנו אומרים גבי קר״ש תפלה וידוי מעשר וכד׳ שצריך הוא להבין את הלשון כדי לצאת י״ח כאשר הוא אומר בשאר הלשונות ה״ה נמי בזה שצריך הוא להבין את מה שהוא אומר כדי לצאת י,ח. ואם הוא כלל לא מבין את כלל תעולת בדברים הללו.</w:t>
      </w:r>
    </w:p>
    <w:p>
      <w:pPr>
        <w:pStyle w:val="Body"/>
        <w:bidi/>
      </w:pPr>
      <w:r>
        <w:rPr>
          <w:rStyle w:val="LeadWord"/>
        </w:rPr>
        <w:t xml:space="preserve">הנה</w:t>
      </w:r>
      <w:r>
        <w:t xml:space="preserve"> יש להעיר לכאו׳ על המתבאר כאן שניתן לקרות את קר״ש בכל לשון  והנה יש לעיין שכן מבואר בגמ׳ בברכות </w:t>
      </w:r>
      <w:r>
        <w:rPr>
          <w:rStyle w:val="SmallSource"/>
        </w:rPr>
        <w:t xml:space="preserve">[טו:]</w:t>
      </w:r>
      <w:r>
        <w:t xml:space="preserve"> שיש דין שצריך </w:t>
      </w:r>
      <w:r>
        <w:rPr>
          <w:rStyle w:val="BodyBold"/>
        </w:rPr>
        <w:t xml:space="preserve">לדקדק באותיותיה</w:t>
      </w:r>
      <w:r>
        <w:t xml:space="preserve"> ואף התבאר שם שכל מי שקורא קר״ש ומדקדק באותיותיה מצננין לו גהינם ויש לדון שהרי כאשר הוא קורא אותה בשאר הלשונות אן הוא מדקדק כלל באותיותיה וא״כ איך זה מועיל מאחר שהוא לא מדקדק מספיק באותיתיה כאשר הוא קורא אותה בשאר הלשונות.</w:t>
      </w:r>
    </w:p>
    <w:p>
      <w:pPr>
        <w:pStyle w:val="Body"/>
        <w:bidi/>
      </w:pPr>
      <w:r>
        <w:rPr>
          <w:rStyle w:val="LeadWord"/>
        </w:rPr>
        <w:t xml:space="preserve">ואכן</w:t>
      </w:r>
      <w:r>
        <w:t xml:space="preserve"> מצינו לכאו׳ שהדין הזה של דיקדוק באותיתיה אין זה רשות או מצוה בעלמא אלא זוהי חובה וכמו שכתב הב״ח </w:t>
      </w:r>
      <w:r>
        <w:rPr>
          <w:rStyle w:val="SmallSource"/>
        </w:rPr>
        <w:t xml:space="preserve">[ריש סימן סב.]</w:t>
      </w:r>
      <w:r>
        <w:t xml:space="preserve"> וז״ל  איכא למידק הלא כבר בסימן הקודם כתב לצדך לדקדק וכמו שכתב כאן בתחלת הסימן אע״פ שצריך לדקדק באותיותיה וכו׳ וא״כ לאיזה צורך חזר וכתב ומכל מקום צדך ליזהר ללקלק בהם ונראה דהכי קאמר לא תימא כיון שיצא אם לא דקדק באותיותיה א״כ אין צריך לדקדק באותיותיה אלא למצוה מן המובחר לכך אמר ומכל מקום צריך ליזהר וכו׳ </w:t>
      </w:r>
      <w:r>
        <w:rPr>
          <w:rStyle w:val="BodyBold"/>
        </w:rPr>
        <w:t xml:space="preserve">כלומר חייב מן הדין ליזהר לדקדק בהם שאם לא נזהר נענש בחום הגיהנם</w:t>
      </w:r>
      <w:r>
        <w:t xml:space="preserve"> אבל אם נזהר לדקדק בהם מצננין לו גיהנם א״כ דבר גדול תלוי במה שמדקדק באותיתיה לפיכך צריך ליזהר בהם ע״כ.</w:t>
      </w:r>
    </w:p>
    <w:p>
      <w:pPr>
        <w:pStyle w:val="Body"/>
        <w:bidi/>
      </w:pPr>
      <w:r>
        <w:rPr>
          <w:rStyle w:val="LeadWord"/>
        </w:rPr>
        <w:t xml:space="preserve">ונמצא</w:t>
      </w:r>
      <w:r>
        <w:t xml:space="preserve"> מבואר מדבריו שאכן אין זה רק רשות בעלמא אלא זוהי חובה גמורה לדקדק ממש באותיותה והוי כחלק מן החיוב של קר״ש וממילא לדבריו יש מאוד לתמוה על כך שאיך התירו להתפלל בשאר הלשונות.</w:t>
      </w:r>
    </w:p>
    <w:p>
      <w:pPr>
        <w:pStyle w:val="Body"/>
        <w:bidi/>
      </w:pPr>
      <w:r>
        <w:rPr>
          <w:rStyle w:val="LeadWord"/>
        </w:rPr>
        <w:t xml:space="preserve">אכן</w:t>
      </w:r>
      <w:r>
        <w:t xml:space="preserve"> היה מקום לבאר בזה שאכן מלשון השו״ע לכאו׳ משמע שאין הענין הזה של הדיקדוק באותיותיה הוא חובה אלא לכאו׳ משמע שאין זה אלא רק מצוה שכן כתב השו״ע </w:t>
      </w:r>
      <w:r>
        <w:rPr>
          <w:rStyle w:val="SmallSource"/>
        </w:rPr>
        <w:t xml:space="preserve">[שם.]</w:t>
      </w:r>
      <w:r>
        <w:t xml:space="preserve"> וז״ל אעפ״י שמצוה לדקדק באותיותיה, קראה ולא דקדק בהן, יצא ע״כ.</w:t>
      </w:r>
    </w:p>
    <w:p>
      <w:pPr>
        <w:pStyle w:val="Body"/>
        <w:bidi/>
      </w:pPr>
      <w:r>
        <w:rPr>
          <w:rStyle w:val="LeadWord"/>
        </w:rPr>
        <w:t xml:space="preserve">והנה</w:t>
      </w:r>
      <w:r>
        <w:t xml:space="preserve"> מלשון השו״ע שכתב רק שמצוה ולא חובה וכד׳ משמע לכאו׳ שאין זה ממש מעכב וממילא יש מקום לאמר שמה שהתבאר שיכול הוא לקרות קר״ש בכל לשון היינו משום שזה נאמר רק למצוה בעלמא אך אין זה ממש מעכב מעיקר הדין.</w:t>
      </w:r>
    </w:p>
    <w:p>
      <w:pPr>
        <w:pStyle w:val="Body"/>
        <w:bidi/>
      </w:pPr>
      <w:r>
        <w:rPr>
          <w:rStyle w:val="LeadWord"/>
        </w:rPr>
        <w:t xml:space="preserve">אך</w:t>
      </w:r>
      <w:r>
        <w:t xml:space="preserve"> באמת נראה שזה אינו ואכן גם לדברי השו״ע צריך לאמר שהענין הזה מעכב בקר״ש ואף בדעביד לא יצא אם לא דקדק באותיתיה כדבעי ולכך זהו והביא את הדין הזה נמי בסימן סב. אף שכבר באריך הרבה בכל הדינים והדקדוקים שיש בקר״ש כבר בסימן סא. מ״מ נראה נמי שהשו״ע לדברי הב״ח שאכן זהו חובה גמורה ומה שכתב ״מצוה״ זה לאו דוקא אלא אכן כמו שהבתאר זוהי חובה גמורה. </w:t>
      </w:r>
      <w:r>
        <w:rPr>
          <w:rStyle w:val="SmallSource"/>
        </w:rPr>
        <w:t xml:space="preserve">[אומנם מ״מ רק בדעבד הוא יצא.]</w:t>
      </w:r>
    </w:p>
    <w:p>
      <w:pPr>
        <w:pStyle w:val="Body"/>
        <w:bidi/>
      </w:pPr>
      <w:r>
        <w:rPr>
          <w:rStyle w:val="LeadWord"/>
        </w:rPr>
        <w:t xml:space="preserve">אך</w:t>
      </w:r>
      <w:r>
        <w:t xml:space="preserve"> מ״מ נראה פשוט שאף אם אמרינן שאין זה מעכב אצלם לפי פשט דברי השו״ע מ״מ כאשר קוראים קר״ש בשאר הלשונות מפסיד הוא את המעלה הגדולה שהביאה הגמ׳ בברכות </w:t>
      </w:r>
      <w:r>
        <w:rPr>
          <w:rStyle w:val="SmallSource"/>
        </w:rPr>
        <w:t xml:space="preserve">[שם.]</w:t>
      </w:r>
      <w:r>
        <w:t xml:space="preserve"> שהוא זוכה ומצננין לו גהינם.</w:t>
      </w:r>
    </w:p>
    <w:p>
      <w:pPr>
        <w:pStyle w:val="Body"/>
        <w:bidi/>
      </w:pPr>
      <w:r>
        <w:rPr>
          <w:rStyle w:val="LeadWord"/>
        </w:rPr>
        <w:t xml:space="preserve">ועוד</w:t>
      </w:r>
      <w:r>
        <w:t xml:space="preserve"> שע״י כך ממילא הוא לא זוכה למעלה הגדולה שהתבארה בדברי הזוהר באיזהו מקומן [זוה״ח רות דף צה. תיקונ״ז תיקון י. דף כה. וירא קא. ומדרש תנחומא קדושים פרשה ו.] וכאשר אדם קורא את קר״ש בכל לשון הוא לא זוכה למעלה הזאת של השלמת רמ״ח תיבות בקר״ש.</w:t>
      </w:r>
    </w:p>
    <w:p>
      <w:pPr>
        <w:pStyle w:val="Body"/>
        <w:bidi/>
      </w:pPr>
      <w:r>
        <w:rPr>
          <w:rStyle w:val="LeadWord"/>
        </w:rPr>
        <w:t xml:space="preserve">ואכן</w:t>
      </w:r>
      <w:r>
        <w:t xml:space="preserve"> נראה שזהו מה שכתב בענין זה המ״ב </w:t>
      </w:r>
      <w:r>
        <w:rPr>
          <w:rStyle w:val="SmallSource"/>
        </w:rPr>
        <w:t xml:space="preserve">[שם ס״ק ג.]</w:t>
      </w:r>
      <w:r>
        <w:t xml:space="preserve"> בענין הזה שאף שמעיקר הדין ניתן לקרות את קר״ש בכל לשון בזמן הזה אין לקרותה אלא בלשון הקודש וכמו שכתב שם</w:t>
      </w:r>
    </w:p>
    <w:p>
      <w:pPr>
        <w:pStyle w:val="Body"/>
        <w:bidi/>
      </w:pPr>
      <w:r>
        <w:rPr>
          <w:rStyle w:val="LeadWord"/>
        </w:rPr>
        <w:t xml:space="preserve">וז״ל</w:t>
      </w:r>
      <w:r>
        <w:t xml:space="preserve"> ועיין בספרי האחרונים דבימינו אף מצד הדין יש ליזהר שלא לקרותה בלשון אחר כ״א בלשון הקודש כי יש כמה וכמה תיבות שאין אנו יודעים איך להעתיקם היטב כגון תיבת ושננתם יש בו כמה ביאורים אחד לשון לימוד ואחד לשון חידוד כמו שאמרו חז״ל שיהו ד״ת מחודדין בפיך שאם ישאלך אדם דבר אל תגמגם ותאמר לו. וכן כמה וכמה תיבות שבק״ש שאין אנו יודעין היטב ביאורו על לשון אחר כגון תיבת את ותיבת לטוטפות וכדומה אבל כשאנו קוראין שמע בלשה״ק וכן בתפלה וברכת המזון וקידוש ושארי ברכות אפילו אם אינו מבין הלשון יצא דזה אינו מצוי שבן ישראל לא ידע ביאור הפסוק ראשון שבק״ש שהכונה בו לעיכובא וכמו שכתוב בסימן </w:t>
      </w:r>
      <w:r>
        <w:rPr>
          <w:rStyle w:val="SmallSource"/>
        </w:rPr>
        <w:t xml:space="preserve">[ס״ג.ד]</w:t>
      </w:r>
      <w:r>
        <w:t xml:space="preserve"> ע״כ.</w:t>
      </w:r>
    </w:p>
    <w:p>
      <w:pPr>
        <w:pStyle w:val="Body"/>
        <w:bidi/>
      </w:pPr>
      <w:r>
        <w:rPr>
          <w:rStyle w:val="LeadWord"/>
        </w:rPr>
        <w:t xml:space="preserve">ולכך</w:t>
      </w:r>
      <w:r>
        <w:t xml:space="preserve"> מחמת החיסרון הזה שלא ניתן לתרגם את המילים בצורה מדוקדקת כמו שהם כתובים ממש בתורה לכך זהו הטעם שכיום אין נכון כלל לאמר את את קר״ש בשאר הלשונות אלא רק בלשון הקודש בלבד.</w:t>
      </w:r>
    </w:p>
    <w:p>
      <w:pPr>
        <w:pStyle w:val="Body"/>
        <w:bidi/>
      </w:pPr>
      <w:r>
        <w:rPr>
          <w:rStyle w:val="LeadWord"/>
        </w:rPr>
        <w:t xml:space="preserve">אלא</w:t>
      </w:r>
      <w:r>
        <w:t xml:space="preserve"> שיש לכאו׳ להעיר על דבריו שכן כלאו׳ יש לתמוה שכן כמו שהתבאר מעיקר הדין ניתן לקרות את קר״ש בכל לשון וכן נפסק בשו״ע וא״כ תמוה שמה השתנה מאז שכן היה אפשר לקרותה בכל לבין הזמן הזה שכתב המ״ב שלא ניתן לתרגם הרי באותם הדוגמאות שהביא שם המ״ב כמו לטטופות או ושננתם וכד׳ הרי גם בזמן חז״ל ובדורות שבאו אחריהם נמי לא ניתן לתרגם את זה בצורה מדויקת ובכל אופן לא נזכר שיש חיסרון בדבר לאומרם בכל לשון וצ״ב.</w:t>
      </w:r>
    </w:p>
    <w:p>
      <w:pPr>
        <w:pStyle w:val="Body"/>
        <w:bidi/>
      </w:pPr>
      <w:r>
        <w:rPr>
          <w:rStyle w:val="LeadWord"/>
        </w:rPr>
        <w:t xml:space="preserve">ואכן</w:t>
      </w:r>
      <w:r>
        <w:t xml:space="preserve"> טעם נוסף לכך שצריך לאמר את הקר״ש והתפלות בלשון הקודש דוקא ולא בשאר הלשונות מתבאר מדברי הבה״ל להלן קא ד״ה יכול להתפלל.] וז״ל אבל אם אינו בכי האי גוונא יתפלל בלה״ק והטעם כי לה״ק יש לו סגולות רבות מכל לשונות והוא הלשון שהקב״ה מדבר בו עם נביאיו כמו שכתב הרמב״ן בפ׳ תשא וחז״ל אמרו </w:t>
      </w:r>
      <w:r>
        <w:rPr>
          <w:rStyle w:val="SmallSource"/>
        </w:rPr>
        <w:t xml:space="preserve">[בר״ר סימן יח.ד]</w:t>
      </w:r>
      <w:r>
        <w:t xml:space="preserve"> בלה״ק נברא העולם כדכתיב לזאת יקרא אשה כי מאיש לוקחה זאת וגם כשתקנו כנה״ג את נוסח התפלה היו ק״ך זקנים ומהם כמה נביאים והמה נימנו על כל ברכה בתיבותיה ובצירופי אותיותיה בכמה סודות נעלמות ונשגבות וכשאנו אומרין דברים אלו כלשונם של כנה״ג</w:t>
      </w:r>
      <w:r>
        <w:rPr>
          <w:rStyle w:val="BodyBold"/>
        </w:rPr>
        <w:t xml:space="preserve"> אף שאין אנו יודעין לכוין מ״מ עלתה לנו תפלתינו כהוגן כי התיבות בעצמן פועלין קדושתן למעלה משא״כ כשמתפללין בלע״ז </w:t>
      </w:r>
      <w:r>
        <w:t xml:space="preserve">ע״כ.</w:t>
      </w:r>
    </w:p>
    <w:p>
      <w:pPr>
        <w:pStyle w:val="Body"/>
        <w:bidi/>
      </w:pPr>
      <w:r>
        <w:rPr>
          <w:rStyle w:val="LeadWord"/>
        </w:rPr>
        <w:t xml:space="preserve">והיינו</w:t>
      </w:r>
      <w:r>
        <w:t xml:space="preserve"> שאכן עיקר הטעם לכך שצריך לאמר את קריאת שמע והתפלות בלשון הקודש דוקא הוא משום המעלה העצומה שיש בלשון הקודש. וכן הביא הכה״ח </w:t>
      </w:r>
      <w:r>
        <w:rPr>
          <w:rStyle w:val="SmallSource"/>
        </w:rPr>
        <w:t xml:space="preserve">[סב.ס״ק ד.]</w:t>
      </w:r>
      <w:r>
        <w:t xml:space="preserve"> והוסיף שם לפי מה שהאריך שבלשון עצמה של קר״ש יש בה טעמים וסודות וכמו שמבואר בדברי הזהור הקדוש והאריז״ל ויש עוד כוונת בר״ת ובסופי תיבות לכך צריך ליזהר לאומרו דוקא בלשון הזה.</w:t>
      </w:r>
    </w:p>
    <w:p>
      <w:pPr>
        <w:pStyle w:val="Body"/>
        <w:bidi/>
      </w:pPr>
      <w:r>
        <w:rPr>
          <w:rStyle w:val="LeadWord"/>
        </w:rPr>
        <w:t xml:space="preserve">עלה</w:t>
      </w:r>
      <w:r>
        <w:t xml:space="preserve"> א״כ בידנו כמה טעמים למה צריך ליזהר לאמר את קר״ש ואת התפלה דוקא בלושן הקודש וכמה צריך ליזהר בענין הזה לאמר דוקא בלשון הזה ולא בשאר הלשונות.</w:t>
      </w:r>
    </w:p>
    <w:p>
      <w:pPr>
        <w:pStyle w:val="SubHeading"/>
        <w:bidi/>
      </w:pPr>
      <w:r>
        <w:t xml:space="preserve">בדקדוק בקריאה בשאר הלשונות</w:t>
      </w:r>
    </w:p>
    <w:p>
      <w:pPr>
        <w:pStyle w:val="Body"/>
        <w:bidi/>
      </w:pPr>
      <w:r>
        <w:rPr>
          <w:rStyle w:val="LeadWord"/>
        </w:rPr>
        <w:t xml:space="preserve">הנה</w:t>
      </w:r>
      <w:r>
        <w:t xml:space="preserve"> בעיקר הדין מה שהתבאר עד כה מדברי הגמ׳ והפוס׳ שיכול אדם לקרות קר״ש בכל לשון אנו מוצאם מח׳ גדולה בענין הזה האם אכן כאשר הוא קורא אותה בשאר הלשונות צריך הוא לדקדק בה כמה שהוא יכול או שמא אין הוא צריך כלל לדקדק בה כל עיקר.</w:t>
      </w:r>
    </w:p>
    <w:p>
      <w:pPr>
        <w:pStyle w:val="Body"/>
        <w:bidi/>
      </w:pPr>
      <w:r>
        <w:rPr>
          <w:rStyle w:val="LeadWord"/>
        </w:rPr>
        <w:t xml:space="preserve">שכן</w:t>
      </w:r>
      <w:r>
        <w:t xml:space="preserve"> כתב הרמב״ם </w:t>
      </w:r>
      <w:r>
        <w:rPr>
          <w:rStyle w:val="SmallSource"/>
        </w:rPr>
        <w:t xml:space="preserve">[קר״ש ב.י]</w:t>
      </w:r>
      <w:r>
        <w:t xml:space="preserve"> וז״ל קורא אדם את שמע בכל לשון שיהיה מבינה, והקורא בכל לשון צריך להזהר מדברי שבוש שבאותו הלשון ומדקדק באותו הלשון כמו שמדקדק בלשון הקדש ע״כ.</w:t>
      </w:r>
    </w:p>
    <w:p>
      <w:pPr>
        <w:pStyle w:val="Body"/>
        <w:bidi/>
      </w:pPr>
      <w:r>
        <w:rPr>
          <w:rStyle w:val="LeadWord"/>
        </w:rPr>
        <w:t xml:space="preserve">ותמה</w:t>
      </w:r>
      <w:r>
        <w:t xml:space="preserve"> עליו הראב״ד שם וז״ל קורא אדם את שמע בכל לשון כו׳ עד ומדקדק באותו הלשון כמו שהוא מדקדק אם קראה בלשון הקדש. כתב הראב״ד ז״ל א״א אין זה מקובל על הדעת לפי שכל הלשונות פירוש הן ומי ידקדק אחר פירושו ע״כ.</w:t>
      </w:r>
    </w:p>
    <w:p>
      <w:pPr>
        <w:pStyle w:val="Body"/>
        <w:bidi/>
      </w:pPr>
      <w:r>
        <w:rPr>
          <w:rStyle w:val="LeadWord"/>
        </w:rPr>
        <w:t xml:space="preserve">והנה</w:t>
      </w:r>
      <w:r>
        <w:t xml:space="preserve"> כתב שם הכס״מ לבאר בדברי הרמב״ם שעיקר מה שכתב שצריך לדקדק בלשון שכאשר הוא יאמר את המילים יאמר את זה באופן שיאמר את המילים שהכי קרובות לפשט של המילים ובכך הוא יצא כדי שלא יאמר דבר משובש משום שבקר״ש צריך הוא ליזהר לאומרו באופן שהכי צח וברור.</w:t>
      </w:r>
    </w:p>
    <w:p>
      <w:pPr>
        <w:pStyle w:val="Body"/>
        <w:bidi/>
      </w:pPr>
      <w:r>
        <w:rPr>
          <w:rStyle w:val="LeadWord"/>
        </w:rPr>
        <w:t xml:space="preserve">אומנם</w:t>
      </w:r>
      <w:r>
        <w:t xml:space="preserve"> לכאו׳ יש להעיר על כך מלשון הרמב״ם שכן זה מבאר את מה שכתב הרמב״ם שצריך הוא ליזהר מדברי שיבוש אך זה עדיין לא מבואר מהי המשמעות של מה שכתב שצריך הוא נמי ״לדקדק בלשון כמו שמדקדק בלשון הקודש״.</w:t>
      </w:r>
    </w:p>
    <w:p>
      <w:pPr>
        <w:pStyle w:val="Body"/>
        <w:bidi/>
      </w:pPr>
      <w:r>
        <w:rPr>
          <w:rStyle w:val="LeadWord"/>
        </w:rPr>
        <w:t xml:space="preserve">ולכך</w:t>
      </w:r>
      <w:r>
        <w:t xml:space="preserve"> אכן צריך לאמר בכונת הרמב״שס״ל שאכן הדין של הדיקדוק בקר״ש שלמדה הגמ׳ </w:t>
      </w:r>
      <w:r>
        <w:rPr>
          <w:rStyle w:val="SmallSource"/>
        </w:rPr>
        <w:t xml:space="preserve">[ברכות יג:]</w:t>
      </w:r>
      <w:r>
        <w:t xml:space="preserve"> ממה שכתוב ״ולמדתם״ שיהא למודך תם וצריך הוא לדקדק בלשון אין זה דין שאמור הוא דוקא בלשון הקודש בדוקא אלא זה אמר בכל לשון שאף אותה אנו מחשיבים בכלל לשון ולכך צריך הוא לדקדק בה כדבעי משום שחשובה היא כלשון גמור ולכך החישובו אותה כלשון גמור.</w:t>
      </w:r>
    </w:p>
    <w:p>
      <w:pPr>
        <w:pStyle w:val="Body"/>
        <w:bidi/>
      </w:pPr>
      <w:r>
        <w:rPr>
          <w:rStyle w:val="LeadWord"/>
        </w:rPr>
        <w:t xml:space="preserve">אך</w:t>
      </w:r>
      <w:r>
        <w:t xml:space="preserve"> נראה שאף אם אמרינן שאכן לדברי הרמב״ם שיש דין שצריך הוא</w:t>
      </w:r>
    </w:p>
    <w:p>
      <w:pPr>
        <w:pStyle w:val="SubHeading"/>
        <w:bidi/>
      </w:pPr>
      <w:r>
        <w:t xml:space="preserve">תפלה בכל לשון</w:t>
      </w:r>
    </w:p>
    <w:p>
      <w:pPr>
        <w:pStyle w:val="Body"/>
        <w:bidi/>
      </w:pPr>
      <w:r>
        <w:rPr>
          <w:rStyle w:val="LeadWord"/>
        </w:rPr>
        <w:t xml:space="preserve">והנה</w:t>
      </w:r>
      <w:r>
        <w:t xml:space="preserve"> דבר חידוש מצאתי בהאי ענינא שכן כתב לחדש הפני יהושע </w:t>
      </w:r>
      <w:r>
        <w:rPr>
          <w:rStyle w:val="SmallSource"/>
        </w:rPr>
        <w:t xml:space="preserve">[ברכות כח: ד״ה א״ל ר״ג.]</w:t>
      </w:r>
      <w:r>
        <w:t xml:space="preserve"> שכן איתא שם תנו רבנן: שמעון הפקולי הסדיר שמונה עשרה ברכות לפני רבן גמליאל על הסדר ביבנה. אמר להם רבן גמליאל לחכמים: כלום יש אדם שיודע לתקן ברכת המינים עמד שמואל הקטן ותקנה..</w:t>
      </w:r>
    </w:p>
    <w:p>
      <w:pPr>
        <w:pStyle w:val="Body"/>
        <w:bidi/>
      </w:pPr>
      <w:r>
        <w:rPr>
          <w:rStyle w:val="LeadWord"/>
        </w:rPr>
        <w:t xml:space="preserve">וכתב</w:t>
      </w:r>
      <w:r>
        <w:t xml:space="preserve"> שם הפנ״י וז״ל נראה מבואר שכל ברכות התפלות מיוסדים על אדני פז במספר התיבות ואותיות כמבואר בטור או״ח </w:t>
      </w:r>
      <w:r>
        <w:rPr>
          <w:rStyle w:val="SmallSource"/>
        </w:rPr>
        <w:t xml:space="preserve">(סימן קי״ג)</w:t>
      </w:r>
      <w:r>
        <w:t xml:space="preserve"> מלבד מה שיש בהם סוד מופלא דאי לא תימא הכי מה זה שאמר ר״ג כלום יש אדם שיודע לתקן דהא אפילו נשי דידן נמי יכולין לתקן כן כיון שאינן אלא עניני קללות השייך להתפלל על הצדוקים ומה רבותא נמי דשמואל הקטן שהוצרך לתקנה ולאחר ששכחה הוצרך להשקיף שתים או שלש שעות אלא על כרחך כדפרישית שמספר התיבות ואותיות מצד עצמותם ומהסוד שבהם יכולין לעשות רושם למעלה עד כדי שיתקיים המכוון באותה ברכה,</w:t>
      </w:r>
    </w:p>
    <w:p>
      <w:pPr>
        <w:pStyle w:val="Body"/>
        <w:bidi/>
      </w:pPr>
      <w:r>
        <w:rPr>
          <w:rStyle w:val="LeadWord"/>
        </w:rPr>
        <w:t xml:space="preserve">ואי</w:t>
      </w:r>
      <w:r>
        <w:t xml:space="preserve"> תקשה א״כ מה זה שאמרו חכמים תפלה בכל לשון דלפי מאי דפרישית היה צריך להתפלל דוקא בלשון הקודש זו אין קושיא דרחמנא לבא בעי וכל מי שמתכוון בתפלתו באיזה לשון שירצה אפ״ה אותה התפלה עושה רושם על אותו הדרך שתקנוהו אנשי כנסת הגדולה בלשון הקודש ובענין זה יש לפרש ג״כ בתפלת הביננו דלקמן בשמעתין ע״כ.</w:t>
      </w:r>
    </w:p>
    <w:p>
      <w:pPr>
        <w:pStyle w:val="Body"/>
        <w:bidi/>
      </w:pPr>
      <w:r>
        <w:rPr>
          <w:rStyle w:val="LeadWord"/>
        </w:rPr>
        <w:t xml:space="preserve">והיינו</w:t>
      </w:r>
      <w:r>
        <w:t xml:space="preserve"> שאנו אומרים שאכן הועיל ורמוזים סודות וענינים נסתרים דוקא בנוסח הזה שתיקנו אנשי כנה,ג לכך כעיקר היה צריך להתפלל דוקא בנוסח הזה אלא שאכן גם כאשר הוא מתפלל בשאר לשון נמי נחשב לו כאילו הוא אכן התפלל שפיר כיון שסו״ס עיקרה של התפלה זהו בלב </w:t>
      </w:r>
      <w:r>
        <w:rPr>
          <w:rStyle w:val="SmallSource"/>
        </w:rPr>
        <w:t xml:space="preserve">[תענית ב.]</w:t>
      </w:r>
      <w:r>
        <w:t xml:space="preserve"> ווכל ענינה הוא לעורר על עצמו רחמים </w:t>
      </w:r>
      <w:r>
        <w:rPr>
          <w:rStyle w:val="SmallSource"/>
        </w:rPr>
        <w:t xml:space="preserve">[ברכות כ: סוטה לג.]</w:t>
      </w:r>
      <w:r>
        <w:t xml:space="preserve"> לכך אף שהוא לא אומר את הנוסח שבו תיקנו כיון שסו״ס הוא מתכון בתפלתו לכך זה חשיב לו כאילו הוא אמר את הנוסח הזה שתיקנו אנשי כנה״ג.</w:t>
      </w:r>
    </w:p>
    <w:p>
      <w:pPr>
        <w:pStyle w:val="Body"/>
        <w:bidi/>
      </w:pPr>
      <w:r>
        <w:rPr>
          <w:rStyle w:val="LeadWord"/>
        </w:rPr>
        <w:t xml:space="preserve">ואכן</w:t>
      </w:r>
      <w:r>
        <w:t xml:space="preserve"> לפי דברי הפנ״י הנ״ל כתב להאיר  הגר״י ענגיל </w:t>
      </w:r>
      <w:r>
        <w:rPr>
          <w:rStyle w:val="SmallSource"/>
        </w:rPr>
        <w:t xml:space="preserve">[בגליוני הש״ס סוטה לג.]</w:t>
      </w:r>
      <w:r>
        <w:t xml:space="preserve"> ממה שאמרו בתענית </w:t>
      </w:r>
      <w:r>
        <w:rPr>
          <w:rStyle w:val="SmallSource"/>
        </w:rPr>
        <w:t xml:space="preserve">[ח.]</w:t>
      </w:r>
      <w:r>
        <w:t xml:space="preserve"> שאמרינן שתפלה של ציבור מתקבלת גם אם ליבם לא נכון עימהם </w:t>
      </w:r>
      <w:r>
        <w:rPr>
          <w:rStyle w:val="SmallSource"/>
        </w:rPr>
        <w:t xml:space="preserve">[עיין נמי ברכות ח:]</w:t>
      </w:r>
      <w:r>
        <w:t xml:space="preserve"> שיצא לכאו׳ שכל זה יהני רק כאשר הן מתפללים בלשון הקודש אומנם אם הם מתפללים בשאר הלשונות ולבים בל עימהם אין זה חשוב שהם עמדו על עיקרי הסודות והכוונת של התפלה ולכך לא בטוח שתפלה כזו מועילה.</w:t>
      </w:r>
    </w:p>
    <w:p>
      <w:pPr>
        <w:pStyle w:val="Body"/>
        <w:bidi/>
      </w:pPr>
      <w:r>
        <w:rPr>
          <w:rStyle w:val="LeadWord"/>
        </w:rPr>
        <w:t xml:space="preserve">ואכן</w:t>
      </w:r>
      <w:r>
        <w:t xml:space="preserve"> בענין המלעה הגדולה של הנוסח שתקנו לנו בדוקא אנשי כנה״ג האריך הנפש החיים </w:t>
      </w:r>
      <w:r>
        <w:rPr>
          <w:rStyle w:val="SmallSource"/>
        </w:rPr>
        <w:t xml:space="preserve">[שער ב. פרק י.]</w:t>
      </w:r>
      <w:r>
        <w:t xml:space="preserve"> בזה הרבה וז״ל והמשכיל יבין מדעתו שלא לחנם הוצרכו לתיקון תחנה קטנה ותפלה קצרה כזו ק׳׳כ זקנים ומהם כמה נביאים. אלא שהמה השיגו ברוח קדשם והשגת נבואתם העליונה ונהירא להו שבילין דכל סדרי בראשית ופרקי המרכבה. לזאת יסדו </w:t>
      </w:r>
      <w:r>
        <w:rPr>
          <w:rStyle w:val="BodyBold"/>
        </w:rPr>
        <w:t xml:space="preserve">ותקנו מטבע ברכות והתפלות באלו התיבות דוקא. מאשר ראו והשיגו איזה דרך ישכון אורה של כל תיבה פרטית מהם אשר היא נצרכת מאד לתיקון רבוי עולמות וכחות עליונים וסדור המרכבה</w:t>
      </w:r>
      <w:r>
        <w:t xml:space="preserve">. וכמאמרם ז׳׳ל העבודה צורך גבוה. וזהו ענין מאמרם ז׳׳ל שהקב׳׳ה מתאוה לתפלתן של צדיקים. ובתנחומא פ׳ תולדות אמרו ולמה נתעקרו האמהות אר׳׳ל היה הקב׳׳ה מתאוה לתפלתם. ובזוהר תולדות קל׳׳ז א׳ ת׳׳ח עשרין שנין אשתהי יצחק עם אתתיה ולא אולידת עד דצלי צלותיה בגין דקב׳׳ה אתרעי בצלותהון דצדיקייא כו׳. מ׳׳ט בגין דיתרבי ויתוסף רבות קודשא לכל מאן דאצטריך בצלותהון דצדיקייא וכתוב מפורש </w:t>
      </w:r>
      <w:r>
        <w:rPr>
          <w:rStyle w:val="SmallSource"/>
        </w:rPr>
        <w:t xml:space="preserve">(משלי ט׳׳ו)</w:t>
      </w:r>
      <w:r>
        <w:t xml:space="preserve"> ותפלת ישרים רצונו ולכן קראו רז׳׳ל את ענין התפלה דברים העומדים ברומו של עולם. </w:t>
      </w:r>
      <w:r>
        <w:rPr>
          <w:rStyle w:val="SmallSource"/>
        </w:rPr>
        <w:t xml:space="preserve">(ברכו׳ ו׳ ע׳׳ב)</w:t>
      </w:r>
      <w:r>
        <w:t xml:space="preserve"> </w:t>
      </w:r>
      <w:r>
        <w:rPr>
          <w:rStyle w:val="BodyBold"/>
        </w:rPr>
        <w:t xml:space="preserve">היינו שהדברים עצמם הם תיבות התפלה עומדים ברום העולמות</w:t>
      </w:r>
      <w:r>
        <w:t xml:space="preserve"> ע״כ, ועיי״ש עוד בהמשך דבריו הנפלאים.</w:t>
      </w:r>
    </w:p>
    <w:p>
      <w:pPr>
        <w:pStyle w:val="Body"/>
        <w:bidi/>
      </w:pPr>
      <w:r>
        <w:rPr>
          <w:rStyle w:val="LeadWord"/>
        </w:rPr>
        <w:t xml:space="preserve">באר</w:t>
      </w:r>
      <w:r>
        <w:t xml:space="preserve"> שבע מסכת סוטה דף לב עמוד א</w:t>
      </w:r>
    </w:p>
    <w:p>
      <w:pPr>
        <w:pStyle w:val="Body"/>
        <w:bidi/>
      </w:pPr>
      <w:r>
        <w:rPr>
          <w:rStyle w:val="LeadWord"/>
        </w:rPr>
        <w:t xml:space="preserve">קריאת</w:t>
      </w:r>
      <w:r>
        <w:t xml:space="preserve"> שמע ותפלה. תימה אמאי שייר הלל וקידוש של שבת וברכת הפירות וברכות המצות, וליכא למימר דלא נקט אלא דאורייתא כו׳ עד הלכך לא דמו להני דמתניתין דנאמרין דוקא בלשונם, כך כתבו התוספות </w:t>
      </w:r>
      <w:r>
        <w:rPr>
          <w:rStyle w:val="SmallSource"/>
        </w:rPr>
        <w:t xml:space="preserve">(ד״ה קרית שמע)</w:t>
      </w:r>
      <w:r>
        <w:t xml:space="preserve">.</w:t>
      </w:r>
    </w:p>
    <w:p>
      <w:pPr>
        <w:pStyle w:val="Body"/>
        <w:bidi/>
      </w:pPr>
      <w:r>
        <w:rPr>
          <w:rStyle w:val="LeadWord"/>
        </w:rPr>
        <w:t xml:space="preserve">וקשה</w:t>
      </w:r>
      <w:r>
        <w:t xml:space="preserve"> לי טובא על דבריהם, חדא, הלא אפילו הני דמתניתין דנאמרין דוקא בלשונם, דמו בודאי למקרא מגילה לענין זה הלועז ששמע אשורית יצא, שהרי אין לך שום דבר בעולם שאינו יוצא ידי חובתו כשאומר בלשון הקודש אף על פי שאינו מבין אותו, כמו שכתב הרמב״ם בהדיא בסוף הלכות חגיגה </w:t>
      </w:r>
      <w:r>
        <w:rPr>
          <w:rStyle w:val="SmallSource"/>
        </w:rPr>
        <w:t xml:space="preserve">(הלכה ה׳)</w:t>
      </w:r>
      <w:r>
        <w:t xml:space="preserve">. והא דאשמועינן דין זה גבי מקרא מגילה הלועז ששמע אשורית יצא, אף על פי שכך הדין בכל התורה כולה, היינו משום כיון דתנא התם קודם דין זה דמגילה אינה נקראת בכל לשון אלא דוקא כשהוא מבין אותו הלשון, הוצרך לאשמועינן דבלשון הקודש אינו כן, אלא אף על פי שאינו מבין אותו אפילו הכי יוצא ידי חובתו, א״כ מאי האי דקאמרי התוספות בשלמא מקרא מגילה איכא למימר להכי שייר דתנן הלועז ששמע אשורית יצא, שהרי אין שום חילוק בין מקרא מגילה לבין הני דמתניתין דנאמרים דוקא בלשונם כדאמרן.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w:t>
      </w:r>
    </w:p>
    <w:p>
      <w:pPr>
        <w:pStyle w:val="Body"/>
        <w:bidi/>
      </w:pPr>
      <w:r>
        <w:rPr>
          <w:rStyle w:val="LeadWord"/>
        </w:rPr>
        <w:t xml:space="preserve">וכן</w:t>
      </w:r>
      <w:r>
        <w:t xml:space="preserve"> מה שכתבו התוספות דהא בפרק מי שמתו </w:t>
      </w:r>
      <w:r>
        <w:rPr>
          <w:rStyle w:val="SmallSource"/>
        </w:rPr>
        <w:t xml:space="preserve">(ברכות כא, א)</w:t>
      </w:r>
      <w:r>
        <w:t xml:space="preserve"> משמע דתפלה וקריאת שמע דרבנן, אמת הוא שכן משמע בפרק מי שמתו, כמו שכתבו התוספות גופייהו אחר כך בדבור המתחיל ורבי שלא יקראנה למפרע כו׳, אבל מסקנת הלכה אינו כן כמו שפסק הרי״ף </w:t>
      </w:r>
      <w:r>
        <w:rPr>
          <w:rStyle w:val="SmallSource"/>
        </w:rPr>
        <w:t xml:space="preserve">(ברכות ח, א בדפיו)</w:t>
      </w:r>
      <w:r>
        <w:t xml:space="preserve"> והרמב״ם </w:t>
      </w:r>
      <w:r>
        <w:rPr>
          <w:rStyle w:val="SmallSource"/>
        </w:rPr>
        <w:t xml:space="preserve">(פ״ב ה״א מהל׳ ק״ש)</w:t>
      </w:r>
      <w:r>
        <w:t xml:space="preserve"> והרא״ש </w:t>
      </w:r>
      <w:r>
        <w:rPr>
          <w:rStyle w:val="SmallSource"/>
        </w:rPr>
        <w:t xml:space="preserve">(ברכות פ״ב סי׳ ט״ו)</w:t>
      </w:r>
      <w:r>
        <w:t xml:space="preserve"> ושאר פוסקים דקריאת שמע דאורייתא:</w:t>
      </w:r>
    </w:p>
    <w:p>
      <w:pPr>
        <w:pStyle w:val="Body"/>
        <w:bidi/>
      </w:pPr>
      <w:r>
        <w:rPr>
          <w:rStyle w:val="LeadWord"/>
        </w:rPr>
        <w:t xml:space="preserve">ולי</w:t>
      </w:r>
      <w:r>
        <w:t xml:space="preserve"> נראה ליישב קושית התוספות, תנא ושייר, וכי תימא מאי שייר דהאי שייר, הרי שייר שבועת בטוי ושבועת הדיינין, וכן שייר גבי דברים הנאמרים בלשון הקודש פרשת זכור. כן נ״ל:</w:t>
      </w:r>
    </w:p>
    <w:p>
      <w:pPr>
        <w:pStyle w:val="Body"/>
        <w:bidi/>
      </w:pPr>
      <w:r>
        <w:rPr>
          <w:rStyle w:val="LeadWord"/>
        </w:rPr>
        <w:t xml:space="preserve">וברכת</w:t>
      </w:r>
      <w:r>
        <w:t xml:space="preserve"> המזון. מסופקני הא דתניא בפרק שלשה שאכלו </w:t>
      </w:r>
      <w:r>
        <w:rPr>
          <w:rStyle w:val="SmallSource"/>
        </w:rPr>
        <w:t xml:space="preserve">(ברכות מח, ב)</w:t>
      </w:r>
      <w:r>
        <w:t xml:space="preserve"> רבי אליעזר אומר כל שלא אמר ארץ חמדה טובה ורחבה בברכת הארץ ומלכות בית דוד בבונה ירושלים לא יצא ידי חובתו, נחום הזקן אומר צריך שיזכור בה ברית, רבי יוסי אומר צריך שיזכור בה תורה כו׳. אי רצה לומר שצריך לומר זה הלשון ממש, כיון שהטעם מאי דבעי מימר ארץ חמדה טובה ורחבה לפי שארץ ישראל נשתבחה בזה הלשון, או רצה לומר שאפילו ענינים אלו נאמרין בכל לשון, כענין ברכת מנימין רעיא בריך רחמנא מריה דהאי פיתא </w:t>
      </w:r>
      <w:r>
        <w:rPr>
          <w:rStyle w:val="SmallSource"/>
        </w:rPr>
        <w:t xml:space="preserve">(ברכות מ, ב)</w:t>
      </w:r>
      <w:r>
        <w:t xml:space="preserve">:</w:t>
      </w:r>
    </w:p>
    <w:p>
      <w:pPr>
        <w:pStyle w:val="Body"/>
        <w:bidi/>
      </w:pPr>
      <w:r>
        <w:rPr>
          <w:rStyle w:val="LeadWord"/>
        </w:rPr>
        <w:t xml:space="preserve">שו״ת</w:t>
      </w:r>
      <w:r>
        <w:t xml:space="preserve"> משנה הלכות חלק ג סימן פג</w:t>
      </w:r>
    </w:p>
    <w:p>
      <w:pPr>
        <w:pStyle w:val="Body"/>
        <w:bidi/>
      </w:pPr>
      <w:r>
        <w:rPr>
          <w:rStyle w:val="LeadWord"/>
        </w:rPr>
        <w:t xml:space="preserve">תפלה</w:t>
      </w:r>
      <w:r>
        <w:t xml:space="preserve"> בכל לשון</w:t>
      </w:r>
    </w:p>
    <w:p>
      <w:pPr>
        <w:pStyle w:val="Body"/>
        <w:bidi/>
      </w:pPr>
      <w:r>
        <w:rPr>
          <w:rStyle w:val="LeadWord"/>
        </w:rPr>
        <w:t xml:space="preserve">בספרי</w:t>
      </w:r>
      <w:r>
        <w:t xml:space="preserve"> הנ״ל בסי׳ ע״א מ״ש אי מותר להתפלל בשאר לשונות בציבור והעלתי בס״ד דאסור להתפלל בשאר לשונות אפי׳ בצבור בר מלה״ק והביא כ״ג העתק מתשו׳ רבינו החיד״א ז״ל בחיים שאל ח״ב ססי׳ י״א שפי׳ הא דשמואל תיקן ברכת המינים שלא היה מי שיתקן שצריך להיות חכם גדול ורוח הקדש שרתה עליו לכוין הדברים לפי סודם וכו׳ והיינו דקאמר ר״ג כלום יש אדם שיודע וכו׳ ומזה ראי׳ שאין להתפלל בכל לשון כי אם בלשון שתקנו אנשי כנה״ג שהם העלו כל הסודות בתפלה. הם דברים מאירים כספירים.</w:t>
      </w:r>
    </w:p>
    <w:p>
      <w:pPr>
        <w:pStyle w:val="Body"/>
        <w:bidi/>
      </w:pPr>
      <w:r>
        <w:rPr>
          <w:rStyle w:val="LeadWord"/>
        </w:rPr>
        <w:t xml:space="preserve">וכל</w:t>
      </w:r>
      <w:r>
        <w:t xml:space="preserve"> מה שטרח בעל הבית זה לא טרח אלא בשבילי והביא עוד כ״ג ראי׳ מדברי הגאון בעל שו״ת תשובה מאהבה אפסק השו״ע או״ח סי׳ ק״א סעי׳ י״ד שיכול להתפלל בכל לשון שירצה כתב וז״ל חפשתי בהרמב״ם בחבורו הגדול ולא מצאתי שמביא דין זה שהתפלה בכל לשון ונ״ל מה דתנינין תפלה בכל לשון אין ספק שגם לשון ההוא צ״ל צחה ומדוקדקת ונקיה מכל סוג ומכוונת בכל הכוונות הפנמיות וענינים ורמזים ורזים כמו שמראה בתפלה אשר חקרוה ויסדוה ק״כ זקנים ומהם כמה נביאים המקובלת לנו ואם בהעתק חסר אחת מהנה ותהי׳ חלילה תפלתו תועבה ויש לאיום ממה דאז״ל על התפלה דברים העומדים ברומו של עולם ובני אדם מזלזלין בהם ואחר שראה הרמב״ם שא״א מכמה דורות להעתיק בלשון אחרת בכוונה האמיתית כהוייתה ולכך השמיט דינה לגמרי ע״כ.</w:t>
      </w:r>
    </w:p>
    <w:p>
      <w:pPr>
        <w:pStyle w:val="Body"/>
        <w:bidi/>
      </w:pPr>
      <w:r>
        <w:rPr>
          <w:rStyle w:val="LeadWord"/>
        </w:rPr>
        <w:t xml:space="preserve">ולכאורה</w:t>
      </w:r>
      <w:r>
        <w:t xml:space="preserve"> הי׳ נראה ראי׳ לדברי הגאון שהרי הא אי בעינן בכל לשון נמי לדייק בלשון צח ומדוקדקת, הוא מחלוקת הרמב״ם והראב״ד, דהרמב״ם פ״ב מהל׳ ק״ש הל׳ י׳ כתב וז״ל, קורא אדם את שמע בכל לשון שיהיה מבינה והקורא בכל לשון צריך להזהר מדברי שבוש שבאותו הלשון, ומדקדק באותו הלשון כמו שמדקדק בלשון הקדש ע״כ, ובהשגות כתב הראב״ד ז״ל אין מקובל על הדעת לפי שכל הלשונות פירוש הן ומי ידקדק אחר פירושו ע״כ. ועיין כ״מ שם והנראה דדעת הרמב״ם דצריך לדקדק באותו הלשון כמו שמדקדק בלשון הקודש וא״כ לשיטתיה אזיל לטעם הבעל תש״מ שכיון דא״א לכוין כזה ולכן לא הביא כלל האי דינא.</w:t>
      </w:r>
    </w:p>
    <w:p>
      <w:pPr>
        <w:pStyle w:val="Body"/>
        <w:bidi/>
      </w:pPr>
      <w:r>
        <w:rPr>
          <w:rStyle w:val="LeadWord"/>
        </w:rPr>
        <w:t xml:space="preserve">איברא</w:t>
      </w:r>
      <w:r>
        <w:t xml:space="preserve"> דלפענ״ד נראה דאף שהסברא אמיתית דאין אנחנו כעת בקיאין בלשונות ולדקדק בלשונם כמו בלשון הקודש וכן הבאתי ג״כ בספרי הנ״ל סברא זו בשם מרן הח״ס ז״ל וכן תפשו האחרונים ז״ל ובמ״ב, אבל א״א לומר שזה דעת הרמב״ם ז״ל דלכן השמיט דין, דכל לשון, בתפילה שהרי חזינן עכ״פ דהרמב״ם הביא להלכה דק״ש נאמרת, בכל לשון שאתה שומע, אף שהתנה שצריך להזהר מדברי שבוש וצריך לדקדק באותו הלשון כבלשון הקודש ואי נימא דטעם הרמב״ם בתפילה משום דאין אנו בקיאין עכשיו להעתיק בלשון אחרת בכוונה האמיתית כהווייתה א״כ גם בק״ש אין אנו בקיאין דמאי נ״מ וא״כ למה פסק בק״ש דקורא אדם את שמע בכל לשון ובתפלה השמיט הדין ופסק דאסור לקרות בכל לשון.</w:t>
      </w:r>
    </w:p>
    <w:p>
      <w:pPr>
        <w:pStyle w:val="Body"/>
        <w:bidi/>
      </w:pPr>
      <w:r>
        <w:rPr>
          <w:rStyle w:val="LeadWord"/>
        </w:rPr>
        <w:t xml:space="preserve">ואין</w:t>
      </w:r>
      <w:r>
        <w:t xml:space="preserve"> לדחוק דכוונת הרמב״ם ז״ל בהק״ש שכיון שצריך לדקדק בכל הני לשונות כבלשון הקודש וכיון שכן גם בק״ש א״א לדקדק ממילא לא יקרא, והרמב״ם לא כתב אלא מעיקר דינא היה יכול לקרות אי לאו משום שאין בקיאין ולכן כתב שצריך לדקדק וכו׳. זה אינו כלום חדא שהרי הרמב״ם כתב מפורש קורא אדם את שמע בכל לשון שיהיה מבינה, משמע דהמציאות היא כך שיקרא, ועוד דאכתי לא מתיישב קושית הגאון ז״ל למה השמיט הרמב״ם ז״ל דאכתי גם בתפלה למה לא השמיענו הרמב״ם ז״ל דמתפלל אדם בכל לשון כמו שכתב בק״ש ויתנה שצריך לדקדק לכל הכוונות שצריכין בה כמו בק״ש וממילא נדע דבזמן הזה שאין אנחנו בקיאין א״א ועכ״פ תרווייהו כהדדי נינהו והי״ל או לפסוק בתרווייהו או להשמיט בתרווייהו.</w:t>
      </w:r>
    </w:p>
    <w:p>
      <w:pPr>
        <w:pStyle w:val="Body"/>
        <w:bidi/>
      </w:pPr>
      <w:r>
        <w:rPr>
          <w:rStyle w:val="LeadWord"/>
        </w:rPr>
        <w:t xml:space="preserve">וגדולה</w:t>
      </w:r>
      <w:r>
        <w:t xml:space="preserve"> מזו אני תמה שהרי בפי׳ המשניות סוטה הנ״ל כתב הרמב״ם וז״ל אלו נאמרין בכל לשון פרשת סוטה וכו׳ ואמר בקריאת שמע בכל לשון שאתה שומע ותפלה ידוע ומתפללין בני אדם בכל לשון ואמנם זה בצבור אבל יחיד יזהר בעצמו שלא יתפלל אלא בלשון הקודש וכו׳ ע״ש הרי שכתב להדיא דתפלה ידוע שמתפללין בנ״א בכל לשון ומדכתב ותפלה ידוע ומתפללין בני אדם בכל לשון משמע דדבר זה פשוט ליה יותר מק״ש דמתפללין בכל לשון וגם לשון ומתפללין בני אדם בכל לשון משמע דבאמת עושין כן והוא דבר מציאות והיה כן בזמנו דכן מתפרש לישנא ומתפללין בני אדם בכל לשון דאל״כ היל״ל סתם ותפלה ג״כ נאמרת בכל לשון ולמה האריך כל כך ועכ״פ נראה מפורש דעת הרמב״ם ז״ל דגם תפלה נאמרת בכל לשון. ולפי מה שכתבתי אזל ליה נמי טעם הב׳ שהביא בשם הגאון ז״ל לפי דעת הירושלמי וז״ל אף על פי ששלחנו לכם סדר התפלה אל תשנו מנהג אבותיכם בידיכם ק״ו נחנו שמנהג אבותינו ואבות אבותינו מימות כנסת הגדולה להתפלל תפלה אשר תקנוה ולא נוכל לשנות ולכך השמיט הרמב״ם דין זה כך נראה בכוונת הרמב״ם ע״כ.</w:t>
      </w:r>
    </w:p>
    <w:p>
      <w:pPr>
        <w:pStyle w:val="Body"/>
        <w:bidi/>
      </w:pPr>
      <w:r>
        <w:rPr>
          <w:rStyle w:val="LeadWord"/>
        </w:rPr>
        <w:t xml:space="preserve">אבל</w:t>
      </w:r>
      <w:r>
        <w:t xml:space="preserve"> לולי דברי קדשו גם זה צ״ע וק״ו פריכא הוא דהתם ודאי מיירי לענין שינוי נוסחאות וכוונתם שלא לעשות סדר אחר בתפלה ותחנונים או להקדים המאוחר ולאחר המוקדם אבל לענין הלשון ודאי לא שלחו מתם ולדעתו תקשה מעיקר הדין דהא ודאי שאנשי כנה״ג היו קודם הגמ׳ ולפי דעתו מימות אנשי כנה״ג התפללו בלשון הקודש וא״כ האיך אמרו בגמ׳ שתפלה נאמרת בכל לשון כיון שמנהג אבותינו בידינו כבר מימות אכנה״ג להתפלל רק בלה״ק ולפי פירושו דאסור לשנות מנהג אבותינו גם בזה מיירי הירושלמי א״כ כבר מימות אנשי כנה״ג היה אסור להתפלל בכל לשון וזה מופרך דבגמ׳ מפורש דתפלה בכל לשון ואי נדחוק דהש״ס דילן פליג אירושלמי א״כ ג״כ הלכה כש״ס דילן אבל פשוט דאין כאן פלוגתא ולכן לפענ״ד גם בזה דברי הגאון צ״ע.</w:t>
      </w:r>
    </w:p>
    <w:p>
      <w:pPr>
        <w:pStyle w:val="Body"/>
        <w:bidi/>
      </w:pPr>
      <w:r>
        <w:rPr>
          <w:rStyle w:val="LeadWord"/>
        </w:rPr>
        <w:t xml:space="preserve">ובעיקר</w:t>
      </w:r>
      <w:r>
        <w:t xml:space="preserve"> קושית הגאון ז״ל למה השמיט הרמב״ם ז״ל דתפלה בכל לשון נלפענ״ד לאחר העיון בס״ד דהרמב״ם לא השמיט האי הלכתא, שכתב בפ״א מהל׳ תפלה ה״ד וז״ל כיון שגלו ישראל בימי נבוכדנצר הרשע נתערבו בפרס ויון ושאר האומות ונולדו להם בנים בארצות הגוים ואותן הבנים נתבלבלו שפתם והיתה שפת כל אחד ואחד מעורבת מלשונות הרבה וכיון שהיה מדבר אינו יכול לדבר כל צרכו בלשון אחת אלא בשיבוש שנאמר ובניהם חצי מדבר אשדודית וגו׳ ואינם מכירים לבד יהודית וכלשון עם ועם ומפני זה ״כשהיה אחד מהן מתפלל תקצר לשונו לשאול חפציו או להגיד שבח הקדוש ברוך הוא בלשון הקודש עד שיערבו עמה לשונות אחרות וכיון שראה עזרא וב״ד כך עמדו ותקנו להם שמנה עשרה ברכות על הסדר וכו׳ כדי שיהיו ערוכות בפי הכל וילמדו אותן ותהיה תפלת אלו העלגים תפלה שלימה כתפילת בעלי לשון הצחה ומפני ענין זה תקנו כל הברכות והתפלות מסודרות בפי כל ישראל כדי שיהא ענין כל ברכה ערוך בפי העלג ע״כ״.</w:t>
      </w:r>
    </w:p>
    <w:p>
      <w:pPr>
        <w:pStyle w:val="Body"/>
        <w:bidi/>
      </w:pPr>
      <w:r>
        <w:rPr>
          <w:rStyle w:val="LeadWord"/>
        </w:rPr>
        <w:t xml:space="preserve">ויש</w:t>
      </w:r>
      <w:r>
        <w:t xml:space="preserve"> לדייק במה שכתב הרמב״ם ז״ל ומפני זה כשהיה אחד מהן מתפלל, למה הוציא המתפלל בלשון יחיד ולא אמר סתם ומפני זה כשהיו מתפללים תקצר לשונם וכו׳ כן יש לדייק מה שכתב וכשהיה מתפלל תקצר לשונו לשאול חפציו או להגיד שבח הקדוש ברוך הוא בלשון הקודש למה דוקא בלשון הקודש והלא מתפללין בכל לשון כיון שהתפלה בכל לשון ועוד קשוי לשונות ודיוקים בלשון הרמב״ם ז״ל מה שאיני רוצה לדייק הרבה, אשר לכן נלפענ״ד בפי׳ הרמב״ם הוא דודאי צבור כולו מותרין היו להתפלל בכל לשון ועליהו לא קשה מידי ולהם לא היה צריך לתקן התפלה בלשון הקודש כלל אלא כיון שהיו יחידים שלא היו מתפללים בצבור ויחיד אינו מתפלל בכל לשון אלא בלשון הקודש וקודם שנגלו שהיו כולם בקיאים בצחות הלשון היו מתפללין כל אחד לעצמו ונוסחתו בלשון הקודש אבל לאחר שנגלו בעונ״ה ונתבלבלו שפתם ונשתבש לשונם וכשהיו היחידים רוצים להתפלל ביחידות ולא היו יכולין בכל לשון מפני שיחיד אינו מתפלל בכל לשון תקצר לשונו לשאול חפציו או לשבח להקב״ה בלשון הקודש עד שיערבו עמה לשונות אחרות וכיון שראה עזרא כך עמדו ותקנו להם י״ח ברכות על הסדר.</w:t>
      </w:r>
    </w:p>
    <w:p>
      <w:pPr>
        <w:pStyle w:val="Body"/>
        <w:bidi/>
      </w:pPr>
      <w:r>
        <w:rPr>
          <w:rStyle w:val="LeadWord"/>
        </w:rPr>
        <w:t xml:space="preserve">ולפי</w:t>
      </w:r>
      <w:r>
        <w:t xml:space="preserve"> זה עיקר התקנה של עזרא וב״ד לא היה אלא בשביל היחידים שצריכים דוקא להתפלל בלה״ק אבל לא בשביל הציבור וזה שסיים כדי שיהיה ענין כל ברכה ערוך בפי העלג </w:t>
      </w:r>
      <w:r>
        <w:rPr>
          <w:rStyle w:val="SmallSource"/>
        </w:rPr>
        <w:t xml:space="preserve">(ופי׳ עלג מי שאין לשונו ברור)</w:t>
      </w:r>
      <w:r>
        <w:t xml:space="preserve"> אבל א״כ מפורש מדברי הרמב״ם דהתקנה לא היתה אלא בשביל היחידים שחייבין להתפלל דוקא לשון קודש ולא בשביל הציבור כמובן. ולכן לא הביא הרמב״ם ז״ל עוד הפעם דתפלה בצבור בכל לשון דמהיכי תיתי שלא יהא בכל לשון והתקנה לא היתה אלא ליחידים שלא מצאו להתפלל בלשונות אחרות ולא ידעו לשון קודש אלא בערבוב והיחיד דוקא בלשון קודש, ואפשר עוד דלכן קיצר בלשונו ולא הביא דין דתפלה בציבור בכל לשון בהלכה מיוחדת מחמת רוב פשיטתו וכמו שכתב בפי׳ המשניות הנ״ל דתפלה ידוע ומתפללין בני אדם בכל לשון והיה להם דבר פשוט כל כך דבר יום ביומו עד שהספיק במה שכתב הדין כאן בעיקר התקנה כנלפענ״ד.</w:t>
      </w:r>
    </w:p>
    <w:p>
      <w:pPr>
        <w:pStyle w:val="Body"/>
        <w:bidi/>
      </w:pPr>
      <w:r>
        <w:rPr>
          <w:rStyle w:val="LeadWord"/>
        </w:rPr>
        <w:t xml:space="preserve">אבל</w:t>
      </w:r>
      <w:r>
        <w:t xml:space="preserve"> מה שהביא עוד בשם הגאון תשו״מ וז״ל אחרי שכעת בנ״י מפוזרים בכל המדינות אם נאמר להעתיק התפלה איש כלשון עמו אשכנזי לאשכנז וספרדי לספרד וכי״ב בכל מדינה ומדינה איש איש ללשונו לא יהיה אפשר להתפלל עם הציבור איש ממדינה אחת אם בא יבא במדינה אחרת כי מה יענה על קדיש וקדושה וברכו וכדומה אם לא יבין שפת ולשון אחרת ולא נוכל לצרפו למנין עשרה להתפלל שמנה עשרה ברכות כי לא יוכל לכוין לברכת הש״ץ ולענות אמן ודאי דבר גדול דבר הגאון ז״ל דזה מביא לידי פירוד ח״ו אף שמה שכתב כי לא נוכל לצרפו למנין עשרה לא ידענא למה ואם בשביל מה שיענה על קדושה יענה קדושה בלשונו שמבין כי בצבור מתפללין בכל לשון וגוף התשובה אין לי לעיין בדבריו הקדושים אלא ממה שהעתיק לי כ״ג דבריו. עכ״פ נראה דדא ודא אמת הוא שאין אנחנו בקיאין עתה בלשונות ובדקדוקיהם והלשונות נשתבשו וגם לשיטת הראב״ד ז״ל שהבאתי לעיל דבכל לשון לא בעי לדקדק כלשון הקדש מ״מ כבר העלתי בס״ד בספרי דלדעתו התקנה היתה שקהל לעולם לא יתפללו אלא בלשון הקודש ומה שאמרו בגמ׳ בכל לשון ותירצו כאן ביחיד כאן בצבור פירשתי בס״ד דהכוונה כשהיחיד מתפלל עם הצבור אז היחיד מתפלל בכל לשון אבל צבור לעולם בלה״ק ומיניה ומיני בס״ד יצא הלכה ואי נאמר דגם דעת הרמב״ם ז״ל כמו שהעלתי דקהל לעולם רק בלה״ק והא דאמרו כאן ביחיד כאן בצבור היינו כשהיחיד מתפלל עם הצבור הוה אתי שפיר מכ״ש. ואין לשנות מנהג אבותינו הקדושים אפילו על קיצו של יוד וכבר חתם לן מרן רשב״י הח״ס ז״ל דחדש אסור מה״ת.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37" name="Ornament 337"/>
            <wp:cNvGraphicFramePr>
              <a:graphicFrameLocks noChangeAspect="1"/>
            </wp:cNvGraphicFramePr>
            <a:graphic>
              <a:graphicData uri="http://schemas.openxmlformats.org/drawingml/2006/picture">
                <pic:pic>
                  <pic:nvPicPr>
                    <pic:cNvPr id="33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40" name="Ornament 340"/>
            <wp:cNvGraphicFramePr>
              <a:graphicFrameLocks noChangeAspect="1"/>
            </wp:cNvGraphicFramePr>
            <a:graphic>
              <a:graphicData uri="http://schemas.openxmlformats.org/drawingml/2006/picture">
                <pic:pic>
                  <pic:nvPicPr>
                    <pic:cNvPr id="340"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41" behindDoc="1" locked="0" layoutInCell="1" allowOverlap="1">
            <wp:simplePos x="0" y="0"/>
            <wp:positionH relativeFrom="margin">
              <wp:align>center</wp:align>
            </wp:positionH>
            <wp:positionV relativeFrom="paragraph">
              <wp:posOffset>0</wp:posOffset>
            </wp:positionV>
            <wp:extent cx="2880000" cy="879238"/>
            <wp:effectExtent l="0" t="0" r="0" b="0"/>
            <wp:wrapNone/>
            <wp:docPr id="341" name="מסגרת סימן 341"/>
            <wp:cNvGraphicFramePr>
              <a:graphicFrameLocks noChangeAspect="1"/>
            </wp:cNvGraphicFramePr>
            <a:graphic>
              <a:graphicData uri="http://schemas.openxmlformats.org/drawingml/2006/picture">
                <pic:pic>
                  <pic:nvPicPr>
                    <pic:cNvPr id="341" name="divider-סימן תפ״ט.png"/>
                    <pic:cNvPicPr/>
                  </pic:nvPicPr>
                  <pic:blipFill>
                    <a:blip r:embed="rIdImg68"/>
                    <a:stretch>
                      <a:fillRect/>
                    </a:stretch>
                  </pic:blipFill>
                  <pic:spPr>
                    <a:xfrm>
                      <a:off x="0" y="0"/>
                      <a:ext cx="2880000" cy="879238"/>
                    </a:xfrm>
                    <a:prstGeom prst="rect">
                      <a:avLst/>
                    </a:prstGeom>
                  </pic:spPr>
                </pic:pic>
              </a:graphicData>
            </a:graphic>
          </wp:anchor>
        </w:drawing>
      </w:r>
      <w:r>
        <w:t xml:space="preserve">סימן תפ״ט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342" name="Ornament 342"/>
            <wp:cNvGraphicFramePr>
              <a:graphicFrameLocks noChangeAspect="1"/>
            </wp:cNvGraphicFramePr>
            <a:graphic>
              <a:graphicData uri="http://schemas.openxmlformats.org/drawingml/2006/picture">
                <pic:pic>
                  <pic:nvPicPr>
                    <pic:cNvPr id="342"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3" behindDoc="1" locked="0" layoutInCell="1" allowOverlap="1">
            <wp:simplePos x="0" y="0"/>
            <wp:positionH relativeFrom="margin">
              <wp:align>center</wp:align>
            </wp:positionH>
            <wp:positionV relativeFrom="paragraph">
              <wp:posOffset>0</wp:posOffset>
            </wp:positionV>
            <wp:extent cx="3382152" cy="495358"/>
            <wp:effectExtent l="0" t="0" r="0" b="0"/>
            <wp:wrapNone/>
            <wp:docPr id="343" name="מסגרת סימן 343"/>
            <wp:cNvGraphicFramePr>
              <a:graphicFrameLocks noChangeAspect="1"/>
            </wp:cNvGraphicFramePr>
            <a:graphic>
              <a:graphicData uri="http://schemas.openxmlformats.org/drawingml/2006/picture">
                <pic:pic>
                  <pic:nvPicPr>
                    <pic:cNvPr id="343" name="title-52.png"/>
                    <pic:cNvPicPr/>
                  </pic:nvPicPr>
                  <pic:blipFill>
                    <a:blip r:embed="rIdImg69"/>
                    <a:stretch>
                      <a:fillRect/>
                    </a:stretch>
                  </pic:blipFill>
                  <pic:spPr>
                    <a:xfrm>
                      <a:off x="0" y="0"/>
                      <a:ext cx="3382152" cy="495358"/>
                    </a:xfrm>
                    <a:prstGeom prst="rect">
                      <a:avLst/>
                    </a:prstGeom>
                  </pic:spPr>
                </pic:pic>
              </a:graphicData>
            </a:graphic>
          </wp:anchor>
        </w:drawing>
      </w:r>
      <w:r>
        <w:t xml:space="preserve">ספירת העומר מן התורה או מדרבנן</w:t>
      </w:r>
    </w:p>
    <w:p>
      <w:pPr>
        <w:pStyle w:val="ArticleAuthor"/>
        <w:bidi/>
        <w:sectPr>
          <w:headerReference w:type="default" r:id="rIdHA52d"/>
          <w:headerReference w:type="even" r:id="rIdHA52e"/>
          <w:footnotePr>
            <w:numFmt w:val="hebrew1"/>
          </w:footnotePr>
          <w:type w:val="nextPage"/>
          <w:pgSz w:w="9978" w:h="14173"/>
          <w:pgMar w:top="1814" w:right="1100" w:bottom="1049" w:left="1100" w:header="964" w:footer="454" w:gutter="0"/>
          <w:pgNumType w:fmt="hebrew1"/>
          <w:cols w:space="708"/>
          <w:bidi/>
        </w:sectPr>
      </w:pPr>
      <w:r>
        <w:t xml:space="preserve">הרב נח קליין שליט״א</w:t>
      </w:r>
    </w:p>
    <w:p>
      <w:pPr>
        <w:pStyle w:val="Body"/>
        <w:bidi/>
      </w:pPr>
      <w:r>
        <w:rPr>
          <w:rStyle w:val="LeadWord"/>
        </w:rPr>
        <w:t xml:space="preserve">גמ׳ מנחות</w:t>
      </w:r>
      <w:r>
        <w:t xml:space="preserve"> סו. גופא אמר אביי מצוה למימני יומי ומצווה למימני שבועי רבנן דבי רב אשי מנו יומי ומנו שבועי אמימר מני יומי ולא מני שבועי אמר זכר למקדש הוא.</w:t>
      </w:r>
    </w:p>
    <w:p>
      <w:pPr>
        <w:pStyle w:val="Body"/>
        <w:bidi/>
      </w:pPr>
      <w:r>
        <w:rPr>
          <w:rStyle w:val="LeadWord"/>
        </w:rPr>
        <w:t xml:space="preserve">ופירש״י</w:t>
      </w:r>
      <w:r>
        <w:t xml:space="preserve"> אמימר מני יומי ולא שבועי אמר האי מניינא דהשתא לאו חובה הוא דהא ליכא עומר אלא זכר למקדש בעלמא הוא הלכך ביומי סגי,</w:t>
      </w:r>
    </w:p>
    <w:p>
      <w:pPr>
        <w:pStyle w:val="Body"/>
        <w:bidi/>
      </w:pPr>
      <w:r>
        <w:rPr>
          <w:rStyle w:val="LeadWord"/>
        </w:rPr>
        <w:t xml:space="preserve">בר״ן</w:t>
      </w:r>
      <w:r>
        <w:t xml:space="preserve"> מבאר דלכאורה משמע שלכו״ע הוי ספירת העומר בזמן הזה רק מדרבנן ורק נחלקו עד כמה תיקנו זכר למקדש רבנן סברו שתיקנו זכר למקדש גם לספור השבועות ואמימר סבר שתקנו רק לספור הימים ולא השבועות, אבל ברמב״ם משמע שהוא סובר שספירת העומר זה דאורייתא גם בזמן הזה וע״כ שסובר שאמימר הוא זה שסובר שספירת העומר הוא דרבנן אבל רבנן חלקו עליו וסוברים שזה מן התורה, ולכן סברו שצריך לספור גם ימים וגם שבועות, ע״כ.</w:t>
      </w:r>
    </w:p>
    <w:p>
      <w:pPr>
        <w:pStyle w:val="Body"/>
        <w:bidi/>
      </w:pPr>
      <w:r>
        <w:rPr>
          <w:rStyle w:val="LeadWord"/>
        </w:rPr>
        <w:t xml:space="preserve">ובאמת</w:t>
      </w:r>
      <w:r>
        <w:t xml:space="preserve"> במשנ״ב נוטה משום זה דאם שכח לספור שבועות יחזור ויספור עם ברכה.</w:t>
      </w:r>
    </w:p>
    <w:p>
      <w:pPr>
        <w:pStyle w:val="Body"/>
        <w:bidi/>
      </w:pPr>
      <w:r>
        <w:rPr>
          <w:rStyle w:val="LeadWord"/>
        </w:rPr>
        <w:t xml:space="preserve">והנה</w:t>
      </w:r>
      <w:r>
        <w:t xml:space="preserve"> יש לעיין בכמה דברים שצריכין עיון: א. היכן מצינו שזכר למקדש לא עושים הכל כמו שהיה במקדש ומה סברת אמימר שלא לספור שבועות ועוד לדעת הרמב״ם שסובר שספירת מן התורה מה באמת הסברה הרי אין קצירת העומר והבאת העומר ובתורה כתוב באופן שזה תלוי בקצירת העומר ועוד אפי׳ נסבור שזה רק דרבנן והוא זכר למקדש אבל מה נתרץ לגבי דור המדבר דוודאי ספרו כמבואר בחינוך דהרי לא הוה להם זכר למקדש בשפת אמת מבאר דיש שני מצוות ספירת הימים וספירת השבועות, ספירת הימים הוא נגד מה שהיה ע״י קצירת העומר והוא זכר למקדש בזמן הזה וספירת השבועות הוא לעצם ההכנה למתן תורה ולא דווקא למה שהיה בביהמ״ק ולכן סובר שפיר אמימר שלא סופרים שבועות דהרי אין בזה זכר למקדש ואין לומר דאדרבה זה מן התורה אפי׳ בזמן הזה זה אי אפשר לומר דשניהם קשורים אחד בשני והרי אין קצירת העומר בזמן הזה ולכן מן התורה זה לא יכול להיות ומה שכן זה יכול להיות זה רק מדרבנן. ומצוות דרבנן זה רק מה שהוא זכר למקדש, ע״כ.</w:t>
      </w:r>
    </w:p>
    <w:p>
      <w:pPr>
        <w:pStyle w:val="Body"/>
        <w:bidi/>
      </w:pPr>
      <w:r>
        <w:rPr>
          <w:rStyle w:val="LeadWord"/>
        </w:rPr>
        <w:t xml:space="preserve">ומוסיף</w:t>
      </w:r>
      <w:r>
        <w:t xml:space="preserve"> עוד דהרמב״ם שסובר שזה דאורייתא אפי׳ בזמן הזה מסתברא כיון שלא מוזכר בגמ׳ שכל מצוות ספירת העומר הוא רק זכר למקדש, ודו״ק.</w:t>
      </w:r>
    </w:p>
    <w:p>
      <w:pPr>
        <w:pStyle w:val="Body"/>
        <w:bidi/>
      </w:pPr>
      <w:r>
        <w:rPr>
          <w:rStyle w:val="LeadWord"/>
        </w:rPr>
        <w:t xml:space="preserve">בחידושי</w:t>
      </w:r>
      <w:r>
        <w:t xml:space="preserve"> הגר״ח מבאר דהרמב״ם לשיטתו דסובר דקדושה ראשונה קדשה לעתיד לבא וא״כ שפיר שייך חיוב הקרבה וממילא ע״כ צריך לומר דאמימר הוא לשיטתו דסובר דקדושה ראשונה בטלה ולכן זה רק זכר למקדש ומשא״כ הרמב״ם שפוסק שלא בטלה קדושה ראשונה וא״כ שייך שפיר חיוב הקרבה ושייך שפיר לומר שספירת העומר הוא מן התורה.</w:t>
      </w:r>
    </w:p>
    <w:p>
      <w:pPr>
        <w:pStyle w:val="Body"/>
        <w:bidi/>
      </w:pPr>
      <w:r>
        <w:rPr>
          <w:rStyle w:val="LeadWord"/>
        </w:rPr>
        <w:t xml:space="preserve">ומבאר</w:t>
      </w:r>
      <w:r>
        <w:t xml:space="preserve"> בחידוש ר׳ משולם דוד דהסברה בזה הוא דאלו בזמן המקדש אם לא יהיה קצירת העומר כגון שיהיה שנת בצורת וודאי שיספרו ספירת העומר מן התורה דהרי יש חיוב הקרבת העומר אלא שאין אפשרות להקריב וא״כ ה״ה בזמן הזה שקדושה הראשונה לא בטלה יש חיוב להקריב אלא שאין יכולין ולכן הוי שפיר ספירת העומר מן התורה.</w:t>
      </w:r>
    </w:p>
    <w:p>
      <w:pPr>
        <w:pStyle w:val="Body"/>
        <w:bidi/>
      </w:pPr>
      <w:r>
        <w:rPr>
          <w:rStyle w:val="LeadWord"/>
        </w:rPr>
        <w:t xml:space="preserve">ויש</w:t>
      </w:r>
      <w:r>
        <w:t xml:space="preserve"> לדון דבשלמא בזמן הזה שפיר הוי ספירת העומר מדרבנן זכר למקדש ואפשר גם לברך ע״ז ברכה אבל מה נתרץ לגבי דור המדבר הרי שם גם לא היה זכר למקדש וגם לא קצירת העומר ואיה״נ שספרו ספירת העומר אבל האם היו יכולין לברך ע״ז דכל מה שספרו זה רק מצד ההכנה לקבלת התורה וזה לא עיקר הטעם שע״ז נצטוינו לספור וצ״ע, והנה לפי הרמב״ם שבזמן הזה גם ספירת העומר הוא מן התורה שפיר אפשר שגם בדור המדבר ספרו ספירת העומר עם ברכה, ודו״ק.</w:t>
      </w:r>
    </w:p>
    <w:p>
      <w:pPr>
        <w:pStyle w:val="Body"/>
        <w:bidi/>
      </w:pPr>
      <w:r>
        <w:rPr>
          <w:rStyle w:val="LeadWord"/>
        </w:rPr>
        <w:t xml:space="preserve">שוב</w:t>
      </w:r>
      <w:r>
        <w:t xml:space="preserve"> מצאתי שבשיעורי ר׳ משולם דוד באמת מסתפק בזה אם דור המדבר בכלל ספרו ספירת העומר כיון שלא היה להם קצירת העומר וגם לא היה להם את הענין של זכר למקדש ונשאר בצ״ע, ויש עוד להאריך אך כוח הזמן דל ולאות המוח לאה.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44" name="Ornament 344"/>
            <wp:cNvGraphicFramePr>
              <a:graphicFrameLocks noChangeAspect="1"/>
            </wp:cNvGraphicFramePr>
            <a:graphic>
              <a:graphicData uri="http://schemas.openxmlformats.org/drawingml/2006/picture">
                <pic:pic>
                  <pic:nvPicPr>
                    <pic:cNvPr id="344" name="fleuron-small-flipv.png"/>
                    <pic:cNvPicPr/>
                  </pic:nvPicPr>
                  <pic:blipFill>
                    <a:blip r:embed="rIdImg5"/>
                    <a:stretch>
                      <a:fillRect/>
                    </a:stretch>
                  </pic:blipFill>
                  <pic:spPr>
                    <a:xfrm>
                      <a:off x="0" y="0"/>
                      <a:ext cx="648000" cy="367441"/>
                    </a:xfrm>
                    <a:prstGeom prst="rect">
                      <a:avLst/>
                    </a:prstGeom>
                  </pic:spPr>
                </pic:pic>
              </a:graphicData>
            </a:graphic>
          </wp:inline>
        </w:drawing>
      </w:r>
    </w:p>
    <w:sectPr>
      <w:footnotePr>
        <w:numFmt w:val="hebrew1"/>
      </w:footnotePr>
      <w:type w:val="continuous"/>
      <w:pgSz w:w="9978" w:h="14173"/>
      <w:pgMar w:top="1814" w:right="1100" w:bottom="1049" w:left="1100" w:header="964" w:footer="454" w:gutter="0"/>
      <w:pgNumType w:fmt="hebrew1"/>
      <w:cols w:num="2" w:space="403" w:equalWidth="1"/>
      <w:bidi/>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pPr>
        <w:bidi/>
        <w:spacing w:before="40" w:after="40" w:line="240" w:lineRule="auto"/>
        <w:jc w:val="center"/>
      </w:pPr>
      <w:r>
        <w:drawing>
          <wp:inline distT="0" distB="0" distL="0" distR="0">
            <wp:extent cx="1800000" cy="68400"/>
            <wp:effectExtent l="0" t="0" r="0" b="0"/>
            <wp:docPr id="345" name="Ornament 345"/>
            <wp:cNvGraphicFramePr>
              <a:graphicFrameLocks noChangeAspect="1"/>
            </wp:cNvGraphicFramePr>
            <a:graphic>
              <a:graphicData uri="http://schemas.openxmlformats.org/drawingml/2006/picture">
                <pic:pic>
                  <pic:nvPicPr>
                    <pic:cNvPr id="345" name="fn-lines.png"/>
                    <pic:cNvPicPr/>
                  </pic:nvPicPr>
                  <pic:blipFill>
                    <a:blip r:embed="rIdImg70"/>
                    <a:stretch>
                      <a:fillRect/>
                    </a:stretch>
                  </pic:blipFill>
                  <pic:spPr>
                    <a:xfrm>
                      <a:off x="0" y="0"/>
                      <a:ext cx="1800000" cy="68400"/>
                    </a:xfrm>
                    <a:prstGeom prst="rect">
                      <a:avLst/>
                    </a:prstGeom>
                  </pic:spPr>
                </pic:pic>
              </a:graphicData>
            </a:graphic>
          </wp:inline>
        </w:drawing>
      </w:r>
      <w:r>
        <w:rPr>
          <w:rFonts w:ascii="David" w:hAnsi="David" w:cs="David" w:eastAsia="David"/>
          <w:b/>
          <w:bCs/>
          <w:sz w:val="21"/>
          <w:szCs w:val="21"/>
        </w:rPr>
        <w:t xml:space="preserve">    הערות וציונים    </w:t>
      </w:r>
      <w:r>
        <w:drawing>
          <wp:inline distT="0" distB="0" distL="0" distR="0">
            <wp:extent cx="1800000" cy="68400"/>
            <wp:effectExtent l="0" t="0" r="0" b="0"/>
            <wp:docPr id="346" name="Ornament 346"/>
            <wp:cNvGraphicFramePr>
              <a:graphicFrameLocks noChangeAspect="1"/>
            </wp:cNvGraphicFramePr>
            <a:graphic>
              <a:graphicData uri="http://schemas.openxmlformats.org/drawingml/2006/picture">
                <pic:pic>
                  <pic:nvPicPr>
                    <pic:cNvPr id="346" name="fn-lines.png"/>
                    <pic:cNvPicPr/>
                  </pic:nvPicPr>
                  <pic:blipFill>
                    <a:blip r:embed="rIdImg70"/>
                    <a:stretch>
                      <a:fillRect/>
                    </a:stretch>
                  </pic:blipFill>
                  <pic:spPr>
                    <a:xfrm>
                      <a:off x="0" y="0"/>
                      <a:ext cx="1800000" cy="68400"/>
                    </a:xfrm>
                    <a:prstGeom prst="rect">
                      <a:avLst/>
                    </a:prstGeom>
                  </pic:spPr>
                </pic:pic>
              </a:graphicData>
            </a:graphic>
          </wp:inline>
        </w:drawing>
      </w:r>
    </w:p>
  </w:footnote>
  <w:footnote w:type="continuationSeparator" w:id="0">
    <w:p>
      <w:pPr>
        <w:bidi/>
        <w:spacing w:after="0" w:line="240" w:lineRule="auto"/>
      </w:pPr>
      <w:r>
        <w:continuationSeparator/>
      </w:r>
    </w:p>
  </w:footnote>
  <w:footnote w:id="1">
    <w:p>
      <w:pPr>
        <w:pStyle w:val="FootnoteText"/>
        <w:bidi/>
        <w:jc w:val="both"/>
      </w:pPr>
      <w:r>
        <w:rPr>
          <w:rStyle w:val="FootNum"/>
        </w:rPr>
        <w:footnoteRef/>
      </w:r>
      <w:r>
        <w:t xml:space="preserve">. </w:t>
      </w:r>
      <w:r>
        <w:t xml:space="preserve">ויש לציין שעיין במשנ״ב ריש סעיף י״ח שכתב שכאשר יש ר״ר ששורה על ידיו יש לו למהר ליטול ידיו ולא להשהות את הר״ר על ידיו וא״כ חזינן שלכו״ע יש קפידא לא להשהות? והתשובה פשוטה שלכו״ע יש להקפיד לא להשהות את הר״ר על ידיו ולכן כאשר קם משנתו יש לו ליטול ידיו מיד ואע״פ שרוצה לשהות עוד במיטה ולא ללכת אלא שנחלקו הפוסקים מה יותר חמור האם שהיה מרובה או עשיית פעולות.</w:t>
      </w:r>
    </w:p>
  </w:footnote>
  <w:footnote w:id="2">
    <w:p>
      <w:pPr>
        <w:pStyle w:val="FootnoteText"/>
        <w:bidi/>
        <w:jc w:val="both"/>
      </w:pPr>
      <w:r>
        <w:rPr>
          <w:rStyle w:val="FootNum"/>
        </w:rPr>
        <w:footnoteRef/>
      </w:r>
      <w:r>
        <w:t xml:space="preserve">. </w:t>
      </w:r>
      <w:r>
        <w:t xml:space="preserve">והמעיין בזוהר שהביא השע״ת יראה שעיקר הקפידא של הזוהר זה על הולך ד״א.</w:t>
      </w:r>
    </w:p>
  </w:footnote>
  <w:footnote w:id="3">
    <w:p>
      <w:pPr>
        <w:pStyle w:val="FootnoteText"/>
        <w:bidi/>
        <w:jc w:val="both"/>
      </w:pPr>
      <w:r>
        <w:rPr>
          <w:rStyle w:val="FootNum"/>
        </w:rPr>
        <w:footnoteRef/>
      </w:r>
      <w:r>
        <w:t xml:space="preserve">. </w:t>
      </w:r>
      <w:r>
        <w:t xml:space="preserve">והוסיף שגם השו״ע הביא שיטה זו בשם י״א שכתב גבי מים הפסולים לנט״י לסעודה שפסולים לנט״י שחרית ואין לחלק בין מים פסולים לבין כלי וכח גברא וכדחילק המ״א כי מאי נפק״מ אם צריך כמו סעודה אז אין חילוק וכ״כ המאמ״ר, ואע״פ שהשו״ע סתם שא״צ נטילה כמו סעודה והביא את השיטה שצריך כמו סעודה רק כי״א, אבל קיי״ל סב״ל אפי׳ נגד מרן.</w:t>
      </w:r>
    </w:p>
  </w:footnote>
  <w:footnote w:id="4">
    <w:p>
      <w:pPr>
        <w:pStyle w:val="FootnoteText"/>
        <w:bidi/>
        <w:jc w:val="both"/>
      </w:pPr>
      <w:r>
        <w:rPr>
          <w:rStyle w:val="FootNum"/>
        </w:rPr>
        <w:footnoteRef/>
      </w:r>
      <w:r>
        <w:t xml:space="preserve">. </w:t>
      </w:r>
      <w:r>
        <w:t xml:space="preserve">וכתב המלבי״ם בארצה״ח </w:t>
      </w:r>
      <w:r>
        <w:rPr>
          <w:rStyle w:val="FootSmall"/>
        </w:rPr>
        <w:t xml:space="preserve">(לב הארץ ס״י)</w:t>
      </w:r>
      <w:r>
        <w:t xml:space="preserve"> שהרוצה להחמיר על עצמו יכול ליטול כל יד ג״פ ואח״כ ליטול פעמים לסירוגין ובזה יוצא ידי כל הדיעות. אמנם כתב שם שסברת הסדה״י שכותב שצריך ליטול כל יד ג״פ זה משום שאם יטול לסירוגין יש לחשוש שמא תגע ידו בידית הכלי שיש עליו את הנטילה הטמאים אבל אם יטהר ידו לגמרי ג״פ ואז יגע בכלי אז מי הנטילה כבר אינם טמאים. וע״ז גופא חלק המלבי״ם שהטומאה לא עוברת למים ורק בהלכות נט״י לסעודה הקפידו ע״ז כי שם ענין הנטילה היא לטהר את היד בגדרי טומאה וטהרה לכן המים מוציאים את הטומאה מהידים למים אבל כאן אין נושא של טומאה אלא הסרת ר״ר שר״ר ששופכים עליה ג״פ מים אז היא יוצאת מהידים ולא כתוב שהולכת ושורה על המים במקום הידים ואין כאן חלות של העברת טומאה אלא שכשעושים תנאים מסוימים אז הר״ר פשוט הולכת. (וכותב שם שאין להקשות ממה שכתב הב״י שאם הטביל ידיו בכלי פ״א אז א״א להטביל שם שוב את ידיו כי המים כבר נטמאו וכתב שאין כוונת הב״י בגדרי טומאה וטהרה אלא שמאחר והשתמשו במים שבכלי אז א״א להשתמש בהם שוב להסיר רוח רעה כי נעשו כשופכין עיי״ש בדבריו).</w:t>
      </w:r>
    </w:p>
  </w:footnote>
  <w:footnote w:id="5">
    <w:p>
      <w:pPr>
        <w:pStyle w:val="FootnoteText"/>
        <w:bidi/>
        <w:jc w:val="both"/>
      </w:pPr>
      <w:r>
        <w:rPr>
          <w:rStyle w:val="FootNum"/>
        </w:rPr>
        <w:footnoteRef/>
      </w:r>
      <w:r>
        <w:t xml:space="preserve">. </w:t>
      </w:r>
      <w:r>
        <w:t xml:space="preserve">ואע״פ שהיה מקום לומר שהר״ר עוברת למים אבל המים לא טמאים באותה עוצמה כמו מי הנטילה של נט״י שחרית ולכן אינם משפיעים לדורך עליהם אע״פ שמי נטילת שחרית משפיעים לדורך עליהם אבל זה לא נראה כ״כ מדברי הבא״ח באות ט״ז כי מלשונו שלא הצריך כלי כלל נראה שהר״ר כלל לא עוברת למים, וסברא זו </w:t>
      </w:r>
      <w:r>
        <w:rPr>
          <w:rStyle w:val="FootSmall"/>
        </w:rPr>
        <w:t xml:space="preserve">(שהר״ר עוברת למים רק שלא משפיעה לדורך עליה)</w:t>
      </w:r>
      <w:r>
        <w:t xml:space="preserve"> אפשר לומר רק בנט״י של שינה כשיושן ביום שבזה כתב שיכול ליטול ע״ג הקרקע </w:t>
      </w:r>
      <w:r>
        <w:t xml:space="preserve">אם אין לו כלי</w:t>
      </w:r>
      <w:r>
        <w:t xml:space="preserve"> ומשמע בלשונו שלכתחילה יטול בכלי ואם אין לו יטול ע״ג הקרקע וכאן יתכן לומר שהר״ר עוברת למים ולכן לכתח׳ יטול לכלי אבל מאחר שלא משפיעה על הדורך עליה לכן אם אין לו כלי יטול ע״ג הקרקע.</w:t>
      </w:r>
    </w:p>
  </w:footnote>
  <w:footnote w:id="6">
    <w:p>
      <w:pPr>
        <w:pStyle w:val="FootnoteText"/>
        <w:bidi/>
        <w:jc w:val="both"/>
      </w:pPr>
      <w:r>
        <w:rPr>
          <w:rStyle w:val="FootNum"/>
        </w:rPr>
        <w:footnoteRef/>
      </w:r>
      <w:r>
        <w:t xml:space="preserve">. </w:t>
      </w:r>
      <w:r>
        <w:t xml:space="preserve">והנה נראה לומר שכוונת המחצה״ש במה שכתב שהולכים אחר דרך בני המדינה אין כוונתו שבטלה דעתו של מי שנוהג לא כדרך בני המדינה כי הדבר תלוי במציאות אלא כוונתו שאם דרך בני המדינה לגלות והוא ג״כ נוהג כך ואז גם אם המקום היה מכוסה משך זמן מסוים אז לא מתייחסים לזה כמקומות המכוסים כי ע״פ רוב זה מקום המגולה והולכים אחר רוב ונמצא שכוונתו במש״כ דרך בני המדינה משום שדרך בני המדינה זה הדרך כלל והולכים אחר הדרך כלל אבל מי שנוהג בצורה משונה לא אומרים בטלה דעתו, וכן נראה מלשונו. אבל מאחר שהולך על דברי המ״א שהמ״א מפרש את דברי השו״ע שבמקומות המגולים שבפניו ובזרועותיו א״צ נטילה א״כ נמצא שמפרש דבר חתוך ופסוק שגדר מקומות המגולים שכתב השו״ע שא״צ נטילה זה תלוי במנהג המקומות בין לקולא ובין לחומרא.</w:t>
      </w:r>
    </w:p>
  </w:footnote>
  <w:footnote w:id="7">
    <w:p>
      <w:pPr>
        <w:pStyle w:val="FootnoteText"/>
        <w:bidi/>
        <w:jc w:val="both"/>
      </w:pPr>
      <w:r>
        <w:rPr>
          <w:rStyle w:val="FootNum"/>
        </w:rPr>
        <w:footnoteRef/>
      </w:r>
      <w:r>
        <w:t xml:space="preserve">. </w:t>
      </w:r>
      <w:r>
        <w:t xml:space="preserve">אמנם כתב הבן איש חי שאם גופו עדיין לח מהרחיצה בשיעור של טופח על מנת להטפיח אז חשיב הדבר שעדיין מתמשכת הרחיצה ובזה א״צ ליטול ידיו.</w:t>
      </w:r>
    </w:p>
  </w:footnote>
  <w:footnote w:id="8">
    <w:p>
      <w:pPr>
        <w:pStyle w:val="FootnoteText"/>
        <w:bidi/>
        <w:jc w:val="both"/>
      </w:pPr>
      <w:r>
        <w:rPr>
          <w:rStyle w:val="FootNum"/>
        </w:rPr>
        <w:footnoteRef/>
      </w:r>
      <w:r>
        <w:t xml:space="preserve">. </w:t>
      </w:r>
      <w:r>
        <w:t xml:space="preserve">הליכות שלמה פ״כ אות י״ז, ואע״פ שהאשל אברהם </w:t>
      </w:r>
      <w:r>
        <w:rPr>
          <w:rStyle w:val="FootSmall"/>
        </w:rPr>
        <w:t xml:space="preserve">(מבוטשאטש החמיר בזה מסקנת הפוסקים להקל)</w:t>
      </w:r>
      <w:r>
        <w:t xml:space="preserve">.</w:t>
      </w:r>
    </w:p>
  </w:footnote>
  <w:footnote w:id="9">
    <w:p>
      <w:pPr>
        <w:pStyle w:val="FootnoteText"/>
        <w:bidi/>
        <w:jc w:val="both"/>
      </w:pPr>
      <w:r>
        <w:rPr>
          <w:rStyle w:val="FootNum"/>
        </w:rPr>
        <w:footnoteRef/>
      </w:r>
      <w:r>
        <w:t xml:space="preserve">. </w:t>
      </w:r>
      <w:r>
        <w:t xml:space="preserve">ובהמשך יתבאר שדעת החזו״א חולקת ע״ז כי גם ילד קטן נגרר אחר אנשי המקום אבל דעת החזו״א בזה היא חומרא כי מרוב הפוסקים לא נראה כך.</w:t>
      </w:r>
    </w:p>
  </w:footnote>
  <w:footnote w:id="10">
    <w:p>
      <w:pPr>
        <w:pStyle w:val="FootnoteText"/>
        <w:bidi/>
        <w:jc w:val="both"/>
      </w:pPr>
      <w:r>
        <w:rPr>
          <w:rStyle w:val="FootNum"/>
        </w:rPr>
        <w:footnoteRef/>
      </w:r>
      <w:r>
        <w:t xml:space="preserve">. </w:t>
      </w:r>
      <w:r>
        <w:t xml:space="preserve">וכן אפי׳ אם אין כלל כינים בראשו יש לו ליטול ידיו כי יש בראשו </w:t>
      </w:r>
      <w:r>
        <w:t xml:space="preserve">סוג לכלוך</w:t>
      </w:r>
      <w:r>
        <w:t xml:space="preserve"> שהוא מזוהם אבל היכא דיש כינים אז אפי׳ לא בראשו אלא גם בזקנו יש לו ליטול ידיו אם מחפש אחרים והוי כמפליא את כליו ואע״פ שהמאמר מרדכי כתב שהחופף ראשו חשיב כמקום המכוסה בגלל שיש לו שיער וזה הטעם שיש לו ליטול ידיו אבל רוב האחרונים פליגי ע״ז וסוברים של״ח כמקום המכוסה כי שליט אוירא בזה.</w:t>
      </w:r>
    </w:p>
  </w:footnote>
  <w:footnote w:id="11">
    <w:p>
      <w:pPr>
        <w:pStyle w:val="FootnoteText"/>
        <w:bidi/>
        <w:jc w:val="both"/>
      </w:pPr>
      <w:r>
        <w:rPr>
          <w:rStyle w:val="FootNum"/>
        </w:rPr>
        <w:footnoteRef/>
      </w:r>
      <w:r>
        <w:t xml:space="preserve">. </w:t>
      </w:r>
      <w:r>
        <w:t xml:space="preserve">ויש להסתפק האם כשנכנס לחצר של בית הקברות האם צריך ליטול ידיו או לא שידוע שכל חמישים אמה סמוך לבית הקברות חשיב בית הקברות? ויש לומר שודאי א״צ ליטול ידיו משום שלא כתוב הנכנס לבית הקברות אל אכתוב ההולך בין המתים.</w:t>
      </w:r>
    </w:p>
  </w:footnote>
  <w:footnote w:id="12">
    <w:p>
      <w:pPr>
        <w:pStyle w:val="FootnoteText"/>
        <w:bidi/>
        <w:jc w:val="both"/>
      </w:pPr>
      <w:r>
        <w:rPr>
          <w:rStyle w:val="FootNum"/>
        </w:rPr>
        <w:footnoteRef/>
      </w:r>
      <w:r>
        <w:t xml:space="preserve">. </w:t>
      </w:r>
      <w:r>
        <w:t xml:space="preserve">וא״כ נמצא שהנטילה היא משום נקיות כדי שע״י הנקיות לא תהיה ר״ר.</w:t>
      </w:r>
    </w:p>
  </w:footnote>
  <w:footnote w:id="13">
    <w:p>
      <w:pPr>
        <w:pStyle w:val="FootnoteText"/>
        <w:bidi/>
        <w:jc w:val="both"/>
      </w:pPr>
      <w:r>
        <w:rPr>
          <w:rStyle w:val="FootNum"/>
        </w:rPr>
        <w:footnoteRef/>
      </w:r>
      <w:r>
        <w:t xml:space="preserve">. </w:t>
      </w:r>
      <w:r>
        <w:t xml:space="preserve">וראיה לדבר מזה שהאחרונים כתבו </w:t>
      </w:r>
      <w:r>
        <w:rPr>
          <w:rStyle w:val="FootSmall"/>
        </w:rPr>
        <w:t xml:space="preserve">(עיין בא״ח פרשת תולדות אות א׳)</w:t>
      </w:r>
      <w:r>
        <w:t xml:space="preserve"> שדוקא בביהמ״ק היו יכולים להסיר את הר״ר שיש ברגלים ע״י קידוש ידים ורגלים והרי קידוש ידים ורגלים היה עד הברך.</w:t>
      </w:r>
    </w:p>
  </w:footnote>
  <w:footnote w:id="14">
    <w:p>
      <w:pPr>
        <w:pStyle w:val="FootnoteText"/>
        <w:bidi/>
        <w:jc w:val="both"/>
      </w:pPr>
      <w:r>
        <w:rPr>
          <w:rStyle w:val="FootNum"/>
        </w:rPr>
        <w:footnoteRef/>
      </w:r>
      <w:r>
        <w:t xml:space="preserve">. </w:t>
      </w:r>
      <w:r>
        <w:t xml:space="preserve">ויש בפשט זה קושי שהרי אם נקטינן שחז״ל פסלו סתם ידים לתפילה א״כ חז״ל העמידו שלגבי תפילה יש לחשוש שיש טינוף א״כ אם יש חשש כזה אז מדוע א״צ לחזר אחר מים בכה״ג הרי אם נקטינן שיש לחוש לטינוף ובטינוף בכה״ג צריך לחזר אחר מים א״כ אז גם כאן צריך לחזר אחר מים? והיה נראה לומר שהסיבה שצריך נטילה לתפילה בסתם ידים אין הפשט משום שלגבי תפילה חיישינן שמא יש טינוף אלא שיש ב׳ דינים בנטילה לתפילה, א׳ תוספת נקיות וטהרה, ב׳ חיוב הסרת הלכלוך בצורה יותר יסודית, וכל היכא שיש לו מים באיזור שלו אז לא נפטר מחיוב זה ויש לו לחזר ולטרוח אחר מים, אבל כאשר אין לו ודאי לכלוך וידיו הם בגדר סתם ידים א״כ כאן לא חיישינן שמא יש טינופת וכאן חיוב הנטילה הוא מדין תוספת נקיות ולכן בגלל תוספת נקיות לא צריך לחזר אחר מים. אלא שרואים בפוסקים לא כהביאור הזה כי הנה כתב המ״א שכאשר אין על ידיו טינוף וידיו הם בגדר ״סתם ידים״ ואין לו מים אז יש לו לנקות ידיו בכל מידי דמנקי, ולכאו׳ אם כל החיוב נטילה בסתם ידים זה רק בגלל תוספת נקיות א״כ כשאין לו מים מה הענין שינקה ידיו בכל מידי דמנקי הרי כל מידי דמנקי לא עושים את מעלת הנקיות שעושים המים. אלא ע״כ מוכח מזה שהסיבה שיש ליטול בסתם ידים זה בגלל שחז״ל פסלו סתם ידים לתפילה כי חששו שמא נגע בדבר טינוף ולכן כאשר אין לו מים יש לו לנקות בכל מידי דמנקי כי יש לחוש שמא יש בידיו דבר טינוף ולכן יש לו להסירו. ובענין מה שהקשנו שאם חז״ל פסלו סתם ידים לתפילה א״כ מדוע לא צריך לחזר אחר מים הרי יש כאן צד ברור שמא יש דבר טינוף בידיו, יש לומר שמאחר דאיתא בגמ׳ שם שרב חסדא לייט אמאן דמהדר אמיא בעידן צלותא והטעם משום שמא יעבור הזמן ואפי׳ שהגמ׳ מסיקה שזה דוקא לק״ש אבל לתפילה יש לו לחזר אחר מים אבל אפשר לומר שכל זה דוקא כשיש ודאי לכלוך אבל כשזה סתם ידים אז מאחר שיש איזה חשש הפסד אם יחזר אחר מים אז בכה״ג לא דברו חז״ל, (ואין הכוונה שלא רצו להטריח כמו שהבנו בהתחלה כי אם תיקנו שסתם ידים פסולות א״כ זה תקנה קבועה ומה שייך להטריח הכא אלא הכוונה שלא העמידו את תקנתם שסתם ידים פסולות במקום שיוכלו להגיע לידי הפסד תפילה ורק אם יש לו מים אז יש את התקנה).</w:t>
      </w:r>
    </w:p>
  </w:footnote>
  <w:footnote w:id="15">
    <w:p>
      <w:pPr>
        <w:pStyle w:val="FootnoteText"/>
        <w:bidi/>
        <w:jc w:val="both"/>
      </w:pPr>
      <w:r>
        <w:rPr>
          <w:rStyle w:val="FootNum"/>
        </w:rPr>
        <w:footnoteRef/>
      </w:r>
      <w:r>
        <w:t xml:space="preserve">. </w:t>
      </w:r>
      <w:r>
        <w:t xml:space="preserve">כי אם זה רק בגדר אפשר א״כ מדוע זה עדיף על פני הנטילה שקודם התפילה שבזה גם יוצא ודאי את הרא״ש וספק את הרשב״א.</w:t>
      </w:r>
    </w:p>
  </w:footnote>
  <w:footnote w:id="16">
    <w:p>
      <w:pPr>
        <w:pStyle w:val="FootnoteText"/>
        <w:bidi/>
        <w:jc w:val="both"/>
      </w:pPr>
      <w:r>
        <w:rPr>
          <w:rStyle w:val="FootNum"/>
        </w:rPr>
        <w:footnoteRef/>
      </w:r>
      <w:r>
        <w:t xml:space="preserve">. </w:t>
      </w:r>
      <w:r>
        <w:t xml:space="preserve">ואע״פ שהביא בשם הכתבים לברך על נט״י על הנטילה הראשונה אבל הוא גופא פליג ע״ז. ויש לציין שלדעת המקובלים יש לברך על נט״י כמה שיותר סמוך לנטילת שחרית כי ע״י הברכה סרה הר״ר לגמרי וא״כ במקום שיש הפרש גדול בין הנטילה לתפילה אז כדי להרויח את דעת הרא״ש אז כתב השל״ה בעמק הברכה </w:t>
      </w:r>
      <w:r>
        <w:rPr>
          <w:rStyle w:val="FootSmall"/>
        </w:rPr>
        <w:t xml:space="preserve">(הו״ד במ״א בסימן ו׳ סק״ח)</w:t>
      </w:r>
      <w:r>
        <w:t xml:space="preserve"> שיש להסמיך ברכות השחר לנטילת ידים של שחרית ואע״פ שרבו החולקים ע״ז אבל הצלה פורתא הואי.</w:t>
      </w:r>
    </w:p>
  </w:footnote>
  <w:footnote w:id="17">
    <w:p>
      <w:pPr>
        <w:pStyle w:val="FootnoteText"/>
        <w:bidi/>
        <w:jc w:val="both"/>
      </w:pPr>
      <w:r>
        <w:rPr>
          <w:rStyle w:val="FootNum"/>
        </w:rPr>
        <w:footnoteRef/>
      </w:r>
      <w:r>
        <w:t xml:space="preserve">. </w:t>
      </w:r>
      <w:r>
        <w:t xml:space="preserve">עוד מבאר שם שכבוד נאמר גבי מלכות מכיון שעבד אינו מתפאר בעצמותו של אדונו אלא בהתגלות אדנותו. אולם לגבי עצמותו ׳גדולתו׳ זהו בחינה שייכת לבנין ו׳תפארת בנים אבותם׳ ולכך נאמר ע״ז תפארת. שמתפאר בעצם היותו בן של אותו חכם.</w:t>
      </w:r>
    </w:p>
  </w:footnote>
  <w:footnote w:id="18">
    <w:p>
      <w:pPr>
        <w:pStyle w:val="FootnoteText"/>
        <w:bidi/>
        <w:jc w:val="both"/>
      </w:pPr>
      <w:r>
        <w:rPr>
          <w:rStyle w:val="FootNum"/>
        </w:rPr>
        <w:footnoteRef/>
      </w:r>
      <w:r>
        <w:t xml:space="preserve">. </w:t>
      </w:r>
      <w:r>
        <w:t xml:space="preserve">וכמו ברכת כהנים שמבואר בגמ׳ וברש״י בקידושין הנ״ל שהיו מברכים אותו בשם בן ד׳. וברמב״ם פ״ב מהל׳ עבודת יוה״כ ה״ו כ״כ רק לגבי העשרה שמות שהיה מזכיר כה״ג ביוה״כ.</w:t>
      </w:r>
    </w:p>
  </w:footnote>
  <w:footnote w:id="19">
    <w:p>
      <w:pPr>
        <w:pStyle w:val="FootnoteText"/>
        <w:bidi/>
        <w:jc w:val="both"/>
      </w:pPr>
      <w:r>
        <w:rPr>
          <w:rStyle w:val="FootNum"/>
        </w:rPr>
        <w:footnoteRef/>
      </w:r>
      <w:r>
        <w:t xml:space="preserve">. </w:t>
      </w:r>
      <w:r>
        <w:t xml:space="preserve">והא דמפרש שם דלשון נקבה היינו ׳נקייה באה׳ י״ל דהיינו משום שתפקידה להיות מקבלת מזכר ולכך נבראתה באופן של נקיה שאיננה כלי אלא גולם כדי שתהא נזקקת לזכר. ומעתה י״ל שגם לה הותקן מזונותיה מקודם אלא שהם אצל הזכר שלה.</w:t>
      </w:r>
    </w:p>
  </w:footnote>
  <w:footnote w:id="20">
    <w:p>
      <w:pPr>
        <w:pStyle w:val="FootnoteText"/>
        <w:bidi/>
        <w:jc w:val="both"/>
      </w:pPr>
      <w:r>
        <w:rPr>
          <w:rStyle w:val="FootNum"/>
        </w:rPr>
        <w:footnoteRef/>
      </w:r>
      <w:r>
        <w:t xml:space="preserve">. </w:t>
      </w:r>
      <w:r>
        <w:t xml:space="preserve">וי״ל דמאי דחזינן בתורה ש׳הרוג׳ נקרא ׳חלל׳ היינו מצד היותו ׳דבר׳ שיש בו העדר של תוכנו, גוף אדם שנטול חיים כמו מקום או איבר שריק מתוכן אלא מלא באויר. וזהו הכונה בחלל תמיד, מקום או דבר שלמרות היותו כלי קיבול יש בו אויר ריק.</w:t>
      </w:r>
    </w:p>
  </w:footnote>
  <w:footnote w:id="21">
    <w:p>
      <w:pPr>
        <w:pStyle w:val="FootnoteText"/>
        <w:bidi/>
        <w:jc w:val="both"/>
      </w:pPr>
      <w:r>
        <w:rPr>
          <w:rStyle w:val="FootNum"/>
        </w:rPr>
        <w:footnoteRef/>
      </w:r>
      <w:r>
        <w:t xml:space="preserve">. </w:t>
      </w:r>
      <w:r>
        <w:t xml:space="preserve">כנזכר בגמרא, וכ״כ הר״מ מהדורת פרנקל, אכן ראיתי ר״מ ממהדורה אחרת שכתב חלולים חלולים.</w:t>
      </w:r>
    </w:p>
  </w:footnote>
  <w:footnote w:id="22">
    <w:p>
      <w:pPr>
        <w:pStyle w:val="FootnoteText"/>
        <w:bidi/>
        <w:jc w:val="both"/>
      </w:pPr>
      <w:r>
        <w:rPr>
          <w:rStyle w:val="FootNum"/>
        </w:rPr>
        <w:footnoteRef/>
      </w:r>
      <w:r>
        <w:t xml:space="preserve">. </w:t>
      </w:r>
      <w:r>
        <w:t xml:space="preserve">אינו נזכר בגמרא ובר״מ שלפנינו.</w:t>
      </w:r>
    </w:p>
  </w:footnote>
  <w:footnote w:id="23">
    <w:p>
      <w:pPr>
        <w:pStyle w:val="FootnoteText"/>
        <w:bidi/>
        <w:jc w:val="both"/>
      </w:pPr>
      <w:r>
        <w:rPr>
          <w:rStyle w:val="FootNum"/>
        </w:rPr>
        <w:footnoteRef/>
      </w:r>
      <w:r>
        <w:t xml:space="preserve">. </w:t>
      </w:r>
      <w:r>
        <w:t xml:space="preserve">כך היא נוסחת הר״מ והשו״ע סימן ו ס״א.</w:t>
      </w:r>
    </w:p>
  </w:footnote>
  <w:footnote w:id="24">
    <w:p>
      <w:pPr>
        <w:pStyle w:val="FootnoteText"/>
        <w:bidi/>
        <w:jc w:val="both"/>
      </w:pPr>
      <w:r>
        <w:rPr>
          <w:rStyle w:val="FootNum"/>
        </w:rPr>
        <w:footnoteRef/>
      </w:r>
      <w:r>
        <w:t xml:space="preserve">. </w:t>
      </w:r>
      <w:r>
        <w:t xml:space="preserve">נוסחת הרי״ף והר״מ.</w:t>
      </w:r>
    </w:p>
  </w:footnote>
  <w:footnote w:id="25">
    <w:p>
      <w:pPr>
        <w:pStyle w:val="FootnoteText"/>
        <w:bidi/>
        <w:jc w:val="both"/>
      </w:pPr>
      <w:r>
        <w:rPr>
          <w:rStyle w:val="FootNum"/>
        </w:rPr>
        <w:footnoteRef/>
      </w:r>
      <w:r>
        <w:t xml:space="preserve">. </w:t>
      </w:r>
      <w:r>
        <w:t xml:space="preserve">נוסחת הרי״ף והר״מ.</w:t>
      </w:r>
    </w:p>
  </w:footnote>
  <w:footnote w:id="26">
    <w:p>
      <w:pPr>
        <w:pStyle w:val="FootnoteText"/>
        <w:bidi/>
        <w:jc w:val="both"/>
      </w:pPr>
      <w:r>
        <w:rPr>
          <w:rStyle w:val="FootNum"/>
        </w:rPr>
        <w:footnoteRef/>
      </w:r>
      <w:r>
        <w:t xml:space="preserve">. </w:t>
      </w:r>
      <w:r>
        <w:t xml:space="preserve">כנזכר ברי״ף וברא״ש, ובשו״ע.</w:t>
      </w:r>
    </w:p>
  </w:footnote>
  <w:footnote w:id="27">
    <w:p>
      <w:pPr>
        <w:pStyle w:val="FootnoteText"/>
        <w:bidi/>
        <w:jc w:val="both"/>
      </w:pPr>
      <w:r>
        <w:rPr>
          <w:rStyle w:val="FootNum"/>
        </w:rPr>
        <w:footnoteRef/>
      </w:r>
      <w:r>
        <w:t xml:space="preserve">. </w:t>
      </w:r>
      <w:r>
        <w:t xml:space="preserve">כנזכר בגמרא וברא״ש.</w:t>
      </w:r>
    </w:p>
  </w:footnote>
  <w:footnote w:id="28">
    <w:p>
      <w:pPr>
        <w:pStyle w:val="FootnoteText"/>
        <w:bidi/>
        <w:jc w:val="both"/>
      </w:pPr>
      <w:r>
        <w:rPr>
          <w:rStyle w:val="FootNum"/>
        </w:rPr>
        <w:footnoteRef/>
      </w:r>
      <w:r>
        <w:t xml:space="preserve">. </w:t>
      </w:r>
      <w:r>
        <w:t xml:space="preserve">בגמרא וברי״ף.</w:t>
      </w:r>
    </w:p>
  </w:footnote>
  <w:footnote w:id="29">
    <w:p>
      <w:pPr>
        <w:pStyle w:val="FootnoteText"/>
        <w:bidi/>
        <w:jc w:val="both"/>
      </w:pPr>
      <w:r>
        <w:rPr>
          <w:rStyle w:val="FootNum"/>
        </w:rPr>
        <w:footnoteRef/>
      </w:r>
      <w:r>
        <w:t xml:space="preserve">. </w:t>
      </w:r>
      <w:r>
        <w:t xml:space="preserve">כנזכר בר״מ ובשו״ע.</w:t>
      </w:r>
    </w:p>
  </w:footnote>
  <w:footnote w:id="30">
    <w:p>
      <w:pPr>
        <w:pStyle w:val="FootnoteText"/>
        <w:bidi/>
        <w:jc w:val="both"/>
      </w:pPr>
      <w:r>
        <w:rPr>
          <w:rStyle w:val="FootNum"/>
        </w:rPr>
        <w:footnoteRef/>
      </w:r>
      <w:r>
        <w:t xml:space="preserve">. </w:t>
      </w:r>
      <w:r>
        <w:t xml:space="preserve">כנזכר בגמרא וברא״ש.</w:t>
      </w:r>
    </w:p>
  </w:footnote>
  <w:footnote w:id="31">
    <w:p>
      <w:pPr>
        <w:pStyle w:val="FootnoteText"/>
        <w:bidi/>
        <w:jc w:val="both"/>
      </w:pPr>
      <w:r>
        <w:rPr>
          <w:rStyle w:val="FootNum"/>
        </w:rPr>
        <w:footnoteRef/>
      </w:r>
      <w:r>
        <w:t xml:space="preserve">. </w:t>
      </w:r>
      <w:r>
        <w:t xml:space="preserve">כנזכר ברי״ף ובר״מ.</w:t>
      </w:r>
    </w:p>
  </w:footnote>
  <w:footnote w:id="32">
    <w:p>
      <w:pPr>
        <w:pStyle w:val="FootnoteText"/>
        <w:bidi/>
        <w:jc w:val="both"/>
      </w:pPr>
      <w:r>
        <w:rPr>
          <w:rStyle w:val="FootNum"/>
        </w:rPr>
        <w:footnoteRef/>
      </w:r>
      <w:r>
        <w:t xml:space="preserve">. </w:t>
      </w:r>
      <w:r>
        <w:t xml:space="preserve">כנזכר ברי״ף וברא״ש ושו״ע.</w:t>
      </w:r>
    </w:p>
  </w:footnote>
  <w:footnote w:id="33">
    <w:p>
      <w:pPr>
        <w:pStyle w:val="FootnoteText"/>
        <w:bidi/>
        <w:jc w:val="both"/>
      </w:pPr>
      <w:r>
        <w:rPr>
          <w:rStyle w:val="FootNum"/>
        </w:rPr>
        <w:footnoteRef/>
      </w:r>
      <w:r>
        <w:t xml:space="preserve">. </w:t>
      </w:r>
      <w:r>
        <w:t xml:space="preserve">כנזכר בגמרא וברא״ש</w:t>
      </w:r>
    </w:p>
  </w:footnote>
  <w:footnote w:id="34">
    <w:p>
      <w:pPr>
        <w:pStyle w:val="FootnoteText"/>
        <w:bidi/>
        <w:jc w:val="both"/>
      </w:pPr>
      <w:r>
        <w:rPr>
          <w:rStyle w:val="FootNum"/>
        </w:rPr>
        <w:footnoteRef/>
      </w:r>
      <w:r>
        <w:t xml:space="preserve">. </w:t>
      </w:r>
      <w:r>
        <w:t xml:space="preserve">כנזכר בר״מ וברא״ש.</w:t>
      </w:r>
    </w:p>
  </w:footnote>
  <w:footnote w:id="35">
    <w:p>
      <w:pPr>
        <w:pStyle w:val="FootnoteText"/>
        <w:bidi/>
        <w:jc w:val="both"/>
      </w:pPr>
      <w:r>
        <w:rPr>
          <w:rStyle w:val="FootNum"/>
        </w:rPr>
        <w:footnoteRef/>
      </w:r>
      <w:r>
        <w:t xml:space="preserve">. </w:t>
      </w:r>
      <w:r>
        <w:t xml:space="preserve">כנזכר בגמרא וברי״ף ורא״ש.</w:t>
      </w:r>
    </w:p>
  </w:footnote>
  <w:footnote w:id="36">
    <w:p>
      <w:pPr>
        <w:pStyle w:val="FootnoteText"/>
        <w:bidi/>
        <w:jc w:val="both"/>
      </w:pPr>
      <w:r>
        <w:rPr>
          <w:rStyle w:val="FootNum"/>
        </w:rPr>
        <w:footnoteRef/>
      </w:r>
      <w:r>
        <w:t xml:space="preserve">. </w:t>
      </w:r>
      <w:r>
        <w:t xml:space="preserve">כנזכר בגמרא וברא״ש.</w:t>
      </w:r>
    </w:p>
  </w:footnote>
  <w:footnote w:id="37">
    <w:p>
      <w:pPr>
        <w:pStyle w:val="FootnoteText"/>
        <w:bidi/>
        <w:jc w:val="both"/>
      </w:pPr>
      <w:r>
        <w:rPr>
          <w:rStyle w:val="FootNum"/>
        </w:rPr>
        <w:footnoteRef/>
      </w:r>
      <w:r>
        <w:t xml:space="preserve">. </w:t>
      </w:r>
      <w:r>
        <w:t xml:space="preserve">כנזכר ברא״ש.</w:t>
      </w:r>
    </w:p>
  </w:footnote>
  <w:footnote w:id="38">
    <w:p>
      <w:pPr>
        <w:pStyle w:val="FootnoteText"/>
        <w:bidi/>
        <w:jc w:val="both"/>
      </w:pPr>
      <w:r>
        <w:rPr>
          <w:rStyle w:val="FootNum"/>
        </w:rPr>
        <w:footnoteRef/>
      </w:r>
      <w:r>
        <w:t xml:space="preserve">. </w:t>
      </w:r>
      <w:r>
        <w:t xml:space="preserve">כנזכר ברי״ף ובר״מ</w:t>
      </w:r>
    </w:p>
  </w:footnote>
  <w:footnote w:id="39">
    <w:p>
      <w:pPr>
        <w:pStyle w:val="FootnoteText"/>
        <w:bidi/>
        <w:jc w:val="both"/>
      </w:pPr>
      <w:r>
        <w:rPr>
          <w:rStyle w:val="FootNum"/>
        </w:rPr>
        <w:footnoteRef/>
      </w:r>
      <w:r>
        <w:t xml:space="preserve">. </w:t>
      </w:r>
      <w:r>
        <w:t xml:space="preserve">כנזכר ברי״ף וברא״ש ושו״ע.</w:t>
      </w:r>
    </w:p>
  </w:footnote>
  <w:footnote w:id="40">
    <w:p>
      <w:pPr>
        <w:pStyle w:val="FootnoteText"/>
        <w:bidi/>
        <w:jc w:val="both"/>
      </w:pPr>
      <w:r>
        <w:rPr>
          <w:rStyle w:val="FootNum"/>
        </w:rPr>
        <w:footnoteRef/>
      </w:r>
      <w:r>
        <w:t xml:space="preserve">. </w:t>
      </w:r>
      <w:r>
        <w:t xml:space="preserve">כנזכר בגמרא וברא״ש.</w:t>
      </w:r>
    </w:p>
  </w:footnote>
  <w:footnote w:id="41">
    <w:p>
      <w:pPr>
        <w:pStyle w:val="FootnoteText"/>
        <w:bidi/>
        <w:jc w:val="both"/>
      </w:pPr>
      <w:r>
        <w:rPr>
          <w:rStyle w:val="FootNum"/>
        </w:rPr>
        <w:footnoteRef/>
      </w:r>
      <w:r>
        <w:t xml:space="preserve">. </w:t>
      </w:r>
      <w:r>
        <w:t xml:space="preserve">כנזכר בר״מ וברא״ש.</w:t>
      </w:r>
    </w:p>
  </w:footnote>
  <w:footnote w:id="42">
    <w:p>
      <w:pPr>
        <w:pStyle w:val="FootnoteText"/>
        <w:bidi/>
        <w:jc w:val="both"/>
      </w:pPr>
      <w:r>
        <w:rPr>
          <w:rStyle w:val="FootNum"/>
        </w:rPr>
        <w:footnoteRef/>
      </w:r>
      <w:r>
        <w:t xml:space="preserve">. </w:t>
      </w:r>
      <w:r>
        <w:t xml:space="preserve">כנזכר בגמרא וברי״ף ורא״ש.</w:t>
      </w:r>
    </w:p>
  </w:footnote>
  <w:footnote w:id="43">
    <w:p>
      <w:pPr>
        <w:pStyle w:val="FootnoteText"/>
        <w:bidi/>
        <w:jc w:val="both"/>
      </w:pPr>
      <w:r>
        <w:rPr>
          <w:rStyle w:val="FootNum"/>
        </w:rPr>
        <w:footnoteRef/>
      </w:r>
      <w:r>
        <w:t xml:space="preserve">. </w:t>
      </w:r>
      <w:r>
        <w:t xml:space="preserve">כנזכר בגמרא וברא״ש.</w:t>
      </w:r>
    </w:p>
  </w:footnote>
  <w:footnote w:id="44">
    <w:p>
      <w:pPr>
        <w:pStyle w:val="FootnoteText"/>
        <w:bidi/>
        <w:jc w:val="both"/>
      </w:pPr>
      <w:r>
        <w:rPr>
          <w:rStyle w:val="FootNum"/>
        </w:rPr>
        <w:footnoteRef/>
      </w:r>
      <w:r>
        <w:t xml:space="preserve">. </w:t>
      </w:r>
      <w:r>
        <w:t xml:space="preserve">כנזכר ברא״ש.</w:t>
      </w:r>
    </w:p>
  </w:footnote>
  <w:footnote w:id="45">
    <w:p>
      <w:pPr>
        <w:pStyle w:val="FootnoteText"/>
        <w:bidi/>
        <w:jc w:val="both"/>
      </w:pPr>
      <w:r>
        <w:rPr>
          <w:rStyle w:val="FootNum"/>
        </w:rPr>
        <w:footnoteRef/>
      </w:r>
      <w:r>
        <w:t xml:space="preserve">. </w:t>
      </w:r>
      <w:r>
        <w:t xml:space="preserve">לא בא לומר שהנהנה מהאורה יש לו לברך ברכה זו שהרי על הנאת ראייה מברך ״פוקח עיוורים״ אלא באו תוס׳ לומר מפני מה מועיל לי הבחנת התרנגול שיברך אדע מתי השחר בא וזה נפק״מ לי כי אני נהנה מהאור ואי״ז מעכב שיהנה מהאור שהרי גם סומא יברך כדמשמע מההגהות.</w:t>
      </w:r>
    </w:p>
  </w:footnote>
  <w:footnote w:id="46">
    <w:p>
      <w:pPr>
        <w:pStyle w:val="FootnoteText"/>
        <w:bidi/>
        <w:jc w:val="both"/>
      </w:pPr>
      <w:r>
        <w:rPr>
          <w:rStyle w:val="FootNum"/>
        </w:rPr>
        <w:footnoteRef/>
      </w:r>
      <w:r>
        <w:t xml:space="preserve">. </w:t>
      </w:r>
      <w:r>
        <w:t xml:space="preserve">2 ויש לומר עוד דרך שהנה הב״י הביא ראשונים שכתבו לבאר שהסיבה שא״צ לימוד סמוך לברכה זה משום שאדם תמיד מצווה בלימוד וא״כ כשלומד בלי ברכה לפניה אז לא ניכר שלומד בלא ברכה כי איכא למימר שבירך קודם לימודו ולא הסיח דעת וכעת לומד על סמך מה שבירך אז. וא״כ חזינן בב״י שגדר ההתיחסות בין הברכה למצוה שהעיקר שהמצוה יהיה ניכר שבירכו עליה וזה מצד מציאות המצוה, וא״כ מאחר והמצוה לא נראה שנעשית בלי ברכה אז שפיר יש התיחסות בין הברכה למצוה. אמנם  הראשונים דפליגי וסברי שצריך לימוד סמוך לברכה הם סוברים שמצד הברכה צריך שיהיה קשר בין הברכה למצוה ולא מספיק שמצד המצוה ניכר הקשר אלא גם מצד הברכה צריך שיהיה ניכר הקשר וא״כ צריך חלות בצורה חיובית שהברכה היא על מצוה זו ולא מספיק השלילה שלא ניכר ניתוק. והנה הביה״ל בד״ה פוטרת הביא מח׳ רבינו יונה והרא״ש האם צריך לכוון בשעת ברכת אהבת עולם לפטור את ברכה״ת או שהעיקר שילמד מיד אחר התפילה ואז יהיה ניכר שברכת אהבת עולם עומדת במקום ברכה״ת. ונראה לומר שנח׳ הרבינו יונה והרא״ש האם מספיק שניכר שיש התיחסות בין ברכה״ת לתורה רק מצד המצוה ולא צריך מצד הברכה וכך למד הרא״ש או שצריך שיהיה התיחסות בין ברכה״ת לברכה גם מצד הברכה דהיינו שצריך שהברכה תשתייך למצוה ולא רק שיהיה ניכר שהמצוה נעשתה עם ברכה וא״כ אם צריך שהברכה תשתייך למצוה אז צריך לכוין בשעת הברכה שזה יפטור את ברכה״ת ואז יש שיוך ללימוד מצד שהברכה משויכת למצוה </w:t>
      </w:r>
      <w:r>
        <w:rPr>
          <w:rStyle w:val="FootSmall"/>
        </w:rPr>
        <w:t xml:space="preserve">(ולא רק שהמצוה משויכת לברכה)</w:t>
      </w:r>
      <w:r>
        <w:t xml:space="preserve"> וכך לומד הרבינו יונה.</w:t>
      </w:r>
    </w:p>
  </w:footnote>
  <w:footnote w:id="47">
    <w:p>
      <w:pPr>
        <w:pStyle w:val="FootnoteText"/>
        <w:bidi/>
        <w:jc w:val="both"/>
      </w:pPr>
      <w:r>
        <w:rPr>
          <w:rStyle w:val="FootNum"/>
        </w:rPr>
        <w:footnoteRef/>
      </w:r>
      <w:r>
        <w:t xml:space="preserve">. </w:t>
      </w:r>
      <w:r>
        <w:t xml:space="preserve">3 אלא שיש להעיר שלכאו׳ הרי מברכים על המצוה שבתורה שהרי מברכים אקב״ו וא״כ כיצד ניתן לומר שזה על עצם התורה ובשלמא להצד הראשון בדרך הראשונה שאמרנו לעיל שהברכה היא הודאה על החיוב שציוונו </w:t>
      </w:r>
      <w:r>
        <w:rPr>
          <w:rStyle w:val="FootSmall"/>
        </w:rPr>
        <w:t xml:space="preserve">(וא״צ להסמיך לימוד לברכה)</w:t>
      </w:r>
      <w:r>
        <w:t xml:space="preserve"> א״כ זה גם שייך לברכת אקב״ו אבל אם זה על התורה זה קשה ומוכרח לומר שכאן זה השבח על התורה, ושמעתי שכן נקט הגר״ח מבריסק אבל קשה מדוע מברכים בנוסח של אשר קדשנו במצוותיו וציוונו?. וראיתי בספר פניני התפילה הערה נפלאה שבאמת ברכה״ת אינה ברכה על קיום המצוה אלא על עצם החיוב שחייבנו במצוות לימוד התורה וזה ברכת השבח ע״ז שזיכנו במצוה זו, וחזינן לשון אקב״ו גם במקום שזה לא ברכת המצוות וכמו שרואים שמברכים ברכת אירוסין אקב״ו על העריות אפי׳ שלדעת הרא״ש אין זה ברכת המצוות אלא ברכת השבח, ונמצא שיש בברכה״ת ב׳ שבחים א׳ ברכת אקב״ו לעסוק בד״ת שהכוונה בזה שזיכנו במצוה יקרה כמו לימוד תורה, ב׳ אשר בחר בנו דהיינו שבח על עצמותה של תורה, אבל שורש החיוב הוא על מצות לימוד תורה, ולכן ברכה״ת היא דאו׳ ולא כמו ברכהמ״צ שהם דרבנן כי ברכהמ״צ זה על המעשה מצוה וכאן זה ברכה על החיוב שיכנו השי״ת במצווה יקרה זו.</w:t>
      </w:r>
    </w:p>
  </w:footnote>
  <w:footnote w:id="48">
    <w:p>
      <w:pPr>
        <w:pStyle w:val="FootnoteText"/>
        <w:bidi/>
        <w:jc w:val="both"/>
      </w:pPr>
      <w:r>
        <w:rPr>
          <w:rStyle w:val="FootNum"/>
        </w:rPr>
        <w:footnoteRef/>
      </w:r>
      <w:r>
        <w:t xml:space="preserve">. </w:t>
      </w:r>
      <w:r>
        <w:t xml:space="preserve">ומובא בשם הגרי״ש אלישיב זצוק״ל </w:t>
      </w:r>
      <w:r>
        <w:rPr>
          <w:rStyle w:val="FootSmall"/>
        </w:rPr>
        <w:t xml:space="preserve">(הו״ד בספר פניני התפילה עמוד נ׳)</w:t>
      </w:r>
      <w:r>
        <w:t xml:space="preserve"> שאם יש רגילות לישון בצורה כזו כגון במטוס וכדו׳ אז ודאי שגם שינה זו נחשבת שינת קבע ורק אם ישן משך זמן של עראי זה נחשב שינת עראי.</w:t>
      </w:r>
    </w:p>
  </w:footnote>
  <w:footnote w:id="49">
    <w:p>
      <w:pPr>
        <w:pStyle w:val="FootnoteText"/>
        <w:bidi/>
        <w:jc w:val="both"/>
      </w:pPr>
      <w:r>
        <w:rPr>
          <w:rStyle w:val="FootNum"/>
        </w:rPr>
        <w:footnoteRef/>
      </w:r>
      <w:r>
        <w:t xml:space="preserve">. </w:t>
      </w:r>
      <w:r>
        <w:t xml:space="preserve">השע״ת </w:t>
      </w:r>
      <w:r>
        <w:t xml:space="preserve">(ס״ק ו׳) </w:t>
      </w:r>
      <w:r>
        <w:t xml:space="preserve">בשם המחזיק ברכה למרן החיד״א, והשעה״צ </w:t>
      </w:r>
      <w:r>
        <w:t xml:space="preserve">(ס״ק נ״ג)</w:t>
      </w:r>
      <w:r>
        <w:t xml:space="preserve"> כ׳ דהרשב״א לא כ׳ זה אלא בדרך אפשר. ודבריהם קצת תמוהים דמדכ׳ ״עוד אני אומר״ משמע דכן מורה ובא. וכן מדכ׳ ״שאפשר לומר״, אינו משמע לשון ספק, אלא דיש אפשרות לומר כן. וכן המ״א </w:t>
      </w:r>
      <w:r>
        <w:t xml:space="preserve">(ס״ק י״ד)</w:t>
      </w:r>
      <w:r>
        <w:t xml:space="preserve"> והפר״ח והפמ״ג הנ״ל נקטו בפשיטות דזהו שיטת הרשב״א בוודאות.</w:t>
      </w:r>
    </w:p>
  </w:footnote>
</w:footnotes>
</file>

<file path=word/headerA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החובה להתאמץ בדור אחרון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3" name="Ornament 103"/>
          <wp:cNvGraphicFramePr>
            <a:graphicFrameLocks noChangeAspect="1"/>
          </wp:cNvGraphicFramePr>
          <a:graphic>
            <a:graphicData uri="http://schemas.openxmlformats.org/drawingml/2006/picture">
              <pic:pic>
                <pic:nvPicPr>
                  <pic:cNvPr id="10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החובה להתאמץ בדור אחרון</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4" name="Ornament 104"/>
          <wp:cNvGraphicFramePr>
            <a:graphicFrameLocks noChangeAspect="1"/>
          </wp:cNvGraphicFramePr>
          <a:graphic>
            <a:graphicData uri="http://schemas.openxmlformats.org/drawingml/2006/picture">
              <pic:pic>
                <pic:nvPicPr>
                  <pic:cNvPr id="1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קריאת שם הוי׳ – אדנ׳</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7" name="Ornament 107"/>
          <wp:cNvGraphicFramePr>
            <a:graphicFrameLocks noChangeAspect="1"/>
          </wp:cNvGraphicFramePr>
          <a:graphic>
            <a:graphicData uri="http://schemas.openxmlformats.org/drawingml/2006/picture">
              <pic:pic>
                <pic:nvPicPr>
                  <pic:cNvPr id="10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קריאת שם הוי׳ – אדנ׳</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8" name="Ornament 108"/>
          <wp:cNvGraphicFramePr>
            <a:graphicFrameLocks noChangeAspect="1"/>
          </wp:cNvGraphicFramePr>
          <a:graphic>
            <a:graphicData uri="http://schemas.openxmlformats.org/drawingml/2006/picture">
              <pic:pic>
                <pic:nvPicPr>
                  <pic:cNvPr id="1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הלכות 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1" name="Ornament 111"/>
          <wp:cNvGraphicFramePr>
            <a:graphicFrameLocks noChangeAspect="1"/>
          </wp:cNvGraphicFramePr>
          <a:graphic>
            <a:graphicData uri="http://schemas.openxmlformats.org/drawingml/2006/picture">
              <pic:pic>
                <pic:nvPicPr>
                  <pic:cNvPr id="11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הלכות נטילת ידיים שחרית</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2" name="Ornament 112"/>
          <wp:cNvGraphicFramePr>
            <a:graphicFrameLocks noChangeAspect="1"/>
          </wp:cNvGraphicFramePr>
          <a:graphic>
            <a:graphicData uri="http://schemas.openxmlformats.org/drawingml/2006/picture">
              <pic:pic>
                <pic:nvPicPr>
                  <pic:cNvPr id="1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דברים הצריכים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8" name="Ornament 118"/>
          <wp:cNvGraphicFramePr>
            <a:graphicFrameLocks noChangeAspect="1"/>
          </wp:cNvGraphicFramePr>
          <a:graphic>
            <a:graphicData uri="http://schemas.openxmlformats.org/drawingml/2006/picture">
              <pic:pic>
                <pic:nvPicPr>
                  <pic:cNvPr id="11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דברים הצריכים נטילה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9" name="Ornament 119"/>
          <wp:cNvGraphicFramePr>
            <a:graphicFrameLocks noChangeAspect="1"/>
          </wp:cNvGraphicFramePr>
          <a:graphic>
            <a:graphicData uri="http://schemas.openxmlformats.org/drawingml/2006/picture">
              <pic:pic>
                <pic:nvPicPr>
                  <pic:cNvPr id="11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או״ח מקור חיוב נטילה ומה מחייב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2" name="Ornament 122"/>
          <wp:cNvGraphicFramePr>
            <a:graphicFrameLocks noChangeAspect="1"/>
          </wp:cNvGraphicFramePr>
          <a:graphic>
            <a:graphicData uri="http://schemas.openxmlformats.org/drawingml/2006/picture">
              <pic:pic>
                <pic:nvPicPr>
                  <pic:cNvPr id="12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או״ח מקור חיוב נטילה ומה מחייב נטילה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3" name="Ornament 123"/>
          <wp:cNvGraphicFramePr>
            <a:graphicFrameLocks noChangeAspect="1"/>
          </wp:cNvGraphicFramePr>
          <a:graphic>
            <a:graphicData uri="http://schemas.openxmlformats.org/drawingml/2006/picture">
              <pic:pic>
                <pic:nvPicPr>
                  <pic:cNvPr id="1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בדין ברכת נטילת ידיים ואשר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6" name="Ornament 126"/>
          <wp:cNvGraphicFramePr>
            <a:graphicFrameLocks noChangeAspect="1"/>
          </wp:cNvGraphicFramePr>
          <a:graphic>
            <a:graphicData uri="http://schemas.openxmlformats.org/drawingml/2006/picture">
              <pic:pic>
                <pic:nvPicPr>
                  <pic:cNvPr id="12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ברכת נטילת ידיים ואשר יצר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7" name="Ornament 127"/>
          <wp:cNvGraphicFramePr>
            <a:graphicFrameLocks noChangeAspect="1"/>
          </wp:cNvGraphicFramePr>
          <a:graphic>
            <a:graphicData uri="http://schemas.openxmlformats.org/drawingml/2006/picture">
              <pic:pic>
                <pic:nvPicPr>
                  <pic:cNvPr id="1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בדין אשה בנטילת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0" name="Ornament 130"/>
          <wp:cNvGraphicFramePr>
            <a:graphicFrameLocks noChangeAspect="1"/>
          </wp:cNvGraphicFramePr>
          <a:graphic>
            <a:graphicData uri="http://schemas.openxmlformats.org/drawingml/2006/picture">
              <pic:pic>
                <pic:nvPicPr>
                  <pic:cNvPr id="13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אשה בנטילת ידיים שחרית</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1" name="Ornament 131"/>
          <wp:cNvGraphicFramePr>
            <a:graphicFrameLocks noChangeAspect="1"/>
          </wp:cNvGraphicFramePr>
          <a:graphic>
            <a:graphicData uri="http://schemas.openxmlformats.org/drawingml/2006/picture">
              <pic:pic>
                <pic:nvPicPr>
                  <pic:cNvPr id="1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בדין הנוגע והחופף בראשו אם צריך ליטול ידיו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4" name="Ornament 134"/>
          <wp:cNvGraphicFramePr>
            <a:graphicFrameLocks noChangeAspect="1"/>
          </wp:cNvGraphicFramePr>
          <a:graphic>
            <a:graphicData uri="http://schemas.openxmlformats.org/drawingml/2006/picture">
              <pic:pic>
                <pic:nvPicPr>
                  <pic:cNvPr id="13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הנוגע והחופף בראשו אם צריך ליטול ידיו</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5" name="Ornament 135"/>
          <wp:cNvGraphicFramePr>
            <a:graphicFrameLocks noChangeAspect="1"/>
          </wp:cNvGraphicFramePr>
          <a:graphic>
            <a:graphicData uri="http://schemas.openxmlformats.org/drawingml/2006/picture">
              <pic:pic>
                <pic:nvPicPr>
                  <pic:cNvPr id="13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ביאור הטעמים של נטילת ידיים שחרית והנפק״מ לדינא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8" name="Ornament 138"/>
          <wp:cNvGraphicFramePr>
            <a:graphicFrameLocks noChangeAspect="1"/>
          </wp:cNvGraphicFramePr>
          <a:graphic>
            <a:graphicData uri="http://schemas.openxmlformats.org/drawingml/2006/picture">
              <pic:pic>
                <pic:nvPicPr>
                  <pic:cNvPr id="13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ביאור הטעמים של נטילת ידיים שחרית והנפק״מ לדינא</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9" name="Ornament 139"/>
          <wp:cNvGraphicFramePr>
            <a:graphicFrameLocks noChangeAspect="1"/>
          </wp:cNvGraphicFramePr>
          <a:graphic>
            <a:graphicData uri="http://schemas.openxmlformats.org/drawingml/2006/picture">
              <pic:pic>
                <pic:nvPicPr>
                  <pic:cNvPr id="1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הערות בסעיף י״ג -י״ד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2" name="Ornament 142"/>
          <wp:cNvGraphicFramePr>
            <a:graphicFrameLocks noChangeAspect="1"/>
          </wp:cNvGraphicFramePr>
          <a:graphic>
            <a:graphicData uri="http://schemas.openxmlformats.org/drawingml/2006/picture">
              <pic:pic>
                <pic:nvPicPr>
                  <pic:cNvPr id="14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הערות בסעיף י״ג -י״ד</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3" name="Ornament 143"/>
          <wp:cNvGraphicFramePr>
            <a:graphicFrameLocks noChangeAspect="1"/>
          </wp:cNvGraphicFramePr>
          <a:graphic>
            <a:graphicData uri="http://schemas.openxmlformats.org/drawingml/2006/picture">
              <pic:pic>
                <pic:nvPicPr>
                  <pic:cNvPr id="14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המקורות והטעם לנטילת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6" name="Ornament 146"/>
          <wp:cNvGraphicFramePr>
            <a:graphicFrameLocks noChangeAspect="1"/>
          </wp:cNvGraphicFramePr>
          <a:graphic>
            <a:graphicData uri="http://schemas.openxmlformats.org/drawingml/2006/picture">
              <pic:pic>
                <pic:nvPicPr>
                  <pic:cNvPr id="14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המקורות והטעם לנטילת ידיים שחרית</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7" name="Ornament 147"/>
          <wp:cNvGraphicFramePr>
            <a:graphicFrameLocks noChangeAspect="1"/>
          </wp:cNvGraphicFramePr>
          <a:graphic>
            <a:graphicData uri="http://schemas.openxmlformats.org/drawingml/2006/picture">
              <pic:pic>
                <pic:nvPicPr>
                  <pic:cNvPr id="1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סוגיית נטילת ידיים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0" name="Ornament 150"/>
          <wp:cNvGraphicFramePr>
            <a:graphicFrameLocks noChangeAspect="1"/>
          </wp:cNvGraphicFramePr>
          <a:graphic>
            <a:graphicData uri="http://schemas.openxmlformats.org/drawingml/2006/picture">
              <pic:pic>
                <pic:nvPicPr>
                  <pic:cNvPr id="15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סוגיית נטילת ידיים</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1" name="Ornament 151"/>
          <wp:cNvGraphicFramePr>
            <a:graphicFrameLocks noChangeAspect="1"/>
          </wp:cNvGraphicFramePr>
          <a:graphic>
            <a:graphicData uri="http://schemas.openxmlformats.org/drawingml/2006/picture">
              <pic:pic>
                <pic:nvPicPr>
                  <pic:cNvPr id="1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בענין נטילת ידיים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4" name="Ornament 154"/>
          <wp:cNvGraphicFramePr>
            <a:graphicFrameLocks noChangeAspect="1"/>
          </wp:cNvGraphicFramePr>
          <a:graphic>
            <a:graphicData uri="http://schemas.openxmlformats.org/drawingml/2006/picture">
              <pic:pic>
                <pic:nvPicPr>
                  <pic:cNvPr id="15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נטילת ידיים של שחרית</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5" name="Ornament 155"/>
          <wp:cNvGraphicFramePr>
            <a:graphicFrameLocks noChangeAspect="1"/>
          </wp:cNvGraphicFramePr>
          <a:graphic>
            <a:graphicData uri="http://schemas.openxmlformats.org/drawingml/2006/picture">
              <pic:pic>
                <pic:nvPicPr>
                  <pic:cNvPr id="15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בגדר עוסק במצווה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8" name="Ornament 158"/>
          <wp:cNvGraphicFramePr>
            <a:graphicFrameLocks noChangeAspect="1"/>
          </wp:cNvGraphicFramePr>
          <a:graphic>
            <a:graphicData uri="http://schemas.openxmlformats.org/drawingml/2006/picture">
              <pic:pic>
                <pic:nvPicPr>
                  <pic:cNvPr id="1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בגדר עוסק במצווה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9" name="Ornament 159"/>
          <wp:cNvGraphicFramePr>
            <a:graphicFrameLocks noChangeAspect="1"/>
          </wp:cNvGraphicFramePr>
          <a:graphic>
            <a:graphicData uri="http://schemas.openxmlformats.org/drawingml/2006/picture">
              <pic:pic>
                <pic:nvPicPr>
                  <pic:cNvPr id="1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בביאור האיסור הוצאת שם שמים ללא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5" name="Ornament 165"/>
          <wp:cNvGraphicFramePr>
            <a:graphicFrameLocks noChangeAspect="1"/>
          </wp:cNvGraphicFramePr>
          <a:graphic>
            <a:graphicData uri="http://schemas.openxmlformats.org/drawingml/2006/picture">
              <pic:pic>
                <pic:nvPicPr>
                  <pic:cNvPr id="16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בביאור האיסור הוצאת שם שמים ללא כוונה…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6" name="Ornament 166"/>
          <wp:cNvGraphicFramePr>
            <a:graphicFrameLocks noChangeAspect="1"/>
          </wp:cNvGraphicFramePr>
          <a:graphic>
            <a:graphicData uri="http://schemas.openxmlformats.org/drawingml/2006/picture">
              <pic:pic>
                <pic:nvPicPr>
                  <pic:cNvPr id="16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כוונת השמות בתפילות וברכות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9" name="Ornament 169"/>
          <wp:cNvGraphicFramePr>
            <a:graphicFrameLocks noChangeAspect="1"/>
          </wp:cNvGraphicFramePr>
          <a:graphic>
            <a:graphicData uri="http://schemas.openxmlformats.org/drawingml/2006/picture">
              <pic:pic>
                <pic:nvPicPr>
                  <pic:cNvPr id="16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כוונת השמות בתפילות וברכות</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0" name="Ornament 170"/>
          <wp:cNvGraphicFramePr>
            <a:graphicFrameLocks noChangeAspect="1"/>
          </wp:cNvGraphicFramePr>
          <a:graphic>
            <a:graphicData uri="http://schemas.openxmlformats.org/drawingml/2006/picture">
              <pic:pic>
                <pic:nvPicPr>
                  <pic:cNvPr id="17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דין כוונת הברכות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3" name="Ornament 173"/>
          <wp:cNvGraphicFramePr>
            <a:graphicFrameLocks noChangeAspect="1"/>
          </wp:cNvGraphicFramePr>
          <a:graphic>
            <a:graphicData uri="http://schemas.openxmlformats.org/drawingml/2006/picture">
              <pic:pic>
                <pic:nvPicPr>
                  <pic:cNvPr id="1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דין כוונת הברכות</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4" name="Ornament 174"/>
          <wp:cNvGraphicFramePr>
            <a:graphicFrameLocks noChangeAspect="1"/>
          </wp:cNvGraphicFramePr>
          <a:graphic>
            <a:graphicData uri="http://schemas.openxmlformats.org/drawingml/2006/picture">
              <pic:pic>
                <pic:nvPicPr>
                  <pic:cNvPr id="17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7" name="Ornament 177"/>
          <wp:cNvGraphicFramePr>
            <a:graphicFrameLocks noChangeAspect="1"/>
          </wp:cNvGraphicFramePr>
          <a:graphic>
            <a:graphicData uri="http://schemas.openxmlformats.org/drawingml/2006/picture">
              <pic:pic>
                <pic:nvPicPr>
                  <pic:cNvPr id="1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ברכת אשר יצר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8" name="Ornament 178"/>
          <wp:cNvGraphicFramePr>
            <a:graphicFrameLocks noChangeAspect="1"/>
          </wp:cNvGraphicFramePr>
          <a:graphic>
            <a:graphicData uri="http://schemas.openxmlformats.org/drawingml/2006/picture">
              <pic:pic>
                <pic:nvPicPr>
                  <pic:cNvPr id="17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פירוש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4" name="Ornament 184"/>
          <wp:cNvGraphicFramePr>
            <a:graphicFrameLocks noChangeAspect="1"/>
          </wp:cNvGraphicFramePr>
          <a:graphic>
            <a:graphicData uri="http://schemas.openxmlformats.org/drawingml/2006/picture">
              <pic:pic>
                <pic:nvPicPr>
                  <pic:cNvPr id="18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פירוש ברכת אשר יצר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5" name="Ornament 185"/>
          <wp:cNvGraphicFramePr>
            <a:graphicFrameLocks noChangeAspect="1"/>
          </wp:cNvGraphicFramePr>
          <a:graphic>
            <a:graphicData uri="http://schemas.openxmlformats.org/drawingml/2006/picture">
              <pic:pic>
                <pic:nvPicPr>
                  <pic:cNvPr id="18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ברכת אשר יצר ואלוקי נשמה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8" name="Ornament 188"/>
          <wp:cNvGraphicFramePr>
            <a:graphicFrameLocks noChangeAspect="1"/>
          </wp:cNvGraphicFramePr>
          <a:graphic>
            <a:graphicData uri="http://schemas.openxmlformats.org/drawingml/2006/picture">
              <pic:pic>
                <pic:nvPicPr>
                  <pic:cNvPr id="18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ברכת אשר יצר ואלוקי נשמה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9" name="Ornament 189"/>
          <wp:cNvGraphicFramePr>
            <a:graphicFrameLocks noChangeAspect="1"/>
          </wp:cNvGraphicFramePr>
          <a:graphic>
            <a:graphicData uri="http://schemas.openxmlformats.org/drawingml/2006/picture">
              <pic:pic>
                <pic:nvPicPr>
                  <pic:cNvPr id="18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2" name="Ornament 192"/>
          <wp:cNvGraphicFramePr>
            <a:graphicFrameLocks noChangeAspect="1"/>
          </wp:cNvGraphicFramePr>
          <a:graphic>
            <a:graphicData uri="http://schemas.openxmlformats.org/drawingml/2006/picture">
              <pic:pic>
                <pic:nvPicPr>
                  <pic:cNvPr id="19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ברכת אשר יצר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3" name="Ornament 193"/>
          <wp:cNvGraphicFramePr>
            <a:graphicFrameLocks noChangeAspect="1"/>
          </wp:cNvGraphicFramePr>
          <a:graphic>
            <a:graphicData uri="http://schemas.openxmlformats.org/drawingml/2006/picture">
              <pic:pic>
                <pic:nvPicPr>
                  <pic:cNvPr id="19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6" name="Ornament 196"/>
          <wp:cNvGraphicFramePr>
            <a:graphicFrameLocks noChangeAspect="1"/>
          </wp:cNvGraphicFramePr>
          <a:graphic>
            <a:graphicData uri="http://schemas.openxmlformats.org/drawingml/2006/picture">
              <pic:pic>
                <pic:nvPicPr>
                  <pic:cNvPr id="19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ברכת אשר יצר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7" name="Ornament 197"/>
          <wp:cNvGraphicFramePr>
            <a:graphicFrameLocks noChangeAspect="1"/>
          </wp:cNvGraphicFramePr>
          <a:graphic>
            <a:graphicData uri="http://schemas.openxmlformats.org/drawingml/2006/picture">
              <pic:pic>
                <pic:nvPicPr>
                  <pic:cNvPr id="19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בסדר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0" name="Ornament 200"/>
          <wp:cNvGraphicFramePr>
            <a:graphicFrameLocks noChangeAspect="1"/>
          </wp:cNvGraphicFramePr>
          <a:graphic>
            <a:graphicData uri="http://schemas.openxmlformats.org/drawingml/2006/picture">
              <pic:pic>
                <pic:nvPicPr>
                  <pic:cNvPr id="20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בסדר ברכות השחר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1" name="Ornament 201"/>
          <wp:cNvGraphicFramePr>
            <a:graphicFrameLocks noChangeAspect="1"/>
          </wp:cNvGraphicFramePr>
          <a:graphic>
            <a:graphicData uri="http://schemas.openxmlformats.org/drawingml/2006/picture">
              <pic:pic>
                <pic:nvPicPr>
                  <pic:cNvPr id="2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ברכות השחר שבח או 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7" name="Ornament 207"/>
          <wp:cNvGraphicFramePr>
            <a:graphicFrameLocks noChangeAspect="1"/>
          </wp:cNvGraphicFramePr>
          <a:graphic>
            <a:graphicData uri="http://schemas.openxmlformats.org/drawingml/2006/picture">
              <pic:pic>
                <pic:nvPicPr>
                  <pic:cNvPr id="20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ברכות השחר שבח או הודאה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8" name="Ornament 208"/>
          <wp:cNvGraphicFramePr>
            <a:graphicFrameLocks noChangeAspect="1"/>
          </wp:cNvGraphicFramePr>
          <a:graphic>
            <a:graphicData uri="http://schemas.openxmlformats.org/drawingml/2006/picture">
              <pic:pic>
                <pic:nvPicPr>
                  <pic:cNvPr id="2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האם ברכות השחר ברכות הנהנין או ברכות השבח…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1" name="Ornament 211"/>
          <wp:cNvGraphicFramePr>
            <a:graphicFrameLocks noChangeAspect="1"/>
          </wp:cNvGraphicFramePr>
          <a:graphic>
            <a:graphicData uri="http://schemas.openxmlformats.org/drawingml/2006/picture">
              <pic:pic>
                <pic:nvPicPr>
                  <pic:cNvPr id="21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האם ברכות השחר ברכות הנהנין או ברכות השבח…</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2" name="Ornament 212"/>
          <wp:cNvGraphicFramePr>
            <a:graphicFrameLocks noChangeAspect="1"/>
          </wp:cNvGraphicFramePr>
          <a:graphic>
            <a:graphicData uri="http://schemas.openxmlformats.org/drawingml/2006/picture">
              <pic:pic>
                <pic:nvPicPr>
                  <pic:cNvPr id="2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5" name="Ornament 215"/>
          <wp:cNvGraphicFramePr>
            <a:graphicFrameLocks noChangeAspect="1"/>
          </wp:cNvGraphicFramePr>
          <a:graphic>
            <a:graphicData uri="http://schemas.openxmlformats.org/drawingml/2006/picture">
              <pic:pic>
                <pic:nvPicPr>
                  <pic:cNvPr id="21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ברכות השחר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6" name="Ornament 216"/>
          <wp:cNvGraphicFramePr>
            <a:graphicFrameLocks noChangeAspect="1"/>
          </wp:cNvGraphicFramePr>
          <a:graphic>
            <a:graphicData uri="http://schemas.openxmlformats.org/drawingml/2006/picture">
              <pic:pic>
                <pic:nvPicPr>
                  <pic:cNvPr id="2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ברכוה״ש על הנאות האדם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9" name="Ornament 219"/>
          <wp:cNvGraphicFramePr>
            <a:graphicFrameLocks noChangeAspect="1"/>
          </wp:cNvGraphicFramePr>
          <a:graphic>
            <a:graphicData uri="http://schemas.openxmlformats.org/drawingml/2006/picture">
              <pic:pic>
                <pic:nvPicPr>
                  <pic:cNvPr id="21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ברכוה״ש על הנאות האדם</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0" name="Ornament 220"/>
          <wp:cNvGraphicFramePr>
            <a:graphicFrameLocks noChangeAspect="1"/>
          </wp:cNvGraphicFramePr>
          <a:graphic>
            <a:graphicData uri="http://schemas.openxmlformats.org/drawingml/2006/picture">
              <pic:pic>
                <pic:nvPicPr>
                  <pic:cNvPr id="2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דיני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3" name="Ornament 223"/>
          <wp:cNvGraphicFramePr>
            <a:graphicFrameLocks noChangeAspect="1"/>
          </wp:cNvGraphicFramePr>
          <a:graphic>
            <a:graphicData uri="http://schemas.openxmlformats.org/drawingml/2006/picture">
              <pic:pic>
                <pic:nvPicPr>
                  <pic:cNvPr id="2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דיני ברכת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4" name="Ornament 224"/>
          <wp:cNvGraphicFramePr>
            <a:graphicFrameLocks noChangeAspect="1"/>
          </wp:cNvGraphicFramePr>
          <a:graphic>
            <a:graphicData uri="http://schemas.openxmlformats.org/drawingml/2006/picture">
              <pic:pic>
                <pic:nvPicPr>
                  <pic:cNvPr id="22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האם אהבה רבה פוטר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0" name="Ornament 230"/>
          <wp:cNvGraphicFramePr>
            <a:graphicFrameLocks noChangeAspect="1"/>
          </wp:cNvGraphicFramePr>
          <a:graphic>
            <a:graphicData uri="http://schemas.openxmlformats.org/drawingml/2006/picture">
              <pic:pic>
                <pic:nvPicPr>
                  <pic:cNvPr id="23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האם אהבה רבה פוטר ברכת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1" name="Ornament 231"/>
          <wp:cNvGraphicFramePr>
            <a:graphicFrameLocks noChangeAspect="1"/>
          </wp:cNvGraphicFramePr>
          <a:graphic>
            <a:graphicData uri="http://schemas.openxmlformats.org/drawingml/2006/picture">
              <pic:pic>
                <pic:nvPicPr>
                  <pic:cNvPr id="2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ברכות התורה ברכת המצווה או ברכת ההודאה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4" name="Ornament 234"/>
          <wp:cNvGraphicFramePr>
            <a:graphicFrameLocks noChangeAspect="1"/>
          </wp:cNvGraphicFramePr>
          <a:graphic>
            <a:graphicData uri="http://schemas.openxmlformats.org/drawingml/2006/picture">
              <pic:pic>
                <pic:nvPicPr>
                  <pic:cNvPr id="23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ברכות התורה ברכת המצווה או ברכת ההודאה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5" name="Ornament 235"/>
          <wp:cNvGraphicFramePr>
            <a:graphicFrameLocks noChangeAspect="1"/>
          </wp:cNvGraphicFramePr>
          <a:graphic>
            <a:graphicData uri="http://schemas.openxmlformats.org/drawingml/2006/picture">
              <pic:pic>
                <pic:nvPicPr>
                  <pic:cNvPr id="23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8" name="Ornament 238"/>
          <wp:cNvGraphicFramePr>
            <a:graphicFrameLocks noChangeAspect="1"/>
          </wp:cNvGraphicFramePr>
          <a:graphic>
            <a:graphicData uri="http://schemas.openxmlformats.org/drawingml/2006/picture">
              <pic:pic>
                <pic:nvPicPr>
                  <pic:cNvPr id="23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זהירות בברכות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9" name="Ornament 239"/>
          <wp:cNvGraphicFramePr>
            <a:graphicFrameLocks noChangeAspect="1"/>
          </wp:cNvGraphicFramePr>
          <a:graphic>
            <a:graphicData uri="http://schemas.openxmlformats.org/drawingml/2006/picture">
              <pic:pic>
                <pic:nvPicPr>
                  <pic:cNvPr id="2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בדיני ברכת התורה והמקורות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2" name="Ornament 242"/>
          <wp:cNvGraphicFramePr>
            <a:graphicFrameLocks noChangeAspect="1"/>
          </wp:cNvGraphicFramePr>
          <a:graphic>
            <a:graphicData uri="http://schemas.openxmlformats.org/drawingml/2006/picture">
              <pic:pic>
                <pic:nvPicPr>
                  <pic:cNvPr id="24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בדיני ברכת התורה והמקורות</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3" name="Ornament 243"/>
          <wp:cNvGraphicFramePr>
            <a:graphicFrameLocks noChangeAspect="1"/>
          </wp:cNvGraphicFramePr>
          <a:graphic>
            <a:graphicData uri="http://schemas.openxmlformats.org/drawingml/2006/picture">
              <pic:pic>
                <pic:nvPicPr>
                  <pic:cNvPr id="24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ברכות התורה –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6" name="Ornament 246"/>
          <wp:cNvGraphicFramePr>
            <a:graphicFrameLocks noChangeAspect="1"/>
          </wp:cNvGraphicFramePr>
          <a:graphic>
            <a:graphicData uri="http://schemas.openxmlformats.org/drawingml/2006/picture">
              <pic:pic>
                <pic:nvPicPr>
                  <pic:cNvPr id="24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ברכות התורה – דאורייתא</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7" name="Ornament 247"/>
          <wp:cNvGraphicFramePr>
            <a:graphicFrameLocks noChangeAspect="1"/>
          </wp:cNvGraphicFramePr>
          <a:graphic>
            <a:graphicData uri="http://schemas.openxmlformats.org/drawingml/2006/picture">
              <pic:pic>
                <pic:nvPicPr>
                  <pic:cNvPr id="2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ברכות התורה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0" name="Ornament 250"/>
          <wp:cNvGraphicFramePr>
            <a:graphicFrameLocks noChangeAspect="1"/>
          </wp:cNvGraphicFramePr>
          <a:graphic>
            <a:graphicData uri="http://schemas.openxmlformats.org/drawingml/2006/picture">
              <pic:pic>
                <pic:nvPicPr>
                  <pic:cNvPr id="25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ברכות התורה דאורייתא או דרבנן</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1" name="Ornament 251"/>
          <wp:cNvGraphicFramePr>
            <a:graphicFrameLocks noChangeAspect="1"/>
          </wp:cNvGraphicFramePr>
          <a:graphic>
            <a:graphicData uri="http://schemas.openxmlformats.org/drawingml/2006/picture">
              <pic:pic>
                <pic:nvPicPr>
                  <pic:cNvPr id="2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דין ברכות התורה על הרהור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4" name="Ornament 254"/>
          <wp:cNvGraphicFramePr>
            <a:graphicFrameLocks noChangeAspect="1"/>
          </wp:cNvGraphicFramePr>
          <a:graphic>
            <a:graphicData uri="http://schemas.openxmlformats.org/drawingml/2006/picture">
              <pic:pic>
                <pic:nvPicPr>
                  <pic:cNvPr id="25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דין ברכות התורה על הרהור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5" name="Ornament 255"/>
          <wp:cNvGraphicFramePr>
            <a:graphicFrameLocks noChangeAspect="1"/>
          </wp:cNvGraphicFramePr>
          <a:graphic>
            <a:graphicData uri="http://schemas.openxmlformats.org/drawingml/2006/picture">
              <pic:pic>
                <pic:nvPicPr>
                  <pic:cNvPr id="25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הפסק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8" name="Ornament 258"/>
          <wp:cNvGraphicFramePr>
            <a:graphicFrameLocks noChangeAspect="1"/>
          </wp:cNvGraphicFramePr>
          <a:graphic>
            <a:graphicData uri="http://schemas.openxmlformats.org/drawingml/2006/picture">
              <pic:pic>
                <pic:nvPicPr>
                  <pic:cNvPr id="2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הפסק בברכות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9" name="Ornament 259"/>
          <wp:cNvGraphicFramePr>
            <a:graphicFrameLocks noChangeAspect="1"/>
          </wp:cNvGraphicFramePr>
          <a:graphic>
            <a:graphicData uri="http://schemas.openxmlformats.org/drawingml/2006/picture">
              <pic:pic>
                <pic:nvPicPr>
                  <pic:cNvPr id="2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סיכום שיטות הראשונים בדין 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2" name="Ornament 262"/>
          <wp:cNvGraphicFramePr>
            <a:graphicFrameLocks noChangeAspect="1"/>
          </wp:cNvGraphicFramePr>
          <a:graphic>
            <a:graphicData uri="http://schemas.openxmlformats.org/drawingml/2006/picture">
              <pic:pic>
                <pic:nvPicPr>
                  <pic:cNvPr id="2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שיטות הראשונים בדין זהירות בברכות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3" name="Ornament 263"/>
          <wp:cNvGraphicFramePr>
            <a:graphicFrameLocks noChangeAspect="1"/>
          </wp:cNvGraphicFramePr>
          <a:graphic>
            <a:graphicData uri="http://schemas.openxmlformats.org/drawingml/2006/picture">
              <pic:pic>
                <pic:nvPicPr>
                  <pic:cNvPr id="2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בדיני הנפטר באהבה רבה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6" name="Ornament 266"/>
          <wp:cNvGraphicFramePr>
            <a:graphicFrameLocks noChangeAspect="1"/>
          </wp:cNvGraphicFramePr>
          <a:graphic>
            <a:graphicData uri="http://schemas.openxmlformats.org/drawingml/2006/picture">
              <pic:pic>
                <pic:nvPicPr>
                  <pic:cNvPr id="26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בדיני הנפטר באהבה רבה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7" name="Ornament 267"/>
          <wp:cNvGraphicFramePr>
            <a:graphicFrameLocks noChangeAspect="1"/>
          </wp:cNvGraphicFramePr>
          <a:graphic>
            <a:graphicData uri="http://schemas.openxmlformats.org/drawingml/2006/picture">
              <pic:pic>
                <pic:nvPicPr>
                  <pic:cNvPr id="26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בהגדרת ברכות התורה ואהבה רבה לעניין בספק בירך</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0" name="Ornament 270"/>
          <wp:cNvGraphicFramePr>
            <a:graphicFrameLocks noChangeAspect="1"/>
          </wp:cNvGraphicFramePr>
          <a:graphic>
            <a:graphicData uri="http://schemas.openxmlformats.org/drawingml/2006/picture">
              <pic:pic>
                <pic:nvPicPr>
                  <pic:cNvPr id="27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בהגדרת ברכות התורה ואהבה רבה לעניין בספק בירך</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1" name="Ornament 271"/>
          <wp:cNvGraphicFramePr>
            <a:graphicFrameLocks noChangeAspect="1"/>
          </wp:cNvGraphicFramePr>
          <a:graphic>
            <a:graphicData uri="http://schemas.openxmlformats.org/drawingml/2006/picture">
              <pic:pic>
                <pic:nvPicPr>
                  <pic:cNvPr id="27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או״ח סי׳ מ״ז סעי׳ 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4" name="Ornament 274"/>
          <wp:cNvGraphicFramePr>
            <a:graphicFrameLocks noChangeAspect="1"/>
          </wp:cNvGraphicFramePr>
          <a:graphic>
            <a:graphicData uri="http://schemas.openxmlformats.org/drawingml/2006/picture">
              <pic:pic>
                <pic:nvPicPr>
                  <pic:cNvPr id="27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או״ח סי׳ מ״ז סעי׳ ז׳</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5" name="Ornament 275"/>
          <wp:cNvGraphicFramePr>
            <a:graphicFrameLocks noChangeAspect="1"/>
          </wp:cNvGraphicFramePr>
          <a:graphic>
            <a:graphicData uri="http://schemas.openxmlformats.org/drawingml/2006/picture">
              <pic:pic>
                <pic:nvPicPr>
                  <pic:cNvPr id="27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סיכום הדעות האם בברכות התורה צריך ללמוד מיד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8" name="Ornament 278"/>
          <wp:cNvGraphicFramePr>
            <a:graphicFrameLocks noChangeAspect="1"/>
          </wp:cNvGraphicFramePr>
          <a:graphic>
            <a:graphicData uri="http://schemas.openxmlformats.org/drawingml/2006/picture">
              <pic:pic>
                <pic:nvPicPr>
                  <pic:cNvPr id="27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הדעות האם בברכות התורה צריך ללמוד מיד</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9" name="Ornament 279"/>
          <wp:cNvGraphicFramePr>
            <a:graphicFrameLocks noChangeAspect="1"/>
          </wp:cNvGraphicFramePr>
          <a:graphic>
            <a:graphicData uri="http://schemas.openxmlformats.org/drawingml/2006/picture">
              <pic:pic>
                <pic:nvPicPr>
                  <pic:cNvPr id="27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שנת קבע ומרחץ אם הוי הפסק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2" name="Ornament 282"/>
          <wp:cNvGraphicFramePr>
            <a:graphicFrameLocks noChangeAspect="1"/>
          </wp:cNvGraphicFramePr>
          <a:graphic>
            <a:graphicData uri="http://schemas.openxmlformats.org/drawingml/2006/picture">
              <pic:pic>
                <pic:nvPicPr>
                  <pic:cNvPr id="28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שנת קבע ומרחץ אם הוי הפסק לברכת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3" name="Ornament 283"/>
          <wp:cNvGraphicFramePr>
            <a:graphicFrameLocks noChangeAspect="1"/>
          </wp:cNvGraphicFramePr>
          <a:graphic>
            <a:graphicData uri="http://schemas.openxmlformats.org/drawingml/2006/picture">
              <pic:pic>
                <pic:nvPicPr>
                  <pic:cNvPr id="28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הפסק לחייב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6" name="Ornament 286"/>
          <wp:cNvGraphicFramePr>
            <a:graphicFrameLocks noChangeAspect="1"/>
          </wp:cNvGraphicFramePr>
          <a:graphic>
            <a:graphicData uri="http://schemas.openxmlformats.org/drawingml/2006/picture">
              <pic:pic>
                <pic:nvPicPr>
                  <pic:cNvPr id="28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הפסק לחייב ברכות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7" name="Ornament 287"/>
          <wp:cNvGraphicFramePr>
            <a:graphicFrameLocks noChangeAspect="1"/>
          </wp:cNvGraphicFramePr>
          <a:graphic>
            <a:graphicData uri="http://schemas.openxmlformats.org/drawingml/2006/picture">
              <pic:pic>
                <pic:nvPicPr>
                  <pic:cNvPr id="28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בביאור גדר ברכות התורה לגבי הפסק וחיוב נשים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0" name="Ornament 290"/>
          <wp:cNvGraphicFramePr>
            <a:graphicFrameLocks noChangeAspect="1"/>
          </wp:cNvGraphicFramePr>
          <a:graphic>
            <a:graphicData uri="http://schemas.openxmlformats.org/drawingml/2006/picture">
              <pic:pic>
                <pic:nvPicPr>
                  <pic:cNvPr id="29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בביאור גדר ברכות התורה לגבי הפסק וחיוב נשים</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1" name="Ornament 291"/>
          <wp:cNvGraphicFramePr>
            <a:graphicFrameLocks noChangeAspect="1"/>
          </wp:cNvGraphicFramePr>
          <a:graphic>
            <a:graphicData uri="http://schemas.openxmlformats.org/drawingml/2006/picture">
              <pic:pic>
                <pic:nvPicPr>
                  <pic:cNvPr id="29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בגדרי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4" name="Ornament 294"/>
          <wp:cNvGraphicFramePr>
            <a:graphicFrameLocks noChangeAspect="1"/>
          </wp:cNvGraphicFramePr>
          <a:graphic>
            <a:graphicData uri="http://schemas.openxmlformats.org/drawingml/2006/picture">
              <pic:pic>
                <pic:nvPicPr>
                  <pic:cNvPr id="29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בגדרי ברכות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5" name="Ornament 295"/>
          <wp:cNvGraphicFramePr>
            <a:graphicFrameLocks noChangeAspect="1"/>
          </wp:cNvGraphicFramePr>
          <a:graphic>
            <a:graphicData uri="http://schemas.openxmlformats.org/drawingml/2006/picture">
              <pic:pic>
                <pic:nvPicPr>
                  <pic:cNvPr id="29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גדר שינת עראי ושינת קבע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8" name="Ornament 298"/>
          <wp:cNvGraphicFramePr>
            <a:graphicFrameLocks noChangeAspect="1"/>
          </wp:cNvGraphicFramePr>
          <a:graphic>
            <a:graphicData uri="http://schemas.openxmlformats.org/drawingml/2006/picture">
              <pic:pic>
                <pic:nvPicPr>
                  <pic:cNvPr id="29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גדר שינת עראי ושינת קבע</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9" name="Ornament 299"/>
          <wp:cNvGraphicFramePr>
            <a:graphicFrameLocks noChangeAspect="1"/>
          </wp:cNvGraphicFramePr>
          <a:graphic>
            <a:graphicData uri="http://schemas.openxmlformats.org/drawingml/2006/picture">
              <pic:pic>
                <pic:nvPicPr>
                  <pic:cNvPr id="29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בענין ברכות 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2" name="Ornament 302"/>
          <wp:cNvGraphicFramePr>
            <a:graphicFrameLocks noChangeAspect="1"/>
          </wp:cNvGraphicFramePr>
          <a:graphic>
            <a:graphicData uri="http://schemas.openxmlformats.org/drawingml/2006/picture">
              <pic:pic>
                <pic:nvPicPr>
                  <pic:cNvPr id="30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ברכות קר״ש</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3" name="Ornament 303"/>
          <wp:cNvGraphicFramePr>
            <a:graphicFrameLocks noChangeAspect="1"/>
          </wp:cNvGraphicFramePr>
          <a:graphic>
            <a:graphicData uri="http://schemas.openxmlformats.org/drawingml/2006/picture">
              <pic:pic>
                <pic:nvPicPr>
                  <pic:cNvPr id="30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גדר רואין זה את זה בצירוף עשרה למנין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9" name="Ornament 309"/>
          <wp:cNvGraphicFramePr>
            <a:graphicFrameLocks noChangeAspect="1"/>
          </wp:cNvGraphicFramePr>
          <a:graphic>
            <a:graphicData uri="http://schemas.openxmlformats.org/drawingml/2006/picture">
              <pic:pic>
                <pic:nvPicPr>
                  <pic:cNvPr id="3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גדר רואין זה את זה בצירוף עשרה למנין</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0" name="Ornament 310"/>
          <wp:cNvGraphicFramePr>
            <a:graphicFrameLocks noChangeAspect="1"/>
          </wp:cNvGraphicFramePr>
          <a:graphic>
            <a:graphicData uri="http://schemas.openxmlformats.org/drawingml/2006/picture">
              <pic:pic>
                <pic:nvPicPr>
                  <pic:cNvPr id="31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ענין הכוונה בקר״ש וענין המסירות נפש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6" name="Ornament 316"/>
          <wp:cNvGraphicFramePr>
            <a:graphicFrameLocks noChangeAspect="1"/>
          </wp:cNvGraphicFramePr>
          <a:graphic>
            <a:graphicData uri="http://schemas.openxmlformats.org/drawingml/2006/picture">
              <pic:pic>
                <pic:nvPicPr>
                  <pic:cNvPr id="3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ענין הכוונה בקר״ש וענין המסירות נפש בקר״ש</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7" name="Ornament 317"/>
          <wp:cNvGraphicFramePr>
            <a:graphicFrameLocks noChangeAspect="1"/>
          </wp:cNvGraphicFramePr>
          <a:graphic>
            <a:graphicData uri="http://schemas.openxmlformats.org/drawingml/2006/picture">
              <pic:pic>
                <pic:nvPicPr>
                  <pic:cNvPr id="31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בענין אמירת ברוך שם כבוד מלכותו לעולם ועד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3" name="Ornament 323"/>
          <wp:cNvGraphicFramePr>
            <a:graphicFrameLocks noChangeAspect="1"/>
          </wp:cNvGraphicFramePr>
          <a:graphic>
            <a:graphicData uri="http://schemas.openxmlformats.org/drawingml/2006/picture">
              <pic:pic>
                <pic:nvPicPr>
                  <pic:cNvPr id="3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אמירת ברוך שם כבוד מלכותו לעולם ועד</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4" name="Ornament 324"/>
          <wp:cNvGraphicFramePr>
            <a:graphicFrameLocks noChangeAspect="1"/>
          </wp:cNvGraphicFramePr>
          <a:graphic>
            <a:graphicData uri="http://schemas.openxmlformats.org/drawingml/2006/picture">
              <pic:pic>
                <pic:nvPicPr>
                  <pic:cNvPr id="32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בענין כפילת שמע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7" name="Ornament 327"/>
          <wp:cNvGraphicFramePr>
            <a:graphicFrameLocks noChangeAspect="1"/>
          </wp:cNvGraphicFramePr>
          <a:graphic>
            <a:graphicData uri="http://schemas.openxmlformats.org/drawingml/2006/picture">
              <pic:pic>
                <pic:nvPicPr>
                  <pic:cNvPr id="3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כפילת שמע שמע</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8" name="Ornament 328"/>
          <wp:cNvGraphicFramePr>
            <a:graphicFrameLocks noChangeAspect="1"/>
          </wp:cNvGraphicFramePr>
          <a:graphic>
            <a:graphicData uri="http://schemas.openxmlformats.org/drawingml/2006/picture">
              <pic:pic>
                <pic:nvPicPr>
                  <pic:cNvPr id="3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בענין תפלה וקר״ש בכל לשון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1" name="Ornament 331"/>
          <wp:cNvGraphicFramePr>
            <a:graphicFrameLocks noChangeAspect="1"/>
          </wp:cNvGraphicFramePr>
          <a:graphic>
            <a:graphicData uri="http://schemas.openxmlformats.org/drawingml/2006/picture">
              <pic:pic>
                <pic:nvPicPr>
                  <pic:cNvPr id="3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תפלה וקר״ש בכל לשון</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2" name="Ornament 332"/>
          <wp:cNvGraphicFramePr>
            <a:graphicFrameLocks noChangeAspect="1"/>
          </wp:cNvGraphicFramePr>
          <a:graphic>
            <a:graphicData uri="http://schemas.openxmlformats.org/drawingml/2006/picture">
              <pic:pic>
                <pic:nvPicPr>
                  <pic:cNvPr id="3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ספירת העומר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8" name="Ornament 338"/>
          <wp:cNvGraphicFramePr>
            <a:graphicFrameLocks noChangeAspect="1"/>
          </wp:cNvGraphicFramePr>
          <a:graphic>
            <a:graphicData uri="http://schemas.openxmlformats.org/drawingml/2006/picture">
              <pic:pic>
                <pic:nvPicPr>
                  <pic:cNvPr id="33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ספירת העומר מן התורה או מדרבנן</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9" name="Ornament 339"/>
          <wp:cNvGraphicFramePr>
            <a:graphicFrameLocks noChangeAspect="1"/>
          </wp:cNvGraphicFramePr>
          <a:graphic>
            <a:graphicData uri="http://schemas.openxmlformats.org/drawingml/2006/picture">
              <pic:pic>
                <pic:nvPicPr>
                  <pic:cNvPr id="3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E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headerE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venAndOddHeaders/>
  <w:updateFields w:val="true"/>
  <w:defaultTabStop w:val="720"/>
  <w:footnotePr>
    <w:footnote w:id="-1"/>
    <w:footnote w:id="0"/>
  </w:footnotePr>
  <w:themeFontLang w:val="he-IL" w:bidi="he-IL"/>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FrankRuehl" w:hAnsi="FrankRuehl" w:cs="FrankRuehl" w:eastAsia="FrankRuehl"/>
        <w:sz w:val="24"/>
        <w:szCs w:val="24"/>
        <w:lang w:val="he-IL" w:eastAsia="he-IL" w:bidi="he-IL"/>
      </w:rPr>
    </w:rPrDefault>
    <w:pPrDefault>
      <w:pPr>
        <w:bidi/>
        <w:spacing w:after="0" w:line="340" w:lineRule="exact"/>
      </w:pPr>
    </w:pPrDefault>
  </w:docDefaults>
  <w:style w:type="paragraph" w:default="1" w:styleId="Normal">
    <w:name w:val="Normal"/>
    <w:qFormat/>
  </w:style>
  <w:style w:type="character" w:default="1" w:styleId="DefaultParagraphFont">
    <w:name w:val="Default Paragraph Font"/>
    <w:uiPriority w:val="1"/>
    <w:semiHidden/>
  </w:style>
  <w:style w:type="paragraph" w:styleId="Body">
    <w:name w:val="גוף הטקסט"/>
    <w:basedOn w:val="Normal"/>
    <w:qFormat/>
    <w:pPr>
      <w:widowControl/>
      <w:bidi/>
      <w:spacing w:after="340" w:line="340" w:lineRule="exact"/>
      <w:jc w:val="both"/>
    </w:pPr>
    <w:rPr/>
  </w:style>
  <w:style w:type="paragraph" w:styleId="ArticleTitle">
    <w:name w:val="כותרת מאמר"/>
    <w:basedOn w:val="Normal"/>
    <w:next w:val="Body"/>
    <w:qFormat/>
    <w:pPr>
      <w:keepNext/>
      <w:bidi/>
      <w:spacing w:before="170" w:after="170" w:line="440" w:lineRule="exact"/>
      <w:jc w:val="center"/>
      <w:outlineLvl w:val="0"/>
    </w:pPr>
    <w:rPr>
      <w:rFonts w:ascii="FrankRuehl" w:hAnsi="FrankRuehl" w:cs="FrankRuehl" w:eastAsia="FrankRuehl"/>
      <w:b/>
      <w:bCs/>
      <w:sz w:val="33"/>
      <w:szCs w:val="33"/>
    </w:rPr>
  </w:style>
  <w:style w:type="paragraph" w:styleId="ArticlePart">
    <w:name w:val="כותרת חלק"/>
    <w:basedOn w:val="Normal"/>
    <w:next w:val="Body"/>
    <w:qFormat/>
    <w:pPr>
      <w:keepNext/>
      <w:bidi/>
      <w:spacing w:before="340" w:after="0" w:line="340" w:lineRule="exact"/>
      <w:jc w:val="center"/>
      <w:outlineLvl w:val="1"/>
    </w:pPr>
    <w:rPr>
      <w:rFonts w:ascii="FrankRuehl" w:hAnsi="FrankRuehl" w:cs="FrankRuehl" w:eastAsia="FrankRuehl"/>
      <w:b/>
      <w:bCs/>
      <w:sz w:val="29"/>
      <w:szCs w:val="29"/>
    </w:rPr>
  </w:style>
  <w:style w:type="paragraph" w:styleId="SubHeading">
    <w:name w:val="כותרת משנה"/>
    <w:basedOn w:val="Normal"/>
    <w:next w:val="Body"/>
    <w:qFormat/>
    <w:pPr>
      <w:keepNext/>
      <w:bidi/>
      <w:spacing w:before="340" w:after="0" w:line="340" w:lineRule="exact"/>
      <w:jc w:val="center"/>
    </w:pPr>
    <w:rPr>
      <w:rFonts w:ascii="David" w:hAnsi="David" w:cs="David" w:eastAsia="David"/>
      <w:b/>
      <w:bCs/>
      <w:sz w:val="23"/>
      <w:szCs w:val="23"/>
    </w:rPr>
  </w:style>
  <w:style w:type="paragraph" w:styleId="SimanTitle">
    <w:name w:val="כותרת סימן"/>
    <w:basedOn w:val="Normal"/>
    <w:qFormat/>
    <w:pPr>
      <w:keepNext/>
      <w:bidi/>
      <w:spacing w:before="312" w:after="312" w:line="760" w:lineRule="exact"/>
      <w:jc w:val="center"/>
    </w:pPr>
    <w:rPr>
      <w:rFonts w:ascii="FrankRuehl" w:hAnsi="FrankRuehl" w:cs="FrankRuehl" w:eastAsia="FrankRuehl"/>
      <w:b/>
      <w:bCs/>
      <w:sz w:val="60"/>
      <w:szCs w:val="60"/>
    </w:rPr>
  </w:style>
  <w:style w:type="paragraph" w:styleId="ArticleAuthor">
    <w:name w:val="שם המחבר"/>
    <w:basedOn w:val="Normal"/>
    <w:qFormat/>
    <w:pPr>
      <w:bidi/>
      <w:spacing w:before="80" w:after="280" w:line="280" w:lineRule="exact"/>
      <w:jc w:val="center"/>
    </w:pPr>
    <w:rPr>
      <w:rFonts w:ascii="David" w:hAnsi="David" w:cs="David" w:eastAsia="David"/>
      <w:b/>
      <w:bCs/>
      <w:sz w:val="23"/>
      <w:szCs w:val="23"/>
    </w:rPr>
  </w:style>
  <w:style w:type="paragraph" w:styleId="ArticleSubtitle">
    <w:name w:val="תת כותרת מאמר"/>
    <w:basedOn w:val="Normal"/>
    <w:qFormat/>
    <w:pPr>
      <w:bidi/>
      <w:spacing w:before="0" w:after="40" w:line="280" w:lineRule="exact"/>
      <w:jc w:val="center"/>
    </w:pPr>
    <w:rPr>
      <w:rFonts w:ascii="David" w:hAnsi="David" w:cs="David" w:eastAsia="David"/>
      <w:sz w:val="22"/>
      <w:szCs w:val="22"/>
    </w:rPr>
  </w:style>
  <w:style w:type="paragraph" w:styleId="TableText">
    <w:name w:val="טקסט טבלה"/>
    <w:basedOn w:val="Normal"/>
    <w:qFormat/>
    <w:pPr>
      <w:bidi/>
      <w:spacing w:after="0" w:line="280" w:lineRule="exact"/>
      <w:jc w:val="center"/>
    </w:pPr>
    <w:rPr>
      <w:sz w:val="20"/>
      <w:szCs w:val="20"/>
    </w:rPr>
  </w:style>
  <w:style w:type="paragraph" w:styleId="TocTitle">
    <w:name w:val="כותרת תוכן עניינים"/>
    <w:basedOn w:val="Normal"/>
    <w:qFormat/>
    <w:pPr>
      <w:bidi/>
      <w:spacing w:before="0" w:after="240"/>
      <w:jc w:val="center"/>
    </w:pPr>
    <w:rPr>
      <w:rFonts w:ascii="FrankRuehl" w:hAnsi="FrankRuehl" w:cs="FrankRuehl" w:eastAsia="FrankRuehl"/>
      <w:b/>
      <w:bCs/>
      <w:sz w:val="42"/>
      <w:szCs w:val="42"/>
    </w:rPr>
  </w:style>
  <w:style w:type="paragraph" w:styleId="CoverTitle">
    <w:name w:val="כותרת שער"/>
    <w:basedOn w:val="Normal"/>
    <w:qFormat/>
    <w:pPr>
      <w:bidi/>
      <w:spacing w:before="0" w:after="200" w:line="900" w:lineRule="exact"/>
      <w:jc w:val="center"/>
    </w:pPr>
    <w:rPr>
      <w:rFonts w:ascii="FrankRuehl" w:hAnsi="FrankRuehl" w:cs="FrankRuehl" w:eastAsia="FrankRuehl"/>
      <w:b/>
      <w:bCs/>
      <w:sz w:val="80"/>
      <w:szCs w:val="80"/>
    </w:rPr>
  </w:style>
  <w:style w:type="paragraph" w:styleId="CoverSubtitle">
    <w:name w:val="תת כותרת שער"/>
    <w:basedOn w:val="Normal"/>
    <w:qFormat/>
    <w:pPr>
      <w:bidi/>
      <w:spacing w:before="0" w:after="200" w:line="480" w:lineRule="exact"/>
      <w:jc w:val="center"/>
    </w:pPr>
    <w:rPr>
      <w:rFonts w:ascii="David" w:hAnsi="David" w:cs="David" w:eastAsia="David"/>
      <w:sz w:val="32"/>
      <w:szCs w:val="32"/>
    </w:rPr>
  </w:style>
  <w:style w:type="paragraph" w:styleId="FootnoteText">
    <w:name w:val="footnote text"/>
    <w:basedOn w:val="Normal"/>
    <w:qFormat/>
    <w:pPr>
      <w:bidi/>
      <w:spacing w:after="30" w:line="292" w:lineRule="exact"/>
      <w:jc w:val="both"/>
    </w:pPr>
    <w:rPr>
      <w:sz w:val="20"/>
      <w:szCs w:val="20"/>
    </w:rPr>
  </w:style>
  <w:style w:type="paragraph" w:styleId="Header">
    <w:name w:val="header"/>
    <w:basedOn w:val="Normal"/>
    <w:qFormat/>
    <w:pPr>
      <w:bidi/>
      <w:spacing w:after="0" w:line="300" w:lineRule="exact"/>
    </w:pPr>
    <w:rPr/>
  </w:style>
  <w:style w:type="paragraph" w:styleId="TOC1">
    <w:name w:val="toc 1"/>
    <w:basedOn w:val="Normal"/>
    <w:qFormat/>
    <w:pPr>
      <w:tabs>
        <w:tab w:val="right" w:leader="dot" w:pos="7778"/>
      </w:tabs>
      <w:bidi/>
      <w:spacing w:after="60" w:line="300" w:lineRule="exact"/>
    </w:pPr>
    <w:rPr>
      <w:sz w:val="23"/>
      <w:szCs w:val="23"/>
    </w:rPr>
  </w:style>
  <w:style w:type="character" w:styleId="LeadWord">
    <w:name w:val="מילה פותחת"/>
    <w:basedOn w:val="DefaultParagraphFont"/>
    <w:qFormat/>
    <w:rPr>
      <w:rFonts w:ascii="David" w:hAnsi="David" w:cs="David" w:eastAsia="David"/>
      <w:b/>
      <w:bCs/>
      <w:sz w:val="23"/>
      <w:szCs w:val="23"/>
    </w:rPr>
  </w:style>
  <w:style w:type="character" w:styleId="SmallSource">
    <w:name w:val="מקור קטן"/>
    <w:basedOn w:val="DefaultParagraphFont"/>
    <w:qFormat/>
    <w:rPr>
      <w:sz w:val="20"/>
      <w:szCs w:val="20"/>
    </w:rPr>
  </w:style>
  <w:style w:type="character" w:styleId="BodyBold">
    <w:name w:val="הדגשה בגוף"/>
    <w:basedOn w:val="DefaultParagraphFont"/>
    <w:qFormat/>
    <w:rPr>
      <w:b/>
      <w:bCs/>
    </w:rPr>
  </w:style>
  <w:style w:type="character" w:styleId="FootSmall">
    <w:name w:val="מקור קטן בהערה"/>
    <w:basedOn w:val="DefaultParagraphFont"/>
    <w:qFormat/>
    <w:rPr>
      <w:sz w:val="17"/>
      <w:szCs w:val="17"/>
    </w:rPr>
  </w:style>
  <w:style w:type="character" w:styleId="FootNum">
    <w:name w:val="מספר הערה בתחתית הערה"/>
    <w:basedOn w:val="DefaultParagraphFont"/>
    <w:qFormat/>
    <w:rPr>
      <w:b/>
      <w:bCs/>
    </w:rPr>
  </w:style>
  <w:style w:type="character" w:styleId="FootnoteReference">
    <w:name w:val="footnote reference"/>
    <w:basedOn w:val="DefaultParagraphFont"/>
    <w:rPr>
      <w:b/>
      <w:bCs/>
      <w:vertAlign w:val="superscript"/>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notes" Type="http://schemas.openxmlformats.org/officeDocument/2006/relationships/footnotes" Target="footnotes.xml"/><Relationship Id="rIdHEd" Type="http://schemas.openxmlformats.org/officeDocument/2006/relationships/header" Target="headerEd.xml"/><Relationship Id="rIdHEe" Type="http://schemas.openxmlformats.org/officeDocument/2006/relationships/header" Target="headerEe.xml"/><Relationship Id="rIdHA0d" Type="http://schemas.openxmlformats.org/officeDocument/2006/relationships/header" Target="headerA0d.xml"/><Relationship Id="rIdHA0e" Type="http://schemas.openxmlformats.org/officeDocument/2006/relationships/header" Target="headerA0e.xml"/><Relationship Id="rIdHA1d" Type="http://schemas.openxmlformats.org/officeDocument/2006/relationships/header" Target="headerA1d.xml"/><Relationship Id="rIdHA1e" Type="http://schemas.openxmlformats.org/officeDocument/2006/relationships/header" Target="headerA1e.xml"/><Relationship Id="rIdHA2d" Type="http://schemas.openxmlformats.org/officeDocument/2006/relationships/header" Target="headerA2d.xml"/><Relationship Id="rIdHA2e" Type="http://schemas.openxmlformats.org/officeDocument/2006/relationships/header" Target="headerA2e.xml"/><Relationship Id="rIdHA3d" Type="http://schemas.openxmlformats.org/officeDocument/2006/relationships/header" Target="headerA3d.xml"/><Relationship Id="rIdHA3e" Type="http://schemas.openxmlformats.org/officeDocument/2006/relationships/header" Target="headerA3e.xml"/><Relationship Id="rIdHA4d" Type="http://schemas.openxmlformats.org/officeDocument/2006/relationships/header" Target="headerA4d.xml"/><Relationship Id="rIdHA4e" Type="http://schemas.openxmlformats.org/officeDocument/2006/relationships/header" Target="headerA4e.xml"/><Relationship Id="rIdHA5d" Type="http://schemas.openxmlformats.org/officeDocument/2006/relationships/header" Target="headerA5d.xml"/><Relationship Id="rIdHA5e" Type="http://schemas.openxmlformats.org/officeDocument/2006/relationships/header" Target="headerA5e.xml"/><Relationship Id="rIdHA6d" Type="http://schemas.openxmlformats.org/officeDocument/2006/relationships/header" Target="headerA6d.xml"/><Relationship Id="rIdHA6e" Type="http://schemas.openxmlformats.org/officeDocument/2006/relationships/header" Target="headerA6e.xml"/><Relationship Id="rIdHA7d" Type="http://schemas.openxmlformats.org/officeDocument/2006/relationships/header" Target="headerA7d.xml"/><Relationship Id="rIdHA7e" Type="http://schemas.openxmlformats.org/officeDocument/2006/relationships/header" Target="headerA7e.xml"/><Relationship Id="rIdHA8d" Type="http://schemas.openxmlformats.org/officeDocument/2006/relationships/header" Target="headerA8d.xml"/><Relationship Id="rIdHA8e" Type="http://schemas.openxmlformats.org/officeDocument/2006/relationships/header" Target="headerA8e.xml"/><Relationship Id="rIdHA9d" Type="http://schemas.openxmlformats.org/officeDocument/2006/relationships/header" Target="headerA9d.xml"/><Relationship Id="rIdHA9e" Type="http://schemas.openxmlformats.org/officeDocument/2006/relationships/header" Target="headerA9e.xml"/><Relationship Id="rIdHA10d" Type="http://schemas.openxmlformats.org/officeDocument/2006/relationships/header" Target="headerA10d.xml"/><Relationship Id="rIdHA10e" Type="http://schemas.openxmlformats.org/officeDocument/2006/relationships/header" Target="headerA10e.xml"/><Relationship Id="rIdHA11d" Type="http://schemas.openxmlformats.org/officeDocument/2006/relationships/header" Target="headerA11d.xml"/><Relationship Id="rIdHA11e" Type="http://schemas.openxmlformats.org/officeDocument/2006/relationships/header" Target="headerA11e.xml"/><Relationship Id="rIdHA12d" Type="http://schemas.openxmlformats.org/officeDocument/2006/relationships/header" Target="headerA12d.xml"/><Relationship Id="rIdHA12e" Type="http://schemas.openxmlformats.org/officeDocument/2006/relationships/header" Target="headerA12e.xml"/><Relationship Id="rIdHA13d" Type="http://schemas.openxmlformats.org/officeDocument/2006/relationships/header" Target="headerA13d.xml"/><Relationship Id="rIdHA13e" Type="http://schemas.openxmlformats.org/officeDocument/2006/relationships/header" Target="headerA13e.xml"/><Relationship Id="rIdHA14d" Type="http://schemas.openxmlformats.org/officeDocument/2006/relationships/header" Target="headerA14d.xml"/><Relationship Id="rIdHA14e" Type="http://schemas.openxmlformats.org/officeDocument/2006/relationships/header" Target="headerA14e.xml"/><Relationship Id="rIdHA15d" Type="http://schemas.openxmlformats.org/officeDocument/2006/relationships/header" Target="headerA15d.xml"/><Relationship Id="rIdHA15e" Type="http://schemas.openxmlformats.org/officeDocument/2006/relationships/header" Target="headerA15e.xml"/><Relationship Id="rIdHA16d" Type="http://schemas.openxmlformats.org/officeDocument/2006/relationships/header" Target="headerA16d.xml"/><Relationship Id="rIdHA16e" Type="http://schemas.openxmlformats.org/officeDocument/2006/relationships/header" Target="headerA16e.xml"/><Relationship Id="rIdHA17d" Type="http://schemas.openxmlformats.org/officeDocument/2006/relationships/header" Target="headerA17d.xml"/><Relationship Id="rIdHA17e" Type="http://schemas.openxmlformats.org/officeDocument/2006/relationships/header" Target="headerA17e.xml"/><Relationship Id="rIdHA18d" Type="http://schemas.openxmlformats.org/officeDocument/2006/relationships/header" Target="headerA18d.xml"/><Relationship Id="rIdHA18e" Type="http://schemas.openxmlformats.org/officeDocument/2006/relationships/header" Target="headerA18e.xml"/><Relationship Id="rIdHA19d" Type="http://schemas.openxmlformats.org/officeDocument/2006/relationships/header" Target="headerA19d.xml"/><Relationship Id="rIdHA19e" Type="http://schemas.openxmlformats.org/officeDocument/2006/relationships/header" Target="headerA19e.xml"/><Relationship Id="rIdHA20d" Type="http://schemas.openxmlformats.org/officeDocument/2006/relationships/header" Target="headerA20d.xml"/><Relationship Id="rIdHA20e" Type="http://schemas.openxmlformats.org/officeDocument/2006/relationships/header" Target="headerA20e.xml"/><Relationship Id="rIdHA21d" Type="http://schemas.openxmlformats.org/officeDocument/2006/relationships/header" Target="headerA21d.xml"/><Relationship Id="rIdHA21e" Type="http://schemas.openxmlformats.org/officeDocument/2006/relationships/header" Target="headerA21e.xml"/><Relationship Id="rIdHA22d" Type="http://schemas.openxmlformats.org/officeDocument/2006/relationships/header" Target="headerA22d.xml"/><Relationship Id="rIdHA22e" Type="http://schemas.openxmlformats.org/officeDocument/2006/relationships/header" Target="headerA22e.xml"/><Relationship Id="rIdHA23d" Type="http://schemas.openxmlformats.org/officeDocument/2006/relationships/header" Target="headerA23d.xml"/><Relationship Id="rIdHA23e" Type="http://schemas.openxmlformats.org/officeDocument/2006/relationships/header" Target="headerA23e.xml"/><Relationship Id="rIdHA24d" Type="http://schemas.openxmlformats.org/officeDocument/2006/relationships/header" Target="headerA24d.xml"/><Relationship Id="rIdHA24e" Type="http://schemas.openxmlformats.org/officeDocument/2006/relationships/header" Target="headerA24e.xml"/><Relationship Id="rIdHA25d" Type="http://schemas.openxmlformats.org/officeDocument/2006/relationships/header" Target="headerA25d.xml"/><Relationship Id="rIdHA25e" Type="http://schemas.openxmlformats.org/officeDocument/2006/relationships/header" Target="headerA25e.xml"/><Relationship Id="rIdHA26d" Type="http://schemas.openxmlformats.org/officeDocument/2006/relationships/header" Target="headerA26d.xml"/><Relationship Id="rIdHA26e" Type="http://schemas.openxmlformats.org/officeDocument/2006/relationships/header" Target="headerA26e.xml"/><Relationship Id="rIdHA27d" Type="http://schemas.openxmlformats.org/officeDocument/2006/relationships/header" Target="headerA27d.xml"/><Relationship Id="rIdHA27e" Type="http://schemas.openxmlformats.org/officeDocument/2006/relationships/header" Target="headerA27e.xml"/><Relationship Id="rIdHA28d" Type="http://schemas.openxmlformats.org/officeDocument/2006/relationships/header" Target="headerA28d.xml"/><Relationship Id="rIdHA28e" Type="http://schemas.openxmlformats.org/officeDocument/2006/relationships/header" Target="headerA28e.xml"/><Relationship Id="rIdHA29d" Type="http://schemas.openxmlformats.org/officeDocument/2006/relationships/header" Target="headerA29d.xml"/><Relationship Id="rIdHA29e" Type="http://schemas.openxmlformats.org/officeDocument/2006/relationships/header" Target="headerA29e.xml"/><Relationship Id="rIdHA30d" Type="http://schemas.openxmlformats.org/officeDocument/2006/relationships/header" Target="headerA30d.xml"/><Relationship Id="rIdHA30e" Type="http://schemas.openxmlformats.org/officeDocument/2006/relationships/header" Target="headerA30e.xml"/><Relationship Id="rIdHA31d" Type="http://schemas.openxmlformats.org/officeDocument/2006/relationships/header" Target="headerA31d.xml"/><Relationship Id="rIdHA31e" Type="http://schemas.openxmlformats.org/officeDocument/2006/relationships/header" Target="headerA31e.xml"/><Relationship Id="rIdHA32d" Type="http://schemas.openxmlformats.org/officeDocument/2006/relationships/header" Target="headerA32d.xml"/><Relationship Id="rIdHA32e" Type="http://schemas.openxmlformats.org/officeDocument/2006/relationships/header" Target="headerA32e.xml"/><Relationship Id="rIdHA33d" Type="http://schemas.openxmlformats.org/officeDocument/2006/relationships/header" Target="headerA33d.xml"/><Relationship Id="rIdHA33e" Type="http://schemas.openxmlformats.org/officeDocument/2006/relationships/header" Target="headerA33e.xml"/><Relationship Id="rIdHA34d" Type="http://schemas.openxmlformats.org/officeDocument/2006/relationships/header" Target="headerA34d.xml"/><Relationship Id="rIdHA34e" Type="http://schemas.openxmlformats.org/officeDocument/2006/relationships/header" Target="headerA34e.xml"/><Relationship Id="rIdHA35d" Type="http://schemas.openxmlformats.org/officeDocument/2006/relationships/header" Target="headerA35d.xml"/><Relationship Id="rIdHA35e" Type="http://schemas.openxmlformats.org/officeDocument/2006/relationships/header" Target="headerA35e.xml"/><Relationship Id="rIdHA36d" Type="http://schemas.openxmlformats.org/officeDocument/2006/relationships/header" Target="headerA36d.xml"/><Relationship Id="rIdHA36e" Type="http://schemas.openxmlformats.org/officeDocument/2006/relationships/header" Target="headerA36e.xml"/><Relationship Id="rIdHA37d" Type="http://schemas.openxmlformats.org/officeDocument/2006/relationships/header" Target="headerA37d.xml"/><Relationship Id="rIdHA37e" Type="http://schemas.openxmlformats.org/officeDocument/2006/relationships/header" Target="headerA37e.xml"/><Relationship Id="rIdHA38d" Type="http://schemas.openxmlformats.org/officeDocument/2006/relationships/header" Target="headerA38d.xml"/><Relationship Id="rIdHA38e" Type="http://schemas.openxmlformats.org/officeDocument/2006/relationships/header" Target="headerA38e.xml"/><Relationship Id="rIdHA39d" Type="http://schemas.openxmlformats.org/officeDocument/2006/relationships/header" Target="headerA39d.xml"/><Relationship Id="rIdHA39e" Type="http://schemas.openxmlformats.org/officeDocument/2006/relationships/header" Target="headerA39e.xml"/><Relationship Id="rIdHA40d" Type="http://schemas.openxmlformats.org/officeDocument/2006/relationships/header" Target="headerA40d.xml"/><Relationship Id="rIdHA40e" Type="http://schemas.openxmlformats.org/officeDocument/2006/relationships/header" Target="headerA40e.xml"/><Relationship Id="rIdHA41d" Type="http://schemas.openxmlformats.org/officeDocument/2006/relationships/header" Target="headerA41d.xml"/><Relationship Id="rIdHA41e" Type="http://schemas.openxmlformats.org/officeDocument/2006/relationships/header" Target="headerA41e.xml"/><Relationship Id="rIdHA42d" Type="http://schemas.openxmlformats.org/officeDocument/2006/relationships/header" Target="headerA42d.xml"/><Relationship Id="rIdHA42e" Type="http://schemas.openxmlformats.org/officeDocument/2006/relationships/header" Target="headerA42e.xml"/><Relationship Id="rIdHA43d" Type="http://schemas.openxmlformats.org/officeDocument/2006/relationships/header" Target="headerA43d.xml"/><Relationship Id="rIdHA43e" Type="http://schemas.openxmlformats.org/officeDocument/2006/relationships/header" Target="headerA43e.xml"/><Relationship Id="rIdHA44d" Type="http://schemas.openxmlformats.org/officeDocument/2006/relationships/header" Target="headerA44d.xml"/><Relationship Id="rIdHA44e" Type="http://schemas.openxmlformats.org/officeDocument/2006/relationships/header" Target="headerA44e.xml"/><Relationship Id="rIdHA45d" Type="http://schemas.openxmlformats.org/officeDocument/2006/relationships/header" Target="headerA45d.xml"/><Relationship Id="rIdHA45e" Type="http://schemas.openxmlformats.org/officeDocument/2006/relationships/header" Target="headerA45e.xml"/><Relationship Id="rIdHA46d" Type="http://schemas.openxmlformats.org/officeDocument/2006/relationships/header" Target="headerA46d.xml"/><Relationship Id="rIdHA46e" Type="http://schemas.openxmlformats.org/officeDocument/2006/relationships/header" Target="headerA46e.xml"/><Relationship Id="rIdHA47d" Type="http://schemas.openxmlformats.org/officeDocument/2006/relationships/header" Target="headerA47d.xml"/><Relationship Id="rIdHA47e" Type="http://schemas.openxmlformats.org/officeDocument/2006/relationships/header" Target="headerA47e.xml"/><Relationship Id="rIdHA48d" Type="http://schemas.openxmlformats.org/officeDocument/2006/relationships/header" Target="headerA48d.xml"/><Relationship Id="rIdHA48e" Type="http://schemas.openxmlformats.org/officeDocument/2006/relationships/header" Target="headerA48e.xml"/><Relationship Id="rIdHA49d" Type="http://schemas.openxmlformats.org/officeDocument/2006/relationships/header" Target="headerA49d.xml"/><Relationship Id="rIdHA49e" Type="http://schemas.openxmlformats.org/officeDocument/2006/relationships/header" Target="headerA49e.xml"/><Relationship Id="rIdHA50d" Type="http://schemas.openxmlformats.org/officeDocument/2006/relationships/header" Target="headerA50d.xml"/><Relationship Id="rIdHA50e" Type="http://schemas.openxmlformats.org/officeDocument/2006/relationships/header" Target="headerA50e.xml"/><Relationship Id="rIdHA51d" Type="http://schemas.openxmlformats.org/officeDocument/2006/relationships/header" Target="headerA51d.xml"/><Relationship Id="rIdHA51e" Type="http://schemas.openxmlformats.org/officeDocument/2006/relationships/header" Target="headerA51e.xml"/><Relationship Id="rIdHA52d" Type="http://schemas.openxmlformats.org/officeDocument/2006/relationships/header" Target="headerA52d.xml"/><Relationship Id="rIdHA52e" Type="http://schemas.openxmlformats.org/officeDocument/2006/relationships/header" Target="headerA52e.xml"/><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footnotes.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5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5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5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5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5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5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E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E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