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F35FF" w14:textId="7381F34C" w:rsidR="00A37BC2" w:rsidRPr="00A37BC2" w:rsidRDefault="00A37BC2" w:rsidP="00A37BC2">
      <w:pPr>
        <w:jc w:val="center"/>
        <w:rPr>
          <w:rFonts w:cs="alicbold"/>
          <w:sz w:val="96"/>
          <w:szCs w:val="96"/>
          <w:rtl/>
        </w:rPr>
      </w:pPr>
      <w:proofErr w:type="spellStart"/>
      <w:r w:rsidRPr="00A37BC2">
        <w:rPr>
          <w:rFonts w:cs="alicbold" w:hint="cs"/>
          <w:sz w:val="96"/>
          <w:szCs w:val="96"/>
          <w:rtl/>
        </w:rPr>
        <w:t>ריתחא</w:t>
      </w:r>
      <w:proofErr w:type="spellEnd"/>
      <w:r w:rsidRPr="00A37BC2">
        <w:rPr>
          <w:rFonts w:cs="alicbold" w:hint="cs"/>
          <w:sz w:val="96"/>
          <w:szCs w:val="96"/>
          <w:rtl/>
        </w:rPr>
        <w:t xml:space="preserve"> דאורייתא</w:t>
      </w:r>
    </w:p>
    <w:p w14:paraId="2D873883" w14:textId="77777777" w:rsidR="00A37BC2" w:rsidRDefault="00A37BC2">
      <w:pPr>
        <w:rPr>
          <w:rFonts w:cs="Davidg"/>
          <w:sz w:val="32"/>
          <w:szCs w:val="32"/>
          <w:rtl/>
        </w:rPr>
      </w:pPr>
    </w:p>
    <w:p w14:paraId="0B6B2A70" w14:textId="10CD42C5" w:rsidR="00B913B1" w:rsidRPr="00A37BC2" w:rsidRDefault="00857738">
      <w:pPr>
        <w:rPr>
          <w:rFonts w:cs="Davidg"/>
          <w:sz w:val="32"/>
          <w:szCs w:val="32"/>
          <w:rtl/>
        </w:rPr>
      </w:pPr>
      <w:proofErr w:type="spellStart"/>
      <w:r w:rsidRPr="00A37BC2">
        <w:rPr>
          <w:rFonts w:cs="Davidg" w:hint="cs"/>
          <w:sz w:val="32"/>
          <w:szCs w:val="32"/>
          <w:rtl/>
        </w:rPr>
        <w:t>א.מדוע</w:t>
      </w:r>
      <w:proofErr w:type="spellEnd"/>
      <w:r w:rsidRPr="00A37BC2">
        <w:rPr>
          <w:rFonts w:cs="Davidg" w:hint="cs"/>
          <w:sz w:val="32"/>
          <w:szCs w:val="32"/>
          <w:rtl/>
        </w:rPr>
        <w:t xml:space="preserve"> לשיטת רב שאמר בנדרים פא. </w:t>
      </w:r>
      <w:proofErr w:type="spellStart"/>
      <w:r w:rsidRPr="00A37BC2">
        <w:rPr>
          <w:rFonts w:cs="Davidg" w:hint="cs"/>
          <w:sz w:val="32"/>
          <w:szCs w:val="32"/>
          <w:rtl/>
        </w:rPr>
        <w:t>בב"מ</w:t>
      </w:r>
      <w:proofErr w:type="spellEnd"/>
      <w:r w:rsidRPr="00A37BC2">
        <w:rPr>
          <w:rFonts w:cs="Davidg" w:hint="cs"/>
          <w:sz w:val="32"/>
          <w:szCs w:val="32"/>
          <w:rtl/>
        </w:rPr>
        <w:t xml:space="preserve"> פה. שחברה הארץ על כך שלא ברכו בתורה תחילה וכתב </w:t>
      </w:r>
      <w:proofErr w:type="spellStart"/>
      <w:r w:rsidRPr="00A37BC2">
        <w:rPr>
          <w:rFonts w:cs="Davidg" w:hint="cs"/>
          <w:sz w:val="32"/>
          <w:szCs w:val="32"/>
          <w:rtl/>
        </w:rPr>
        <w:t>הר"ן</w:t>
      </w:r>
      <w:proofErr w:type="spellEnd"/>
      <w:r w:rsidRPr="00A37BC2">
        <w:rPr>
          <w:rFonts w:cs="Davidg" w:hint="cs"/>
          <w:sz w:val="32"/>
          <w:szCs w:val="32"/>
          <w:rtl/>
        </w:rPr>
        <w:t xml:space="preserve"> [שם.]  שעיקר החסירון היה שהם למדו תורה לשמה?</w:t>
      </w:r>
    </w:p>
    <w:p w14:paraId="7A5E334A" w14:textId="5AD74DB7" w:rsidR="00857738" w:rsidRPr="00A37BC2" w:rsidRDefault="00857738" w:rsidP="00857738">
      <w:pPr>
        <w:rPr>
          <w:rFonts w:cs="Davidg"/>
          <w:sz w:val="32"/>
          <w:szCs w:val="32"/>
          <w:rtl/>
        </w:rPr>
      </w:pPr>
      <w:r w:rsidRPr="00A37BC2">
        <w:rPr>
          <w:rFonts w:cs="Davidg" w:hint="cs"/>
          <w:sz w:val="32"/>
          <w:szCs w:val="32"/>
          <w:rtl/>
        </w:rPr>
        <w:t xml:space="preserve">ותמוה שהרי אמר רב יהודה אמר רב [סוטה </w:t>
      </w:r>
      <w:proofErr w:type="spellStart"/>
      <w:r w:rsidRPr="00A37BC2">
        <w:rPr>
          <w:rFonts w:cs="Davidg" w:hint="cs"/>
          <w:sz w:val="32"/>
          <w:szCs w:val="32"/>
          <w:rtl/>
        </w:rPr>
        <w:t>כב</w:t>
      </w:r>
      <w:proofErr w:type="spellEnd"/>
      <w:r w:rsidRPr="00A37BC2">
        <w:rPr>
          <w:rFonts w:cs="Davidg" w:hint="cs"/>
          <w:sz w:val="32"/>
          <w:szCs w:val="32"/>
          <w:rtl/>
        </w:rPr>
        <w:t xml:space="preserve">. </w:t>
      </w:r>
      <w:proofErr w:type="spellStart"/>
      <w:r w:rsidRPr="00A37BC2">
        <w:rPr>
          <w:rFonts w:cs="Davidg" w:hint="cs"/>
          <w:sz w:val="32"/>
          <w:szCs w:val="32"/>
          <w:rtl/>
        </w:rPr>
        <w:t>מז</w:t>
      </w:r>
      <w:proofErr w:type="spellEnd"/>
      <w:r w:rsidRPr="00A37BC2">
        <w:rPr>
          <w:rFonts w:cs="Davidg" w:hint="cs"/>
          <w:sz w:val="32"/>
          <w:szCs w:val="32"/>
          <w:rtl/>
        </w:rPr>
        <w:t>: פסחים נ: סנהדרין קב.</w:t>
      </w:r>
      <w:r w:rsidR="00A37BC2">
        <w:rPr>
          <w:rFonts w:cs="Davidg" w:hint="cs"/>
          <w:sz w:val="32"/>
          <w:szCs w:val="32"/>
          <w:rtl/>
        </w:rPr>
        <w:t xml:space="preserve"> הוריות </w:t>
      </w:r>
      <w:proofErr w:type="spellStart"/>
      <w:r w:rsidR="00A37BC2">
        <w:rPr>
          <w:rFonts w:cs="Davidg" w:hint="cs"/>
          <w:sz w:val="32"/>
          <w:szCs w:val="32"/>
          <w:rtl/>
        </w:rPr>
        <w:t>יג</w:t>
      </w:r>
      <w:proofErr w:type="spellEnd"/>
      <w:r w:rsidR="00A37BC2">
        <w:rPr>
          <w:rFonts w:cs="Davidg" w:hint="cs"/>
          <w:sz w:val="32"/>
          <w:szCs w:val="32"/>
          <w:rtl/>
        </w:rPr>
        <w:t>.</w:t>
      </w:r>
      <w:r w:rsidRPr="00A37BC2">
        <w:rPr>
          <w:rFonts w:cs="Davidg" w:hint="cs"/>
          <w:sz w:val="32"/>
          <w:szCs w:val="32"/>
          <w:rtl/>
        </w:rPr>
        <w:t xml:space="preserve">] </w:t>
      </w:r>
      <w:proofErr w:type="spellStart"/>
      <w:r w:rsidRPr="00A37BC2">
        <w:rPr>
          <w:rFonts w:cs="Davidg" w:hint="cs"/>
          <w:sz w:val="32"/>
          <w:szCs w:val="32"/>
          <w:rtl/>
        </w:rPr>
        <w:t>שלועלם</w:t>
      </w:r>
      <w:proofErr w:type="spellEnd"/>
      <w:r w:rsidRPr="00A37BC2">
        <w:rPr>
          <w:rFonts w:cs="Davidg" w:hint="cs"/>
          <w:sz w:val="32"/>
          <w:szCs w:val="32"/>
          <w:rtl/>
        </w:rPr>
        <w:t xml:space="preserve"> יעסוק אדם בתורה במצות שלא לשמה שמתוך שלא לשמה בא לשמה וא"כ הכא מה </w:t>
      </w:r>
      <w:proofErr w:type="spellStart"/>
      <w:r w:rsidRPr="00A37BC2">
        <w:rPr>
          <w:rFonts w:cs="Davidg" w:hint="cs"/>
          <w:sz w:val="32"/>
          <w:szCs w:val="32"/>
          <w:rtl/>
        </w:rPr>
        <w:t>היתה</w:t>
      </w:r>
      <w:proofErr w:type="spellEnd"/>
      <w:r w:rsidRPr="00A37BC2">
        <w:rPr>
          <w:rFonts w:cs="Davidg" w:hint="cs"/>
          <w:sz w:val="32"/>
          <w:szCs w:val="32"/>
          <w:rtl/>
        </w:rPr>
        <w:t xml:space="preserve"> התביעה עליהם שלמדו שלא לשמה הרי מתוך שלא לשמה בא לשמה?</w:t>
      </w:r>
    </w:p>
    <w:p w14:paraId="4AC24C78" w14:textId="03AD7071" w:rsidR="00857738" w:rsidRPr="00A37BC2" w:rsidRDefault="00857738" w:rsidP="00857738">
      <w:pPr>
        <w:rPr>
          <w:rFonts w:cs="Davidg"/>
          <w:sz w:val="32"/>
          <w:szCs w:val="32"/>
          <w:rtl/>
        </w:rPr>
      </w:pPr>
      <w:r w:rsidRPr="00A37BC2">
        <w:rPr>
          <w:rFonts w:cs="Davidg" w:hint="cs"/>
          <w:sz w:val="32"/>
          <w:szCs w:val="32"/>
          <w:rtl/>
        </w:rPr>
        <w:t xml:space="preserve">ב. תמוה מה </w:t>
      </w:r>
      <w:proofErr w:type="spellStart"/>
      <w:r w:rsidRPr="00A37BC2">
        <w:rPr>
          <w:rFonts w:cs="Davidg" w:hint="cs"/>
          <w:sz w:val="32"/>
          <w:szCs w:val="32"/>
          <w:rtl/>
        </w:rPr>
        <w:t>היתה</w:t>
      </w:r>
      <w:proofErr w:type="spellEnd"/>
      <w:r w:rsidRPr="00A37BC2">
        <w:rPr>
          <w:rFonts w:cs="Davidg" w:hint="cs"/>
          <w:sz w:val="32"/>
          <w:szCs w:val="32"/>
          <w:rtl/>
        </w:rPr>
        <w:t xml:space="preserve"> הטענה על כך שהם נתבעו על כך שהם לא עסקו בתורה לשמה ולא ברכו בתורה תחילה והרי אם הניבים וחכמים ואף מלאכי השרת לא ידעו למה שהם היו צריכים לדעת מן הדבר הזה</w:t>
      </w:r>
      <w:r w:rsidR="00A37BC2" w:rsidRPr="00A37BC2">
        <w:rPr>
          <w:rFonts w:cs="Davidg" w:hint="cs"/>
          <w:sz w:val="32"/>
          <w:szCs w:val="32"/>
          <w:rtl/>
        </w:rPr>
        <w:t>?</w:t>
      </w:r>
    </w:p>
    <w:p w14:paraId="467C37B9" w14:textId="206AC96F" w:rsidR="00857738" w:rsidRPr="00A37BC2" w:rsidRDefault="00A37BC2" w:rsidP="00857738">
      <w:pPr>
        <w:rPr>
          <w:rFonts w:cs="Davidg"/>
          <w:sz w:val="32"/>
          <w:szCs w:val="32"/>
          <w:rtl/>
        </w:rPr>
      </w:pPr>
      <w:proofErr w:type="spellStart"/>
      <w:r w:rsidRPr="00A37BC2">
        <w:rPr>
          <w:rFonts w:cs="Davidg" w:hint="cs"/>
          <w:sz w:val="32"/>
          <w:szCs w:val="32"/>
          <w:rtl/>
        </w:rPr>
        <w:t>ג.</w:t>
      </w:r>
      <w:r w:rsidR="00857738" w:rsidRPr="00A37BC2">
        <w:rPr>
          <w:rFonts w:cs="Davidg" w:hint="cs"/>
          <w:sz w:val="32"/>
          <w:szCs w:val="32"/>
          <w:rtl/>
        </w:rPr>
        <w:t>ועוד</w:t>
      </w:r>
      <w:proofErr w:type="spellEnd"/>
      <w:r w:rsidR="00857738" w:rsidRPr="00A37BC2">
        <w:rPr>
          <w:rFonts w:cs="Davidg" w:hint="cs"/>
          <w:sz w:val="32"/>
          <w:szCs w:val="32"/>
          <w:rtl/>
        </w:rPr>
        <w:t xml:space="preserve"> קשה</w:t>
      </w:r>
      <w:r w:rsidRPr="00A37BC2">
        <w:rPr>
          <w:rFonts w:cs="Davidg" w:hint="cs"/>
          <w:sz w:val="32"/>
          <w:szCs w:val="32"/>
          <w:rtl/>
        </w:rPr>
        <w:t xml:space="preserve"> למה הגם נענשו על כך והרי לא היה להם אזהרה שאין עונשים אלא א"כ </w:t>
      </w:r>
      <w:proofErr w:type="spellStart"/>
      <w:r w:rsidRPr="00A37BC2">
        <w:rPr>
          <w:rFonts w:cs="Davidg" w:hint="cs"/>
          <w:sz w:val="32"/>
          <w:szCs w:val="32"/>
          <w:rtl/>
        </w:rPr>
        <w:t>מזהירין</w:t>
      </w:r>
      <w:proofErr w:type="spellEnd"/>
      <w:r w:rsidRPr="00A37BC2">
        <w:rPr>
          <w:rFonts w:cs="Davidg" w:hint="cs"/>
          <w:sz w:val="32"/>
          <w:szCs w:val="32"/>
          <w:rtl/>
        </w:rPr>
        <w:t xml:space="preserve"> וא"כ מדע הכא הם נענשו על כך?</w:t>
      </w:r>
    </w:p>
    <w:p w14:paraId="765E6426" w14:textId="4D1F372F" w:rsidR="00A37BC2" w:rsidRPr="00A37BC2" w:rsidRDefault="00A37BC2" w:rsidP="00857738">
      <w:pPr>
        <w:rPr>
          <w:rFonts w:cs="Davidg"/>
          <w:sz w:val="32"/>
          <w:szCs w:val="32"/>
          <w:rtl/>
        </w:rPr>
      </w:pPr>
      <w:proofErr w:type="spellStart"/>
      <w:r w:rsidRPr="00A37BC2">
        <w:rPr>
          <w:rFonts w:cs="Davidg" w:hint="cs"/>
          <w:sz w:val="32"/>
          <w:szCs w:val="32"/>
          <w:rtl/>
        </w:rPr>
        <w:t>ד.יש</w:t>
      </w:r>
      <w:proofErr w:type="spellEnd"/>
      <w:r w:rsidRPr="00A37BC2">
        <w:rPr>
          <w:rFonts w:cs="Davidg" w:hint="cs"/>
          <w:sz w:val="32"/>
          <w:szCs w:val="32"/>
          <w:rtl/>
        </w:rPr>
        <w:t xml:space="preserve"> לעיין מדוע </w:t>
      </w:r>
      <w:proofErr w:type="spellStart"/>
      <w:r w:rsidRPr="00A37BC2">
        <w:rPr>
          <w:rFonts w:cs="Davidg" w:hint="cs"/>
          <w:sz w:val="32"/>
          <w:szCs w:val="32"/>
          <w:rtl/>
        </w:rPr>
        <w:t>הגמ</w:t>
      </w:r>
      <w:proofErr w:type="spellEnd"/>
      <w:r w:rsidRPr="00A37BC2">
        <w:rPr>
          <w:rFonts w:cs="Davidg" w:hint="cs"/>
          <w:sz w:val="32"/>
          <w:szCs w:val="32"/>
          <w:rtl/>
        </w:rPr>
        <w:t>' מדגישה שהארץ נחרבה ואל בית המקדש ומה ההבדל בניהם?</w:t>
      </w:r>
    </w:p>
    <w:p w14:paraId="09A38B8F" w14:textId="297964C7" w:rsidR="00A37BC2" w:rsidRPr="00A37BC2" w:rsidRDefault="00A37BC2" w:rsidP="00857738">
      <w:pPr>
        <w:rPr>
          <w:rFonts w:cs="Davidg"/>
          <w:sz w:val="32"/>
          <w:szCs w:val="32"/>
          <w:rtl/>
        </w:rPr>
      </w:pPr>
      <w:proofErr w:type="spellStart"/>
      <w:r w:rsidRPr="00A37BC2">
        <w:rPr>
          <w:rFonts w:cs="Davidg" w:hint="cs"/>
          <w:sz w:val="32"/>
          <w:szCs w:val="32"/>
          <w:rtl/>
        </w:rPr>
        <w:t>ה.מהו</w:t>
      </w:r>
      <w:proofErr w:type="spellEnd"/>
      <w:r w:rsidRPr="00A37BC2">
        <w:rPr>
          <w:rFonts w:cs="Davidg" w:hint="cs"/>
          <w:sz w:val="32"/>
          <w:szCs w:val="32"/>
          <w:rtl/>
        </w:rPr>
        <w:t xml:space="preserve"> </w:t>
      </w:r>
      <w:proofErr w:type="spellStart"/>
      <w:r w:rsidRPr="00A37BC2">
        <w:rPr>
          <w:rFonts w:cs="Davidg" w:hint="cs"/>
          <w:sz w:val="32"/>
          <w:szCs w:val="32"/>
          <w:rtl/>
        </w:rPr>
        <w:t>הנפק,מ</w:t>
      </w:r>
      <w:proofErr w:type="spellEnd"/>
      <w:r w:rsidRPr="00A37BC2">
        <w:rPr>
          <w:rFonts w:cs="Davidg" w:hint="cs"/>
          <w:sz w:val="32"/>
          <w:szCs w:val="32"/>
          <w:rtl/>
        </w:rPr>
        <w:t xml:space="preserve"> שיש בין </w:t>
      </w:r>
      <w:proofErr w:type="spellStart"/>
      <w:r w:rsidRPr="00A37BC2">
        <w:rPr>
          <w:rFonts w:cs="Davidg" w:hint="cs"/>
          <w:sz w:val="32"/>
          <w:szCs w:val="32"/>
          <w:rtl/>
        </w:rPr>
        <w:t>פרישו</w:t>
      </w:r>
      <w:proofErr w:type="spellEnd"/>
      <w:r w:rsidRPr="00A37BC2">
        <w:rPr>
          <w:rFonts w:cs="Davidg" w:hint="cs"/>
          <w:sz w:val="32"/>
          <w:szCs w:val="32"/>
          <w:rtl/>
        </w:rPr>
        <w:t xml:space="preserve"> רש"י [המיוחס.] שהם לא בירכו כלל לבין </w:t>
      </w:r>
      <w:proofErr w:type="spellStart"/>
      <w:r w:rsidRPr="00A37BC2">
        <w:rPr>
          <w:rFonts w:cs="Davidg" w:hint="cs"/>
          <w:sz w:val="32"/>
          <w:szCs w:val="32"/>
          <w:rtl/>
        </w:rPr>
        <w:t>הר"ן</w:t>
      </w:r>
      <w:proofErr w:type="spellEnd"/>
      <w:r w:rsidRPr="00A37BC2">
        <w:rPr>
          <w:rFonts w:cs="Davidg" w:hint="cs"/>
          <w:sz w:val="32"/>
          <w:szCs w:val="32"/>
          <w:rtl/>
        </w:rPr>
        <w:t xml:space="preserve"> שהם בירכו אך לא בכוונה?</w:t>
      </w:r>
    </w:p>
    <w:p w14:paraId="1263287D" w14:textId="77777777" w:rsidR="00A37BC2" w:rsidRPr="00A37BC2" w:rsidRDefault="00A37BC2" w:rsidP="00857738">
      <w:pPr>
        <w:rPr>
          <w:rFonts w:cs="Davidg"/>
          <w:sz w:val="32"/>
          <w:szCs w:val="32"/>
          <w:rtl/>
        </w:rPr>
      </w:pPr>
    </w:p>
    <w:p w14:paraId="17C2A69B" w14:textId="77777777" w:rsidR="00A37BC2" w:rsidRPr="00A37BC2" w:rsidRDefault="00A37BC2" w:rsidP="00857738">
      <w:pPr>
        <w:rPr>
          <w:rFonts w:cs="Davidg"/>
          <w:sz w:val="32"/>
          <w:szCs w:val="32"/>
        </w:rPr>
      </w:pPr>
    </w:p>
    <w:sectPr w:rsidR="00A37BC2" w:rsidRPr="00A37BC2" w:rsidSect="00B913B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icbold">
    <w:panose1 w:val="00000700000000000000"/>
    <w:charset w:val="B1"/>
    <w:family w:val="auto"/>
    <w:pitch w:val="variable"/>
    <w:sig w:usb0="00000801" w:usb1="10000000" w:usb2="00000000" w:usb3="00000000" w:csb0="00000020" w:csb1="00000000"/>
  </w:font>
  <w:font w:name="Davidg">
    <w:panose1 w:val="00000000000000000000"/>
    <w:charset w:val="B1"/>
    <w:family w:val="auto"/>
    <w:pitch w:val="variable"/>
    <w:sig w:usb0="00000801"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38"/>
    <w:rsid w:val="00607014"/>
    <w:rsid w:val="00857738"/>
    <w:rsid w:val="0092314C"/>
    <w:rsid w:val="00A37BC2"/>
    <w:rsid w:val="00B91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2028"/>
  <w15:chartTrackingRefBased/>
  <w15:docId w15:val="{8B5F1148-D523-4153-9E1F-156588D17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57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7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77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773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77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77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77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77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77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5773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5773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5773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57738"/>
    <w:rPr>
      <w:rFonts w:eastAsiaTheme="majorEastAsia" w:cstheme="majorBidi"/>
      <w:i/>
      <w:iCs/>
      <w:color w:val="0F4761" w:themeColor="accent1" w:themeShade="BF"/>
    </w:rPr>
  </w:style>
  <w:style w:type="character" w:customStyle="1" w:styleId="50">
    <w:name w:val="כותרת 5 תו"/>
    <w:basedOn w:val="a0"/>
    <w:link w:val="5"/>
    <w:uiPriority w:val="9"/>
    <w:semiHidden/>
    <w:rsid w:val="00857738"/>
    <w:rPr>
      <w:rFonts w:eastAsiaTheme="majorEastAsia" w:cstheme="majorBidi"/>
      <w:color w:val="0F4761" w:themeColor="accent1" w:themeShade="BF"/>
    </w:rPr>
  </w:style>
  <w:style w:type="character" w:customStyle="1" w:styleId="60">
    <w:name w:val="כותרת 6 תו"/>
    <w:basedOn w:val="a0"/>
    <w:link w:val="6"/>
    <w:uiPriority w:val="9"/>
    <w:semiHidden/>
    <w:rsid w:val="00857738"/>
    <w:rPr>
      <w:rFonts w:eastAsiaTheme="majorEastAsia" w:cstheme="majorBidi"/>
      <w:i/>
      <w:iCs/>
      <w:color w:val="595959" w:themeColor="text1" w:themeTint="A6"/>
    </w:rPr>
  </w:style>
  <w:style w:type="character" w:customStyle="1" w:styleId="70">
    <w:name w:val="כותרת 7 תו"/>
    <w:basedOn w:val="a0"/>
    <w:link w:val="7"/>
    <w:uiPriority w:val="9"/>
    <w:semiHidden/>
    <w:rsid w:val="00857738"/>
    <w:rPr>
      <w:rFonts w:eastAsiaTheme="majorEastAsia" w:cstheme="majorBidi"/>
      <w:color w:val="595959" w:themeColor="text1" w:themeTint="A6"/>
    </w:rPr>
  </w:style>
  <w:style w:type="character" w:customStyle="1" w:styleId="80">
    <w:name w:val="כותרת 8 תו"/>
    <w:basedOn w:val="a0"/>
    <w:link w:val="8"/>
    <w:uiPriority w:val="9"/>
    <w:semiHidden/>
    <w:rsid w:val="00857738"/>
    <w:rPr>
      <w:rFonts w:eastAsiaTheme="majorEastAsia" w:cstheme="majorBidi"/>
      <w:i/>
      <w:iCs/>
      <w:color w:val="272727" w:themeColor="text1" w:themeTint="D8"/>
    </w:rPr>
  </w:style>
  <w:style w:type="character" w:customStyle="1" w:styleId="90">
    <w:name w:val="כותרת 9 תו"/>
    <w:basedOn w:val="a0"/>
    <w:link w:val="9"/>
    <w:uiPriority w:val="9"/>
    <w:semiHidden/>
    <w:rsid w:val="00857738"/>
    <w:rPr>
      <w:rFonts w:eastAsiaTheme="majorEastAsia" w:cstheme="majorBidi"/>
      <w:color w:val="272727" w:themeColor="text1" w:themeTint="D8"/>
    </w:rPr>
  </w:style>
  <w:style w:type="paragraph" w:styleId="a3">
    <w:name w:val="Title"/>
    <w:basedOn w:val="a"/>
    <w:next w:val="a"/>
    <w:link w:val="a4"/>
    <w:uiPriority w:val="10"/>
    <w:qFormat/>
    <w:rsid w:val="00857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577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773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577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57738"/>
    <w:pPr>
      <w:spacing w:before="160"/>
      <w:jc w:val="center"/>
    </w:pPr>
    <w:rPr>
      <w:i/>
      <w:iCs/>
      <w:color w:val="404040" w:themeColor="text1" w:themeTint="BF"/>
    </w:rPr>
  </w:style>
  <w:style w:type="character" w:customStyle="1" w:styleId="a8">
    <w:name w:val="ציטוט תו"/>
    <w:basedOn w:val="a0"/>
    <w:link w:val="a7"/>
    <w:uiPriority w:val="29"/>
    <w:rsid w:val="00857738"/>
    <w:rPr>
      <w:i/>
      <w:iCs/>
      <w:color w:val="404040" w:themeColor="text1" w:themeTint="BF"/>
    </w:rPr>
  </w:style>
  <w:style w:type="paragraph" w:styleId="a9">
    <w:name w:val="List Paragraph"/>
    <w:basedOn w:val="a"/>
    <w:uiPriority w:val="34"/>
    <w:qFormat/>
    <w:rsid w:val="00857738"/>
    <w:pPr>
      <w:ind w:left="720"/>
      <w:contextualSpacing/>
    </w:pPr>
  </w:style>
  <w:style w:type="character" w:styleId="aa">
    <w:name w:val="Intense Emphasis"/>
    <w:basedOn w:val="a0"/>
    <w:uiPriority w:val="21"/>
    <w:qFormat/>
    <w:rsid w:val="00857738"/>
    <w:rPr>
      <w:i/>
      <w:iCs/>
      <w:color w:val="0F4761" w:themeColor="accent1" w:themeShade="BF"/>
    </w:rPr>
  </w:style>
  <w:style w:type="paragraph" w:styleId="ab">
    <w:name w:val="Intense Quote"/>
    <w:basedOn w:val="a"/>
    <w:next w:val="a"/>
    <w:link w:val="ac"/>
    <w:uiPriority w:val="30"/>
    <w:qFormat/>
    <w:rsid w:val="00857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57738"/>
    <w:rPr>
      <w:i/>
      <w:iCs/>
      <w:color w:val="0F4761" w:themeColor="accent1" w:themeShade="BF"/>
    </w:rPr>
  </w:style>
  <w:style w:type="character" w:styleId="ad">
    <w:name w:val="Intense Reference"/>
    <w:basedOn w:val="a0"/>
    <w:uiPriority w:val="32"/>
    <w:qFormat/>
    <w:rsid w:val="00857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134</Words>
  <Characters>673</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2026-02-23T08:44:00Z</dcterms:created>
  <dcterms:modified xsi:type="dcterms:W3CDTF">2026-02-23T08:59:00Z</dcterms:modified>
</cp:coreProperties>
</file>