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68A64" w14:textId="77777777" w:rsidR="004C0795" w:rsidRDefault="004C0795" w:rsidP="000A1D15">
      <w:pPr>
        <w:bidi/>
        <w:ind w:left="360" w:hanging="360"/>
        <w:jc w:val="center"/>
        <w:rPr>
          <w:rFonts w:asciiTheme="minorBidi" w:hAnsiTheme="minorBidi" w:cstheme="minorBidi"/>
          <w:b/>
          <w:bCs/>
          <w:sz w:val="28"/>
          <w:szCs w:val="28"/>
          <w:u w:val="single"/>
          <w:rtl/>
        </w:rPr>
      </w:pPr>
    </w:p>
    <w:p w14:paraId="2B375740" w14:textId="77777777" w:rsidR="00DF19C9" w:rsidRDefault="007E4201" w:rsidP="0077666D">
      <w:pPr>
        <w:bidi/>
        <w:jc w:val="center"/>
        <w:rPr>
          <w:rFonts w:asciiTheme="minorBidi" w:hAnsiTheme="minorBidi" w:cstheme="minorBidi"/>
          <w:b/>
          <w:bCs/>
          <w:sz w:val="36"/>
          <w:szCs w:val="36"/>
          <w:rtl/>
        </w:rPr>
      </w:pPr>
      <w:r>
        <w:rPr>
          <w:rFonts w:asciiTheme="minorBidi" w:hAnsiTheme="minorBidi" w:cstheme="minorBidi" w:hint="cs"/>
          <w:b/>
          <w:bCs/>
          <w:sz w:val="36"/>
          <w:szCs w:val="36"/>
          <w:rtl/>
        </w:rPr>
        <w:t xml:space="preserve"> </w:t>
      </w:r>
      <w:r w:rsidR="00DF19C9" w:rsidRPr="00905743">
        <w:rPr>
          <w:rFonts w:asciiTheme="minorBidi" w:hAnsiTheme="minorBidi" w:cstheme="minorBidi" w:hint="cs"/>
          <w:b/>
          <w:bCs/>
          <w:sz w:val="32"/>
          <w:szCs w:val="32"/>
          <w:rtl/>
        </w:rPr>
        <w:t xml:space="preserve">  </w:t>
      </w:r>
      <w:r w:rsidR="00DF19C9">
        <w:rPr>
          <w:rFonts w:asciiTheme="minorBidi" w:hAnsiTheme="minorBidi" w:cstheme="minorBidi" w:hint="cs"/>
          <w:b/>
          <w:bCs/>
          <w:sz w:val="32"/>
          <w:szCs w:val="32"/>
          <w:rtl/>
        </w:rPr>
        <w:t xml:space="preserve"> </w:t>
      </w:r>
      <w:r w:rsidR="00DF19C9" w:rsidRPr="00797900">
        <w:rPr>
          <w:rFonts w:ascii="AlteSchD" w:hAnsi="AlteSchD" w:cs="alicbold"/>
          <w:b/>
          <w:bCs/>
          <w:sz w:val="40"/>
          <w:szCs w:val="40"/>
          <w:rtl/>
        </w:rPr>
        <w:t>ריתחא דאורייתא</w:t>
      </w:r>
      <w:r w:rsidR="00DF19C9">
        <w:rPr>
          <w:rFonts w:asciiTheme="minorBidi" w:hAnsiTheme="minorBidi" w:cstheme="minorBidi" w:hint="cs"/>
          <w:b/>
          <w:bCs/>
          <w:sz w:val="32"/>
          <w:szCs w:val="32"/>
          <w:rtl/>
        </w:rPr>
        <w:t>:</w:t>
      </w:r>
    </w:p>
    <w:p w14:paraId="19DC5EE0" w14:textId="0031CD73" w:rsidR="00225D23" w:rsidRDefault="00321F33" w:rsidP="00DF19C9">
      <w:pPr>
        <w:bidi/>
        <w:jc w:val="center"/>
        <w:rPr>
          <w:rFonts w:asciiTheme="minorBidi" w:hAnsiTheme="minorBidi" w:cstheme="minorBidi"/>
          <w:b/>
          <w:bCs/>
          <w:sz w:val="36"/>
          <w:szCs w:val="36"/>
          <w:rtl/>
        </w:rPr>
      </w:pPr>
      <w:r>
        <w:rPr>
          <w:rFonts w:asciiTheme="minorBidi" w:hAnsiTheme="minorBidi" w:cstheme="minorBidi" w:hint="cs"/>
          <w:b/>
          <w:bCs/>
          <w:sz w:val="36"/>
          <w:szCs w:val="36"/>
          <w:rtl/>
        </w:rPr>
        <w:t xml:space="preserve">סימן ד' - </w:t>
      </w:r>
      <w:r w:rsidR="0077666D" w:rsidRPr="0077666D">
        <w:rPr>
          <w:rFonts w:asciiTheme="minorBidi" w:hAnsiTheme="minorBidi" w:cstheme="minorBidi" w:hint="cs"/>
          <w:b/>
          <w:bCs/>
          <w:sz w:val="36"/>
          <w:szCs w:val="36"/>
          <w:rtl/>
        </w:rPr>
        <w:t>הלכות נטילת ידים</w:t>
      </w:r>
    </w:p>
    <w:p w14:paraId="18985A2E" w14:textId="77777777" w:rsidR="00310C0C" w:rsidRPr="0077666D" w:rsidRDefault="00310C0C" w:rsidP="00310C0C">
      <w:pPr>
        <w:bidi/>
        <w:jc w:val="center"/>
        <w:rPr>
          <w:rFonts w:asciiTheme="minorBidi" w:hAnsiTheme="minorBidi" w:cstheme="minorBidi"/>
          <w:b/>
          <w:bCs/>
          <w:sz w:val="36"/>
          <w:szCs w:val="36"/>
        </w:rPr>
      </w:pPr>
    </w:p>
    <w:p w14:paraId="442D0ECA" w14:textId="7E32F3C6" w:rsidR="00225D23" w:rsidRDefault="00677CAD" w:rsidP="00310C0C">
      <w:pPr>
        <w:pStyle w:val="ListParagraph"/>
        <w:numPr>
          <w:ilvl w:val="0"/>
          <w:numId w:val="2"/>
        </w:numPr>
        <w:bidi/>
        <w:jc w:val="both"/>
        <w:rPr>
          <w:rFonts w:asciiTheme="minorBidi" w:hAnsiTheme="minorBidi" w:cstheme="minorBidi"/>
          <w:sz w:val="28"/>
          <w:szCs w:val="28"/>
        </w:rPr>
      </w:pPr>
      <w:r w:rsidRPr="00310C0C">
        <w:rPr>
          <w:rFonts w:asciiTheme="minorBidi" w:hAnsiTheme="minorBidi" w:cstheme="minorBidi"/>
          <w:sz w:val="28"/>
          <w:szCs w:val="28"/>
          <w:rtl/>
        </w:rPr>
        <w:t>יש לשאול את מה שהקשה על הלבוש [כמובא במ"א ס"ק א.] שאמאי לא יברך על מים הפסולים לנט"י לסעודה כלל והרי להלן בסעיף כב. כתב שעל מידי דמנקי כן יברך מיהא על נקיות ידים וא"כ יש לתמוה מדוע כאן במים הפסולים לנט"י לא יברך עליהם כלל ולמה זהו גרע מכל מידי דמנקי</w:t>
      </w:r>
      <w:r w:rsidR="00EE3EB9" w:rsidRPr="00310C0C">
        <w:rPr>
          <w:rFonts w:asciiTheme="minorBidi" w:hAnsiTheme="minorBidi" w:cstheme="minorBidi" w:hint="cs"/>
          <w:sz w:val="28"/>
          <w:szCs w:val="28"/>
          <w:rtl/>
        </w:rPr>
        <w:t>?</w:t>
      </w:r>
    </w:p>
    <w:p w14:paraId="518A799D" w14:textId="77777777" w:rsidR="00310C0C" w:rsidRPr="00310C0C" w:rsidRDefault="00310C0C" w:rsidP="00310C0C">
      <w:pPr>
        <w:pStyle w:val="ListParagraph"/>
        <w:bidi/>
        <w:ind w:left="360"/>
        <w:jc w:val="both"/>
        <w:rPr>
          <w:rFonts w:asciiTheme="minorBidi" w:hAnsiTheme="minorBidi" w:cstheme="minorBidi"/>
          <w:sz w:val="28"/>
          <w:szCs w:val="28"/>
          <w:rtl/>
        </w:rPr>
      </w:pPr>
    </w:p>
    <w:p w14:paraId="7B526C18" w14:textId="0CCAA0B8" w:rsidR="00EE3EB9" w:rsidRDefault="00677CAD" w:rsidP="00677CAD">
      <w:pPr>
        <w:pStyle w:val="ListParagraph"/>
        <w:numPr>
          <w:ilvl w:val="0"/>
          <w:numId w:val="2"/>
        </w:numPr>
        <w:bidi/>
        <w:jc w:val="both"/>
        <w:rPr>
          <w:rFonts w:asciiTheme="minorBidi" w:hAnsiTheme="minorBidi" w:cstheme="minorBidi"/>
          <w:sz w:val="28"/>
          <w:szCs w:val="28"/>
        </w:rPr>
      </w:pPr>
      <w:r w:rsidRPr="00677CAD">
        <w:rPr>
          <w:rFonts w:asciiTheme="minorBidi" w:hAnsiTheme="minorBidi" w:cstheme="minorBidi"/>
          <w:sz w:val="28"/>
          <w:szCs w:val="28"/>
          <w:rtl/>
        </w:rPr>
        <w:t>יש לתמוה מדוע השו"ע לא הביא כדברי הרמב"ם [ד.ג] שצריך לרחוץ פניו ידיו ורגליו ואילו את הדין שכתב האבודרהם שצריך לרחוץ את פיו הוא כן הביא זאת ועוד שבסעיף כ. השו"ע כן הביא שמי שרוחץ את פניו יזהר לנגבם ומדוע במאת השו"ע לא הביא את עיקר הדין הזה של פניו ידיו ורגליו</w:t>
      </w:r>
      <w:r w:rsidR="00EA5DD7" w:rsidRPr="00225D23">
        <w:rPr>
          <w:rFonts w:asciiTheme="minorBidi" w:hAnsiTheme="minorBidi" w:cstheme="minorBidi" w:hint="cs"/>
          <w:sz w:val="28"/>
          <w:szCs w:val="28"/>
          <w:rtl/>
        </w:rPr>
        <w:t>?</w:t>
      </w:r>
    </w:p>
    <w:p w14:paraId="782D07FC" w14:textId="48686AC7" w:rsidR="00225D23" w:rsidRPr="00225D23" w:rsidRDefault="00225D23" w:rsidP="00225D23">
      <w:pPr>
        <w:bidi/>
        <w:jc w:val="both"/>
        <w:rPr>
          <w:rFonts w:asciiTheme="minorBidi" w:hAnsiTheme="minorBidi" w:cstheme="minorBidi"/>
          <w:sz w:val="28"/>
          <w:szCs w:val="28"/>
          <w:rtl/>
        </w:rPr>
      </w:pPr>
    </w:p>
    <w:p w14:paraId="6FB30FAE" w14:textId="332494B8" w:rsidR="00EA5DD7" w:rsidRDefault="00677CAD" w:rsidP="00677CAD">
      <w:pPr>
        <w:pStyle w:val="ListParagraph"/>
        <w:numPr>
          <w:ilvl w:val="0"/>
          <w:numId w:val="2"/>
        </w:numPr>
        <w:bidi/>
        <w:jc w:val="both"/>
        <w:rPr>
          <w:rFonts w:asciiTheme="minorBidi" w:hAnsiTheme="minorBidi" w:cstheme="minorBidi"/>
          <w:sz w:val="28"/>
          <w:szCs w:val="28"/>
        </w:rPr>
      </w:pPr>
      <w:r w:rsidRPr="00677CAD">
        <w:rPr>
          <w:rFonts w:asciiTheme="minorBidi" w:hAnsiTheme="minorBidi" w:cstheme="minorBidi"/>
          <w:sz w:val="28"/>
          <w:szCs w:val="28"/>
          <w:rtl/>
        </w:rPr>
        <w:t>יש לשאול לרמב"ם [ד.א] מנין לו שאכן אנו אומרים שהנטילה לפני כל תפלה מעכבת ומה המקור לכך הרי מן הגמ' בברכות טו. נראה שרק "צריך" והיינו שזהו מעלה בעלמא</w:t>
      </w:r>
      <w:r w:rsidR="00EA5DD7" w:rsidRPr="00225D23">
        <w:rPr>
          <w:rFonts w:asciiTheme="minorBidi" w:hAnsiTheme="minorBidi" w:cstheme="minorBidi" w:hint="cs"/>
          <w:sz w:val="28"/>
          <w:szCs w:val="28"/>
          <w:rtl/>
        </w:rPr>
        <w:t>?</w:t>
      </w:r>
    </w:p>
    <w:p w14:paraId="7932CB3F" w14:textId="68D53FF6" w:rsidR="00225D23" w:rsidRPr="00225D23" w:rsidRDefault="00225D23" w:rsidP="00225D23">
      <w:pPr>
        <w:bidi/>
        <w:jc w:val="both"/>
        <w:rPr>
          <w:rFonts w:asciiTheme="minorBidi" w:hAnsiTheme="minorBidi" w:cstheme="minorBidi"/>
          <w:sz w:val="28"/>
          <w:szCs w:val="28"/>
          <w:rtl/>
        </w:rPr>
      </w:pPr>
    </w:p>
    <w:p w14:paraId="35F8AD33" w14:textId="47BCCC68" w:rsidR="00EA5DD7" w:rsidRDefault="00677CAD" w:rsidP="00677CAD">
      <w:pPr>
        <w:pStyle w:val="ListParagraph"/>
        <w:numPr>
          <w:ilvl w:val="0"/>
          <w:numId w:val="2"/>
        </w:numPr>
        <w:bidi/>
        <w:jc w:val="both"/>
        <w:rPr>
          <w:rFonts w:asciiTheme="minorBidi" w:hAnsiTheme="minorBidi" w:cstheme="minorBidi"/>
          <w:sz w:val="28"/>
          <w:szCs w:val="28"/>
        </w:rPr>
      </w:pPr>
      <w:r w:rsidRPr="00677CAD">
        <w:rPr>
          <w:rFonts w:asciiTheme="minorBidi" w:hAnsiTheme="minorBidi" w:cstheme="minorBidi"/>
          <w:sz w:val="28"/>
          <w:szCs w:val="28"/>
          <w:rtl/>
        </w:rPr>
        <w:t xml:space="preserve">יש לעיין מהו המקור של הרמב"ם [תפלה ו.ב] שצריך ליטול ידיו מן הכלי ברביעת של מים לפני כל תפלה ותפלה הרי לכאו' </w:t>
      </w:r>
      <w:r w:rsidR="0077666D">
        <w:rPr>
          <w:rFonts w:asciiTheme="minorBidi" w:hAnsiTheme="minorBidi" w:cstheme="minorBidi" w:hint="cs"/>
          <w:sz w:val="28"/>
          <w:szCs w:val="28"/>
          <w:rtl/>
        </w:rPr>
        <w:t xml:space="preserve">בכל הש"ס </w:t>
      </w:r>
      <w:r w:rsidRPr="00677CAD">
        <w:rPr>
          <w:rFonts w:asciiTheme="minorBidi" w:hAnsiTheme="minorBidi" w:cstheme="minorBidi"/>
          <w:sz w:val="28"/>
          <w:szCs w:val="28"/>
          <w:rtl/>
        </w:rPr>
        <w:t>אנו מוצאים את הנטילה הזאת רק לפני תפלת שחרית</w:t>
      </w:r>
      <w:r w:rsidR="00EA5DD7" w:rsidRPr="00225D23">
        <w:rPr>
          <w:rFonts w:asciiTheme="minorBidi" w:hAnsiTheme="minorBidi" w:cstheme="minorBidi" w:hint="cs"/>
          <w:sz w:val="28"/>
          <w:szCs w:val="28"/>
          <w:rtl/>
        </w:rPr>
        <w:t>?</w:t>
      </w:r>
    </w:p>
    <w:p w14:paraId="222EFA83" w14:textId="77777777" w:rsidR="00225D23" w:rsidRPr="00310C0C" w:rsidRDefault="00225D23" w:rsidP="00225D23">
      <w:pPr>
        <w:bidi/>
        <w:jc w:val="both"/>
        <w:rPr>
          <w:rFonts w:asciiTheme="minorBidi" w:hAnsiTheme="minorBidi" w:cstheme="minorBidi"/>
          <w:sz w:val="28"/>
          <w:szCs w:val="28"/>
          <w:rtl/>
        </w:rPr>
      </w:pPr>
    </w:p>
    <w:p w14:paraId="71AB17C3" w14:textId="530ECC37" w:rsidR="00225D23" w:rsidRDefault="00677CAD" w:rsidP="00677CAD">
      <w:pPr>
        <w:pStyle w:val="ListParagraph"/>
        <w:numPr>
          <w:ilvl w:val="0"/>
          <w:numId w:val="2"/>
        </w:numPr>
        <w:bidi/>
        <w:jc w:val="both"/>
        <w:rPr>
          <w:rFonts w:asciiTheme="minorBidi" w:hAnsiTheme="minorBidi" w:cstheme="minorBidi"/>
          <w:sz w:val="28"/>
          <w:szCs w:val="28"/>
        </w:rPr>
      </w:pPr>
      <w:r w:rsidRPr="00677CAD">
        <w:rPr>
          <w:rFonts w:asciiTheme="minorBidi" w:hAnsiTheme="minorBidi" w:cstheme="minorBidi" w:hint="cs"/>
          <w:sz w:val="28"/>
          <w:szCs w:val="28"/>
          <w:rtl/>
        </w:rPr>
        <w:t>מהו הטעם של הרשב"א [א.קצא] שנקט שאנו צריכים להתקדש דוקא מן הכלי ככהן המקדש ידיו ומה הענין שאנו ניהיה בזה כמו הכ</w:t>
      </w:r>
      <w:r w:rsidR="0077666D">
        <w:rPr>
          <w:rFonts w:asciiTheme="minorBidi" w:hAnsiTheme="minorBidi" w:cstheme="minorBidi" w:hint="cs"/>
          <w:sz w:val="28"/>
          <w:szCs w:val="28"/>
          <w:rtl/>
        </w:rPr>
        <w:t>ה</w:t>
      </w:r>
      <w:r w:rsidRPr="00677CAD">
        <w:rPr>
          <w:rFonts w:asciiTheme="minorBidi" w:hAnsiTheme="minorBidi" w:cstheme="minorBidi" w:hint="cs"/>
          <w:sz w:val="28"/>
          <w:szCs w:val="28"/>
          <w:rtl/>
        </w:rPr>
        <w:t>נים ולדבריו למה לא צריך ליטול את רגליו כמו הכהנים</w:t>
      </w:r>
      <w:r w:rsidR="009A00CA" w:rsidRPr="00225D23">
        <w:rPr>
          <w:rFonts w:asciiTheme="minorBidi" w:hAnsiTheme="minorBidi" w:cstheme="minorBidi" w:hint="cs"/>
          <w:sz w:val="28"/>
          <w:szCs w:val="28"/>
          <w:rtl/>
        </w:rPr>
        <w:t>?</w:t>
      </w:r>
    </w:p>
    <w:p w14:paraId="02D7E214" w14:textId="77777777" w:rsidR="004C0795" w:rsidRPr="00225D23" w:rsidRDefault="004C0795" w:rsidP="004C0795">
      <w:pPr>
        <w:bidi/>
        <w:jc w:val="both"/>
        <w:rPr>
          <w:rFonts w:asciiTheme="minorBidi" w:hAnsiTheme="minorBidi" w:cstheme="minorBidi"/>
          <w:sz w:val="28"/>
          <w:szCs w:val="28"/>
          <w:rtl/>
        </w:rPr>
      </w:pPr>
    </w:p>
    <w:p w14:paraId="156970DD" w14:textId="79BD3431" w:rsidR="009A00CA" w:rsidRDefault="00677CAD" w:rsidP="00677CAD">
      <w:pPr>
        <w:pStyle w:val="ListParagraph"/>
        <w:numPr>
          <w:ilvl w:val="0"/>
          <w:numId w:val="2"/>
        </w:numPr>
        <w:bidi/>
        <w:jc w:val="both"/>
        <w:rPr>
          <w:rFonts w:asciiTheme="minorBidi" w:hAnsiTheme="minorBidi" w:cstheme="minorBidi"/>
          <w:sz w:val="28"/>
          <w:szCs w:val="28"/>
        </w:rPr>
      </w:pPr>
      <w:r w:rsidRPr="00677CAD">
        <w:rPr>
          <w:rFonts w:asciiTheme="minorBidi" w:hAnsiTheme="minorBidi" w:cstheme="minorBidi" w:hint="cs"/>
          <w:sz w:val="28"/>
          <w:szCs w:val="28"/>
          <w:rtl/>
        </w:rPr>
        <w:t>לדברי הרשב"א מנין הוא לקח את הדרשה הזאת שרחצו ממנו הכ</w:t>
      </w:r>
      <w:r w:rsidR="0077666D">
        <w:rPr>
          <w:rFonts w:asciiTheme="minorBidi" w:hAnsiTheme="minorBidi" w:cstheme="minorBidi" w:hint="cs"/>
          <w:sz w:val="28"/>
          <w:szCs w:val="28"/>
          <w:rtl/>
        </w:rPr>
        <w:t>ה</w:t>
      </w:r>
      <w:r w:rsidRPr="00677CAD">
        <w:rPr>
          <w:rFonts w:asciiTheme="minorBidi" w:hAnsiTheme="minorBidi" w:cstheme="minorBidi" w:hint="cs"/>
          <w:sz w:val="28"/>
          <w:szCs w:val="28"/>
          <w:rtl/>
        </w:rPr>
        <w:t>נים שרק הכנים רוחצים ממנו מן הכלי אומנם אנו לא צריכים בדוקא כלי?!</w:t>
      </w:r>
      <w:r w:rsidR="009A00CA" w:rsidRPr="00225D23">
        <w:rPr>
          <w:rFonts w:asciiTheme="minorBidi" w:hAnsiTheme="minorBidi" w:cstheme="minorBidi" w:hint="cs"/>
          <w:sz w:val="28"/>
          <w:szCs w:val="28"/>
          <w:rtl/>
        </w:rPr>
        <w:t>?</w:t>
      </w:r>
    </w:p>
    <w:p w14:paraId="3AAB1E3A" w14:textId="77777777" w:rsidR="00225D23" w:rsidRPr="00225D23" w:rsidRDefault="00225D23" w:rsidP="00225D23">
      <w:pPr>
        <w:bidi/>
        <w:jc w:val="both"/>
        <w:rPr>
          <w:rFonts w:asciiTheme="minorBidi" w:hAnsiTheme="minorBidi" w:cstheme="minorBidi"/>
          <w:sz w:val="28"/>
          <w:szCs w:val="28"/>
          <w:rtl/>
        </w:rPr>
      </w:pPr>
    </w:p>
    <w:p w14:paraId="659DDDE3" w14:textId="7C4FB4EF" w:rsidR="009A00CA" w:rsidRPr="00225D23" w:rsidRDefault="00677CAD" w:rsidP="00677CAD">
      <w:pPr>
        <w:pStyle w:val="ListParagraph"/>
        <w:numPr>
          <w:ilvl w:val="0"/>
          <w:numId w:val="2"/>
        </w:numPr>
        <w:bidi/>
        <w:jc w:val="both"/>
        <w:rPr>
          <w:rFonts w:asciiTheme="minorBidi" w:hAnsiTheme="minorBidi" w:cstheme="minorBidi"/>
          <w:sz w:val="28"/>
          <w:szCs w:val="28"/>
          <w:rtl/>
        </w:rPr>
      </w:pPr>
      <w:r w:rsidRPr="00677CAD">
        <w:rPr>
          <w:rFonts w:asciiTheme="minorBidi" w:hAnsiTheme="minorBidi" w:cstheme="minorBidi" w:hint="cs"/>
          <w:sz w:val="28"/>
          <w:szCs w:val="28"/>
          <w:rtl/>
        </w:rPr>
        <w:t>מהו הטעם שכתב הרמב"ם [ד.ג] שהדין הזה של רחיצת פניו ידיו ורגליו אמור הוא דוקא לפני תפלת שחרית ולא לפני כל תפלה</w:t>
      </w:r>
      <w:r w:rsidR="009A00CA" w:rsidRPr="00225D23">
        <w:rPr>
          <w:rFonts w:asciiTheme="minorBidi" w:hAnsiTheme="minorBidi" w:cstheme="minorBidi" w:hint="cs"/>
          <w:sz w:val="28"/>
          <w:szCs w:val="28"/>
          <w:rtl/>
        </w:rPr>
        <w:t>?</w:t>
      </w:r>
    </w:p>
    <w:p w14:paraId="789F6248" w14:textId="77777777" w:rsidR="00225D23" w:rsidRDefault="00225D23" w:rsidP="00225D23">
      <w:pPr>
        <w:bidi/>
        <w:jc w:val="both"/>
        <w:rPr>
          <w:rFonts w:asciiTheme="minorBidi" w:hAnsiTheme="minorBidi" w:cstheme="minorBidi"/>
          <w:sz w:val="28"/>
          <w:szCs w:val="28"/>
          <w:rtl/>
        </w:rPr>
      </w:pPr>
    </w:p>
    <w:p w14:paraId="476380EA" w14:textId="36E1C692" w:rsidR="009A00CA" w:rsidRDefault="00677CAD" w:rsidP="00677CAD">
      <w:pPr>
        <w:pStyle w:val="ListParagraph"/>
        <w:numPr>
          <w:ilvl w:val="0"/>
          <w:numId w:val="2"/>
        </w:numPr>
        <w:bidi/>
        <w:jc w:val="both"/>
        <w:rPr>
          <w:rFonts w:asciiTheme="minorBidi" w:hAnsiTheme="minorBidi" w:cstheme="minorBidi"/>
          <w:sz w:val="28"/>
          <w:szCs w:val="28"/>
        </w:rPr>
      </w:pPr>
      <w:r w:rsidRPr="00677CAD">
        <w:rPr>
          <w:rFonts w:asciiTheme="minorBidi" w:hAnsiTheme="minorBidi" w:cstheme="minorBidi" w:hint="cs"/>
          <w:sz w:val="28"/>
          <w:szCs w:val="28"/>
          <w:rtl/>
        </w:rPr>
        <w:t>יש לעיין עוד בדברי הרמב"ם מאחר שאכן לדעתו הנטילה הזאת מעכבת את התפלה מדוע הוא כתב [תפלה ז.ח] שביוה"כ יש איסור ליטול את ידיו הרי הנטילה הזאת לפני התפלה מעכבת את הנטילה</w:t>
      </w:r>
      <w:r w:rsidR="009A00CA" w:rsidRPr="00225D23">
        <w:rPr>
          <w:rFonts w:asciiTheme="minorBidi" w:hAnsiTheme="minorBidi" w:cstheme="minorBidi" w:hint="cs"/>
          <w:sz w:val="28"/>
          <w:szCs w:val="28"/>
          <w:rtl/>
        </w:rPr>
        <w:t>?</w:t>
      </w:r>
    </w:p>
    <w:p w14:paraId="5D84A7F2" w14:textId="77777777" w:rsidR="005852B9" w:rsidRPr="00225D23" w:rsidRDefault="005852B9" w:rsidP="005852B9">
      <w:pPr>
        <w:bidi/>
        <w:jc w:val="both"/>
        <w:rPr>
          <w:rFonts w:asciiTheme="minorBidi" w:hAnsiTheme="minorBidi" w:cstheme="minorBidi"/>
          <w:sz w:val="28"/>
          <w:szCs w:val="28"/>
          <w:rtl/>
        </w:rPr>
      </w:pPr>
    </w:p>
    <w:p w14:paraId="40B30E9D" w14:textId="76C97686" w:rsidR="005852B9" w:rsidRDefault="00677CAD" w:rsidP="00677CAD">
      <w:pPr>
        <w:pStyle w:val="ListParagraph"/>
        <w:numPr>
          <w:ilvl w:val="0"/>
          <w:numId w:val="2"/>
        </w:numPr>
        <w:bidi/>
        <w:jc w:val="both"/>
        <w:rPr>
          <w:rFonts w:asciiTheme="minorBidi" w:hAnsiTheme="minorBidi" w:cstheme="minorBidi"/>
          <w:sz w:val="28"/>
          <w:szCs w:val="28"/>
        </w:rPr>
      </w:pPr>
      <w:r w:rsidRPr="00677CAD">
        <w:rPr>
          <w:rFonts w:asciiTheme="minorBidi" w:hAnsiTheme="minorBidi" w:cstheme="minorBidi" w:hint="cs"/>
          <w:sz w:val="28"/>
          <w:szCs w:val="28"/>
          <w:rtl/>
        </w:rPr>
        <w:t>לדעת רש"י</w:t>
      </w:r>
      <w:r w:rsidR="0077666D">
        <w:rPr>
          <w:rFonts w:asciiTheme="minorBidi" w:hAnsiTheme="minorBidi" w:cstheme="minorBidi" w:hint="cs"/>
          <w:sz w:val="28"/>
          <w:szCs w:val="28"/>
          <w:rtl/>
        </w:rPr>
        <w:t xml:space="preserve"> ביומא</w:t>
      </w:r>
      <w:r w:rsidRPr="00677CAD">
        <w:rPr>
          <w:rFonts w:asciiTheme="minorBidi" w:hAnsiTheme="minorBidi" w:cstheme="minorBidi" w:hint="cs"/>
          <w:sz w:val="28"/>
          <w:szCs w:val="28"/>
          <w:rtl/>
        </w:rPr>
        <w:t xml:space="preserve"> [עז:] וכן הרמב"ם [שם.] מבואר שאין ליטול ידיו שחרית לפני התפלה ותמהו מהו הטעם שזה אסרו הרי מבואר בגמ' ביומא [שם.] וכן הוא ברמב"ם [שביתת עשור פרק ג.] שכל האיסור של הרחיצה ביוה"כ זהו דוקא רחיצה של תענוג ולכאו' כאן אין זה כלל חשוב לרחיצה של תענוג ובפרט קשה מה ששאל הר"ן על הרמב"ם הר</w:t>
      </w:r>
      <w:r w:rsidRPr="00677CAD">
        <w:rPr>
          <w:rFonts w:asciiTheme="minorBidi" w:hAnsiTheme="minorBidi" w:cstheme="minorBidi"/>
          <w:sz w:val="28"/>
          <w:szCs w:val="28"/>
          <w:rtl/>
        </w:rPr>
        <w:t>"</w:t>
      </w:r>
      <w:r w:rsidRPr="00677CAD">
        <w:rPr>
          <w:rFonts w:asciiTheme="minorBidi" w:hAnsiTheme="minorBidi" w:cstheme="minorBidi" w:hint="cs"/>
          <w:sz w:val="28"/>
          <w:szCs w:val="28"/>
          <w:rtl/>
        </w:rPr>
        <w:t>ן</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כתב</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בפרק</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בתרא</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דיומא</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שאין</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נראה</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לו</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דברי</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רבינו</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אלא</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בין</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בתשעה</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באב</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בין</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ביה</w:t>
      </w:r>
      <w:r w:rsidRPr="00677CAD">
        <w:rPr>
          <w:rFonts w:asciiTheme="minorBidi" w:hAnsiTheme="minorBidi" w:cstheme="minorBidi"/>
          <w:sz w:val="28"/>
          <w:szCs w:val="28"/>
          <w:rtl/>
        </w:rPr>
        <w:t>"</w:t>
      </w:r>
      <w:r w:rsidRPr="00677CAD">
        <w:rPr>
          <w:rFonts w:asciiTheme="minorBidi" w:hAnsiTheme="minorBidi" w:cstheme="minorBidi" w:hint="cs"/>
          <w:sz w:val="28"/>
          <w:szCs w:val="28"/>
          <w:rtl/>
        </w:rPr>
        <w:t>כ</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נוטל</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כדרכו</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ידיו</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דכל</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רחיצה</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דמצוה</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מותרת</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ונטילת</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ידים</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דתפלה</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מצוה</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היא</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וכיון</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דלהקביל</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פני</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רבו</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עובר</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במים</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כ</w:t>
      </w:r>
      <w:r w:rsidRPr="00677CAD">
        <w:rPr>
          <w:rFonts w:asciiTheme="minorBidi" w:hAnsiTheme="minorBidi" w:cstheme="minorBidi"/>
          <w:sz w:val="28"/>
          <w:szCs w:val="28"/>
          <w:rtl/>
        </w:rPr>
        <w:t>"</w:t>
      </w:r>
      <w:r w:rsidRPr="00677CAD">
        <w:rPr>
          <w:rFonts w:asciiTheme="minorBidi" w:hAnsiTheme="minorBidi" w:cstheme="minorBidi" w:hint="cs"/>
          <w:sz w:val="28"/>
          <w:szCs w:val="28"/>
          <w:rtl/>
        </w:rPr>
        <w:t>ש</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להקביל</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פני</w:t>
      </w:r>
      <w:r w:rsidRPr="00677CAD">
        <w:rPr>
          <w:rFonts w:asciiTheme="minorBidi" w:hAnsiTheme="minorBidi" w:cstheme="minorBidi"/>
          <w:sz w:val="28"/>
          <w:szCs w:val="28"/>
          <w:rtl/>
        </w:rPr>
        <w:t xml:space="preserve"> </w:t>
      </w:r>
      <w:r w:rsidRPr="00677CAD">
        <w:rPr>
          <w:rFonts w:asciiTheme="minorBidi" w:hAnsiTheme="minorBidi" w:cstheme="minorBidi" w:hint="cs"/>
          <w:sz w:val="28"/>
          <w:szCs w:val="28"/>
          <w:rtl/>
        </w:rPr>
        <w:t>שכינה</w:t>
      </w:r>
      <w:r w:rsidR="005852B9" w:rsidRPr="00225D23">
        <w:rPr>
          <w:rFonts w:asciiTheme="minorBidi" w:hAnsiTheme="minorBidi" w:cstheme="minorBidi" w:hint="cs"/>
          <w:sz w:val="28"/>
          <w:szCs w:val="28"/>
          <w:rtl/>
        </w:rPr>
        <w:t>?</w:t>
      </w:r>
    </w:p>
    <w:p w14:paraId="70C2D332" w14:textId="77777777" w:rsidR="0077666D" w:rsidRDefault="0077666D" w:rsidP="0077666D">
      <w:pPr>
        <w:bidi/>
        <w:jc w:val="both"/>
        <w:rPr>
          <w:rFonts w:asciiTheme="minorBidi" w:hAnsiTheme="minorBidi" w:cstheme="minorBidi"/>
          <w:sz w:val="28"/>
          <w:szCs w:val="28"/>
          <w:rtl/>
        </w:rPr>
      </w:pPr>
    </w:p>
    <w:p w14:paraId="4539250B" w14:textId="23739286" w:rsidR="0077666D" w:rsidRDefault="0077666D" w:rsidP="0077666D">
      <w:pPr>
        <w:pStyle w:val="ListParagraph"/>
        <w:numPr>
          <w:ilvl w:val="0"/>
          <w:numId w:val="2"/>
        </w:numPr>
        <w:bidi/>
        <w:jc w:val="both"/>
        <w:rPr>
          <w:rFonts w:asciiTheme="minorBidi" w:hAnsiTheme="minorBidi" w:cstheme="minorBidi"/>
          <w:sz w:val="28"/>
          <w:szCs w:val="28"/>
        </w:rPr>
      </w:pPr>
      <w:r w:rsidRPr="0077666D">
        <w:rPr>
          <w:rFonts w:asciiTheme="minorBidi" w:hAnsiTheme="minorBidi" w:cstheme="minorBidi" w:hint="cs"/>
          <w:sz w:val="28"/>
          <w:szCs w:val="28"/>
          <w:rtl/>
        </w:rPr>
        <w:t>יש לעיין לדעת הרמב"ם מהו הטעם שהוא כתב [תפלה ו.ב] לרחוץ ידיו לפני כל תפלה ואף זה מעכב ואליו פניו ידיו ורגליו כתב שצריך לר</w:t>
      </w:r>
      <w:r>
        <w:rPr>
          <w:rFonts w:asciiTheme="minorBidi" w:hAnsiTheme="minorBidi" w:cstheme="minorBidi" w:hint="cs"/>
          <w:sz w:val="28"/>
          <w:szCs w:val="28"/>
          <w:rtl/>
        </w:rPr>
        <w:t>חוץ</w:t>
      </w:r>
      <w:r w:rsidRPr="0077666D">
        <w:rPr>
          <w:rFonts w:asciiTheme="minorBidi" w:hAnsiTheme="minorBidi" w:cstheme="minorBidi" w:hint="cs"/>
          <w:sz w:val="28"/>
          <w:szCs w:val="28"/>
          <w:rtl/>
        </w:rPr>
        <w:t xml:space="preserve"> רק לפני שחרית?</w:t>
      </w:r>
    </w:p>
    <w:p w14:paraId="4D92F9EA" w14:textId="77777777" w:rsidR="00310C0C" w:rsidRPr="00310C0C" w:rsidRDefault="00310C0C" w:rsidP="00310C0C">
      <w:pPr>
        <w:bidi/>
        <w:jc w:val="both"/>
        <w:rPr>
          <w:rFonts w:asciiTheme="minorBidi" w:hAnsiTheme="minorBidi" w:cstheme="minorBidi"/>
          <w:sz w:val="28"/>
          <w:szCs w:val="28"/>
        </w:rPr>
      </w:pPr>
    </w:p>
    <w:p w14:paraId="415CEA09" w14:textId="7B12951C" w:rsidR="0077666D" w:rsidRDefault="0077666D" w:rsidP="0077666D">
      <w:pPr>
        <w:pStyle w:val="ListParagraph"/>
        <w:numPr>
          <w:ilvl w:val="0"/>
          <w:numId w:val="2"/>
        </w:numPr>
        <w:bidi/>
        <w:jc w:val="both"/>
        <w:rPr>
          <w:rFonts w:asciiTheme="minorBidi" w:hAnsiTheme="minorBidi" w:cstheme="minorBidi"/>
          <w:sz w:val="28"/>
          <w:szCs w:val="28"/>
        </w:rPr>
      </w:pPr>
      <w:r>
        <w:rPr>
          <w:rFonts w:asciiTheme="minorBidi" w:hAnsiTheme="minorBidi" w:cstheme="minorBidi" w:hint="cs"/>
          <w:sz w:val="28"/>
          <w:szCs w:val="28"/>
          <w:rtl/>
        </w:rPr>
        <w:t>יש לתמוה מאחר שדוד לא היה ישן יותר משיתין נישמין כמבואר בסוכה כו: ובשו"ע ד.טז] שמי שלא ישן שיתין נישמין לא יברך ענט"י ותמוה וכי דוד המלך לא היה מברך ענט"י אתמה</w:t>
      </w:r>
      <w:r w:rsidR="00946C95">
        <w:rPr>
          <w:rFonts w:asciiTheme="minorBidi" w:hAnsiTheme="minorBidi" w:cstheme="minorBidi" w:hint="cs"/>
          <w:sz w:val="28"/>
          <w:szCs w:val="28"/>
          <w:rtl/>
        </w:rPr>
        <w:t>ה</w:t>
      </w:r>
      <w:r>
        <w:rPr>
          <w:rFonts w:asciiTheme="minorBidi" w:hAnsiTheme="minorBidi" w:cstheme="minorBidi" w:hint="cs"/>
          <w:sz w:val="28"/>
          <w:szCs w:val="28"/>
          <w:rtl/>
        </w:rPr>
        <w:t>?</w:t>
      </w:r>
    </w:p>
    <w:p w14:paraId="6EE8246C" w14:textId="77777777" w:rsidR="00310C0C" w:rsidRDefault="00310C0C" w:rsidP="00310C0C">
      <w:pPr>
        <w:pStyle w:val="ListParagraph"/>
        <w:bidi/>
        <w:ind w:left="360"/>
        <w:jc w:val="both"/>
        <w:rPr>
          <w:rFonts w:asciiTheme="minorBidi" w:hAnsiTheme="minorBidi" w:cstheme="minorBidi"/>
          <w:sz w:val="28"/>
          <w:szCs w:val="28"/>
        </w:rPr>
      </w:pPr>
    </w:p>
    <w:p w14:paraId="5324BBE5" w14:textId="09391BB2" w:rsidR="0077666D" w:rsidRDefault="0077666D" w:rsidP="00310C0C">
      <w:pPr>
        <w:pStyle w:val="ListParagraph"/>
        <w:numPr>
          <w:ilvl w:val="0"/>
          <w:numId w:val="2"/>
        </w:numPr>
        <w:bidi/>
        <w:jc w:val="both"/>
        <w:rPr>
          <w:rFonts w:asciiTheme="minorBidi" w:hAnsiTheme="minorBidi" w:cstheme="minorBidi"/>
          <w:sz w:val="28"/>
          <w:szCs w:val="28"/>
        </w:rPr>
      </w:pPr>
      <w:r>
        <w:rPr>
          <w:rFonts w:asciiTheme="minorBidi" w:hAnsiTheme="minorBidi" w:cstheme="minorBidi" w:hint="cs"/>
          <w:sz w:val="28"/>
          <w:szCs w:val="28"/>
          <w:rtl/>
        </w:rPr>
        <w:t>מהו הטעם שהביא שהביא השו"ע [טז.] על דוד שלא ישן שיתין נישמין שאף אנן לא נישן וכי מנהג חסידים יש כאן והרי אלו קדושי עליון וזהו הנהגות נשגבות ומה זה שייך אלינו ואף השו"ע לא כתב שהנהגה זו שייכת רק לירא שמים?</w:t>
      </w:r>
    </w:p>
    <w:p w14:paraId="0A4BF681" w14:textId="77777777" w:rsidR="0077666D" w:rsidRDefault="0077666D" w:rsidP="0077666D">
      <w:pPr>
        <w:bidi/>
        <w:jc w:val="both"/>
        <w:rPr>
          <w:rFonts w:asciiTheme="minorBidi" w:hAnsiTheme="minorBidi" w:cstheme="minorBidi"/>
          <w:sz w:val="28"/>
          <w:szCs w:val="28"/>
          <w:rtl/>
        </w:rPr>
      </w:pPr>
    </w:p>
    <w:p w14:paraId="090E5C93" w14:textId="041BE7A8" w:rsidR="0077666D" w:rsidRPr="0077666D" w:rsidRDefault="0077666D" w:rsidP="0077666D">
      <w:pPr>
        <w:pStyle w:val="ListParagraph"/>
        <w:numPr>
          <w:ilvl w:val="0"/>
          <w:numId w:val="2"/>
        </w:numPr>
        <w:bidi/>
        <w:jc w:val="both"/>
        <w:rPr>
          <w:rFonts w:asciiTheme="minorBidi" w:hAnsiTheme="minorBidi" w:cstheme="minorBidi"/>
          <w:sz w:val="28"/>
          <w:szCs w:val="28"/>
        </w:rPr>
      </w:pPr>
      <w:r>
        <w:rPr>
          <w:rFonts w:asciiTheme="minorBidi" w:hAnsiTheme="minorBidi" w:cstheme="minorBidi" w:hint="cs"/>
          <w:sz w:val="28"/>
          <w:szCs w:val="28"/>
          <w:rtl/>
        </w:rPr>
        <w:t>יש להסתפק האם אד</w:t>
      </w:r>
      <w:r w:rsidR="00946C95">
        <w:rPr>
          <w:rFonts w:asciiTheme="minorBidi" w:hAnsiTheme="minorBidi" w:cstheme="minorBidi" w:hint="cs"/>
          <w:sz w:val="28"/>
          <w:szCs w:val="28"/>
          <w:rtl/>
        </w:rPr>
        <w:t>ם</w:t>
      </w:r>
      <w:r>
        <w:rPr>
          <w:rFonts w:asciiTheme="minorBidi" w:hAnsiTheme="minorBidi" w:cstheme="minorBidi" w:hint="cs"/>
          <w:sz w:val="28"/>
          <w:szCs w:val="28"/>
          <w:rtl/>
        </w:rPr>
        <w:t xml:space="preserve"> שנוטל ידיו שח</w:t>
      </w:r>
      <w:r w:rsidR="00946C95">
        <w:rPr>
          <w:rFonts w:asciiTheme="minorBidi" w:hAnsiTheme="minorBidi" w:cstheme="minorBidi" w:hint="cs"/>
          <w:sz w:val="28"/>
          <w:szCs w:val="28"/>
          <w:rtl/>
        </w:rPr>
        <w:t xml:space="preserve">רית עם </w:t>
      </w:r>
      <w:r>
        <w:rPr>
          <w:rFonts w:asciiTheme="minorBidi" w:hAnsiTheme="minorBidi" w:cstheme="minorBidi" w:hint="cs"/>
          <w:sz w:val="28"/>
          <w:szCs w:val="28"/>
          <w:rtl/>
        </w:rPr>
        <w:t xml:space="preserve"> אלוכג'ל האם הוא יוכל לברך בכה"ג לדעת השו"ע [סעיף א.] שלדבריו אין לבר על מים הפסולים לנטילת ידים לסעודה או שמא זה חשוב כמידי דמנקי שמברך מיהא על נקיות ידים כמבואר בסעיף [כב.]?</w:t>
      </w:r>
    </w:p>
    <w:p w14:paraId="4022D8D3" w14:textId="77777777" w:rsidR="00946C95" w:rsidRDefault="0077666D" w:rsidP="00946C95">
      <w:pPr>
        <w:bidi/>
        <w:jc w:val="center"/>
        <w:rPr>
          <w:rFonts w:asciiTheme="minorBidi" w:hAnsiTheme="minorBidi" w:cstheme="minorBidi"/>
          <w:sz w:val="28"/>
          <w:szCs w:val="28"/>
          <w:rtl/>
        </w:rPr>
      </w:pPr>
      <w:r>
        <w:rPr>
          <w:rFonts w:asciiTheme="minorBidi" w:hAnsiTheme="minorBidi" w:cstheme="minorBidi" w:hint="cs"/>
          <w:sz w:val="28"/>
          <w:szCs w:val="28"/>
          <w:rtl/>
        </w:rPr>
        <w:t xml:space="preserve"> </w:t>
      </w:r>
    </w:p>
    <w:p w14:paraId="3BC38B9B" w14:textId="2FC6F963" w:rsidR="009A00CA" w:rsidRDefault="00946C95" w:rsidP="00DF19C9">
      <w:pPr>
        <w:pStyle w:val="ListParagraph"/>
        <w:numPr>
          <w:ilvl w:val="0"/>
          <w:numId w:val="2"/>
        </w:numPr>
        <w:bidi/>
        <w:jc w:val="both"/>
        <w:rPr>
          <w:rFonts w:asciiTheme="minorBidi" w:hAnsiTheme="minorBidi" w:cstheme="minorBidi"/>
          <w:sz w:val="28"/>
          <w:szCs w:val="28"/>
        </w:rPr>
      </w:pPr>
      <w:r w:rsidRPr="007845FF">
        <w:rPr>
          <w:rFonts w:asciiTheme="minorBidi" w:hAnsiTheme="minorBidi" w:cstheme="minorBidi" w:hint="cs"/>
          <w:sz w:val="28"/>
          <w:szCs w:val="28"/>
          <w:rtl/>
        </w:rPr>
        <w:t xml:space="preserve">יש להעיר על דברי הבה"ל ד"ה ואפילו לא עשה.] שכתב שם לבשם החיי"א שמי </w:t>
      </w:r>
      <w:r w:rsidR="007845FF">
        <w:rPr>
          <w:rFonts w:asciiTheme="minorBidi" w:hAnsiTheme="minorBidi" w:cstheme="minorBidi" w:hint="cs"/>
          <w:sz w:val="28"/>
          <w:szCs w:val="28"/>
          <w:rtl/>
        </w:rPr>
        <w:t>שמשכים</w:t>
      </w:r>
      <w:r w:rsidRPr="007845FF">
        <w:rPr>
          <w:rFonts w:asciiTheme="minorBidi" w:hAnsiTheme="minorBidi" w:cstheme="minorBidi" w:hint="cs"/>
          <w:sz w:val="28"/>
          <w:szCs w:val="28"/>
          <w:rtl/>
        </w:rPr>
        <w:t xml:space="preserve"> קום באמצע הלילה אז אנו אומרים שהוא יאחר את ברכת על נטילת ידים כמה שיותר סמוך לתפלה לפי דברי הרא"ש שעיקר הטעם של הברכה נתקנה משום התפלה ולכך בכה"ג אנו אומרים שהוא יאחר כמה שיותר את הברכה סמוך לתפלה אומנם יש לתמוה על הפסק הזה שלכאו' זה ממש נגד דברי הרא"ש עצמו בתושבה [כלל ד.א] ששם הוא דן בעצם הדבר הזה וכתב שעליו לברך על נטילת ידים מייד בקומו משנתו וז"ל </w:t>
      </w:r>
      <w:r w:rsidRPr="007845FF">
        <w:rPr>
          <w:rFonts w:asciiTheme="minorBidi" w:hAnsiTheme="minorBidi" w:cs="Arial"/>
          <w:b/>
          <w:bCs/>
          <w:sz w:val="28"/>
          <w:szCs w:val="28"/>
          <w:rtl/>
        </w:rPr>
        <w:t>והמשכים ללמוד יברך ענ"י</w:t>
      </w:r>
      <w:r w:rsidRPr="007845FF">
        <w:rPr>
          <w:rFonts w:asciiTheme="minorBidi" w:hAnsiTheme="minorBidi" w:cs="Arial"/>
          <w:sz w:val="28"/>
          <w:szCs w:val="28"/>
          <w:rtl/>
        </w:rPr>
        <w:t xml:space="preserve"> ואשר יצר ואלהי נשמה וכל סדר הברכות עד ברכת התורה וברכת התורה בכלל וילמוד ופרשת התמיד לא יקרא עד שיאיר היום וכן אשר נתן לשכוי בינה לא יברך אלא ביום</w:t>
      </w:r>
      <w:r w:rsidRPr="007845FF">
        <w:rPr>
          <w:rFonts w:asciiTheme="minorBidi" w:hAnsiTheme="minorBidi" w:cstheme="minorBidi" w:hint="cs"/>
          <w:sz w:val="28"/>
          <w:szCs w:val="28"/>
          <w:rtl/>
        </w:rPr>
        <w:t xml:space="preserve"> ע"כ. והרי זה מאוד מובן לטעמיה שס"ל [פרק ט. ד"ה כי משי.] שעיקר הברכה הזו יש לה דין של ברכת המצות ולכך צר</w:t>
      </w:r>
      <w:r w:rsidR="007845FF">
        <w:rPr>
          <w:rFonts w:asciiTheme="minorBidi" w:hAnsiTheme="minorBidi" w:cstheme="minorBidi" w:hint="cs"/>
          <w:sz w:val="28"/>
          <w:szCs w:val="28"/>
          <w:rtl/>
        </w:rPr>
        <w:t xml:space="preserve">יך הוא </w:t>
      </w:r>
      <w:r w:rsidRPr="007845FF">
        <w:rPr>
          <w:rFonts w:asciiTheme="minorBidi" w:hAnsiTheme="minorBidi" w:cstheme="minorBidi" w:hint="cs"/>
          <w:sz w:val="28"/>
          <w:szCs w:val="28"/>
          <w:rtl/>
        </w:rPr>
        <w:t xml:space="preserve"> </w:t>
      </w:r>
      <w:r w:rsidR="007845FF">
        <w:rPr>
          <w:rFonts w:asciiTheme="minorBidi" w:hAnsiTheme="minorBidi" w:cstheme="minorBidi" w:hint="cs"/>
          <w:sz w:val="28"/>
          <w:szCs w:val="28"/>
          <w:rtl/>
        </w:rPr>
        <w:t>ל</w:t>
      </w:r>
      <w:r w:rsidRPr="007845FF">
        <w:rPr>
          <w:rFonts w:asciiTheme="minorBidi" w:hAnsiTheme="minorBidi" w:cstheme="minorBidi" w:hint="cs"/>
          <w:sz w:val="28"/>
          <w:szCs w:val="28"/>
          <w:rtl/>
        </w:rPr>
        <w:t>ברך עליהם עובר לעשייתן [פסחים ז: סוכה לט. מגילה כא:]</w:t>
      </w:r>
      <w:r w:rsidR="007845FF">
        <w:rPr>
          <w:rFonts w:asciiTheme="minorBidi" w:hAnsiTheme="minorBidi" w:cstheme="minorBidi" w:hint="cs"/>
          <w:sz w:val="28"/>
          <w:szCs w:val="28"/>
          <w:rtl/>
        </w:rPr>
        <w:t xml:space="preserve"> ומדוע כתב הבה"ל שאין לו לברך אלא רק סמוך לתפלה</w:t>
      </w:r>
      <w:r w:rsidRPr="007845FF">
        <w:rPr>
          <w:rFonts w:asciiTheme="minorBidi" w:hAnsiTheme="minorBidi" w:cstheme="minorBidi" w:hint="cs"/>
          <w:sz w:val="28"/>
          <w:szCs w:val="28"/>
          <w:rtl/>
        </w:rPr>
        <w:t>??</w:t>
      </w:r>
    </w:p>
    <w:p w14:paraId="5686A236" w14:textId="77777777" w:rsidR="003928C1" w:rsidRPr="003928C1" w:rsidRDefault="003928C1" w:rsidP="003928C1">
      <w:pPr>
        <w:pStyle w:val="ListParagraph"/>
        <w:rPr>
          <w:rFonts w:asciiTheme="minorBidi" w:hAnsiTheme="minorBidi" w:cstheme="minorBidi"/>
          <w:sz w:val="28"/>
          <w:szCs w:val="28"/>
          <w:rtl/>
        </w:rPr>
      </w:pPr>
    </w:p>
    <w:p w14:paraId="408201AA" w14:textId="37FF1189" w:rsidR="003928C1" w:rsidRPr="007845FF" w:rsidRDefault="003928C1" w:rsidP="00DF19C9">
      <w:pPr>
        <w:pStyle w:val="ListParagraph"/>
        <w:numPr>
          <w:ilvl w:val="0"/>
          <w:numId w:val="2"/>
        </w:numPr>
        <w:bidi/>
        <w:jc w:val="both"/>
        <w:rPr>
          <w:rFonts w:asciiTheme="minorBidi" w:hAnsiTheme="minorBidi" w:cstheme="minorBidi"/>
          <w:sz w:val="28"/>
          <w:szCs w:val="28"/>
        </w:rPr>
      </w:pPr>
      <w:r w:rsidRPr="003928C1">
        <w:rPr>
          <w:rFonts w:asciiTheme="minorBidi" w:hAnsiTheme="minorBidi" w:cstheme="minorBidi" w:hint="cs"/>
          <w:sz w:val="28"/>
          <w:szCs w:val="28"/>
          <w:rtl/>
        </w:rPr>
        <w:t>עולה על מטוס אחרי צאת הכוכבים וטס לכיוון מזרח ובעצם הוא נחת באותו היום ולא עבר עליו לילה מה דינו בנטילת ידים שהרי סו"ס לא עבר הלילה וממילא האם בכה"ג אנו דנים שהוא יצטרך ליטול כיון שסו"ס לא עבר עליו הלילה</w:t>
      </w:r>
      <w:r>
        <w:rPr>
          <w:rFonts w:asciiTheme="minorBidi" w:hAnsiTheme="minorBidi" w:cstheme="minorBidi" w:hint="cs"/>
          <w:sz w:val="28"/>
          <w:szCs w:val="28"/>
          <w:rtl/>
        </w:rPr>
        <w:t>?</w:t>
      </w:r>
    </w:p>
    <w:sectPr w:rsidR="003928C1" w:rsidRPr="007845FF" w:rsidSect="00225D23">
      <w:headerReference w:type="first" r:id="rId7"/>
      <w:pgSz w:w="11906" w:h="16838"/>
      <w:pgMar w:top="1440" w:right="1080" w:bottom="1440" w:left="1080" w:header="706" w:footer="706"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DE5DB" w14:textId="77777777" w:rsidR="00815725" w:rsidRDefault="00815725" w:rsidP="00902056">
      <w:r>
        <w:separator/>
      </w:r>
    </w:p>
  </w:endnote>
  <w:endnote w:type="continuationSeparator" w:id="0">
    <w:p w14:paraId="765C7192" w14:textId="77777777" w:rsidR="00815725" w:rsidRDefault="00815725" w:rsidP="00902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arkisim">
    <w:panose1 w:val="020E0502050101010101"/>
    <w:charset w:val="00"/>
    <w:family w:val="swiss"/>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uttman Rashi">
    <w:panose1 w:val="02010401010101010101"/>
    <w:charset w:val="B1"/>
    <w:family w:val="auto"/>
    <w:pitch w:val="variable"/>
    <w:sig w:usb0="00000801" w:usb1="4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AlteSchD">
    <w:charset w:val="00"/>
    <w:family w:val="auto"/>
    <w:pitch w:val="variable"/>
    <w:sig w:usb0="00000007" w:usb1="00000000" w:usb2="00000000" w:usb3="00000000" w:csb0="00000013" w:csb1="00000000"/>
  </w:font>
  <w:font w:name="alicbold">
    <w:altName w:val="Arial"/>
    <w:charset w:val="B1"/>
    <w:family w:val="auto"/>
    <w:pitch w:val="variable"/>
    <w:sig w:usb0="00000801" w:usb1="10000000" w:usb2="00000000" w:usb3="00000000" w:csb0="0000002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DC4D1" w14:textId="77777777" w:rsidR="00815725" w:rsidRDefault="00815725" w:rsidP="00902056">
      <w:r>
        <w:separator/>
      </w:r>
    </w:p>
  </w:footnote>
  <w:footnote w:type="continuationSeparator" w:id="0">
    <w:p w14:paraId="6B41451D" w14:textId="77777777" w:rsidR="00815725" w:rsidRDefault="00815725" w:rsidP="00902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A8D7" w14:textId="65F5574B" w:rsidR="00225D23" w:rsidRPr="0077666D" w:rsidRDefault="004C0795" w:rsidP="0077666D">
    <w:pPr>
      <w:tabs>
        <w:tab w:val="center" w:pos="4153"/>
        <w:tab w:val="right" w:pos="8306"/>
      </w:tabs>
      <w:bidi/>
      <w:jc w:val="center"/>
      <w:rPr>
        <w:rFonts w:ascii="Arial" w:eastAsia="Calibri" w:hAnsi="Arial" w:cs="Arial"/>
        <w:sz w:val="28"/>
        <w:szCs w:val="28"/>
      </w:rPr>
    </w:pPr>
    <w:r w:rsidRPr="004C0795">
      <w:rPr>
        <w:rFonts w:eastAsia="Calibri"/>
        <w:noProof/>
      </w:rPr>
      <w:drawing>
        <wp:anchor distT="0" distB="0" distL="114300" distR="114300" simplePos="0" relativeHeight="251659264" behindDoc="1" locked="0" layoutInCell="1" allowOverlap="1" wp14:anchorId="2DF17A05" wp14:editId="23E2CE49">
          <wp:simplePos x="0" y="0"/>
          <wp:positionH relativeFrom="margin">
            <wp:posOffset>2701290</wp:posOffset>
          </wp:positionH>
          <wp:positionV relativeFrom="margin">
            <wp:posOffset>-655320</wp:posOffset>
          </wp:positionV>
          <wp:extent cx="783590" cy="760730"/>
          <wp:effectExtent l="0" t="0" r="0" b="127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590" cy="760730"/>
                  </a:xfrm>
                  <a:prstGeom prst="rect">
                    <a:avLst/>
                  </a:prstGeom>
                  <a:noFill/>
                </pic:spPr>
              </pic:pic>
            </a:graphicData>
          </a:graphic>
          <wp14:sizeRelH relativeFrom="margin">
            <wp14:pctWidth>0</wp14:pctWidth>
          </wp14:sizeRelH>
          <wp14:sizeRelV relativeFrom="margin">
            <wp14:pctHeight>0</wp14:pctHeight>
          </wp14:sizeRelV>
        </wp:anchor>
      </w:drawing>
    </w:r>
    <w:r w:rsidRPr="004C0795">
      <w:rPr>
        <w:rFonts w:ascii="Arial" w:eastAsia="Calibri" w:hAnsi="Arial" w:cs="Arial"/>
        <w:sz w:val="28"/>
        <w:szCs w:val="28"/>
        <w:rtl/>
      </w:rPr>
      <w:t xml:space="preserve">בס"ד                                       </w:t>
    </w:r>
    <w:r w:rsidRPr="004C0795">
      <w:rPr>
        <w:rFonts w:ascii="Arial" w:eastAsia="Calibri" w:hAnsi="Arial" w:cs="Arial"/>
        <w:sz w:val="28"/>
        <w:szCs w:val="28"/>
        <w:rtl/>
      </w:rPr>
      <w:tab/>
    </w:r>
    <w:r w:rsidRPr="004C0795">
      <w:rPr>
        <w:rFonts w:ascii="Arial" w:eastAsia="Calibri" w:hAnsi="Arial" w:cs="Arial"/>
        <w:sz w:val="28"/>
        <w:szCs w:val="28"/>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9261E"/>
    <w:multiLevelType w:val="hybridMultilevel"/>
    <w:tmpl w:val="EE3C1C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7730F62"/>
    <w:multiLevelType w:val="hybridMultilevel"/>
    <w:tmpl w:val="8CE49FB2"/>
    <w:lvl w:ilvl="0" w:tplc="1018E6C8">
      <w:start w:val="1"/>
      <w:numFmt w:val="bullet"/>
      <w:pStyle w:val="bullets"/>
      <w:lvlText w:val=""/>
      <w:lvlJc w:val="left"/>
      <w:pPr>
        <w:ind w:left="720" w:hanging="360"/>
      </w:pPr>
      <w:rPr>
        <w:rFonts w:ascii="Wingdings" w:hAnsi="Wingdings" w:cs="Wingdings" w:hint="default"/>
        <w:sz w:val="18"/>
        <w:szCs w:val="18"/>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5808816">
    <w:abstractNumId w:val="1"/>
  </w:num>
  <w:num w:numId="2" w16cid:durableId="1213543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B9"/>
    <w:rsid w:val="000034E2"/>
    <w:rsid w:val="00035482"/>
    <w:rsid w:val="0003695C"/>
    <w:rsid w:val="00055773"/>
    <w:rsid w:val="00062F35"/>
    <w:rsid w:val="000A1D15"/>
    <w:rsid w:val="000C43A5"/>
    <w:rsid w:val="000C5F45"/>
    <w:rsid w:val="000F5150"/>
    <w:rsid w:val="00114AFE"/>
    <w:rsid w:val="00155714"/>
    <w:rsid w:val="00172181"/>
    <w:rsid w:val="00184134"/>
    <w:rsid w:val="001A1ECF"/>
    <w:rsid w:val="001E26DA"/>
    <w:rsid w:val="00213F24"/>
    <w:rsid w:val="00220AFB"/>
    <w:rsid w:val="00225D23"/>
    <w:rsid w:val="00243774"/>
    <w:rsid w:val="00267275"/>
    <w:rsid w:val="00271E03"/>
    <w:rsid w:val="0028423F"/>
    <w:rsid w:val="002E7094"/>
    <w:rsid w:val="00306629"/>
    <w:rsid w:val="00310C0C"/>
    <w:rsid w:val="00321F33"/>
    <w:rsid w:val="003362C3"/>
    <w:rsid w:val="003928C1"/>
    <w:rsid w:val="003F0CB1"/>
    <w:rsid w:val="00475F8B"/>
    <w:rsid w:val="00491CC0"/>
    <w:rsid w:val="004C0795"/>
    <w:rsid w:val="004F2B20"/>
    <w:rsid w:val="00507CE8"/>
    <w:rsid w:val="005353D2"/>
    <w:rsid w:val="005852B9"/>
    <w:rsid w:val="005B27CD"/>
    <w:rsid w:val="005B315D"/>
    <w:rsid w:val="00634FA3"/>
    <w:rsid w:val="0066394D"/>
    <w:rsid w:val="00675D19"/>
    <w:rsid w:val="00677CAD"/>
    <w:rsid w:val="00681712"/>
    <w:rsid w:val="00696115"/>
    <w:rsid w:val="006A552C"/>
    <w:rsid w:val="00725696"/>
    <w:rsid w:val="007434D0"/>
    <w:rsid w:val="0077666D"/>
    <w:rsid w:val="007845FF"/>
    <w:rsid w:val="007B1E3E"/>
    <w:rsid w:val="007E4201"/>
    <w:rsid w:val="00815725"/>
    <w:rsid w:val="00827331"/>
    <w:rsid w:val="00866AE3"/>
    <w:rsid w:val="008A780E"/>
    <w:rsid w:val="008C5091"/>
    <w:rsid w:val="00902056"/>
    <w:rsid w:val="0093295C"/>
    <w:rsid w:val="00937A81"/>
    <w:rsid w:val="00946C95"/>
    <w:rsid w:val="009A00CA"/>
    <w:rsid w:val="009C0CC3"/>
    <w:rsid w:val="009D0776"/>
    <w:rsid w:val="00A07C44"/>
    <w:rsid w:val="00A20B71"/>
    <w:rsid w:val="00A367A9"/>
    <w:rsid w:val="00A42862"/>
    <w:rsid w:val="00AC715D"/>
    <w:rsid w:val="00AD4D33"/>
    <w:rsid w:val="00AF021B"/>
    <w:rsid w:val="00B547A7"/>
    <w:rsid w:val="00B8073A"/>
    <w:rsid w:val="00BF681C"/>
    <w:rsid w:val="00C70370"/>
    <w:rsid w:val="00CE2468"/>
    <w:rsid w:val="00D20029"/>
    <w:rsid w:val="00D6664E"/>
    <w:rsid w:val="00D81560"/>
    <w:rsid w:val="00D8358E"/>
    <w:rsid w:val="00DD7548"/>
    <w:rsid w:val="00DF19C9"/>
    <w:rsid w:val="00E42CD0"/>
    <w:rsid w:val="00E53508"/>
    <w:rsid w:val="00E9068D"/>
    <w:rsid w:val="00EA5DD7"/>
    <w:rsid w:val="00EA735B"/>
    <w:rsid w:val="00EB2377"/>
    <w:rsid w:val="00EE3EB9"/>
    <w:rsid w:val="00EE7427"/>
    <w:rsid w:val="00EF3924"/>
    <w:rsid w:val="00F45F29"/>
    <w:rsid w:val="00F4652C"/>
    <w:rsid w:val="00F72DD4"/>
    <w:rsid w:val="00F80DC2"/>
    <w:rsid w:val="00FB4733"/>
    <w:rsid w:val="00FC10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6DDAC"/>
  <w15:chartTrackingRefBased/>
  <w15:docId w15:val="{4F0A4DAD-A69B-4464-96E6-1BAAD252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64E"/>
  </w:style>
  <w:style w:type="paragraph" w:styleId="Heading1">
    <w:name w:val="heading 1"/>
    <w:basedOn w:val="Normal"/>
    <w:next w:val="Normal"/>
    <w:link w:val="Heading1Char"/>
    <w:uiPriority w:val="9"/>
    <w:qFormat/>
    <w:rsid w:val="00BF681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BF681C"/>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rsid w:val="00E42CD0"/>
    <w:pPr>
      <w:spacing w:before="80" w:after="80"/>
    </w:pPr>
    <w:rPr>
      <w:szCs w:val="24"/>
    </w:rPr>
  </w:style>
  <w:style w:type="character" w:customStyle="1" w:styleId="FootnoteTextChar">
    <w:name w:val="Footnote Text Char"/>
    <w:basedOn w:val="DefaultParagraphFont"/>
    <w:link w:val="FootnoteText"/>
    <w:uiPriority w:val="99"/>
    <w:rsid w:val="00E42CD0"/>
    <w:rPr>
      <w:rFonts w:cs="Narkisim"/>
      <w:sz w:val="20"/>
      <w:szCs w:val="24"/>
    </w:rPr>
  </w:style>
  <w:style w:type="paragraph" w:customStyle="1" w:styleId="a">
    <w:name w:val="עניני הסימן"/>
    <w:basedOn w:val="Normal"/>
    <w:link w:val="Char"/>
    <w:qFormat/>
    <w:rsid w:val="00213F24"/>
    <w:pPr>
      <w:jc w:val="center"/>
    </w:pPr>
    <w:rPr>
      <w:rFonts w:ascii="Narkisim" w:hAnsi="Narkisim"/>
      <w:b/>
      <w:bCs/>
      <w:sz w:val="32"/>
      <w:szCs w:val="32"/>
    </w:rPr>
  </w:style>
  <w:style w:type="character" w:customStyle="1" w:styleId="Char">
    <w:name w:val="עניני הסימן Char"/>
    <w:basedOn w:val="DefaultParagraphFont"/>
    <w:link w:val="a"/>
    <w:rsid w:val="00213F24"/>
    <w:rPr>
      <w:rFonts w:ascii="Narkisim" w:hAnsi="Narkisim" w:cs="Narkisim"/>
      <w:b/>
      <w:bCs/>
      <w:sz w:val="32"/>
      <w:szCs w:val="32"/>
    </w:rPr>
  </w:style>
  <w:style w:type="paragraph" w:styleId="ListParagraph">
    <w:name w:val="List Paragraph"/>
    <w:basedOn w:val="Normal"/>
    <w:uiPriority w:val="34"/>
    <w:qFormat/>
    <w:rsid w:val="00DD7548"/>
    <w:pPr>
      <w:ind w:left="720"/>
      <w:contextualSpacing/>
    </w:pPr>
  </w:style>
  <w:style w:type="paragraph" w:styleId="NoSpacing">
    <w:name w:val="No Spacing"/>
    <w:uiPriority w:val="1"/>
    <w:qFormat/>
    <w:rsid w:val="00DD7548"/>
    <w:pPr>
      <w:bidi/>
    </w:pPr>
  </w:style>
  <w:style w:type="paragraph" w:customStyle="1" w:styleId="a0">
    <w:name w:val="סימן"/>
    <w:basedOn w:val="Heading1"/>
    <w:qFormat/>
    <w:rsid w:val="00B547A7"/>
    <w:pPr>
      <w:jc w:val="center"/>
    </w:pPr>
    <w:rPr>
      <w:rFonts w:ascii="Narkisim" w:hAnsi="Narkisim" w:cs="Narkisim"/>
      <w:b/>
      <w:bCs/>
      <w:color w:val="auto"/>
      <w:szCs w:val="34"/>
    </w:rPr>
  </w:style>
  <w:style w:type="character" w:customStyle="1" w:styleId="Heading1Char">
    <w:name w:val="Heading 1 Char"/>
    <w:basedOn w:val="DefaultParagraphFont"/>
    <w:link w:val="Heading1"/>
    <w:uiPriority w:val="9"/>
    <w:rsid w:val="00BF681C"/>
    <w:rPr>
      <w:rFonts w:asciiTheme="majorHAnsi" w:eastAsiaTheme="majorEastAsia" w:hAnsiTheme="majorHAnsi" w:cstheme="majorBidi"/>
      <w:color w:val="365F91" w:themeColor="accent1" w:themeShade="BF"/>
      <w:sz w:val="32"/>
      <w:szCs w:val="32"/>
    </w:rPr>
  </w:style>
  <w:style w:type="paragraph" w:customStyle="1" w:styleId="a1">
    <w:name w:val="סעיף"/>
    <w:basedOn w:val="Heading2"/>
    <w:qFormat/>
    <w:rsid w:val="00BF681C"/>
    <w:pPr>
      <w:spacing w:before="0" w:after="120" w:line="360" w:lineRule="auto"/>
    </w:pPr>
    <w:rPr>
      <w:rFonts w:ascii="Narkisim" w:hAnsi="Narkisim" w:cs="Narkisim"/>
      <w:b/>
      <w:bCs/>
      <w:color w:val="auto"/>
      <w:sz w:val="32"/>
      <w:szCs w:val="32"/>
    </w:rPr>
  </w:style>
  <w:style w:type="character" w:customStyle="1" w:styleId="Heading2Char">
    <w:name w:val="Heading 2 Char"/>
    <w:basedOn w:val="DefaultParagraphFont"/>
    <w:link w:val="Heading2"/>
    <w:uiPriority w:val="9"/>
    <w:semiHidden/>
    <w:rsid w:val="00BF681C"/>
    <w:rPr>
      <w:rFonts w:asciiTheme="majorHAnsi" w:eastAsiaTheme="majorEastAsia" w:hAnsiTheme="majorHAnsi" w:cstheme="majorBidi"/>
      <w:color w:val="365F91" w:themeColor="accent1" w:themeShade="BF"/>
      <w:sz w:val="26"/>
      <w:szCs w:val="26"/>
    </w:rPr>
  </w:style>
  <w:style w:type="paragraph" w:customStyle="1" w:styleId="a2">
    <w:name w:val="ענייני הסעיף"/>
    <w:basedOn w:val="Normal"/>
    <w:link w:val="Char0"/>
    <w:qFormat/>
    <w:rsid w:val="00B547A7"/>
    <w:pPr>
      <w:jc w:val="center"/>
    </w:pPr>
    <w:rPr>
      <w:rFonts w:ascii="Narkisim" w:hAnsi="Narkisim"/>
      <w:szCs w:val="24"/>
    </w:rPr>
  </w:style>
  <w:style w:type="character" w:customStyle="1" w:styleId="Char0">
    <w:name w:val="ענייני הסעיף Char"/>
    <w:basedOn w:val="DefaultParagraphFont"/>
    <w:link w:val="a2"/>
    <w:rsid w:val="00B547A7"/>
    <w:rPr>
      <w:rFonts w:ascii="Narkisim" w:hAnsi="Narkisim" w:cs="Narkisim"/>
      <w:szCs w:val="24"/>
    </w:rPr>
  </w:style>
  <w:style w:type="paragraph" w:customStyle="1" w:styleId="a3">
    <w:name w:val="תמצית ההלכות"/>
    <w:basedOn w:val="Normal"/>
    <w:qFormat/>
    <w:rsid w:val="00213F24"/>
    <w:rPr>
      <w:rFonts w:ascii="Narkisim" w:hAnsi="Narkisim"/>
      <w:b/>
      <w:bCs/>
      <w:sz w:val="28"/>
      <w:szCs w:val="30"/>
    </w:rPr>
  </w:style>
  <w:style w:type="paragraph" w:customStyle="1" w:styleId="a4">
    <w:name w:val="הקדמה לסעיף"/>
    <w:basedOn w:val="Normal"/>
    <w:link w:val="Char1"/>
    <w:qFormat/>
    <w:rsid w:val="00B547A7"/>
    <w:pPr>
      <w:ind w:left="720" w:right="720"/>
    </w:pPr>
    <w:rPr>
      <w:rFonts w:ascii="Narkisim" w:hAnsi="Narkisim"/>
      <w:sz w:val="28"/>
      <w:szCs w:val="30"/>
    </w:rPr>
  </w:style>
  <w:style w:type="character" w:customStyle="1" w:styleId="Char1">
    <w:name w:val="הקדמה לסעיף Char"/>
    <w:basedOn w:val="DefaultParagraphFont"/>
    <w:link w:val="a4"/>
    <w:rsid w:val="00B547A7"/>
    <w:rPr>
      <w:rFonts w:ascii="Narkisim" w:hAnsi="Narkisim" w:cs="Narkisim"/>
      <w:sz w:val="28"/>
      <w:szCs w:val="30"/>
    </w:rPr>
  </w:style>
  <w:style w:type="paragraph" w:customStyle="1" w:styleId="a5">
    <w:name w:val="הקדמה כללית לסעיף"/>
    <w:basedOn w:val="Subtitle"/>
    <w:autoRedefine/>
    <w:qFormat/>
    <w:rsid w:val="00B8073A"/>
    <w:pPr>
      <w:spacing w:after="240"/>
      <w:ind w:left="432" w:right="432"/>
    </w:pPr>
    <w:rPr>
      <w:rFonts w:ascii="Narkisim" w:hAnsi="Narkisim" w:cs="Narkisim"/>
      <w:bCs/>
      <w:color w:val="000000" w:themeColor="text1"/>
      <w:sz w:val="28"/>
      <w:szCs w:val="26"/>
    </w:rPr>
  </w:style>
  <w:style w:type="paragraph" w:customStyle="1" w:styleId="bullets">
    <w:name w:val="תמצית bullets"/>
    <w:basedOn w:val="a3"/>
    <w:qFormat/>
    <w:rsid w:val="0028423F"/>
    <w:pPr>
      <w:numPr>
        <w:numId w:val="1"/>
      </w:numPr>
    </w:pPr>
    <w:rPr>
      <w:rFonts w:eastAsia="MS Mincho"/>
      <w:bCs w:val="0"/>
      <w:szCs w:val="26"/>
    </w:rPr>
  </w:style>
  <w:style w:type="paragraph" w:customStyle="1" w:styleId="a6">
    <w:name w:val="מראה מקומות"/>
    <w:basedOn w:val="Normal"/>
    <w:autoRedefine/>
    <w:qFormat/>
    <w:rsid w:val="00062F35"/>
    <w:rPr>
      <w:rFonts w:cs="Arial"/>
    </w:rPr>
  </w:style>
  <w:style w:type="paragraph" w:customStyle="1" w:styleId="a7">
    <w:name w:val="סוגיא"/>
    <w:basedOn w:val="Heading1"/>
    <w:qFormat/>
    <w:rsid w:val="005B27CD"/>
    <w:pPr>
      <w:spacing w:before="0"/>
    </w:pPr>
    <w:rPr>
      <w:rFonts w:cs="Arial"/>
      <w:b/>
      <w:bCs/>
      <w:color w:val="auto"/>
      <w:sz w:val="24"/>
      <w:szCs w:val="24"/>
      <w:u w:val="single"/>
    </w:rPr>
  </w:style>
  <w:style w:type="paragraph" w:customStyle="1" w:styleId="a8">
    <w:name w:val="מחבר"/>
    <w:basedOn w:val="Normal"/>
    <w:autoRedefine/>
    <w:qFormat/>
    <w:rsid w:val="00267275"/>
    <w:pPr>
      <w:spacing w:line="295" w:lineRule="auto"/>
    </w:pPr>
    <w:rPr>
      <w:rFonts w:ascii="Narkisim" w:eastAsia="MS Mincho" w:hAnsi="Narkisim"/>
      <w:b/>
      <w:bCs/>
      <w:sz w:val="28"/>
    </w:rPr>
  </w:style>
  <w:style w:type="character" w:customStyle="1" w:styleId="a9">
    <w:name w:val="רמ&quot;א"/>
    <w:uiPriority w:val="1"/>
    <w:qFormat/>
    <w:rsid w:val="001E26DA"/>
    <w:rPr>
      <w:rFonts w:cs="Guttman Rashi"/>
      <w:bCs w:val="0"/>
      <w:szCs w:val="26"/>
    </w:rPr>
  </w:style>
  <w:style w:type="paragraph" w:styleId="Subtitle">
    <w:name w:val="Subtitle"/>
    <w:basedOn w:val="Normal"/>
    <w:next w:val="Normal"/>
    <w:link w:val="SubtitleChar"/>
    <w:uiPriority w:val="11"/>
    <w:qFormat/>
    <w:rsid w:val="00B8073A"/>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B8073A"/>
    <w:rPr>
      <w:rFonts w:eastAsiaTheme="minorEastAsia"/>
      <w:color w:val="5A5A5A" w:themeColor="text1" w:themeTint="A5"/>
      <w:spacing w:val="15"/>
    </w:rPr>
  </w:style>
  <w:style w:type="paragraph" w:customStyle="1" w:styleId="aa">
    <w:name w:val="כותרת משנה לשיעור"/>
    <w:basedOn w:val="a1"/>
    <w:autoRedefine/>
    <w:qFormat/>
    <w:rsid w:val="00D6664E"/>
    <w:pPr>
      <w:bidi/>
      <w:ind w:left="-177"/>
      <w:jc w:val="center"/>
    </w:pPr>
    <w:rPr>
      <w:rFonts w:ascii="David" w:eastAsia="Times New Roman" w:hAnsi="David" w:cs="David"/>
      <w:sz w:val="28"/>
      <w14:ligatures w14:val="none"/>
    </w:rPr>
  </w:style>
  <w:style w:type="paragraph" w:styleId="Header">
    <w:name w:val="header"/>
    <w:basedOn w:val="Normal"/>
    <w:link w:val="HeaderChar"/>
    <w:uiPriority w:val="99"/>
    <w:unhideWhenUsed/>
    <w:rsid w:val="00902056"/>
    <w:pPr>
      <w:tabs>
        <w:tab w:val="center" w:pos="4153"/>
        <w:tab w:val="right" w:pos="8306"/>
      </w:tabs>
    </w:pPr>
  </w:style>
  <w:style w:type="character" w:customStyle="1" w:styleId="HeaderChar">
    <w:name w:val="Header Char"/>
    <w:basedOn w:val="DefaultParagraphFont"/>
    <w:link w:val="Header"/>
    <w:uiPriority w:val="99"/>
    <w:rsid w:val="00902056"/>
  </w:style>
  <w:style w:type="paragraph" w:styleId="Footer">
    <w:name w:val="footer"/>
    <w:basedOn w:val="Normal"/>
    <w:link w:val="FooterChar"/>
    <w:uiPriority w:val="99"/>
    <w:unhideWhenUsed/>
    <w:rsid w:val="00902056"/>
    <w:pPr>
      <w:tabs>
        <w:tab w:val="center" w:pos="4153"/>
        <w:tab w:val="right" w:pos="8306"/>
      </w:tabs>
    </w:pPr>
  </w:style>
  <w:style w:type="character" w:customStyle="1" w:styleId="FooterChar">
    <w:name w:val="Footer Char"/>
    <w:basedOn w:val="DefaultParagraphFont"/>
    <w:link w:val="Footer"/>
    <w:uiPriority w:val="99"/>
    <w:rsid w:val="00902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708</Words>
  <Characters>2968</Characters>
  <Application>Microsoft Office Word</Application>
  <DocSecurity>0</DocSecurity>
  <Lines>67</Lines>
  <Paragraphs>34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אריאל אליטוב</dc:creator>
  <cp:keywords/>
  <dc:description/>
  <cp:lastModifiedBy>ariel ellituv</cp:lastModifiedBy>
  <cp:revision>5</cp:revision>
  <cp:lastPrinted>2023-09-20T12:44:00Z</cp:lastPrinted>
  <dcterms:created xsi:type="dcterms:W3CDTF">2025-11-16T08:31:00Z</dcterms:created>
  <dcterms:modified xsi:type="dcterms:W3CDTF">2025-11-27T11:32:00Z</dcterms:modified>
</cp:coreProperties>
</file>