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עה</w:t>
      </w:r>
    </w:p>
    <w:p>
      <w:pPr>
        <w:pStyle w:val="TOC1"/>
        <w:bidi/>
      </w:pPr>
      <w:r>
        <w:t xml:space="preserve">בביאור האיסור הוצאת שם שמים ללא כוונה והנפק"מ היוצאות לדינא</w:t>
      </w:r>
      <w:r>
        <w:tab/>
      </w:r>
      <w:r>
        <w:t>עז</w:t>
      </w:r>
    </w:p>
    <w:p>
      <w:pPr>
        <w:pStyle w:val="TOC1"/>
        <w:bidi/>
      </w:pPr>
      <w:r>
        <w:t xml:space="preserve">כוונת השמות בתפילות וברכות</w:t>
      </w:r>
      <w:r>
        <w:tab/>
      </w:r>
      <w:r>
        <w:t>עט</w:t>
      </w:r>
    </w:p>
    <w:p>
      <w:pPr>
        <w:pStyle w:val="TOC1"/>
        <w:bidi/>
      </w:pPr>
      <w:r>
        <w:t xml:space="preserve">דין כוונת הברכות</w:t>
      </w:r>
      <w:r>
        <w:tab/>
      </w:r>
      <w:r>
        <w:t>פב</w:t>
      </w:r>
    </w:p>
    <w:p>
      <w:pPr>
        <w:pStyle w:val="TOC1"/>
        <w:bidi/>
      </w:pPr>
      <w:r>
        <w:t xml:space="preserve">הזכרת השם</w:t>
      </w:r>
      <w:r>
        <w:tab/>
      </w:r>
      <w:r>
        <w:t>צ</w:t>
      </w:r>
    </w:p>
    <w:p>
      <w:pPr>
        <w:pStyle w:val="TOC1"/>
        <w:bidi/>
      </w:pPr>
      <w:r>
        <w:t xml:space="preserve">בעניין ברכת אשר יצר</w:t>
      </w:r>
      <w:r>
        <w:tab/>
      </w:r>
      <w:r>
        <w:t>קכח</w:t>
      </w:r>
    </w:p>
    <w:p>
      <w:pPr>
        <w:pStyle w:val="TOC1"/>
        <w:bidi/>
      </w:pPr>
      <w:r>
        <w:t xml:space="preserve">פירוש ברכת אשר יצר</w:t>
      </w:r>
      <w:r>
        <w:tab/>
      </w:r>
      <w:r>
        <w:t>קל</w:t>
      </w:r>
    </w:p>
    <w:p>
      <w:pPr>
        <w:pStyle w:val="TOC1"/>
        <w:bidi/>
      </w:pPr>
      <w:r>
        <w:t xml:space="preserve">בעניין ברכת אשר יצר ואלוקי נשמה</w:t>
      </w:r>
      <w:r>
        <w:tab/>
      </w:r>
      <w:r>
        <w:t>קלד</w:t>
      </w:r>
    </w:p>
    <w:p>
      <w:pPr>
        <w:pStyle w:val="TOC1"/>
        <w:bidi/>
      </w:pPr>
      <w:r>
        <w:t xml:space="preserve">בעניין ברכת אשר יצר</w:t>
      </w:r>
      <w:r>
        <w:tab/>
      </w:r>
      <w:r>
        <w:t>קלו</w:t>
      </w:r>
    </w:p>
    <w:p>
      <w:pPr>
        <w:pStyle w:val="TOC1"/>
        <w:bidi/>
      </w:pPr>
      <w:r>
        <w:t xml:space="preserve">בענין ברכת אשר יצר</w:t>
      </w:r>
      <w:r>
        <w:tab/>
      </w:r>
      <w:r>
        <w:t>קמא</w:t>
      </w:r>
    </w:p>
    <w:p>
      <w:pPr>
        <w:pStyle w:val="TOC1"/>
        <w:bidi/>
      </w:pPr>
      <w:r>
        <w:t xml:space="preserve">נוסח ברכת אשר יצר ופירושה</w:t>
      </w:r>
      <w:r>
        <w:tab/>
      </w:r>
      <w:r>
        <w:t>קמט</w:t>
      </w:r>
    </w:p>
    <w:p>
      <w:pPr>
        <w:pStyle w:val="TOC1"/>
        <w:bidi/>
      </w:pPr>
      <w:r>
        <w:t xml:space="preserve">בדין פשיטת הטלית</w:t>
      </w:r>
      <w:r>
        <w:tab/>
      </w:r>
      <w:r>
        <w:t>קנב</w:t>
      </w:r>
    </w:p>
    <w:p>
      <w:pPr>
        <w:pStyle w:val="TOC1"/>
        <w:bidi/>
      </w:pPr>
      <w:r>
        <w:t xml:space="preserve">בענין ברכת ציצית והעטיפה מעומד</w:t>
      </w:r>
      <w:r>
        <w:tab/>
      </w:r>
      <w:r>
        <w:t>קנד</w:t>
      </w:r>
    </w:p>
    <w:p>
      <w:pPr>
        <w:pStyle w:val="TOC1"/>
        <w:bidi/>
      </w:pPr>
      <w:r>
        <w:t xml:space="preserve">אופן אמירת ברכת המצות</w:t>
      </w:r>
      <w:r>
        <w:tab/>
      </w:r>
      <w:r>
        <w:t>קנז</w:t>
      </w:r>
    </w:p>
    <w:p>
      <w:pPr>
        <w:pStyle w:val="TOC1"/>
        <w:bidi/>
      </w:pPr>
      <w:r>
        <w:t xml:space="preserve">בענין בדיקת הציציות ובדין של סמיכה על החזקה</w:t>
      </w:r>
      <w:r>
        <w:tab/>
      </w:r>
      <w:r>
        <w:t>קסא</w:t>
      </w:r>
    </w:p>
    <w:p>
      <w:pPr>
        <w:pStyle w:val="TOC1"/>
        <w:bidi/>
      </w:pPr>
      <w:r>
        <w:t xml:space="preserve">בענין להוציא אחרים בברכת שהחיינו</w:t>
      </w:r>
      <w:r>
        <w:tab/>
      </w:r>
      <w:r>
        <w:t>קעה</w:t>
      </w:r>
    </w:p>
    <w:p>
      <w:pPr>
        <w:pStyle w:val="TOC1"/>
        <w:bidi/>
      </w:pPr>
      <w:r>
        <w:t xml:space="preserve">בענין הפסק בלבישת כמה בגדים</w:t>
      </w:r>
      <w:r>
        <w:tab/>
      </w:r>
      <w:r>
        <w:t>קעז</w:t>
      </w:r>
    </w:p>
    <w:p>
      <w:pPr>
        <w:pStyle w:val="TOC1"/>
        <w:bidi/>
      </w:pPr>
      <w:r>
        <w:t xml:space="preserve">סיכום השיטות בפשט טליתו</w:t>
      </w:r>
      <w:r>
        <w:tab/>
      </w:r>
      <w:r>
        <w:t>קפ</w:t>
      </w:r>
    </w:p>
    <w:p>
      <w:pPr>
        <w:pStyle w:val="TOC1"/>
        <w:bidi/>
      </w:pPr>
      <w:r>
        <w:t xml:space="preserve">בדין נפלה טליתו</w:t>
      </w:r>
      <w:r>
        <w:tab/>
      </w:r>
      <w:r>
        <w:t>קפב</w:t>
      </w:r>
    </w:p>
    <w:p>
      <w:pPr>
        <w:pStyle w:val="TOC1"/>
        <w:bidi/>
      </w:pPr>
      <w:r>
        <w:t xml:space="preserve">מתי מתחיל זמן מצות ציצית</w:t>
      </w:r>
      <w:r>
        <w:tab/>
      </w:r>
      <w:r>
        <w:t>קפה</w:t>
      </w:r>
    </w:p>
    <w:p>
      <w:pPr>
        <w:pStyle w:val="TOC1"/>
        <w:bidi/>
      </w:pPr>
      <w:r>
        <w:t xml:space="preserve">בעניין מח' רא"ש ורמב"ם בזמן מצוות ציצית</w:t>
      </w:r>
      <w:r>
        <w:tab/>
      </w:r>
      <w:r>
        <w:t>קצ</w:t>
      </w:r>
    </w:p>
    <w:p>
      <w:pPr>
        <w:pStyle w:val="TOC1"/>
        <w:bidi/>
      </w:pPr>
      <w:r>
        <w:t xml:space="preserve">סיכום השיטות בזמן ציצית</w:t>
      </w:r>
      <w:r>
        <w:tab/>
      </w:r>
      <w:r>
        <w:t>קצב</w:t>
      </w:r>
    </w:p>
    <w:p>
      <w:pPr>
        <w:pStyle w:val="TOC1"/>
        <w:bidi/>
      </w:pPr>
      <w:r>
        <w:t xml:space="preserve">הלכות ציצית</w:t>
      </w:r>
      <w:r>
        <w:tab/>
      </w:r>
      <w:r>
        <w:t>קצג</w:t>
      </w:r>
    </w:p>
    <w:p>
      <w:pPr>
        <w:pStyle w:val="TOC1"/>
        <w:bidi/>
      </w:pPr>
      <w:r>
        <w:t xml:space="preserve">בסדר ברכות השחר</w:t>
      </w:r>
      <w:r>
        <w:tab/>
      </w:r>
      <w:r>
        <w:t>קצו</w:t>
      </w:r>
    </w:p>
    <w:p>
      <w:pPr>
        <w:pStyle w:val="TOC1"/>
        <w:bidi/>
      </w:pPr>
      <w:r>
        <w:t xml:space="preserve">בעניין ברכות השחר שבח או הודאה</w:t>
      </w:r>
      <w:r>
        <w:tab/>
      </w:r>
      <w:r>
        <w:t>קצט</w:t>
      </w:r>
    </w:p>
    <w:p>
      <w:pPr>
        <w:pStyle w:val="TOC1"/>
        <w:bidi/>
      </w:pPr>
      <w:r>
        <w:t xml:space="preserve">האם ברכות השחר ברכות הנהנין או ברכות השבח והמסתעף</w:t>
      </w:r>
      <w:r>
        <w:tab/>
      </w:r>
      <w:r>
        <w:t>רג</w:t>
      </w:r>
    </w:p>
    <w:p>
      <w:pPr>
        <w:pStyle w:val="TOC1"/>
        <w:bidi/>
      </w:pPr>
      <w:r>
        <w:t xml:space="preserve">בעניין ברכות השחר</w:t>
      </w:r>
      <w:r>
        <w:tab/>
      </w:r>
      <w:r>
        <w:t>רו</w:t>
      </w:r>
    </w:p>
    <w:p>
      <w:pPr>
        <w:pStyle w:val="TOC1"/>
        <w:bidi/>
      </w:pPr>
      <w:r>
        <w:t xml:space="preserve">בעניין ברכוה"ש על הנאות האדם</w:t>
      </w:r>
      <w:r>
        <w:tab/>
      </w:r>
      <w:r>
        <w:t>רט</w:t>
      </w:r>
    </w:p>
    <w:p>
      <w:pPr>
        <w:pStyle w:val="TOC1"/>
        <w:bidi/>
      </w:pPr>
      <w:r>
        <w:t xml:space="preserve">דיני ברכת התורה</w:t>
      </w:r>
      <w:r>
        <w:tab/>
      </w:r>
      <w:r>
        <w:t>ריג</w:t>
      </w:r>
    </w:p>
    <w:p>
      <w:pPr>
        <w:pStyle w:val="TOC1"/>
        <w:bidi/>
      </w:pPr>
      <w:r>
        <w:t xml:space="preserve">האם אהבה רבה פוטר ברכת התורה</w:t>
      </w:r>
      <w:r>
        <w:tab/>
      </w:r>
      <w:r>
        <w:t>ריד</w:t>
      </w:r>
    </w:p>
    <w:p>
      <w:pPr>
        <w:pStyle w:val="TOC1"/>
        <w:bidi/>
      </w:pPr>
      <w:r>
        <w:t xml:space="preserve">ברכות התורה ברכת המצווה או ברכת ההודאה</w:t>
      </w:r>
      <w:r>
        <w:tab/>
      </w:r>
      <w:r>
        <w:t>רטו</w:t>
      </w:r>
    </w:p>
    <w:p>
      <w:pPr>
        <w:pStyle w:val="TOC1"/>
        <w:bidi/>
      </w:pPr>
      <w:r>
        <w:t xml:space="preserve">זהירות בברכות התורה</w:t>
      </w:r>
      <w:r>
        <w:tab/>
      </w:r>
      <w:r>
        <w:t>ריח</w:t>
      </w:r>
    </w:p>
    <w:p>
      <w:pPr>
        <w:pStyle w:val="TOC1"/>
        <w:bidi/>
      </w:pPr>
      <w:r>
        <w:t xml:space="preserve">בדיני ברכת התורה והמקורות</w:t>
      </w:r>
      <w:r>
        <w:tab/>
      </w:r>
      <w:r>
        <w:t>רכ</w:t>
      </w:r>
    </w:p>
    <w:p>
      <w:pPr>
        <w:pStyle w:val="TOC1"/>
        <w:bidi/>
      </w:pPr>
      <w:r>
        <w:t xml:space="preserve">ברכות התורה – דאורייתא</w:t>
      </w:r>
      <w:r>
        <w:tab/>
      </w:r>
      <w:r>
        <w:t>רכג</w:t>
      </w:r>
    </w:p>
    <w:p>
      <w:pPr>
        <w:pStyle w:val="TOC1"/>
        <w:bidi/>
      </w:pPr>
      <w:r>
        <w:t xml:space="preserve">ברכות התורה דאורייתא או דרבנן</w:t>
      </w:r>
      <w:r>
        <w:tab/>
      </w:r>
      <w:r>
        <w:t>רכה</w:t>
      </w:r>
    </w:p>
    <w:p>
      <w:pPr>
        <w:pStyle w:val="TOC1"/>
        <w:bidi/>
      </w:pPr>
      <w:r>
        <w:t xml:space="preserve">דין ברכות התורה על הרהור</w:t>
      </w:r>
      <w:r>
        <w:tab/>
      </w:r>
      <w:r>
        <w:t>רכח</w:t>
      </w:r>
    </w:p>
    <w:p>
      <w:pPr>
        <w:pStyle w:val="TOC1"/>
        <w:bidi/>
      </w:pPr>
      <w:r>
        <w:t xml:space="preserve">הפסק בברכות התורה</w:t>
      </w:r>
      <w:r>
        <w:tab/>
      </w:r>
      <w:r>
        <w:t>רל</w:t>
      </w:r>
    </w:p>
    <w:p>
      <w:pPr>
        <w:pStyle w:val="TOC1"/>
        <w:bidi/>
      </w:pPr>
      <w:r>
        <w:t xml:space="preserve">סיכום שיטות הראשונים בדין זהירות בברכות התורה</w:t>
      </w:r>
      <w:r>
        <w:tab/>
      </w:r>
      <w:r>
        <w:t>רלב</w:t>
      </w:r>
    </w:p>
    <w:p>
      <w:pPr>
        <w:pStyle w:val="TOC1"/>
        <w:bidi/>
      </w:pPr>
      <w:r>
        <w:t xml:space="preserve">בדיני הנפטר באהבה רבה</w:t>
      </w:r>
      <w:r>
        <w:tab/>
      </w:r>
      <w:r>
        <w:t>רלה</w:t>
      </w:r>
    </w:p>
    <w:p>
      <w:pPr>
        <w:pStyle w:val="TOC1"/>
        <w:bidi/>
      </w:pPr>
      <w:r>
        <w:t xml:space="preserve">בהגדרת ברכות התורה ואהבה רבה לעניין בספק בירך</w:t>
      </w:r>
      <w:r>
        <w:tab/>
      </w:r>
      <w:r>
        <w:t>רמ</w:t>
      </w:r>
    </w:p>
    <w:p>
      <w:pPr>
        <w:pStyle w:val="TOC1"/>
        <w:bidi/>
      </w:pPr>
      <w:r>
        <w:t xml:space="preserve">או"ח סי' מ"ז סעי' ז'</w:t>
      </w:r>
      <w:r>
        <w:tab/>
      </w:r>
      <w:r>
        <w:t>רמג</w:t>
      </w:r>
    </w:p>
    <w:p>
      <w:pPr>
        <w:pStyle w:val="TOC1"/>
        <w:bidi/>
      </w:pPr>
      <w:r>
        <w:t xml:space="preserve">סיכום הדעות האם בברכות התורה צריך ללמוד מיד</w:t>
      </w:r>
      <w:r>
        <w:tab/>
      </w:r>
      <w:r>
        <w:t>רמז</w:t>
      </w:r>
    </w:p>
    <w:p>
      <w:pPr>
        <w:pStyle w:val="TOC1"/>
        <w:bidi/>
      </w:pPr>
      <w:r>
        <w:t xml:space="preserve">בעניין שנת קבע ומרחץ אם הוי הפסק לברכת התורה</w:t>
      </w:r>
      <w:r>
        <w:tab/>
      </w:r>
      <w:r>
        <w:t>רנ</w:t>
      </w:r>
    </w:p>
    <w:p>
      <w:pPr>
        <w:pStyle w:val="TOC1"/>
        <w:bidi/>
      </w:pPr>
      <w:r>
        <w:t xml:space="preserve">בעניין הפסק לחייב ברכות התורה</w:t>
      </w:r>
      <w:r>
        <w:tab/>
      </w:r>
      <w:r>
        <w:t>רנב</w:t>
      </w:r>
    </w:p>
    <w:p>
      <w:pPr>
        <w:pStyle w:val="TOC1"/>
        <w:bidi/>
      </w:pPr>
      <w:r>
        <w:t xml:space="preserve">בביאור גדר ברכות התורה לגבי הפסק וחיוב נשים</w:t>
      </w:r>
      <w:r>
        <w:tab/>
      </w:r>
      <w:r>
        <w:t>רנה</w:t>
      </w:r>
    </w:p>
    <w:p>
      <w:pPr>
        <w:pStyle w:val="TOC1"/>
        <w:bidi/>
      </w:pPr>
      <w:r>
        <w:t xml:space="preserve">בגדרי ברכות התורה</w:t>
      </w:r>
      <w:r>
        <w:tab/>
      </w:r>
      <w:r>
        <w:t>רנח</w:t>
      </w:r>
    </w:p>
    <w:p>
      <w:pPr>
        <w:pStyle w:val="TOC1"/>
        <w:bidi/>
      </w:pPr>
      <w:r>
        <w:t xml:space="preserve">בעניין גדר שינת עראי ושינת קבע</w:t>
      </w:r>
      <w:r>
        <w:tab/>
      </w:r>
      <w:r>
        <w:t>רסג</w:t>
      </w:r>
    </w:p>
    <w:p>
      <w:pPr>
        <w:pStyle w:val="TOC1"/>
        <w:bidi/>
      </w:pPr>
      <w:r>
        <w:t xml:space="preserve">ספק בירך ברכת התורה</w:t>
      </w:r>
      <w:r>
        <w:tab/>
      </w:r>
      <w:r>
        <w:t>רסו</w:t>
      </w:r>
    </w:p>
    <w:p>
      <w:pPr>
        <w:pStyle w:val="TOC1"/>
        <w:bidi/>
      </w:pPr>
      <w:r>
        <w:t xml:space="preserve">חיוב ברכת התורה לחתן בר מצוה</w:t>
      </w:r>
      <w:r>
        <w:tab/>
      </w:r>
      <w:r>
        <w:t>רע</w:t>
      </w:r>
    </w:p>
    <w:p>
      <w:pPr>
        <w:pStyle w:val="TOC1"/>
        <w:bidi/>
      </w:pPr>
      <w:r>
        <w:t xml:space="preserve">בענין שינת קבע בלילה לברכת התורה</w:t>
      </w:r>
      <w:r>
        <w:tab/>
      </w:r>
      <w:r>
        <w:t>רעד</w:t>
      </w:r>
    </w:p>
    <w:p>
      <w:pPr>
        <w:pStyle w:val="TOC1"/>
        <w:bidi/>
      </w:pPr>
      <w:r>
        <w:t xml:space="preserve">גדר ענין תפילות כנגד תמידין תקנום</w:t>
      </w:r>
      <w:r>
        <w:tab/>
      </w:r>
      <w:r>
        <w:t>רעז</w:t>
      </w:r>
    </w:p>
    <w:p>
      <w:pPr>
        <w:pStyle w:val="TOC1"/>
        <w:bidi/>
      </w:pPr>
      <w:r>
        <w:t xml:space="preserve">בענין ברכות קר"ש</w:t>
      </w:r>
      <w:r>
        <w:tab/>
      </w:r>
      <w:r>
        <w:t>רפה</w:t>
      </w:r>
    </w:p>
    <w:p>
      <w:pPr>
        <w:pStyle w:val="TOC1"/>
        <w:bidi/>
      </w:pPr>
      <w:r>
        <w:t xml:space="preserve">פסוקי דזמרה דאורייתא או דרבנן</w:t>
      </w:r>
      <w:r>
        <w:tab/>
      </w:r>
      <w:r>
        <w:t>רפט</w:t>
      </w:r>
    </w:p>
    <w:p>
      <w:pPr>
        <w:pStyle w:val="TOC1"/>
        <w:bidi/>
      </w:pPr>
      <w:r>
        <w:t xml:space="preserve">בעניין עמידה בברכת ישתבח</w:t>
      </w:r>
      <w:r>
        <w:tab/>
      </w:r>
      <w:r>
        <w:t>רצד</w:t>
      </w:r>
    </w:p>
    <w:p>
      <w:pPr>
        <w:pStyle w:val="TOC1"/>
        <w:bidi/>
      </w:pPr>
      <w:r>
        <w:t xml:space="preserve">בעניין הפסק בפסוד"ז</w:t>
      </w:r>
      <w:r>
        <w:tab/>
      </w:r>
      <w:r>
        <w:t>רצח</w:t>
      </w:r>
    </w:p>
    <w:p>
      <w:pPr>
        <w:pStyle w:val="TOC1"/>
        <w:bidi/>
      </w:pPr>
      <w:r>
        <w:t xml:space="preserve">בעניין גדר דבר שבקדושה בעשרה</w:t>
      </w:r>
      <w:r>
        <w:tab/>
      </w:r>
      <w:r>
        <w:t>שד</w:t>
      </w:r>
    </w:p>
    <w:p>
      <w:pPr>
        <w:pStyle w:val="TOC1"/>
        <w:bidi/>
      </w:pPr>
      <w:r>
        <w:t xml:space="preserve">סיכום השיטות דאין אומרים דבר שבקדושה בפחות מעשרה</w:t>
      </w:r>
      <w:r>
        <w:tab/>
      </w:r>
      <w:r>
        <w:t>שט</w:t>
      </w:r>
    </w:p>
    <w:p>
      <w:pPr>
        <w:pStyle w:val="TOC1"/>
        <w:bidi/>
      </w:pPr>
      <w:r>
        <w:t xml:space="preserve">החששות שיש לחוש מנייני הקורונה</w:t>
      </w:r>
      <w:r>
        <w:tab/>
      </w:r>
      <w:r>
        <w:t>שטו</w:t>
      </w:r>
    </w:p>
    <w:p>
      <w:pPr>
        <w:pStyle w:val="TOC1"/>
        <w:bidi/>
      </w:pPr>
      <w:r>
        <w:t xml:space="preserve">גדר רואין זה את זה בצירוף עשרה למנין</w:t>
      </w:r>
      <w:r>
        <w:tab/>
      </w:r>
      <w:r>
        <w:t>שיז</w:t>
      </w:r>
    </w:p>
    <w:p>
      <w:pPr>
        <w:pStyle w:val="TOC1"/>
        <w:bidi/>
      </w:pPr>
      <w:r>
        <w:t xml:space="preserve">בעניין רשויות חולקות לצירוף עשרה</w:t>
      </w:r>
      <w:r>
        <w:tab/>
      </w:r>
      <w:r>
        <w:t>שכה</w:t>
      </w:r>
    </w:p>
    <w:p>
      <w:pPr>
        <w:pStyle w:val="TOC1"/>
        <w:bidi/>
      </w:pPr>
      <w:r>
        <w:t xml:space="preserve">בענין קדיש דרבנן</w:t>
      </w:r>
      <w:r>
        <w:tab/>
      </w:r>
      <w:r>
        <w:t>שלא</w:t>
      </w:r>
    </w:p>
    <w:p>
      <w:pPr>
        <w:pStyle w:val="TOC1"/>
        <w:bidi/>
      </w:pPr>
      <w:r>
        <w:t xml:space="preserve">זמן קריאת שמע של שחר מן המובחר</w:t>
      </w:r>
      <w:r>
        <w:tab/>
      </w:r>
      <w:r>
        <w:t>שמב</w:t>
      </w:r>
    </w:p>
    <w:p>
      <w:pPr>
        <w:pStyle w:val="TOC1"/>
        <w:bidi/>
      </w:pPr>
      <w:r>
        <w:t xml:space="preserve">סיכום נקודות לסוגיית זמן קריאת שמע של שחרית</w:t>
      </w:r>
      <w:r>
        <w:tab/>
      </w:r>
      <w:r>
        <w:t>שנג</w:t>
      </w:r>
    </w:p>
    <w:p>
      <w:pPr>
        <w:pStyle w:val="TOC1"/>
        <w:bidi/>
      </w:pPr>
      <w:r>
        <w:t xml:space="preserve">זמן קריאת שמע של שחר מן המובחר</w:t>
      </w:r>
      <w:r>
        <w:tab/>
      </w:r>
      <w:r>
        <w:t>שנו</w:t>
      </w:r>
    </w:p>
    <w:p>
      <w:pPr>
        <w:pStyle w:val="TOC1"/>
        <w:bidi/>
      </w:pPr>
      <w:r>
        <w:t xml:space="preserve">יבואר שדעת המשנה ברורה שחייבים לקרוא ק"ש בנץ החמה</w:t>
      </w:r>
      <w:r>
        <w:tab/>
      </w:r>
      <w:r>
        <w:t>שע</w:t>
      </w:r>
    </w:p>
    <w:p>
      <w:pPr>
        <w:pStyle w:val="TOC1"/>
        <w:bidi/>
      </w:pPr>
      <w:r>
        <w:t xml:space="preserve">בענין עניית אמן באמצע הברכה</w:t>
      </w:r>
      <w:r>
        <w:tab/>
      </w:r>
      <w:r>
        <w:t>שעג</w:t>
      </w:r>
    </w:p>
    <w:p>
      <w:pPr>
        <w:pStyle w:val="TOC1"/>
        <w:bidi/>
      </w:pPr>
      <w:r>
        <w:t xml:space="preserve">אם זמני ק"ש תלויים בשכיבה ובקימה בלבד או גם ביום ולילה</w:t>
      </w:r>
      <w:r>
        <w:tab/>
      </w:r>
      <w:r>
        <w:t>שעו</w:t>
      </w:r>
    </w:p>
    <w:p>
      <w:pPr>
        <w:pStyle w:val="TOC1"/>
        <w:bidi/>
      </w:pPr>
      <w:r>
        <w:t xml:space="preserve">בענין סוף זמן בק"ש</w:t>
      </w:r>
      <w:r>
        <w:tab/>
      </w:r>
      <w:r>
        <w:t>שפ</w:t>
      </w:r>
    </w:p>
    <w:p>
      <w:pPr>
        <w:pStyle w:val="TOC1"/>
        <w:bidi/>
      </w:pPr>
      <w:r>
        <w:t xml:space="preserve">דיני טעה בברכת יוצר</w:t>
      </w:r>
      <w:r>
        <w:tab/>
      </w:r>
      <w:r>
        <w:t>שפג</w:t>
      </w:r>
    </w:p>
    <w:p>
      <w:pPr>
        <w:pStyle w:val="TOC1"/>
        <w:bidi/>
      </w:pPr>
      <w:r>
        <w:t xml:space="preserve">דיני טעה בברכת יוצר</w:t>
      </w:r>
      <w:r>
        <w:tab/>
      </w:r>
      <w:r>
        <w:t>שפו</w:t>
      </w:r>
    </w:p>
    <w:p>
      <w:pPr>
        <w:pStyle w:val="TOC1"/>
        <w:bidi/>
      </w:pPr>
      <w:r>
        <w:t xml:space="preserve">בגדר ברכות ק"ש וברכות ק"ש אין מעכבות זו את זו</w:t>
      </w:r>
      <w:r>
        <w:tab/>
      </w:r>
      <w:r>
        <w:t>שפט</w:t>
      </w:r>
    </w:p>
    <w:p>
      <w:pPr>
        <w:pStyle w:val="TOC1"/>
        <w:bidi/>
      </w:pPr>
      <w:r>
        <w:t xml:space="preserve">בירור דעת מרן השולחן ערוך בדין עניית אמן אחר ברכת הבוחר בעמו ישראל</w:t>
      </w:r>
      <w:r>
        <w:tab/>
      </w:r>
      <w:r>
        <w:t>שצב</w:t>
      </w:r>
    </w:p>
    <w:p>
      <w:pPr>
        <w:pStyle w:val="TOC1"/>
        <w:bidi/>
      </w:pPr>
      <w:r>
        <w:t xml:space="preserve">הגדרת מחלוקת השיטות במצוות צריכות כונה ועפי"ז להבין הדינים שמצאנו בפוסקים</w:t>
      </w:r>
      <w:r>
        <w:tab/>
      </w:r>
      <w:r>
        <w:t>שצח</w:t>
      </w:r>
    </w:p>
    <w:p>
      <w:pPr>
        <w:pStyle w:val="TOC1"/>
        <w:bidi/>
      </w:pPr>
      <w:r>
        <w:t xml:space="preserve">ביסוד הדין דמצוות צריכות כוונה</w:t>
      </w:r>
      <w:r>
        <w:tab/>
      </w:r>
      <w:r>
        <w:t>תא</w:t>
      </w:r>
    </w:p>
    <w:p>
      <w:pPr>
        <w:pStyle w:val="TOC1"/>
        <w:bidi/>
      </w:pPr>
      <w:r>
        <w:t xml:space="preserve">מצוות צריכות כוונה</w:t>
      </w:r>
      <w:r>
        <w:tab/>
      </w:r>
      <w:r>
        <w:t>תד</w:t>
      </w:r>
    </w:p>
    <w:p>
      <w:pPr>
        <w:pStyle w:val="TOC1"/>
        <w:bidi/>
      </w:pPr>
      <w:r>
        <w:t xml:space="preserve">סיכום משנ"ב סימן ס' סעיף ד'</w:t>
      </w:r>
      <w:r>
        <w:tab/>
      </w:r>
      <w:r>
        <w:t>תז</w:t>
      </w:r>
    </w:p>
    <w:p>
      <w:pPr>
        <w:pStyle w:val="TOC1"/>
        <w:bidi/>
      </w:pPr>
      <w:r>
        <w:t xml:space="preserve">בענין אם השומע ברכה מאחר יש לו לחוש דיצא יד"ח</w:t>
      </w:r>
      <w:r>
        <w:tab/>
      </w:r>
      <w:r>
        <w:t>תיא</w:t>
      </w:r>
    </w:p>
    <w:p>
      <w:pPr>
        <w:pStyle w:val="TOC1"/>
        <w:bidi/>
      </w:pPr>
      <w:r>
        <w:t xml:space="preserve">אם בעת עשיית המצוה מכוון בעיקר לדבר אחר</w:t>
      </w:r>
      <w:r>
        <w:tab/>
      </w:r>
      <w:r>
        <w:t>תכד</w:t>
      </w:r>
    </w:p>
    <w:p>
      <w:pPr>
        <w:pStyle w:val="TOC1"/>
        <w:bidi/>
      </w:pPr>
      <w:r>
        <w:t xml:space="preserve">עיקרי הדברים לספר בענין מצוות צריכות כוונה</w:t>
      </w:r>
      <w:r>
        <w:tab/>
      </w:r>
      <w:r>
        <w:t>תכח</w:t>
      </w:r>
    </w:p>
    <w:p>
      <w:pPr>
        <w:pStyle w:val="TOC1"/>
        <w:bidi/>
      </w:pPr>
      <w:r>
        <w:t xml:space="preserve">ענין הכוונה בקר"ש וענין המסירות נפש בקר"ש</w:t>
      </w:r>
      <w:r>
        <w:tab/>
      </w:r>
      <w:r>
        <w:t>תפב</w:t>
      </w:r>
    </w:p>
    <w:p>
      <w:pPr>
        <w:pStyle w:val="TOC1"/>
        <w:bidi/>
      </w:pPr>
      <w:r>
        <w:t xml:space="preserve">בענין קבלת עול מלכות שמים</w:t>
      </w:r>
      <w:r>
        <w:tab/>
      </w:r>
      <w:r>
        <w:t>תצב</w:t>
      </w:r>
    </w:p>
    <w:p>
      <w:pPr>
        <w:pStyle w:val="TOC1"/>
        <w:bidi/>
      </w:pPr>
      <w:r>
        <w:t xml:space="preserve">בענין אמירת ברוך שם כבוד מלכותו לעולם ועד</w:t>
      </w:r>
      <w:r>
        <w:tab/>
      </w:r>
      <w:r>
        <w:t>תצה</w:t>
      </w:r>
    </w:p>
    <w:p>
      <w:pPr>
        <w:pStyle w:val="TOC1"/>
        <w:bidi/>
      </w:pPr>
      <w:r>
        <w:t xml:space="preserve">בענין השלמת רמ"ח תיבות בקר"ש</w:t>
      </w:r>
      <w:r>
        <w:tab/>
      </w:r>
      <w:r>
        <w:t>תק</w:t>
      </w:r>
    </w:p>
    <w:p>
      <w:pPr>
        <w:pStyle w:val="TOC1"/>
        <w:bidi/>
      </w:pPr>
      <w:r>
        <w:t xml:space="preserve">בענין השלמת רמ"ח תיבות בק"ש (סיכום)</w:t>
      </w:r>
      <w:r>
        <w:tab/>
      </w:r>
      <w:r>
        <w:t>תקי</w:t>
      </w:r>
    </w:p>
    <w:p>
      <w:pPr>
        <w:pStyle w:val="TOC1"/>
        <w:bidi/>
      </w:pPr>
      <w:r>
        <w:t xml:space="preserve">בענין כפילת שמע שמע</w:t>
      </w:r>
      <w:r>
        <w:tab/>
      </w:r>
      <w:r>
        <w:t>תקיב</w:t>
      </w:r>
    </w:p>
    <w:p>
      <w:pPr>
        <w:pStyle w:val="TOC1"/>
        <w:bidi/>
      </w:pPr>
      <w:r>
        <w:t xml:space="preserve">ש"ץ שלא כיון בפסוק ראשון דקריאת שמע, האם יחזור לאומרו</w:t>
      </w:r>
      <w:r>
        <w:tab/>
      </w:r>
      <w:r>
        <w:t>תקיז</w:t>
      </w:r>
    </w:p>
    <w:p>
      <w:pPr>
        <w:pStyle w:val="TOC1"/>
        <w:bidi/>
      </w:pPr>
      <w:r>
        <w:t xml:space="preserve">דקדוק באותיותיה מהו</w:t>
      </w:r>
      <w:r>
        <w:tab/>
      </w:r>
      <w:r>
        <w:t>תקכב</w:t>
      </w:r>
    </w:p>
    <w:p>
      <w:pPr>
        <w:pStyle w:val="TOC1"/>
        <w:bidi/>
      </w:pPr>
      <w:r>
        <w:t xml:space="preserve">בענין תפלה וקר"ש בכל לשון</w:t>
      </w:r>
      <w:r>
        <w:tab/>
      </w:r>
      <w:r>
        <w:t>תקכה</w:t>
      </w:r>
    </w:p>
    <w:p>
      <w:pPr>
        <w:pStyle w:val="TOC1"/>
        <w:bidi/>
      </w:pPr>
      <w:r>
        <w:t xml:space="preserve">בעניין עקירת חכמים מצוה דאורייתא</w:t>
      </w:r>
      <w:r>
        <w:tab/>
      </w:r>
      <w:r>
        <w:t>תקלז</w:t>
      </w:r>
    </w:p>
    <w:p>
      <w:pPr>
        <w:pStyle w:val="TOC1"/>
        <w:bidi/>
      </w:pPr>
      <w:r>
        <w:t xml:space="preserve">לעמוד בקריאת שמע דערבית</w:t>
      </w:r>
      <w:r>
        <w:tab/>
      </w:r>
      <w:r>
        <w:t>תקמ</w:t>
      </w:r>
    </w:p>
    <w:p>
      <w:pPr>
        <w:pStyle w:val="TOC1"/>
        <w:bidi/>
      </w:pPr>
      <w:r>
        <w:t xml:space="preserve">בדברי ביאור הלכה סימן סה ס"א ד"ה 'קראה'</w:t>
      </w:r>
      <w:r>
        <w:tab/>
      </w:r>
      <w:r>
        <w:t>תקמד</w:t>
      </w:r>
    </w:p>
    <w:p>
      <w:pPr>
        <w:pStyle w:val="TOC1"/>
        <w:bidi/>
      </w:pPr>
      <w:r>
        <w:t xml:space="preserve">קראוהו לעלות לתורה שלא בפרהסיא בשעה שעוסק בקריאת שמע וברכותיה, האם יעלה או שאין לחוש בזה לכבוד התורה</w:t>
      </w:r>
      <w:r>
        <w:tab/>
      </w:r>
      <w:r>
        <w:t>תקמח</w:t>
      </w:r>
    </w:p>
    <w:p>
      <w:pPr>
        <w:pStyle w:val="TOC1"/>
        <w:bidi/>
      </w:pPr>
      <w:r>
        <w:t xml:space="preserve">בענין חיוב זכירת יציאת מצרים אי מן התורה או מדרבנן</w:t>
      </w:r>
      <w:r>
        <w:tab/>
      </w:r>
      <w:r>
        <w:t>תקנא</w:t>
      </w:r>
    </w:p>
    <w:p>
      <w:pPr>
        <w:pStyle w:val="TOC1"/>
        <w:bidi/>
      </w:pPr>
      <w:r>
        <w:t xml:space="preserve">בדין רובו ככולו לצירוף מנין</w:t>
      </w:r>
      <w:r>
        <w:tab/>
      </w:r>
      <w:r>
        <w:t>תקנה</w:t>
      </w:r>
    </w:p>
    <w:p>
      <w:pPr>
        <w:pStyle w:val="TOC1"/>
        <w:bidi/>
      </w:pPr>
      <w:r>
        <w:t xml:space="preserve">העוסק במלאכה או בשאר דברים האם צריך לפסוק לקריאת שמע?</w:t>
      </w:r>
      <w:r>
        <w:tab/>
      </w:r>
      <w:r>
        <w:t>תקנט</w:t>
      </w:r>
    </w:p>
    <w:p>
      <w:pPr>
        <w:pStyle w:val="TOC1"/>
        <w:bidi/>
      </w:pPr>
      <w:r>
        <w:t xml:space="preserve">בענין תפילת תשלומין</w:t>
      </w:r>
      <w:r>
        <w:tab/>
      </w:r>
      <w:r>
        <w:t>תקסג</w:t>
      </w:r>
    </w:p>
    <w:p>
      <w:pPr>
        <w:pStyle w:val="TOC1"/>
        <w:bidi/>
      </w:pPr>
      <w:r>
        <w:t xml:space="preserve">צירוף מנודה לדבר שבקדושה ולמגילה [ובעניין נידוי בזמן הזה]</w:t>
      </w:r>
      <w:r>
        <w:tab/>
      </w:r>
      <w:r>
        <w:t>תקסח</w:t>
      </w:r>
    </w:p>
    <w:p>
      <w:pPr>
        <w:pStyle w:val="TOC1"/>
        <w:bidi/>
      </w:pPr>
      <w:r>
        <w:t xml:space="preserve">ספירת העומר מן התורה או מדרבנן</w:t>
      </w:r>
      <w:r>
        <w:tab/>
      </w:r>
      <w:r>
        <w:t>תקעד</w:t>
      </w:r>
    </w:p>
    <w:p>
      <w:pPr>
        <w:pStyle w:val="TOC1"/>
        <w:bidi/>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t xml:space="preserve">בדין ספירת העומר קודם תפילת ערבית</w:t>
      </w:r>
      <w:r>
        <w:tab/>
      </w:r>
      <w:r>
        <w:t>תקעו</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852162" cy="521347"/>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47799" cy="521276"/>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792532" cy="521313"/>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01586" cy="521188"/>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765764" cy="521202"/>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280008" cy="521265"/>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8798" cy="521133"/>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193380" cy="521125"/>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187930" cy="825936"/>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30738" cy="521199"/>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46045" cy="521299"/>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5210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7888" cy="521123"/>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329825" cy="521125"/>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232000" cy="521054"/>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608666" cy="825970"/>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077839" cy="521099"/>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232000" cy="521054"/>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393354" cy="521355"/>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18238" cy="521133"/>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434358" cy="521096"/>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393354" cy="521355"/>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335788" cy="521096"/>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2988164" cy="521138"/>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64347" cy="521135"/>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395598" cy="521227"/>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2690358" cy="521304"/>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4433047" cy="521176"/>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3496855" cy="521100"/>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196411" cy="521303"/>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2938052" cy="521169"/>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2000" cy="521054"/>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2882550" cy="521328"/>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033296" cy="521113"/>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778771" cy="521305"/>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232000" cy="521054"/>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423120" cy="521241"/>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421175" cy="825959"/>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51159" cy="521257"/>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193544" cy="521084"/>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32000" cy="521054"/>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342619" cy="521284"/>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4152900" cy="521208"/>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417436" cy="521288"/>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2929681" cy="521306"/>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2728200" cy="521254"/>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234253" cy="521260"/>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2802394" cy="521163"/>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364457" cy="521370"/>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4662164" cy="521236"/>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608137" cy="521323"/>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4662164" cy="521236"/>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232000" cy="521054"/>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4547606" cy="521207"/>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4649435" cy="521176"/>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231271" cy="521271"/>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4408965" cy="521212"/>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251159" cy="521257"/>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294112" cy="521326"/>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494152" cy="521075"/>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213841" cy="521163"/>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3564168" cy="521140"/>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480227" cy="521120"/>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232000" cy="521054"/>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215447" cy="521177"/>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2916494" cy="521129"/>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375121" cy="521368"/>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331037" cy="521141"/>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350881" cy="825911"/>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495593" cy="521139"/>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3704757" cy="521196"/>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495708" cy="521156"/>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232000" cy="52105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3577356" cy="521285"/>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4590952" cy="521283"/>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3577356" cy="521285"/>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409823" cy="826162"/>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104902" cy="521294"/>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336088" cy="826021"/>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267558" cy="521173"/>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364801" cy="521109"/>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364801" cy="521109"/>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4569508" cy="521271"/>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019196" cy="826092"/>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266432" cy="826154"/>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222212" cy="521285"/>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255517" cy="521207"/>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021076" cy="521296"/>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4724546" cy="521224"/>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4244753" cy="521259"/>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4251749" cy="521182"/>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4264362" cy="521234"/>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2992522" cy="521101"/>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4279041" cy="521165"/>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350990" cy="521164"/>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3882042" cy="521264"/>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557681" cy="521291"/>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3514405" cy="826022"/>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446333" cy="521275"/>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2934383" cy="521329"/>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3519331" cy="521269"/>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2974633" cy="521170"/>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4048548" cy="521115"/>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517800" cy="1130974"/>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323359" cy="825887"/>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812485" cy="521339"/>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476218" cy="826002"/>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438536" cy="521237"/>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3873468" cy="879225"/>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3873468" cy="879225"/>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437229" cy="826154"/>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0000" cy="879238"/>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389979" cy="521301"/>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701317" cy="521141"/>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הרה"ג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