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jc w:val="center"/>
      </w:pPr>
      <w:r>
        <w:rPr>
          <w:rFonts w:ascii="FrankRuehl" w:hAnsi="FrankRuehl" w:cs="FrankRuehl" w:eastAsia="FrankRuehl"/>
          <w:b/>
          <w:bCs/>
          <w:sz w:val="80"/>
          <w:szCs w:val="80"/>
          <w:rtl/>
        </w:rPr>
        <w:t xml:space="preserve">פלפולא דאורייתא</w:t>
      </w:r>
    </w:p>
    <w:p>
      <w:pPr>
        <w:pStyle w:val="CoverSub"/>
        <w:bidi/>
        <w:jc w:val="center"/>
      </w:pPr>
      <w:r>
        <w:rPr>
          <w:rFonts w:ascii="FrankRuehl" w:hAnsi="FrankRuehl" w:cs="FrankRuehl" w:eastAsia="FrankRuehl"/>
          <w:sz w:val="32"/>
          <w:szCs w:val="32"/>
          <w:rtl/>
        </w:rP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964"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jc w:val="center"/>
      </w:pPr>
      <w:r>
        <w:rPr>
          <w:rFonts w:ascii="FrankRuehl" w:hAnsi="FrankRuehl" w:cs="FrankRuehl" w:eastAsia="FrankRuehl"/>
          <w:b/>
          <w:bCs/>
          <w:sz w:val="42"/>
          <w:szCs w:val="42"/>
          <w:rtl/>
        </w:rP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ה</w:t>
      </w:r>
    </w:p>
    <w:p>
      <w:pPr>
        <w:pStyle w:val="TOC1"/>
        <w:bidi/>
      </w:pPr>
      <w:r>
        <w:t xml:space="preserve">בעניין קריאת שם הוי׳ – אדנ׳</w:t>
      </w:r>
      <w:r>
        <w:tab/>
      </w:r>
      <w:r>
        <w:t>ח</w:t>
      </w:r>
    </w:p>
    <w:p>
      <w:pPr>
        <w:pStyle w:val="TOC1"/>
        <w:bidi/>
      </w:pPr>
      <w:r>
        <w:t xml:space="preserve">הלכות נטילת ידיים שחרית</w:t>
      </w:r>
      <w:r>
        <w:tab/>
      </w:r>
      <w:r>
        <w:t>יג</w:t>
      </w:r>
    </w:p>
    <w:p>
      <w:pPr>
        <w:pStyle w:val="TOC1"/>
        <w:bidi/>
      </w:pPr>
      <w:r>
        <w:t xml:space="preserve">בעניין דברים הצריכים נטילה</w:t>
      </w:r>
      <w:r>
        <w:tab/>
      </w:r>
      <w:r>
        <w:t>יז</w:t>
      </w:r>
    </w:p>
    <w:p>
      <w:pPr>
        <w:pStyle w:val="TOC1"/>
        <w:bidi/>
      </w:pPr>
      <w:r>
        <w:t xml:space="preserve">או״ח מקור חיוב נטילה ומה מחייב נטילה</w:t>
      </w:r>
      <w:r>
        <w:tab/>
      </w:r>
      <w:r>
        <w:t>יט</w:t>
      </w:r>
    </w:p>
    <w:p>
      <w:pPr>
        <w:pStyle w:val="TOC1"/>
        <w:bidi/>
      </w:pPr>
      <w:r>
        <w:t xml:space="preserve">בדין ברכת נטילת ידיים ואשר יצר</w:t>
      </w:r>
      <w:r>
        <w:tab/>
      </w:r>
      <w:r>
        <w:t>כג</w:t>
      </w:r>
    </w:p>
    <w:p>
      <w:pPr>
        <w:pStyle w:val="TOC1"/>
        <w:bidi/>
      </w:pPr>
      <w:r>
        <w:t xml:space="preserve">בדין אשה בנטילת ידיים שחרית</w:t>
      </w:r>
      <w:r>
        <w:tab/>
      </w:r>
      <w:r>
        <w:t>כז</w:t>
      </w:r>
    </w:p>
    <w:p>
      <w:pPr>
        <w:pStyle w:val="TOC1"/>
        <w:bidi/>
      </w:pPr>
      <w:r>
        <w:t xml:space="preserve">בדין הנוגע והחופף בראשו אם צריך ליטול ידיו</w:t>
      </w:r>
      <w:r>
        <w:tab/>
      </w:r>
      <w:r>
        <w:t>ל</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לט</w:t>
      </w:r>
    </w:p>
    <w:p>
      <w:pPr>
        <w:pStyle w:val="TOC1"/>
        <w:bidi/>
      </w:pPr>
      <w:r>
        <w:t xml:space="preserve">סוגיית נטילת ידיים</w:t>
      </w:r>
      <w:r>
        <w:tab/>
      </w:r>
      <w:r>
        <w:t>מב</w:t>
      </w:r>
    </w:p>
    <w:p>
      <w:pPr>
        <w:pStyle w:val="TOC1"/>
        <w:bidi/>
      </w:pPr>
      <w:r>
        <w:t xml:space="preserve">בענין נטילת ידיים של שחרית</w:t>
      </w:r>
      <w:r>
        <w:tab/>
      </w:r>
      <w:r>
        <w:t>מה</w:t>
      </w:r>
    </w:p>
    <w:p>
      <w:pPr>
        <w:pStyle w:val="TOC1"/>
        <w:bidi/>
      </w:pPr>
      <w:r>
        <w:t xml:space="preserve">בגדר עוסק במצווה</w:t>
      </w:r>
      <w:r>
        <w:tab/>
      </w:r>
      <w:r>
        <w:t>עד</w:t>
      </w:r>
    </w:p>
    <w:p>
      <w:pPr>
        <w:pStyle w:val="TOC1"/>
        <w:bidi/>
      </w:pPr>
      <w:r>
        <w:t xml:space="preserve">בביאור האיסור הוצאת שם שמים ללא כוונה והנפק״מ היוצאות לדינא</w:t>
      </w:r>
      <w:r>
        <w:tab/>
      </w:r>
      <w:r>
        <w:t>עו</w:t>
      </w:r>
    </w:p>
    <w:p>
      <w:pPr>
        <w:pStyle w:val="TOC1"/>
        <w:bidi/>
      </w:pPr>
      <w:r>
        <w:t xml:space="preserve">כוונת השמות בתפילות וברכות</w:t>
      </w:r>
      <w:r>
        <w:tab/>
      </w:r>
      <w:r>
        <w:t>עח</w:t>
      </w:r>
    </w:p>
    <w:p>
      <w:pPr>
        <w:pStyle w:val="TOC1"/>
        <w:bidi/>
      </w:pPr>
      <w:r>
        <w:t xml:space="preserve">דין כוונת הברכות</w:t>
      </w:r>
      <w:r>
        <w:tab/>
      </w:r>
      <w:r>
        <w:t>פא</w:t>
      </w:r>
    </w:p>
    <w:p>
      <w:pPr>
        <w:pStyle w:val="TOC1"/>
        <w:bidi/>
      </w:pPr>
      <w:r>
        <w:t xml:space="preserve">בעניין ברכת אשר יצר</w:t>
      </w:r>
      <w:r>
        <w:tab/>
      </w:r>
      <w:r>
        <w:t>צ</w:t>
      </w:r>
    </w:p>
    <w:p>
      <w:pPr>
        <w:pStyle w:val="TOC1"/>
        <w:bidi/>
      </w:pPr>
      <w:r>
        <w:t xml:space="preserve">פירוש ברכת אשר יצר</w:t>
      </w:r>
      <w:r>
        <w:tab/>
      </w:r>
      <w:r>
        <w:t>צג</w:t>
      </w:r>
    </w:p>
    <w:p>
      <w:pPr>
        <w:pStyle w:val="TOC1"/>
        <w:bidi/>
      </w:pPr>
      <w:r>
        <w:t xml:space="preserve">בעניין ברכת אשר יצר ואלוקי נשמה</w:t>
      </w:r>
      <w:r>
        <w:tab/>
      </w:r>
      <w:r>
        <w:t>צח</w:t>
      </w:r>
    </w:p>
    <w:p>
      <w:pPr>
        <w:pStyle w:val="TOC1"/>
        <w:bidi/>
      </w:pPr>
      <w:r>
        <w:t xml:space="preserve">בעניין ברכת אשר יצר</w:t>
      </w:r>
      <w:r>
        <w:tab/>
      </w:r>
      <w:r>
        <w:t>ק</w:t>
      </w:r>
    </w:p>
    <w:p>
      <w:pPr>
        <w:pStyle w:val="TOC1"/>
        <w:bidi/>
      </w:pPr>
      <w:r>
        <w:t xml:space="preserve">בענין ברכת אשר יצר</w:t>
      </w:r>
      <w:r>
        <w:tab/>
      </w:r>
      <w:r>
        <w:t>קו</w:t>
      </w:r>
    </w:p>
    <w:p>
      <w:pPr>
        <w:pStyle w:val="TOC1"/>
        <w:bidi/>
      </w:pPr>
      <w:r>
        <w:t xml:space="preserve">בסדר ברכות השחר</w:t>
      </w:r>
      <w:r>
        <w:tab/>
      </w:r>
      <w:r>
        <w:t>קטו</w:t>
      </w:r>
    </w:p>
    <w:p>
      <w:pPr>
        <w:pStyle w:val="TOC1"/>
        <w:bidi/>
      </w:pPr>
      <w:r>
        <w:t xml:space="preserve">בעניין ברכות השחר שבח או הודאה</w:t>
      </w:r>
      <w:r>
        <w:tab/>
      </w:r>
      <w:r>
        <w:t>קיח</w:t>
      </w:r>
    </w:p>
    <w:p>
      <w:pPr>
        <w:pStyle w:val="TOC1"/>
        <w:bidi/>
      </w:pPr>
      <w:r>
        <w:t xml:space="preserve">האם ברכות השחר ברכות הנהנין או ברכות השבח והמסתעף</w:t>
      </w:r>
      <w:r>
        <w:tab/>
      </w:r>
      <w:r>
        <w:t>קכב</w:t>
      </w:r>
    </w:p>
    <w:p>
      <w:pPr>
        <w:pStyle w:val="TOC1"/>
        <w:bidi/>
      </w:pPr>
      <w:r>
        <w:t xml:space="preserve">בעניין ברכות השחר</w:t>
      </w:r>
      <w:r>
        <w:tab/>
      </w:r>
      <w:r>
        <w:t>קכה</w:t>
      </w:r>
    </w:p>
    <w:p>
      <w:pPr>
        <w:pStyle w:val="TOC1"/>
        <w:bidi/>
      </w:pPr>
      <w:r>
        <w:t xml:space="preserve">בעניין ברכוה״ש על הנאות האדם</w:t>
      </w:r>
      <w:r>
        <w:tab/>
      </w:r>
      <w:r>
        <w:t>קכח</w:t>
      </w:r>
    </w:p>
    <w:p>
      <w:pPr>
        <w:pStyle w:val="TOC1"/>
        <w:bidi/>
      </w:pPr>
      <w:r>
        <w:t xml:space="preserve">דיני ברכת התורה</w:t>
      </w:r>
      <w:r>
        <w:tab/>
      </w:r>
      <w:r>
        <w:t>קלא</w:t>
      </w:r>
    </w:p>
    <w:p>
      <w:pPr>
        <w:pStyle w:val="TOC1"/>
        <w:bidi/>
      </w:pPr>
      <w:r>
        <w:t xml:space="preserve">האם אהבה רבה פוטר ברכת התורה</w:t>
      </w:r>
      <w:r>
        <w:tab/>
      </w:r>
      <w:r>
        <w:t>קלב</w:t>
      </w:r>
    </w:p>
    <w:p>
      <w:pPr>
        <w:pStyle w:val="TOC1"/>
        <w:bidi/>
      </w:pPr>
      <w:r>
        <w:t xml:space="preserve">ברכות התורה ברכת המצווה או ברכת ההודאה</w:t>
      </w:r>
      <w:r>
        <w:tab/>
      </w:r>
      <w:r>
        <w:t>קלד</w:t>
      </w:r>
    </w:p>
    <w:p>
      <w:pPr>
        <w:pStyle w:val="TOC1"/>
        <w:bidi/>
      </w:pPr>
      <w:r>
        <w:t xml:space="preserve">זהירות בברכות התורה</w:t>
      </w:r>
      <w:r>
        <w:tab/>
      </w:r>
      <w:r>
        <w:t>קלז</w:t>
      </w:r>
    </w:p>
    <w:p>
      <w:pPr>
        <w:pStyle w:val="TOC1"/>
        <w:bidi/>
      </w:pPr>
      <w:r>
        <w:t xml:space="preserve">בדיני ברכת התורה והמקורות</w:t>
      </w:r>
      <w:r>
        <w:tab/>
      </w:r>
      <w:r>
        <w:t>קלט</w:t>
      </w:r>
    </w:p>
    <w:p>
      <w:pPr>
        <w:pStyle w:val="TOC1"/>
        <w:bidi/>
      </w:pPr>
      <w:r>
        <w:t xml:space="preserve">ברכות התורה – דאורייתא</w:t>
      </w:r>
      <w:r>
        <w:tab/>
      </w:r>
      <w:r>
        <w:t>קמב</w:t>
      </w:r>
    </w:p>
    <w:p>
      <w:pPr>
        <w:pStyle w:val="TOC1"/>
        <w:bidi/>
      </w:pPr>
      <w:r>
        <w:t xml:space="preserve">ברכות התורה דאורייתא או דרבנן</w:t>
      </w:r>
      <w:r>
        <w:tab/>
      </w:r>
      <w:r>
        <w:t>קמד</w:t>
      </w:r>
    </w:p>
    <w:p>
      <w:pPr>
        <w:pStyle w:val="TOC1"/>
        <w:bidi/>
      </w:pPr>
      <w:r>
        <w:t xml:space="preserve">דין ברכות התורה על הרהור</w:t>
      </w:r>
      <w:r>
        <w:tab/>
      </w:r>
      <w:r>
        <w:t>קמח</w:t>
      </w:r>
    </w:p>
    <w:p>
      <w:pPr>
        <w:pStyle w:val="TOC1"/>
        <w:bidi/>
      </w:pPr>
      <w:r>
        <w:t xml:space="preserve">הפסק בברכות התורה</w:t>
      </w:r>
      <w:r>
        <w:tab/>
      </w:r>
      <w:r>
        <w:t>קנ</w:t>
      </w:r>
    </w:p>
    <w:p>
      <w:pPr>
        <w:pStyle w:val="TOC1"/>
        <w:bidi/>
      </w:pPr>
      <w:r>
        <w:t xml:space="preserve">סיכום שיטות הראשונים בדין זהירות בברכות התורה</w:t>
      </w:r>
      <w:r>
        <w:tab/>
      </w:r>
      <w:r>
        <w:t>קנג</w:t>
      </w:r>
    </w:p>
    <w:p>
      <w:pPr>
        <w:pStyle w:val="TOC1"/>
        <w:bidi/>
      </w:pPr>
      <w:r>
        <w:t xml:space="preserve">בדיני הנפטר באהבה רבה</w:t>
      </w:r>
      <w:r>
        <w:tab/>
      </w:r>
      <w:r>
        <w:t>קנו</w:t>
      </w:r>
    </w:p>
    <w:p>
      <w:pPr>
        <w:pStyle w:val="TOC1"/>
        <w:bidi/>
      </w:pPr>
      <w:r>
        <w:t xml:space="preserve">בהגדרת ברכות התורה ואהבה רבה לעניין בספק בירך</w:t>
      </w:r>
      <w:r>
        <w:tab/>
      </w:r>
      <w:r>
        <w:t>קסב</w:t>
      </w:r>
    </w:p>
    <w:p>
      <w:pPr>
        <w:pStyle w:val="TOC1"/>
        <w:bidi/>
      </w:pPr>
      <w:r>
        <w:t xml:space="preserve">או״ח סי׳ מ״ז סעי׳ ז׳</w:t>
      </w:r>
      <w:r>
        <w:tab/>
      </w:r>
      <w:r>
        <w:t>קסו</w:t>
      </w:r>
    </w:p>
    <w:p>
      <w:pPr>
        <w:pStyle w:val="TOC1"/>
        <w:bidi/>
      </w:pPr>
      <w:r>
        <w:t xml:space="preserve">סיכום הדעות האם בברכות התורה צריך ללמוד מיד</w:t>
      </w:r>
      <w:r>
        <w:tab/>
      </w:r>
      <w:r>
        <w:t>קע</w:t>
      </w:r>
    </w:p>
    <w:p>
      <w:pPr>
        <w:pStyle w:val="TOC1"/>
        <w:bidi/>
      </w:pPr>
      <w:r>
        <w:t xml:space="preserve">בעניין שנת קבע ומרחץ אם הוי הפסק לברכת התורה</w:t>
      </w:r>
      <w:r>
        <w:tab/>
      </w:r>
      <w:r>
        <w:t>קעד</w:t>
      </w:r>
    </w:p>
    <w:p>
      <w:pPr>
        <w:pStyle w:val="TOC1"/>
        <w:bidi/>
      </w:pPr>
      <w:r>
        <w:t xml:space="preserve">בעניין הפסק לחייב ברכות התורה</w:t>
      </w:r>
      <w:r>
        <w:tab/>
      </w:r>
      <w:r>
        <w:t>קעו</w:t>
      </w:r>
    </w:p>
    <w:p>
      <w:pPr>
        <w:pStyle w:val="TOC1"/>
        <w:bidi/>
      </w:pPr>
      <w:r>
        <w:t xml:space="preserve">בביאור גדר ברכות התורה לגבי הפסק וחיוב נשים</w:t>
      </w:r>
      <w:r>
        <w:tab/>
      </w:r>
      <w:r>
        <w:t>קעט</w:t>
      </w:r>
    </w:p>
    <w:p>
      <w:pPr>
        <w:pStyle w:val="TOC1"/>
        <w:bidi/>
      </w:pPr>
      <w:r>
        <w:t xml:space="preserve">בגדרי ברכות התורה</w:t>
      </w:r>
      <w:r>
        <w:tab/>
      </w:r>
      <w:r>
        <w:t>קפג</w:t>
      </w:r>
    </w:p>
    <w:p>
      <w:pPr>
        <w:pStyle w:val="TOC1"/>
        <w:bidi/>
      </w:pPr>
      <w:r>
        <w:t xml:space="preserve">בעניין גדר שינת עראי ושינת קבע</w:t>
      </w:r>
      <w:r>
        <w:tab/>
      </w:r>
      <w:r>
        <w:t>קפט</w:t>
      </w:r>
    </w:p>
    <w:p>
      <w:pPr>
        <w:pStyle w:val="TOC1"/>
        <w:bidi/>
      </w:pPr>
      <w:r>
        <w:t xml:space="preserve">בענין ברכות קר״ש</w:t>
      </w:r>
      <w:r>
        <w:tab/>
      </w:r>
      <w:r>
        <w:t>קצב</w:t>
      </w:r>
    </w:p>
    <w:p>
      <w:pPr>
        <w:pStyle w:val="TOC1"/>
        <w:bidi/>
      </w:pPr>
      <w:r>
        <w:t xml:space="preserve">גדר רואין זה את זה בצירוף עשרה למנין</w:t>
      </w:r>
      <w:r>
        <w:tab/>
      </w:r>
      <w:r>
        <w:t>קצז</w:t>
      </w:r>
    </w:p>
    <w:p>
      <w:pPr>
        <w:pStyle w:val="TOC1"/>
        <w:bidi/>
      </w:pPr>
      <w:r>
        <w:t xml:space="preserve">ענין הכוונה בקר״ש וענין המסירות נפש בקר״ש</w:t>
      </w:r>
      <w:r>
        <w:tab/>
      </w:r>
      <w:r>
        <w:t>רו</w:t>
      </w:r>
    </w:p>
    <w:p>
      <w:pPr>
        <w:pStyle w:val="TOC1"/>
        <w:bidi/>
      </w:pPr>
      <w:r>
        <w:t xml:space="preserve">בענין אמירת ברוך שם כבוד מלכותו לעולם ועד</w:t>
      </w:r>
      <w:r>
        <w:tab/>
      </w:r>
      <w:r>
        <w:t>ריח</w:t>
      </w:r>
    </w:p>
    <w:p>
      <w:pPr>
        <w:pStyle w:val="TOC1"/>
        <w:bidi/>
      </w:pPr>
      <w:r>
        <w:t xml:space="preserve">בענין כפילת שמע שמע</w:t>
      </w:r>
      <w:r>
        <w:tab/>
      </w:r>
      <w:r>
        <w:t>רכג</w:t>
      </w:r>
    </w:p>
    <w:p>
      <w:pPr>
        <w:pStyle w:val="TOC1"/>
        <w:bidi/>
      </w:pPr>
      <w:r>
        <w:t xml:space="preserve">בענין תפלה וקר״ש בכל לשון</w:t>
      </w:r>
      <w:r>
        <w:tab/>
      </w:r>
      <w:r>
        <w:t>רכח</w:t>
      </w:r>
    </w:p>
    <w:p>
      <w:pPr>
        <w:pStyle w:val="TOC1"/>
        <w:bidi/>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t xml:space="preserve">ספירת העומר מן התורה או מדרבנן</w:t>
      </w:r>
      <w:r>
        <w:tab/>
      </w:r>
      <w:r>
        <w:t>רמא</w:t>
      </w:r>
      <w:r>
        <w:fldChar w:fldCharType="end"/>
      </w:r>
    </w:p>
    <w:p>
      <w:pPr>
        <w:keepNext/>
        <w:bidi/>
        <w:spacing w:before="0" w:after="0" w:line="240" w:lineRule="auto"/>
        <w:jc w:val="center"/>
      </w:pPr>
      <w:r>
        <w:drawing>
          <wp:inline distT="0" distB="0" distL="0" distR="0">
            <wp:extent cx="1152000" cy="451190"/>
            <wp:effectExtent l="0" t="0" r="0" b="0"/>
            <wp:docPr id="103" name="Ornament 103"/>
            <wp:cNvGraphicFramePr>
              <a:graphicFrameLocks noChangeAspect="1"/>
            </wp:cNvGraphicFramePr>
            <a:graphic>
              <a:graphicData uri="http://schemas.openxmlformats.org/drawingml/2006/picture">
                <pic:pic>
                  <pic:nvPicPr>
                    <pic:cNvPr id="10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החובה להתאמץ בדור אחרון</w:t>
      </w:r>
    </w:p>
    <w:p>
      <w:pPr>
        <w:keepNext/>
        <w:bidi/>
        <w:spacing w:before="0" w:after="0" w:line="240" w:lineRule="auto"/>
        <w:jc w:val="center"/>
      </w:pPr>
      <w:r>
        <w:drawing>
          <wp:inline distT="0" distB="0" distL="0" distR="0">
            <wp:extent cx="1152000" cy="451190"/>
            <wp:effectExtent l="0" t="0" r="0" b="0"/>
            <wp:docPr id="104" name="Ornament 104"/>
            <wp:cNvGraphicFramePr>
              <a:graphicFrameLocks noChangeAspect="1"/>
            </wp:cNvGraphicFramePr>
            <a:graphic>
              <a:graphicData uri="http://schemas.openxmlformats.org/drawingml/2006/picture">
                <pic:pic>
                  <pic:nvPicPr>
                    <pic:cNvPr id="10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0d"/>
          <w:headerReference w:type="even" r:id="rIdHA0e"/>
          <w:footnotePr>
            <w:numFmt w:val="hebrew1"/>
          </w:footnotePr>
          <w:type w:val="nextPage"/>
          <w:pgSz w:w="9978" w:h="14173"/>
          <w:pgMar w:top="1814" w:right="1100" w:bottom="1049" w:left="1100" w:header="964" w:footer="454" w:gutter="0"/>
          <w:pgNumType w:fmt="hebrew1" w:start="5"/>
          <w:cols w:space="708"/>
          <w:bidi/>
        </w:sectPr>
      </w:pPr>
      <w:r>
        <w:rPr>
          <w:rFonts w:ascii="FrankRuehl" w:hAnsi="FrankRuehl" w:cs="FrankRuehl" w:eastAsia="FrankRuehl"/>
          <w:b/>
          <w:bCs/>
          <w:sz w:val="23"/>
          <w:szCs w:val="23"/>
          <w:rtl/>
        </w:rPr>
        <w:t xml:space="preserve">הרב משה זאדה שליט״א</w:t>
      </w:r>
    </w:p>
    <w:p>
      <w:pPr>
        <w:pStyle w:val="Body"/>
        <w:bidi/>
      </w:pPr>
      <w:r>
        <w:rPr>
          <w:rFonts w:ascii="David" w:hAnsi="David" w:cs="David" w:eastAsia="David"/>
          <w:b/>
          <w:bCs/>
          <w:sz w:val="23"/>
          <w:szCs w:val="23"/>
          <w:rtl/>
        </w:rPr>
        <w:t xml:space="preserve">א. מבואר</w:t>
      </w:r>
      <w:r>
        <w:rPr>
          <w:rFonts w:ascii="FrankRuehl" w:hAnsi="FrankRuehl" w:cs="FrankRuehl" w:eastAsia="FrankRuehl"/>
          <w:sz w:val="24"/>
          <w:szCs w:val="24"/>
          <w:rtl/>
        </w:rPr>
        <w:t xml:space="preserve"> בדברי האריז״ל </w:t>
      </w:r>
      <w:r>
        <w:rPr>
          <w:rFonts w:ascii="FrankRuehl" w:hAnsi="FrankRuehl" w:cs="FrankRuehl" w:eastAsia="FrankRuehl"/>
          <w:sz w:val="24"/>
          <w:szCs w:val="24"/>
          <w:rtl/>
        </w:rPr>
        <w:t xml:space="preserve">(בספר פרי עץ חיים שער התפילה פ״ז)</w:t>
      </w:r>
      <w:r>
        <w:rPr>
          <w:rFonts w:ascii="FrankRuehl" w:hAnsi="FrankRuehl" w:cs="FrankRuehl" w:eastAsia="FrankRuehl"/>
          <w:sz w:val="24"/>
          <w:szCs w:val="24"/>
          <w:rtl/>
        </w:rPr>
        <w:t xml:space="preserve"> שבזמן הזה עיקר הבירור נעשה ע״י התפילה דווקא.</w:t>
      </w:r>
    </w:p>
    <w:p>
      <w:pPr>
        <w:pStyle w:val="Body"/>
        <w:bidi/>
      </w:pPr>
      <w:r>
        <w:rPr>
          <w:rFonts w:ascii="David" w:hAnsi="David" w:cs="David" w:eastAsia="David"/>
          <w:b/>
          <w:bCs/>
          <w:sz w:val="23"/>
          <w:szCs w:val="23"/>
          <w:rtl/>
        </w:rPr>
        <w:t xml:space="preserve">והג״ר</w:t>
      </w:r>
      <w:r>
        <w:rPr>
          <w:rFonts w:ascii="FrankRuehl" w:hAnsi="FrankRuehl" w:cs="FrankRuehl" w:eastAsia="FrankRuehl"/>
          <w:sz w:val="24"/>
          <w:szCs w:val="24"/>
          <w:rtl/>
        </w:rPr>
        <w:t xml:space="preserve"> שמעון פינקוס זצ״ל בספרו שערים בתפילה </w:t>
      </w:r>
      <w:r>
        <w:rPr>
          <w:rFonts w:ascii="FrankRuehl" w:hAnsi="FrankRuehl" w:cs="FrankRuehl" w:eastAsia="FrankRuehl"/>
          <w:sz w:val="24"/>
          <w:szCs w:val="24"/>
          <w:rtl/>
        </w:rPr>
        <w:t xml:space="preserve">(עמו׳ ט׳ והלאה)</w:t>
      </w:r>
      <w:r>
        <w:rPr>
          <w:rFonts w:ascii="FrankRuehl" w:hAnsi="FrankRuehl" w:cs="FrankRuehl" w:eastAsia="FrankRuehl"/>
          <w:sz w:val="24"/>
          <w:szCs w:val="24"/>
          <w:rtl/>
        </w:rP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אחז״ל </w:t>
      </w:r>
      <w:r>
        <w:rPr>
          <w:rFonts w:ascii="FrankRuehl" w:hAnsi="FrankRuehl" w:cs="FrankRuehl" w:eastAsia="FrankRuehl"/>
          <w:sz w:val="24"/>
          <w:szCs w:val="24"/>
          <w:rtl/>
        </w:rPr>
        <w:t xml:space="preserve">(עה״פ בירמי׳ ל״א, בבכי יבואו ובתחנונים אובילם)</w:t>
      </w:r>
      <w:r>
        <w:rPr>
          <w:rFonts w:ascii="FrankRuehl" w:hAnsi="FrankRuehl" w:cs="FrankRuehl" w:eastAsia="FrankRuehl"/>
          <w:sz w:val="24"/>
          <w:szCs w:val="24"/>
          <w:rtl/>
        </w:rP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Fonts w:ascii="David" w:hAnsi="David" w:cs="David" w:eastAsia="David"/>
          <w:b/>
          <w:bCs/>
          <w:sz w:val="23"/>
          <w:szCs w:val="23"/>
          <w:rtl/>
        </w:rPr>
        <w:t xml:space="preserve">ב. ונראה</w:t>
      </w:r>
      <w:r>
        <w:rPr>
          <w:rFonts w:ascii="FrankRuehl" w:hAnsi="FrankRuehl" w:cs="FrankRuehl" w:eastAsia="FrankRuehl"/>
          <w:sz w:val="24"/>
          <w:szCs w:val="24"/>
          <w:rtl/>
        </w:rPr>
        <w:t xml:space="preserve"> להוסיף, ע״פ מש״כ בפ׳ ואתחנן </w:t>
      </w:r>
      <w:r>
        <w:rPr>
          <w:rFonts w:ascii="FrankRuehl" w:hAnsi="FrankRuehl" w:cs="FrankRuehl" w:eastAsia="FrankRuehl"/>
          <w:sz w:val="24"/>
          <w:szCs w:val="24"/>
          <w:rtl/>
        </w:rPr>
        <w:t xml:space="preserve">(ד׳, כ״ז)</w:t>
      </w:r>
      <w:r>
        <w:rPr>
          <w:rFonts w:ascii="FrankRuehl" w:hAnsi="FrankRuehl" w:cs="FrankRuehl" w:eastAsia="FrankRuehl"/>
          <w:sz w:val="24"/>
          <w:szCs w:val="24"/>
          <w:rtl/>
        </w:rPr>
        <w:t xml:space="preserve"> ״והפיץ אתכם בעמים״ וכו׳, ״ועבדתם שם אלהים״, ות״א ותפלחון תמן לעממיא פלחי טעותא </w:t>
      </w:r>
      <w:r>
        <w:rPr>
          <w:rFonts w:ascii="FrankRuehl" w:hAnsi="FrankRuehl" w:cs="FrankRuehl" w:eastAsia="FrankRuehl"/>
          <w:sz w:val="24"/>
          <w:szCs w:val="24"/>
          <w:rtl/>
        </w:rPr>
        <w:t xml:space="preserve">(תעבדון שם לגויים עובדי ע״ז)</w:t>
      </w:r>
      <w:r>
        <w:rPr>
          <w:rFonts w:ascii="FrankRuehl" w:hAnsi="FrankRuehl" w:cs="FrankRuehl" w:eastAsia="FrankRuehl"/>
          <w:sz w:val="24"/>
          <w:szCs w:val="24"/>
          <w:rtl/>
        </w:rPr>
        <w:t xml:space="preserve">, ופי׳ רש״י, משאתם עובדים לעובדיהם כאילו אתם עובדים להם. כלומר, שיהיו אז ניסיונות קשות באמונה.</w:t>
      </w:r>
    </w:p>
    <w:p>
      <w:pPr>
        <w:pStyle w:val="Body"/>
        <w:bidi/>
      </w:pPr>
      <w:r>
        <w:rPr>
          <w:rFonts w:ascii="David" w:hAnsi="David" w:cs="David" w:eastAsia="David"/>
          <w:b/>
          <w:bCs/>
          <w:sz w:val="23"/>
          <w:szCs w:val="23"/>
          <w:rtl/>
        </w:rPr>
        <w:t xml:space="preserve">וממשיך</w:t>
      </w:r>
      <w:r>
        <w:rPr>
          <w:rFonts w:ascii="FrankRuehl" w:hAnsi="FrankRuehl" w:cs="FrankRuehl" w:eastAsia="FrankRuehl"/>
          <w:sz w:val="24"/>
          <w:szCs w:val="24"/>
          <w:rtl/>
        </w:rPr>
        <w:t xml:space="preserve"> משה רבינו להורות לנו, ״ובקשתם משם את ה׳ אלהיך ומצאת, כי תדרשנו בכל לבבך ובכל נפשך״.</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המ״א הביא </w:t>
      </w:r>
      <w:r>
        <w:rPr>
          <w:rFonts w:ascii="FrankRuehl" w:hAnsi="FrankRuehl" w:cs="FrankRuehl" w:eastAsia="FrankRuehl"/>
          <w:sz w:val="24"/>
          <w:szCs w:val="24"/>
          <w:rtl/>
        </w:rPr>
        <w:t xml:space="preserve">(בסי׳ ק״ו ס״ק ב׳)</w:t>
      </w:r>
      <w:r>
        <w:rPr>
          <w:rFonts w:ascii="FrankRuehl" w:hAnsi="FrankRuehl" w:cs="FrankRuehl" w:eastAsia="FrankRuehl"/>
          <w:sz w:val="24"/>
          <w:szCs w:val="24"/>
          <w:rtl/>
        </w:rPr>
        <w:t xml:space="preserve"> בשם הסמ״ק </w:t>
      </w:r>
      <w:r>
        <w:rPr>
          <w:rFonts w:ascii="FrankRuehl" w:hAnsi="FrankRuehl" w:cs="FrankRuehl" w:eastAsia="FrankRuehl"/>
          <w:sz w:val="24"/>
          <w:szCs w:val="24"/>
          <w:rtl/>
        </w:rPr>
        <w:t xml:space="preserve">(מצווה י״א)</w:t>
      </w:r>
      <w:r>
        <w:rPr>
          <w:rFonts w:ascii="FrankRuehl" w:hAnsi="FrankRuehl" w:cs="FrankRuehl" w:eastAsia="FrankRuehl"/>
          <w:sz w:val="24"/>
          <w:szCs w:val="24"/>
          <w:rtl/>
        </w:rPr>
        <w:t xml:space="preserve">, דבעת צרה ח״ו יש חובה מה״ת להתפלל, ויליף לה מפסוק הנ״ל. </w:t>
      </w:r>
      <w:r>
        <w:rPr>
          <w:rFonts w:ascii="FrankRuehl" w:hAnsi="FrankRuehl" w:cs="FrankRuehl" w:eastAsia="FrankRuehl"/>
          <w:sz w:val="24"/>
          <w:szCs w:val="24"/>
          <w:rtl/>
        </w:rPr>
        <w:t xml:space="preserve">(ועי׳ בלשונו הטהור של הסמ״ק, מובא בסוף המכתב הזה)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Fonts w:ascii="David" w:hAnsi="David" w:cs="David" w:eastAsia="David"/>
          <w:b/>
          <w:bCs/>
          <w:sz w:val="23"/>
          <w:szCs w:val="23"/>
          <w:rtl/>
        </w:rPr>
        <w:t xml:space="preserve">ג. ועוד</w:t>
      </w:r>
      <w:r>
        <w:rPr>
          <w:rFonts w:ascii="FrankRuehl" w:hAnsi="FrankRuehl" w:cs="FrankRuehl" w:eastAsia="FrankRuehl"/>
          <w:sz w:val="24"/>
          <w:szCs w:val="24"/>
          <w:rtl/>
        </w:rPr>
        <w:t xml:space="preserve"> יש לפרש הנחיצות של עבודת התפילה בדרות אלו, דהנה ידוע ומפורסם בדברי חז״ל שעיקר לימוד התורה הוא כשהוא תורה לשמה, כמ״ש באבות </w:t>
      </w:r>
      <w:r>
        <w:rPr>
          <w:rFonts w:ascii="FrankRuehl" w:hAnsi="FrankRuehl" w:cs="FrankRuehl" w:eastAsia="FrankRuehl"/>
          <w:sz w:val="24"/>
          <w:szCs w:val="24"/>
          <w:rtl/>
        </w:rPr>
        <w:t xml:space="preserve">(פ״א, מ״ג)</w:t>
      </w:r>
      <w:r>
        <w:rPr>
          <w:rFonts w:ascii="FrankRuehl" w:hAnsi="FrankRuehl" w:cs="FrankRuehl" w:eastAsia="FrankRuehl"/>
          <w:sz w:val="24"/>
          <w:szCs w:val="24"/>
          <w:rtl/>
        </w:rPr>
        <w:t xml:space="preserve"> וכן </w:t>
      </w:r>
      <w:r>
        <w:rPr>
          <w:rFonts w:ascii="FrankRuehl" w:hAnsi="FrankRuehl" w:cs="FrankRuehl" w:eastAsia="FrankRuehl"/>
          <w:sz w:val="24"/>
          <w:szCs w:val="24"/>
          <w:rtl/>
        </w:rPr>
        <w:t xml:space="preserve">(בפ״ו, מ״א)</w:t>
      </w:r>
      <w:r>
        <w:rPr>
          <w:rFonts w:ascii="FrankRuehl" w:hAnsi="FrankRuehl" w:cs="FrankRuehl" w:eastAsia="FrankRuehl"/>
          <w:sz w:val="24"/>
          <w:szCs w:val="24"/>
          <w:rtl/>
        </w:rPr>
        <w:t xml:space="preserve"> ובהרבה מקומות בש״ס </w:t>
      </w:r>
      <w:r>
        <w:rPr>
          <w:rFonts w:ascii="FrankRuehl" w:hAnsi="FrankRuehl" w:cs="FrankRuehl" w:eastAsia="FrankRuehl"/>
          <w:sz w:val="24"/>
          <w:szCs w:val="24"/>
          <w:rtl/>
        </w:rPr>
        <w:t xml:space="preserve">(עי׳ נדרים פ״א א׳, שבת ס״ג א׳, ופ״ח ע״ב)</w:t>
      </w:r>
      <w:r>
        <w:rPr>
          <w:rFonts w:ascii="FrankRuehl" w:hAnsi="FrankRuehl" w:cs="FrankRuehl" w:eastAsia="FrankRuehl"/>
          <w:sz w:val="24"/>
          <w:szCs w:val="24"/>
          <w:rtl/>
        </w:rP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Fonts w:ascii="David" w:hAnsi="David" w:cs="David" w:eastAsia="David"/>
          <w:b/>
          <w:bCs/>
          <w:sz w:val="23"/>
          <w:szCs w:val="23"/>
          <w:rtl/>
        </w:rPr>
        <w:t xml:space="preserve">וגם</w:t>
      </w:r>
      <w:r>
        <w:rPr>
          <w:rFonts w:ascii="FrankRuehl" w:hAnsi="FrankRuehl" w:cs="FrankRuehl" w:eastAsia="FrankRuehl"/>
          <w:sz w:val="24"/>
          <w:szCs w:val="24"/>
          <w:rtl/>
        </w:rPr>
        <w:t xml:space="preserve"> ת״ח צריכים הרבה חיזוק בזה, דהרי אפי׳ אמוראים הוזהרו ע״י רבם, רבא </w:t>
      </w:r>
      <w:r>
        <w:rPr>
          <w:rFonts w:ascii="FrankRuehl" w:hAnsi="FrankRuehl" w:cs="FrankRuehl" w:eastAsia="FrankRuehl"/>
          <w:sz w:val="24"/>
          <w:szCs w:val="24"/>
          <w:rtl/>
        </w:rPr>
        <w:t xml:space="preserve">(ביומא דף עב:)</w:t>
      </w:r>
      <w:r>
        <w:rPr>
          <w:rFonts w:ascii="FrankRuehl" w:hAnsi="FrankRuehl" w:cs="FrankRuehl" w:eastAsia="FrankRuehl"/>
          <w:sz w:val="24"/>
          <w:szCs w:val="24"/>
          <w:rtl/>
        </w:rPr>
        <w:t xml:space="preserve"> שיזהרו ללמוד תורה מתוך יראת שמים אמיתית, ופסק להם שם רבא דאם לא כן אין יגיעתם ועמלם בתורה כלום, ע״ש היטב.</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לשאול, מה היא הדרך לזכות לזה.</w:t>
      </w:r>
    </w:p>
    <w:p>
      <w:pPr>
        <w:pStyle w:val="Body"/>
        <w:bidi/>
      </w:pPr>
      <w:r>
        <w:rPr>
          <w:rFonts w:ascii="David" w:hAnsi="David" w:cs="David" w:eastAsia="David"/>
          <w:b/>
          <w:bCs/>
          <w:sz w:val="23"/>
          <w:szCs w:val="23"/>
          <w:rtl/>
        </w:rPr>
        <w:t xml:space="preserve">ד. והתשובה</w:t>
      </w:r>
      <w:r>
        <w:rPr>
          <w:rFonts w:ascii="FrankRuehl" w:hAnsi="FrankRuehl" w:cs="FrankRuehl" w:eastAsia="FrankRuehl"/>
          <w:sz w:val="24"/>
          <w:szCs w:val="24"/>
          <w:rtl/>
        </w:rPr>
        <w:t xml:space="preserve"> היא, דהרי כתוב בתורה </w:t>
      </w:r>
      <w:r>
        <w:rPr>
          <w:rFonts w:ascii="FrankRuehl" w:hAnsi="FrankRuehl" w:cs="FrankRuehl" w:eastAsia="FrankRuehl"/>
          <w:sz w:val="24"/>
          <w:szCs w:val="24"/>
          <w:rtl/>
        </w:rPr>
        <w:t xml:space="preserve">(פ׳ עקב פ״י)</w:t>
      </w:r>
      <w:r>
        <w:rPr>
          <w:rFonts w:ascii="FrankRuehl" w:hAnsi="FrankRuehl" w:cs="FrankRuehl" w:eastAsia="FrankRuehl"/>
          <w:sz w:val="24"/>
          <w:szCs w:val="24"/>
          <w:rtl/>
        </w:rPr>
        <w:t xml:space="preserve"> ״מה ה׳ אלהיך שואל ממך כי אם ליראה את ה׳ אלהיך״, ובמנחות </w:t>
      </w:r>
      <w:r>
        <w:rPr>
          <w:rFonts w:ascii="FrankRuehl" w:hAnsi="FrankRuehl" w:cs="FrankRuehl" w:eastAsia="FrankRuehl"/>
          <w:sz w:val="24"/>
          <w:szCs w:val="24"/>
          <w:rtl/>
        </w:rPr>
        <w:t xml:space="preserve">(דף מג:)</w:t>
      </w:r>
      <w:r>
        <w:rPr>
          <w:rFonts w:ascii="FrankRuehl" w:hAnsi="FrankRuehl" w:cs="FrankRuehl" w:eastAsia="FrankRuehl"/>
          <w:sz w:val="24"/>
          <w:szCs w:val="24"/>
          <w:rtl/>
        </w:rPr>
        <w:t xml:space="preserve"> דריש מזה ר״מ דחייב אדם לברך מאה ברכות בכל יום, </w:t>
      </w:r>
      <w:r>
        <w:rPr>
          <w:rFonts w:ascii="FrankRuehl" w:hAnsi="FrankRuehl" w:cs="FrankRuehl" w:eastAsia="FrankRuehl"/>
          <w:sz w:val="24"/>
          <w:szCs w:val="24"/>
          <w:rtl/>
        </w:rPr>
        <w:t xml:space="preserve">(ע״ש ברש״י ותוס׳ איך זה נרמז בפסוק)</w:t>
      </w:r>
      <w:r>
        <w:rPr>
          <w:rFonts w:ascii="FrankRuehl" w:hAnsi="FrankRuehl" w:cs="FrankRuehl" w:eastAsia="FrankRuehl"/>
          <w:sz w:val="24"/>
          <w:szCs w:val="24"/>
          <w:rtl/>
        </w:rP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rPr>
          <w:rFonts w:ascii="FrankRuehl" w:hAnsi="FrankRuehl" w:cs="FrankRuehl" w:eastAsia="FrankRuehl"/>
          <w:sz w:val="24"/>
          <w:szCs w:val="24"/>
          <w:rtl/>
        </w:rPr>
        <w:t xml:space="preserve">(דף לג:)</w:t>
      </w:r>
      <w:r>
        <w:rPr>
          <w:rFonts w:ascii="FrankRuehl" w:hAnsi="FrankRuehl" w:cs="FrankRuehl" w:eastAsia="FrankRuehl"/>
          <w:sz w:val="24"/>
          <w:szCs w:val="24"/>
          <w:rtl/>
        </w:rP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Fonts w:ascii="David" w:hAnsi="David" w:cs="David" w:eastAsia="David"/>
          <w:b/>
          <w:bCs/>
          <w:sz w:val="23"/>
          <w:szCs w:val="23"/>
          <w:rtl/>
        </w:rPr>
        <w:t xml:space="preserve">ועי׳ ברמב״ם</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(פ״א מהל׳ ברכות)</w:t>
      </w:r>
      <w:r>
        <w:rPr>
          <w:rFonts w:ascii="FrankRuehl" w:hAnsi="FrankRuehl" w:cs="FrankRuehl" w:eastAsia="FrankRuehl"/>
          <w:sz w:val="24"/>
          <w:szCs w:val="24"/>
          <w:rtl/>
        </w:rPr>
        <w:t xml:space="preserve"> דתקנו חכמים הברכות כדי לזכור את הבורא תמיד ולירא ממנו. הרי מבואר דע״י המצווה של מאה ברכות בכל יום בכוונת הלב, </w:t>
      </w:r>
      <w:r>
        <w:rPr>
          <w:rFonts w:ascii="FrankRuehl" w:hAnsi="FrankRuehl" w:cs="FrankRuehl" w:eastAsia="FrankRuehl"/>
          <w:sz w:val="24"/>
          <w:szCs w:val="24"/>
          <w:rtl/>
        </w:rPr>
        <w:t xml:space="preserve">(דבלאו הכי יש עוון חמור של מצוות אנשים מלומדה כמו שהאריכו הפוסקים בשו״ע ומ״ש סי׳ ה׳, וקיצור שו״ע סי׳ ו׳, וחיי אדם סוף כלל ה׳)</w:t>
      </w:r>
      <w:r>
        <w:rPr>
          <w:rFonts w:ascii="FrankRuehl" w:hAnsi="FrankRuehl" w:cs="FrankRuehl" w:eastAsia="FrankRuehl"/>
          <w:sz w:val="24"/>
          <w:szCs w:val="24"/>
          <w:rtl/>
        </w:rPr>
        <w:t xml:space="preserve">, יבוא בודאי ליראת שמים.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Fonts w:ascii="David" w:hAnsi="David" w:cs="David" w:eastAsia="David"/>
          <w:b/>
          <w:bCs/>
          <w:sz w:val="23"/>
          <w:szCs w:val="23"/>
          <w:rtl/>
        </w:rPr>
        <w:t xml:space="preserve">וכל</w:t>
      </w:r>
      <w:r>
        <w:rPr>
          <w:rFonts w:ascii="FrankRuehl" w:hAnsi="FrankRuehl" w:cs="FrankRuehl" w:eastAsia="FrankRuehl"/>
          <w:sz w:val="24"/>
          <w:szCs w:val="24"/>
          <w:rtl/>
        </w:rPr>
        <w:t xml:space="preserve"> שמאחרים את השעה בזה, עלול ח״ו לגרום הפסד שאינו חוזר, שמתרגלים לתפילה בדרך מלומדה, וזו היא סכנה לכל ימי חיי האדם.</w:t>
      </w:r>
    </w:p>
    <w:p>
      <w:pPr>
        <w:pStyle w:val="Body"/>
        <w:bidi/>
      </w:pPr>
      <w:r>
        <w:rPr>
          <w:rFonts w:ascii="David" w:hAnsi="David" w:cs="David" w:eastAsia="David"/>
          <w:b/>
          <w:bCs/>
          <w:sz w:val="23"/>
          <w:szCs w:val="23"/>
          <w:rtl/>
        </w:rPr>
        <w:t xml:space="preserve">ולתכלית</w:t>
      </w:r>
      <w:r>
        <w:rPr>
          <w:rFonts w:ascii="FrankRuehl" w:hAnsi="FrankRuehl" w:cs="FrankRuehl" w:eastAsia="FrankRuehl"/>
          <w:sz w:val="24"/>
          <w:szCs w:val="24"/>
          <w:rtl/>
        </w:rP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Fonts w:ascii="David" w:hAnsi="David" w:cs="David" w:eastAsia="David"/>
          <w:b/>
          <w:bCs/>
          <w:sz w:val="23"/>
          <w:szCs w:val="23"/>
          <w:rtl/>
        </w:rPr>
        <w:t xml:space="preserve">ז״ל</w:t>
      </w:r>
      <w:r>
        <w:rPr>
          <w:rFonts w:ascii="FrankRuehl" w:hAnsi="FrankRuehl" w:cs="FrankRuehl" w:eastAsia="FrankRuehl"/>
          <w:sz w:val="24"/>
          <w:szCs w:val="24"/>
          <w:rtl/>
        </w:rPr>
        <w:t xml:space="preserve"> הסמ״ק </w:t>
      </w:r>
      <w:r>
        <w:rPr>
          <w:rFonts w:ascii="FrankRuehl" w:hAnsi="FrankRuehl" w:cs="FrankRuehl" w:eastAsia="FrankRuehl"/>
          <w:sz w:val="24"/>
          <w:szCs w:val="24"/>
          <w:rtl/>
        </w:rPr>
        <w:t xml:space="preserve">(מצווה י״א)</w:t>
      </w:r>
      <w:r>
        <w:rPr>
          <w:rFonts w:ascii="FrankRuehl" w:hAnsi="FrankRuehl" w:cs="FrankRuehl" w:eastAsia="FrankRuehl"/>
          <w:sz w:val="24"/>
          <w:szCs w:val="24"/>
          <w:rtl/>
        </w:rPr>
        <w:t xml:space="preserve"> להתפלל בכוונה בכל יום שנאמר </w:t>
      </w:r>
      <w:r>
        <w:rPr>
          <w:rFonts w:ascii="FrankRuehl" w:hAnsi="FrankRuehl" w:cs="FrankRuehl" w:eastAsia="FrankRuehl"/>
          <w:sz w:val="24"/>
          <w:szCs w:val="24"/>
          <w:rtl/>
        </w:rPr>
        <w:t xml:space="preserve">(דברים י״א)</w:t>
      </w:r>
      <w:r>
        <w:rPr>
          <w:rFonts w:ascii="FrankRuehl" w:hAnsi="FrankRuehl" w:cs="FrankRuehl" w:eastAsia="FrankRuehl"/>
          <w:sz w:val="24"/>
          <w:szCs w:val="24"/>
          <w:rtl/>
        </w:rPr>
        <w:t xml:space="preserve"> ״ולעובדו בכל לבבכם״, ודרשו רבותינו ז״ל </w:t>
      </w:r>
      <w:r>
        <w:rPr>
          <w:rFonts w:ascii="FrankRuehl" w:hAnsi="FrankRuehl" w:cs="FrankRuehl" w:eastAsia="FrankRuehl"/>
          <w:sz w:val="24"/>
          <w:szCs w:val="24"/>
          <w:rtl/>
        </w:rPr>
        <w:t xml:space="preserve">(ספרי פר׳ עקב ל״ה, ובירושלמי דתפילת השחר ותענית דף ב.)</w:t>
      </w:r>
      <w:r>
        <w:rPr>
          <w:rFonts w:ascii="FrankRuehl" w:hAnsi="FrankRuehl" w:cs="FrankRuehl" w:eastAsia="FrankRuehl"/>
          <w:sz w:val="24"/>
          <w:szCs w:val="24"/>
          <w:rtl/>
        </w:rPr>
        <w:t xml:space="preserve"> איזוהי עבודה שהוא בלב הוי אומר זה תפילה בכוונה.</w:t>
      </w:r>
    </w:p>
    <w:p>
      <w:pPr>
        <w:pStyle w:val="Body"/>
        <w:bidi/>
      </w:pPr>
      <w:r>
        <w:rPr>
          <w:rFonts w:ascii="David" w:hAnsi="David" w:cs="David" w:eastAsia="David"/>
          <w:b/>
          <w:bCs/>
          <w:sz w:val="23"/>
          <w:szCs w:val="23"/>
          <w:rtl/>
        </w:rPr>
        <w:t xml:space="preserve">להתפלל</w:t>
      </w:r>
      <w:r>
        <w:rPr>
          <w:rFonts w:ascii="FrankRuehl" w:hAnsi="FrankRuehl" w:cs="FrankRuehl" w:eastAsia="FrankRuehl"/>
          <w:sz w:val="24"/>
          <w:szCs w:val="24"/>
          <w:rtl/>
        </w:rPr>
        <w:t xml:space="preserve"> בכוונה, פי׳ אף על פי שעיקר תפילות דרבנן מכל מקום יש תפילה שהיא מן התורה דכתיב </w:t>
      </w:r>
      <w:r>
        <w:rPr>
          <w:rFonts w:ascii="FrankRuehl" w:hAnsi="FrankRuehl" w:cs="FrankRuehl" w:eastAsia="FrankRuehl"/>
          <w:sz w:val="24"/>
          <w:szCs w:val="24"/>
          <w:rtl/>
        </w:rPr>
        <w:t xml:space="preserve">(דברים ד׳)</w:t>
      </w:r>
      <w:r>
        <w:rPr>
          <w:rFonts w:ascii="FrankRuehl" w:hAnsi="FrankRuehl" w:cs="FrankRuehl" w:eastAsia="FrankRuehl"/>
          <w:sz w:val="24"/>
          <w:szCs w:val="24"/>
          <w:rtl/>
        </w:rP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Fonts w:ascii="David" w:hAnsi="David" w:cs="David" w:eastAsia="David"/>
          <w:b/>
          <w:bCs/>
          <w:sz w:val="23"/>
          <w:szCs w:val="23"/>
          <w:rtl/>
        </w:rPr>
        <w:t xml:space="preserve">שיחשוב</w:t>
      </w:r>
      <w:r>
        <w:rPr>
          <w:rFonts w:ascii="FrankRuehl" w:hAnsi="FrankRuehl" w:cs="FrankRuehl" w:eastAsia="FrankRuehl"/>
          <w:sz w:val="24"/>
          <w:szCs w:val="24"/>
          <w:rtl/>
        </w:rP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Fonts w:ascii="David" w:hAnsi="David" w:cs="David" w:eastAsia="David"/>
          <w:b/>
          <w:bCs/>
          <w:sz w:val="23"/>
          <w:szCs w:val="23"/>
          <w:rtl/>
        </w:rPr>
        <w:t xml:space="preserve">לכוון</w:t>
      </w:r>
      <w:r>
        <w:rPr>
          <w:rFonts w:ascii="FrankRuehl" w:hAnsi="FrankRuehl" w:cs="FrankRuehl" w:eastAsia="FrankRuehl"/>
          <w:sz w:val="24"/>
          <w:szCs w:val="24"/>
          <w:rtl/>
        </w:rP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rPr>
          <w:rFonts w:ascii="FrankRuehl" w:hAnsi="FrankRuehl" w:cs="FrankRuehl" w:eastAsia="FrankRuehl"/>
          <w:sz w:val="24"/>
          <w:szCs w:val="24"/>
          <w:rtl/>
        </w:rPr>
        <w:t xml:space="preserve">(ברכות דף נ״ה)</w:t>
      </w:r>
      <w:r>
        <w:rPr>
          <w:rFonts w:ascii="FrankRuehl" w:hAnsi="FrankRuehl" w:cs="FrankRuehl" w:eastAsia="FrankRuehl"/>
          <w:sz w:val="24"/>
          <w:szCs w:val="24"/>
          <w:rtl/>
        </w:rP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keepNext/>
        <w:bidi/>
        <w:spacing w:before="0" w:after="0" w:line="240" w:lineRule="auto"/>
        <w:jc w:val="center"/>
      </w:pPr>
      <w:r>
        <w:drawing>
          <wp:inline distT="0" distB="0" distL="0" distR="0">
            <wp:extent cx="1152000" cy="451190"/>
            <wp:effectExtent l="0" t="0" r="0" b="0"/>
            <wp:docPr id="105" name="Ornament 105"/>
            <wp:cNvGraphicFramePr>
              <a:graphicFrameLocks noChangeAspect="1"/>
            </wp:cNvGraphicFramePr>
            <a:graphic>
              <a:graphicData uri="http://schemas.openxmlformats.org/drawingml/2006/picture">
                <pic:pic>
                  <pic:nvPicPr>
                    <pic:cNvPr id="10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קריאת שם הוי׳ – אדנ׳</w:t>
      </w:r>
    </w:p>
    <w:p>
      <w:pPr>
        <w:keepNext/>
        <w:bidi/>
        <w:spacing w:before="0" w:after="0" w:line="240" w:lineRule="auto"/>
        <w:jc w:val="center"/>
      </w:pPr>
      <w:r>
        <w:drawing>
          <wp:inline distT="0" distB="0" distL="0" distR="0">
            <wp:extent cx="1152000" cy="451190"/>
            <wp:effectExtent l="0" t="0" r="0" b="0"/>
            <wp:docPr id="106" name="Ornament 106"/>
            <wp:cNvGraphicFramePr>
              <a:graphicFrameLocks noChangeAspect="1"/>
            </wp:cNvGraphicFramePr>
            <a:graphic>
              <a:graphicData uri="http://schemas.openxmlformats.org/drawingml/2006/picture">
                <pic:pic>
                  <pic:nvPicPr>
                    <pic:cNvPr id="10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d"/>
          <w:headerReference w:type="even" r:id="rIdHA1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הרה״ג מרדכי פוטש שליט״א</w:t>
      </w:r>
    </w:p>
    <w:p>
      <w:pPr>
        <w:pStyle w:val="Body"/>
        <w:bidi/>
      </w:pPr>
      <w:r>
        <w:rPr>
          <w:rFonts w:ascii="David" w:hAnsi="David" w:cs="David" w:eastAsia="David"/>
          <w:b/>
          <w:bCs/>
          <w:sz w:val="23"/>
          <w:szCs w:val="23"/>
          <w:rtl/>
        </w:rPr>
        <w:t xml:space="preserve">כתוב</w:t>
      </w:r>
      <w:r>
        <w:rPr>
          <w:rFonts w:ascii="FrankRuehl" w:hAnsi="FrankRuehl" w:cs="FrankRuehl" w:eastAsia="FrankRuehl"/>
          <w:sz w:val="24"/>
          <w:szCs w:val="24"/>
          <w:rtl/>
        </w:rPr>
        <w:t xml:space="preserve"> בתוה״ק </w:t>
      </w:r>
      <w:r>
        <w:rPr>
          <w:rFonts w:ascii="FrankRuehl" w:hAnsi="FrankRuehl" w:cs="FrankRuehl" w:eastAsia="FrankRuehl"/>
          <w:sz w:val="24"/>
          <w:szCs w:val="24"/>
          <w:rtl/>
        </w:rPr>
        <w:t xml:space="preserve">(שמות ג׳)</w:t>
      </w:r>
      <w:r>
        <w:rPr>
          <w:rFonts w:ascii="FrankRuehl" w:hAnsi="FrankRuehl" w:cs="FrankRuehl" w:eastAsia="FrankRuehl"/>
          <w:sz w:val="24"/>
          <w:szCs w:val="24"/>
          <w:rtl/>
        </w:rPr>
        <w:t xml:space="preserve"> ״זה שמי לעולם וזה זכרי לדור דר״.</w:t>
      </w:r>
    </w:p>
    <w:p>
      <w:pPr>
        <w:pStyle w:val="Body"/>
        <w:bidi/>
      </w:pPr>
      <w:r>
        <w:rPr>
          <w:rFonts w:ascii="David" w:hAnsi="David" w:cs="David" w:eastAsia="David"/>
          <w:b/>
          <w:bCs/>
          <w:sz w:val="23"/>
          <w:szCs w:val="23"/>
          <w:rtl/>
        </w:rPr>
        <w:t xml:space="preserve">ובפסחים</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נ.)</w:t>
      </w:r>
      <w:r>
        <w:rPr>
          <w:rFonts w:ascii="FrankRuehl" w:hAnsi="FrankRuehl" w:cs="FrankRuehl" w:eastAsia="FrankRuehl"/>
          <w:sz w:val="24"/>
          <w:szCs w:val="24"/>
          <w:rtl/>
        </w:rP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rPr>
          <w:rFonts w:ascii="FrankRuehl" w:hAnsi="FrankRuehl" w:cs="FrankRuehl" w:eastAsia="FrankRuehl"/>
          <w:sz w:val="24"/>
          <w:szCs w:val="24"/>
          <w:rtl/>
        </w:rPr>
        <w:t xml:space="preserve">(השם)</w:t>
      </w:r>
      <w:r>
        <w:rPr>
          <w:rFonts w:ascii="FrankRuehl" w:hAnsi="FrankRuehl" w:cs="FrankRuehl" w:eastAsia="FrankRuehl"/>
          <w:sz w:val="24"/>
          <w:szCs w:val="24"/>
          <w:rtl/>
        </w:rPr>
        <w:t xml:space="preserve"> ביו״ד ה״א ונקרא באל״ף דל״ת, אבל לעולם הבא כולו אחד, נקרא ביו״ד ה״י ונכתב ביו״ד ה״י וכו׳.</w:t>
      </w:r>
    </w:p>
    <w:p>
      <w:pPr>
        <w:pStyle w:val="Body"/>
        <w:bidi/>
      </w:pPr>
      <w:r>
        <w:rPr>
          <w:rFonts w:ascii="David" w:hAnsi="David" w:cs="David" w:eastAsia="David"/>
          <w:b/>
          <w:bCs/>
          <w:sz w:val="23"/>
          <w:szCs w:val="23"/>
          <w:rtl/>
        </w:rPr>
        <w:t xml:space="preserve">רבי</w:t>
      </w:r>
      <w:r>
        <w:rPr>
          <w:rFonts w:ascii="FrankRuehl" w:hAnsi="FrankRuehl" w:cs="FrankRuehl" w:eastAsia="FrankRuehl"/>
          <w:sz w:val="24"/>
          <w:szCs w:val="24"/>
          <w:rtl/>
        </w:rPr>
        <w:t xml:space="preserve"> אבינא רמי, כתיב ״זה שמי לעלם״, וכתיב ״זה זכרי״, דמשמע קרייה ולא בהעלמה.</w:t>
      </w:r>
    </w:p>
    <w:p>
      <w:pPr>
        <w:pStyle w:val="Body"/>
        <w:bidi/>
      </w:pPr>
      <w:r>
        <w:rPr>
          <w:rFonts w:ascii="David" w:hAnsi="David" w:cs="David" w:eastAsia="David"/>
          <w:b/>
          <w:bCs/>
          <w:sz w:val="23"/>
          <w:szCs w:val="23"/>
          <w:rtl/>
        </w:rPr>
        <w:t xml:space="preserve">ומיישבת</w:t>
      </w:r>
      <w:r>
        <w:rPr>
          <w:rFonts w:ascii="FrankRuehl" w:hAnsi="FrankRuehl" w:cs="FrankRuehl" w:eastAsia="FrankRuehl"/>
          <w:sz w:val="24"/>
          <w:szCs w:val="24"/>
          <w:rtl/>
        </w:rP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Fonts w:ascii="David" w:hAnsi="David" w:cs="David" w:eastAsia="David"/>
          <w:b/>
          <w:bCs/>
          <w:sz w:val="23"/>
          <w:szCs w:val="23"/>
          <w:rtl/>
        </w:rPr>
        <w:t xml:space="preserve">ובמסכת</w:t>
      </w:r>
      <w:r>
        <w:rPr>
          <w:rFonts w:ascii="FrankRuehl" w:hAnsi="FrankRuehl" w:cs="FrankRuehl" w:eastAsia="FrankRuehl"/>
          <w:sz w:val="24"/>
          <w:szCs w:val="24"/>
          <w:rtl/>
        </w:rPr>
        <w:t xml:space="preserve"> קידושין </w:t>
      </w:r>
      <w:r>
        <w:rPr>
          <w:rFonts w:ascii="FrankRuehl" w:hAnsi="FrankRuehl" w:cs="FrankRuehl" w:eastAsia="FrankRuehl"/>
          <w:sz w:val="24"/>
          <w:szCs w:val="24"/>
          <w:rtl/>
        </w:rPr>
        <w:t xml:space="preserve">(דף עא.)</w:t>
      </w:r>
      <w:r>
        <w:rPr>
          <w:rFonts w:ascii="FrankRuehl" w:hAnsi="FrankRuehl" w:cs="FrankRuehl" w:eastAsia="FrankRuehl"/>
          <w:sz w:val="24"/>
          <w:szCs w:val="24"/>
          <w:rtl/>
        </w:rPr>
        <w:t xml:space="preserve"> פי׳ רש״י, מדלא כתיב שמי וזכרי </w:t>
      </w:r>
      <w:r>
        <w:rPr>
          <w:rFonts w:ascii="FrankRuehl" w:hAnsi="FrankRuehl" w:cs="FrankRuehl" w:eastAsia="FrankRuehl"/>
          <w:sz w:val="24"/>
          <w:szCs w:val="24"/>
          <w:rtl/>
        </w:rPr>
        <w:t xml:space="preserve">(דמשמע שהם שוים וענין אחד)</w:t>
      </w:r>
      <w:r>
        <w:rPr>
          <w:rFonts w:ascii="FrankRuehl" w:hAnsi="FrankRuehl" w:cs="FrankRuehl" w:eastAsia="FrankRuehl"/>
          <w:sz w:val="24"/>
          <w:szCs w:val="24"/>
          <w:rtl/>
        </w:rPr>
        <w:t xml:space="preserve"> משמע שלמדו שני שמות, ואמר לו זה שמי מיוחד, ובזה השני אני נזכר.</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כתב הרמב״ם </w:t>
      </w:r>
      <w:r>
        <w:rPr>
          <w:rFonts w:ascii="FrankRuehl" w:hAnsi="FrankRuehl" w:cs="FrankRuehl" w:eastAsia="FrankRuehl"/>
          <w:sz w:val="24"/>
          <w:szCs w:val="24"/>
          <w:rtl/>
        </w:rPr>
        <w:t xml:space="preserve">(פ״ב מהל׳ ע״ז הל׳ ז׳)</w:t>
      </w:r>
      <w:r>
        <w:rPr>
          <w:rFonts w:ascii="FrankRuehl" w:hAnsi="FrankRuehl" w:cs="FrankRuehl" w:eastAsia="FrankRuehl"/>
          <w:sz w:val="24"/>
          <w:szCs w:val="24"/>
          <w:rtl/>
        </w:rP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Fonts w:ascii="David" w:hAnsi="David" w:cs="David" w:eastAsia="David"/>
          <w:b/>
          <w:bCs/>
          <w:sz w:val="23"/>
          <w:szCs w:val="23"/>
          <w:rtl/>
        </w:rPr>
        <w:t xml:space="preserve">והקשה</w:t>
      </w:r>
      <w:r>
        <w:rPr>
          <w:rFonts w:ascii="FrankRuehl" w:hAnsi="FrankRuehl" w:cs="FrankRuehl" w:eastAsia="FrankRuehl"/>
          <w:sz w:val="24"/>
          <w:szCs w:val="24"/>
          <w:rtl/>
        </w:rPr>
        <w:t xml:space="preserve"> בחידושי הגרי״ז, דהשם המיוחד אינו רק אחד </w:t>
      </w:r>
      <w:r>
        <w:rPr>
          <w:rFonts w:ascii="FrankRuehl" w:hAnsi="FrankRuehl" w:cs="FrankRuehl" w:eastAsia="FrankRuehl"/>
          <w:sz w:val="24"/>
          <w:szCs w:val="24"/>
          <w:rtl/>
        </w:rPr>
        <w:t xml:space="preserve">(נראה דר״ל דכשמו כן הוא, מיוחד ומשונה משאר השמות הקדושים)</w:t>
      </w:r>
      <w:r>
        <w:rPr>
          <w:rFonts w:ascii="FrankRuehl" w:hAnsi="FrankRuehl" w:cs="FrankRuehl" w:eastAsia="FrankRuehl"/>
          <w:sz w:val="24"/>
          <w:szCs w:val="24"/>
          <w:rtl/>
        </w:rPr>
        <w:t xml:space="preserve"> ואיך יהא נסקל גם על שם אדנות.</w:t>
      </w:r>
    </w:p>
    <w:p>
      <w:pPr>
        <w:pStyle w:val="Body"/>
        <w:bidi/>
      </w:pPr>
      <w:r>
        <w:rPr>
          <w:rFonts w:ascii="David" w:hAnsi="David" w:cs="David" w:eastAsia="David"/>
          <w:b/>
          <w:bCs/>
          <w:sz w:val="23"/>
          <w:szCs w:val="23"/>
          <w:rtl/>
        </w:rPr>
        <w:t xml:space="preserve">וגם</w:t>
      </w:r>
      <w:r>
        <w:rPr>
          <w:rFonts w:ascii="FrankRuehl" w:hAnsi="FrankRuehl" w:cs="FrankRuehl" w:eastAsia="FrankRuehl"/>
          <w:sz w:val="24"/>
          <w:szCs w:val="24"/>
          <w:rtl/>
        </w:rPr>
        <w:t xml:space="preserve"> צ״ב יסוד פלוגתת הרמב״ם עם הי״מ.</w:t>
      </w:r>
    </w:p>
    <w:p>
      <w:pPr>
        <w:pStyle w:val="Body"/>
        <w:bidi/>
      </w:pPr>
      <w:r>
        <w:rPr>
          <w:rFonts w:ascii="David" w:hAnsi="David" w:cs="David" w:eastAsia="David"/>
          <w:b/>
          <w:bCs/>
          <w:sz w:val="23"/>
          <w:szCs w:val="23"/>
          <w:rtl/>
        </w:rPr>
        <w:t xml:space="preserve">וחידש</w:t>
      </w:r>
      <w:r>
        <w:rPr>
          <w:rFonts w:ascii="FrankRuehl" w:hAnsi="FrankRuehl" w:cs="FrankRuehl" w:eastAsia="FrankRuehl"/>
          <w:sz w:val="24"/>
          <w:szCs w:val="24"/>
          <w:rtl/>
        </w:rP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Fonts w:ascii="David" w:hAnsi="David" w:cs="David" w:eastAsia="David"/>
          <w:b/>
          <w:bCs/>
          <w:sz w:val="23"/>
          <w:szCs w:val="23"/>
          <w:rtl/>
        </w:rPr>
        <w:t xml:space="preserve">וביאר</w:t>
      </w:r>
      <w:r>
        <w:rPr>
          <w:rFonts w:ascii="FrankRuehl" w:hAnsi="FrankRuehl" w:cs="FrankRuehl" w:eastAsia="FrankRuehl"/>
          <w:sz w:val="24"/>
          <w:szCs w:val="24"/>
          <w:rtl/>
        </w:rP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Fonts w:ascii="David" w:hAnsi="David" w:cs="David" w:eastAsia="David"/>
          <w:b/>
          <w:bCs/>
          <w:sz w:val="23"/>
          <w:szCs w:val="23"/>
          <w:rtl/>
        </w:rPr>
        <w:t xml:space="preserve">והא</w:t>
      </w:r>
      <w:r>
        <w:rPr>
          <w:rFonts w:ascii="FrankRuehl" w:hAnsi="FrankRuehl" w:cs="FrankRuehl" w:eastAsia="FrankRuehl"/>
          <w:sz w:val="24"/>
          <w:szCs w:val="24"/>
          <w:rtl/>
        </w:rP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Fonts w:ascii="David" w:hAnsi="David" w:cs="David" w:eastAsia="David"/>
          <w:b/>
          <w:bCs/>
          <w:sz w:val="23"/>
          <w:szCs w:val="23"/>
          <w:rtl/>
        </w:rPr>
        <w:t xml:space="preserve">ובשו״ת</w:t>
      </w:r>
      <w:r>
        <w:rPr>
          <w:rFonts w:ascii="FrankRuehl" w:hAnsi="FrankRuehl" w:cs="FrankRuehl" w:eastAsia="FrankRuehl"/>
          <w:sz w:val="24"/>
          <w:szCs w:val="24"/>
          <w:rtl/>
        </w:rPr>
        <w:t xml:space="preserve"> תשובות והנהגות </w:t>
      </w:r>
      <w:r>
        <w:rPr>
          <w:rFonts w:ascii="FrankRuehl" w:hAnsi="FrankRuehl" w:cs="FrankRuehl" w:eastAsia="FrankRuehl"/>
          <w:sz w:val="24"/>
          <w:szCs w:val="24"/>
          <w:rtl/>
        </w:rPr>
        <w:t xml:space="preserve">(ח״ד סי׳ א׳)</w:t>
      </w:r>
      <w:r>
        <w:rPr>
          <w:rFonts w:ascii="FrankRuehl" w:hAnsi="FrankRuehl" w:cs="FrankRuehl" w:eastAsia="FrankRuehl"/>
          <w:sz w:val="24"/>
          <w:szCs w:val="24"/>
          <w:rtl/>
        </w:rPr>
        <w:t xml:space="preserve"> למרן הגאב״ד הג״ר משה שטרנבוך שליט״א, הוכיח שהגר״א לא הבין כן את הדין של לא כמו שאני נכתב אני נקרא, דהנה איתא בשו״ע </w:t>
      </w:r>
      <w:r>
        <w:rPr>
          <w:rFonts w:ascii="FrankRuehl" w:hAnsi="FrankRuehl" w:cs="FrankRuehl" w:eastAsia="FrankRuehl"/>
          <w:sz w:val="24"/>
          <w:szCs w:val="24"/>
          <w:rtl/>
        </w:rPr>
        <w:t xml:space="preserve">(סי׳ ה׳)</w:t>
      </w:r>
      <w:r>
        <w:rPr>
          <w:rFonts w:ascii="FrankRuehl" w:hAnsi="FrankRuehl" w:cs="FrankRuehl" w:eastAsia="FrankRuehl"/>
          <w:sz w:val="24"/>
          <w:szCs w:val="24"/>
          <w:rtl/>
        </w:rPr>
        <w:t xml:space="preserve">, כשיזכיר השם יכוון פי׳ קריאתו ״באדנות״ שהוא ״אדון הכל״, ויכוון גם את כתיבתו ביו״ד ה״א שהוא היה הוה ויהיה.</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הגר״א שם בביאורו </w:t>
      </w:r>
      <w:r>
        <w:rPr>
          <w:rFonts w:ascii="FrankRuehl" w:hAnsi="FrankRuehl" w:cs="FrankRuehl" w:eastAsia="FrankRuehl"/>
          <w:sz w:val="24"/>
          <w:szCs w:val="24"/>
          <w:rtl/>
        </w:rPr>
        <w:t xml:space="preserve">(ס״ק ד׳)</w:t>
      </w:r>
      <w:r>
        <w:rPr>
          <w:rFonts w:ascii="FrankRuehl" w:hAnsi="FrankRuehl" w:cs="FrankRuehl" w:eastAsia="FrankRuehl"/>
          <w:sz w:val="24"/>
          <w:szCs w:val="24"/>
          <w:rtl/>
        </w:rP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rPr>
          <w:rFonts w:ascii="FrankRuehl" w:hAnsi="FrankRuehl" w:cs="FrankRuehl" w:eastAsia="FrankRuehl"/>
          <w:sz w:val="24"/>
          <w:szCs w:val="24"/>
          <w:rtl/>
        </w:rPr>
        <w:t xml:space="preserve">(והטעם של החילוק יבואר להלן בס״ד)</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והגר״א</w:t>
      </w:r>
      <w:r>
        <w:rPr>
          <w:rFonts w:ascii="FrankRuehl" w:hAnsi="FrankRuehl" w:cs="FrankRuehl" w:eastAsia="FrankRuehl"/>
          <w:sz w:val="24"/>
          <w:szCs w:val="24"/>
          <w:rtl/>
        </w:rP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ברור דס״ל להגר״א דכמו בכל מקום שבתורה שיש קרי וכתיב </w:t>
      </w:r>
      <w:r>
        <w:rPr>
          <w:rFonts w:ascii="FrankRuehl" w:hAnsi="FrankRuehl" w:cs="FrankRuehl" w:eastAsia="FrankRuehl"/>
          <w:sz w:val="24"/>
          <w:szCs w:val="24"/>
          <w:rtl/>
        </w:rPr>
        <w:t xml:space="preserve">(והם הלל״מ)</w:t>
      </w:r>
      <w:r>
        <w:rPr>
          <w:rFonts w:ascii="FrankRuehl" w:hAnsi="FrankRuehl" w:cs="FrankRuehl" w:eastAsia="FrankRuehl"/>
          <w:sz w:val="24"/>
          <w:szCs w:val="24"/>
          <w:rtl/>
        </w:rP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Fonts w:ascii="David" w:hAnsi="David" w:cs="David" w:eastAsia="David"/>
          <w:b/>
          <w:bCs/>
          <w:sz w:val="23"/>
          <w:szCs w:val="23"/>
          <w:rtl/>
        </w:rPr>
        <w:t xml:space="preserve">ובאמת</w:t>
      </w:r>
      <w:r>
        <w:rPr>
          <w:rFonts w:ascii="FrankRuehl" w:hAnsi="FrankRuehl" w:cs="FrankRuehl" w:eastAsia="FrankRuehl"/>
          <w:sz w:val="24"/>
          <w:szCs w:val="24"/>
          <w:rtl/>
        </w:rPr>
        <w:t xml:space="preserve"> שכן משמע מלשון רש״י </w:t>
      </w:r>
      <w:r>
        <w:rPr>
          <w:rFonts w:ascii="FrankRuehl" w:hAnsi="FrankRuehl" w:cs="FrankRuehl" w:eastAsia="FrankRuehl"/>
          <w:sz w:val="24"/>
          <w:szCs w:val="24"/>
          <w:rtl/>
        </w:rPr>
        <w:t xml:space="preserve">(שהבאנו באות א׳)</w:t>
      </w:r>
      <w:r>
        <w:rPr>
          <w:rFonts w:ascii="FrankRuehl" w:hAnsi="FrankRuehl" w:cs="FrankRuehl" w:eastAsia="FrankRuehl"/>
          <w:sz w:val="24"/>
          <w:szCs w:val="24"/>
          <w:rtl/>
        </w:rP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Fonts w:ascii="David" w:hAnsi="David" w:cs="David" w:eastAsia="David"/>
          <w:b/>
          <w:bCs/>
          <w:sz w:val="23"/>
          <w:szCs w:val="23"/>
          <w:rtl/>
        </w:rPr>
        <w:t xml:space="preserve">והא</w:t>
      </w:r>
      <w:r>
        <w:rPr>
          <w:rFonts w:ascii="FrankRuehl" w:hAnsi="FrankRuehl" w:cs="FrankRuehl" w:eastAsia="FrankRuehl"/>
          <w:sz w:val="24"/>
          <w:szCs w:val="24"/>
          <w:rtl/>
        </w:rPr>
        <w:t xml:space="preserve"> דבק״ש צריך לכוון שתי הכוונות, ביאר הגאב״ד הטעם משום דהתם ראוי לצייר לפניו השם האמיתי </w:t>
      </w:r>
      <w:r>
        <w:rPr>
          <w:rFonts w:ascii="FrankRuehl" w:hAnsi="FrankRuehl" w:cs="FrankRuehl" w:eastAsia="FrankRuehl"/>
          <w:sz w:val="24"/>
          <w:szCs w:val="24"/>
          <w:rtl/>
        </w:rPr>
        <w:t xml:space="preserve">(דהיינו השם דלעתיד לבוא, שהוא הוי׳)</w:t>
      </w:r>
      <w:r>
        <w:rPr>
          <w:rFonts w:ascii="FrankRuehl" w:hAnsi="FrankRuehl" w:cs="FrankRuehl" w:eastAsia="FrankRuehl"/>
          <w:sz w:val="24"/>
          <w:szCs w:val="24"/>
          <w:rtl/>
        </w:rP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Fonts w:ascii="David" w:hAnsi="David" w:cs="David" w:eastAsia="David"/>
          <w:b/>
          <w:bCs/>
          <w:sz w:val="23"/>
          <w:szCs w:val="23"/>
          <w:rtl/>
        </w:rPr>
        <w:t xml:space="preserve">ואולי</w:t>
      </w:r>
      <w:r>
        <w:rPr>
          <w:rFonts w:ascii="FrankRuehl" w:hAnsi="FrankRuehl" w:cs="FrankRuehl" w:eastAsia="FrankRuehl"/>
          <w:sz w:val="24"/>
          <w:szCs w:val="24"/>
          <w:rtl/>
        </w:rP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Fonts w:ascii="David" w:hAnsi="David" w:cs="David" w:eastAsia="David"/>
          <w:b/>
          <w:bCs/>
          <w:sz w:val="23"/>
          <w:szCs w:val="23"/>
          <w:rtl/>
        </w:rPr>
        <w:t xml:space="preserve">ובאמת</w:t>
      </w:r>
      <w:r>
        <w:rPr>
          <w:rFonts w:ascii="FrankRuehl" w:hAnsi="FrankRuehl" w:cs="FrankRuehl" w:eastAsia="FrankRuehl"/>
          <w:sz w:val="24"/>
          <w:szCs w:val="24"/>
          <w:rtl/>
        </w:rPr>
        <w:t xml:space="preserve"> גם מהמהרש״א משמע דהוי׳ ואד׳ הם ב׳ עניינים, דז״ל המהרש״א </w:t>
      </w:r>
      <w:r>
        <w:rPr>
          <w:rFonts w:ascii="FrankRuehl" w:hAnsi="FrankRuehl" w:cs="FrankRuehl" w:eastAsia="FrankRuehl"/>
          <w:sz w:val="24"/>
          <w:szCs w:val="24"/>
          <w:rtl/>
        </w:rPr>
        <w:t xml:space="preserve">(קידושין דף ע״א)</w:t>
      </w:r>
      <w:r>
        <w:rPr>
          <w:rFonts w:ascii="FrankRuehl" w:hAnsi="FrankRuehl" w:cs="FrankRuehl" w:eastAsia="FrankRuehl"/>
          <w:sz w:val="24"/>
          <w:szCs w:val="24"/>
          <w:rtl/>
        </w:rPr>
        <w:t xml:space="preserve">, בעולם הזה מידת הדין שולטת בשיתוף הרחמים, כבריאתו של עולם ששיתף הקב״ה הרחמים והדין, כמ״ש </w:t>
      </w:r>
      <w:r>
        <w:rPr>
          <w:rFonts w:ascii="FrankRuehl" w:hAnsi="FrankRuehl" w:cs="FrankRuehl" w:eastAsia="FrankRuehl"/>
          <w:sz w:val="24"/>
          <w:szCs w:val="24"/>
          <w:rtl/>
        </w:rPr>
        <w:t xml:space="preserve">(בראשית ב׳, ד׳, ועיין ברש״י א׳, א׳)</w:t>
      </w:r>
      <w:r>
        <w:rPr>
          <w:rFonts w:ascii="FrankRuehl" w:hAnsi="FrankRuehl" w:cs="FrankRuehl" w:eastAsia="FrankRuehl"/>
          <w:sz w:val="24"/>
          <w:szCs w:val="24"/>
          <w:rtl/>
        </w:rP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rPr>
          <w:rFonts w:ascii="FrankRuehl" w:hAnsi="FrankRuehl" w:cs="FrankRuehl" w:eastAsia="FrankRuehl"/>
          <w:sz w:val="24"/>
          <w:szCs w:val="24"/>
          <w:rtl/>
        </w:rPr>
        <w:t xml:space="preserve">(שיש בשם זה אותיות דין)</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ובעולם</w:t>
      </w:r>
      <w:r>
        <w:rPr>
          <w:rFonts w:ascii="FrankRuehl" w:hAnsi="FrankRuehl" w:cs="FrankRuehl" w:eastAsia="FrankRuehl"/>
          <w:sz w:val="24"/>
          <w:szCs w:val="24"/>
          <w:rtl/>
        </w:rPr>
        <w:t xml:space="preserve"> הבא שכולו רחמים יהיה גם זכרו שהוא הקריאה משתנה כולו לרחמים </w:t>
      </w:r>
      <w:r>
        <w:rPr>
          <w:rFonts w:ascii="FrankRuehl" w:hAnsi="FrankRuehl" w:cs="FrankRuehl" w:eastAsia="FrankRuehl"/>
          <w:sz w:val="24"/>
          <w:szCs w:val="24"/>
          <w:rtl/>
        </w:rPr>
        <w:t xml:space="preserve">(ר״ל דאז נקרא הוי׳ ככתיבתו)</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rPr>
          <w:rFonts w:ascii="FrankRuehl" w:hAnsi="FrankRuehl" w:cs="FrankRuehl" w:eastAsia="FrankRuehl"/>
          <w:sz w:val="24"/>
          <w:szCs w:val="24"/>
          <w:rtl/>
        </w:rPr>
        <w:t xml:space="preserve">(סי׳ 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ולפ״ז</w:t>
      </w:r>
      <w:r>
        <w:rPr>
          <w:rFonts w:ascii="FrankRuehl" w:hAnsi="FrankRuehl" w:cs="FrankRuehl" w:eastAsia="FrankRuehl"/>
          <w:sz w:val="24"/>
          <w:szCs w:val="24"/>
          <w:rtl/>
        </w:rPr>
        <w:t xml:space="preserve"> צ״ב דברי הגרי״ז הנ״ל דס״ל דגם עכשיו שני השמות הם ענין אחד, דהאדנ׳ היא הקריאה של ההוי׳.</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בס׳ בית אלקים לרבינו המבי״ט </w:t>
      </w:r>
      <w:r>
        <w:rPr>
          <w:rFonts w:ascii="FrankRuehl" w:hAnsi="FrankRuehl" w:cs="FrankRuehl" w:eastAsia="FrankRuehl"/>
          <w:sz w:val="24"/>
          <w:szCs w:val="24"/>
          <w:rtl/>
        </w:rPr>
        <w:t xml:space="preserve">(פ״ב משער התפילה)</w:t>
      </w:r>
      <w:r>
        <w:rPr>
          <w:rFonts w:ascii="FrankRuehl" w:hAnsi="FrankRuehl" w:cs="FrankRuehl" w:eastAsia="FrankRuehl"/>
          <w:sz w:val="24"/>
          <w:szCs w:val="24"/>
          <w:rtl/>
        </w:rP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Fonts w:ascii="David" w:hAnsi="David" w:cs="David" w:eastAsia="David"/>
          <w:b/>
          <w:bCs/>
          <w:sz w:val="23"/>
          <w:szCs w:val="23"/>
          <w:rtl/>
        </w:rPr>
        <w:t xml:space="preserve">וזה</w:t>
      </w:r>
      <w:r>
        <w:rPr>
          <w:rFonts w:ascii="FrankRuehl" w:hAnsi="FrankRuehl" w:cs="FrankRuehl" w:eastAsia="FrankRuehl"/>
          <w:sz w:val="24"/>
          <w:szCs w:val="24"/>
          <w:rtl/>
        </w:rP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Fonts w:ascii="David" w:hAnsi="David" w:cs="David" w:eastAsia="David"/>
          <w:b/>
          <w:bCs/>
          <w:sz w:val="23"/>
          <w:szCs w:val="23"/>
          <w:rtl/>
        </w:rPr>
        <w:t xml:space="preserve">וצ״ל</w:t>
      </w:r>
      <w:r>
        <w:rPr>
          <w:rFonts w:ascii="FrankRuehl" w:hAnsi="FrankRuehl" w:cs="FrankRuehl" w:eastAsia="FrankRuehl"/>
          <w:sz w:val="24"/>
          <w:szCs w:val="24"/>
          <w:rtl/>
        </w:rP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Fonts w:ascii="David" w:hAnsi="David" w:cs="David" w:eastAsia="David"/>
          <w:b/>
          <w:bCs/>
          <w:sz w:val="23"/>
          <w:szCs w:val="23"/>
          <w:rtl/>
        </w:rPr>
        <w:t xml:space="preserve">ולפי</w:t>
      </w:r>
      <w:r>
        <w:rPr>
          <w:rFonts w:ascii="FrankRuehl" w:hAnsi="FrankRuehl" w:cs="FrankRuehl" w:eastAsia="FrankRuehl"/>
          <w:sz w:val="24"/>
          <w:szCs w:val="24"/>
          <w:rtl/>
        </w:rP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Fonts w:ascii="David" w:hAnsi="David" w:cs="David" w:eastAsia="David"/>
          <w:b/>
          <w:bCs/>
          <w:sz w:val="23"/>
          <w:szCs w:val="23"/>
          <w:rtl/>
        </w:rPr>
        <w:t xml:space="preserve">ונשאר</w:t>
      </w:r>
      <w:r>
        <w:rPr>
          <w:rFonts w:ascii="FrankRuehl" w:hAnsi="FrankRuehl" w:cs="FrankRuehl" w:eastAsia="FrankRuehl"/>
          <w:sz w:val="24"/>
          <w:szCs w:val="24"/>
          <w:rtl/>
        </w:rP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בס׳ תוספות ירושלים </w:t>
      </w:r>
      <w:r>
        <w:rPr>
          <w:rFonts w:ascii="FrankRuehl" w:hAnsi="FrankRuehl" w:cs="FrankRuehl" w:eastAsia="FrankRuehl"/>
          <w:sz w:val="24"/>
          <w:szCs w:val="24"/>
          <w:rtl/>
        </w:rPr>
        <w:t xml:space="preserve">(בסי׳ ה׳)</w:t>
      </w:r>
      <w:r>
        <w:rPr>
          <w:rFonts w:ascii="FrankRuehl" w:hAnsi="FrankRuehl" w:cs="FrankRuehl" w:eastAsia="FrankRuehl"/>
          <w:sz w:val="24"/>
          <w:szCs w:val="24"/>
          <w:rtl/>
        </w:rPr>
        <w:t xml:space="preserve"> תירץ דשאני הכא מבכל קרי וכתיב שבתורה, דהרי בנידון דידן השם הוי׳ הוא העיקר, דהא בביהמ״ק השתמשו בשם הוי׳ כקריאתו, כמ״ש בסוטה </w:t>
      </w:r>
      <w:r>
        <w:rPr>
          <w:rFonts w:ascii="FrankRuehl" w:hAnsi="FrankRuehl" w:cs="FrankRuehl" w:eastAsia="FrankRuehl"/>
          <w:sz w:val="24"/>
          <w:szCs w:val="24"/>
          <w:rtl/>
        </w:rPr>
        <w:t xml:space="preserve">(דף ל״ח)</w:t>
      </w:r>
      <w:r>
        <w:rPr>
          <w:rFonts w:ascii="FrankRuehl" w:hAnsi="FrankRuehl" w:cs="FrankRuehl" w:eastAsia="FrankRuehl"/>
          <w:sz w:val="24"/>
          <w:szCs w:val="24"/>
          <w:rtl/>
        </w:rP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Fonts w:ascii="David" w:hAnsi="David" w:cs="David" w:eastAsia="David"/>
          <w:b/>
          <w:bCs/>
          <w:sz w:val="23"/>
          <w:szCs w:val="23"/>
          <w:rtl/>
        </w:rPr>
        <w:t xml:space="preserve">ויל״פ</w:t>
      </w:r>
      <w:r>
        <w:rPr>
          <w:rFonts w:ascii="FrankRuehl" w:hAnsi="FrankRuehl" w:cs="FrankRuehl" w:eastAsia="FrankRuehl"/>
          <w:sz w:val="24"/>
          <w:szCs w:val="24"/>
          <w:rtl/>
        </w:rP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בשו״ת אור לציון </w:t>
      </w:r>
      <w:r>
        <w:rPr>
          <w:rFonts w:ascii="FrankRuehl" w:hAnsi="FrankRuehl" w:cs="FrankRuehl" w:eastAsia="FrankRuehl"/>
          <w:sz w:val="24"/>
          <w:szCs w:val="24"/>
          <w:rtl/>
        </w:rPr>
        <w:t xml:space="preserve">(שו״ת ח״ב)</w:t>
      </w:r>
      <w:r>
        <w:rPr>
          <w:rFonts w:ascii="FrankRuehl" w:hAnsi="FrankRuehl" w:cs="FrankRuehl" w:eastAsia="FrankRuehl"/>
          <w:sz w:val="24"/>
          <w:szCs w:val="24"/>
          <w:rtl/>
        </w:rPr>
        <w:t xml:space="preserve"> כתב דאנו אין לנו אלא דברי מרן בשו״ע </w:t>
      </w:r>
      <w:r>
        <w:rPr>
          <w:rFonts w:ascii="FrankRuehl" w:hAnsi="FrankRuehl" w:cs="FrankRuehl" w:eastAsia="FrankRuehl"/>
          <w:sz w:val="24"/>
          <w:szCs w:val="24"/>
          <w:rtl/>
        </w:rPr>
        <w:t xml:space="preserve">(דהרי מנהג הספרדים לקבל דברי מרן בכל ענין)</w:t>
      </w:r>
      <w:r>
        <w:rPr>
          <w:rFonts w:ascii="FrankRuehl" w:hAnsi="FrankRuehl" w:cs="FrankRuehl" w:eastAsia="FrankRuehl"/>
          <w:sz w:val="24"/>
          <w:szCs w:val="24"/>
          <w:rtl/>
        </w:rPr>
        <w:t xml:space="preserve"> ולפי הקבלה יש לכוון אף שילוב הוי׳ אדנות, דהיינו שבה״א האחרונה של הוי׳ יכוון שם אדנ׳, וכן יכוון שילוב האותיות </w:t>
      </w:r>
      <w:r>
        <w:rPr>
          <w:rFonts w:ascii="FrankRuehl" w:hAnsi="FrankRuehl" w:cs="FrankRuehl" w:eastAsia="FrankRuehl"/>
          <w:sz w:val="24"/>
          <w:szCs w:val="24"/>
          <w:rtl/>
        </w:rPr>
        <w:t xml:space="preserve">(יאהדונה״י)</w:t>
      </w:r>
      <w:r>
        <w:rPr>
          <w:rFonts w:ascii="FrankRuehl" w:hAnsi="FrankRuehl" w:cs="FrankRuehl" w:eastAsia="FrankRuehl"/>
          <w:sz w:val="24"/>
          <w:szCs w:val="24"/>
          <w:rtl/>
        </w:rPr>
        <w:t xml:space="preserve"> וכמ״ש האריז״ל וכ״כ בא״ח </w:t>
      </w:r>
      <w:r>
        <w:rPr>
          <w:rFonts w:ascii="FrankRuehl" w:hAnsi="FrankRuehl" w:cs="FrankRuehl" w:eastAsia="FrankRuehl"/>
          <w:sz w:val="24"/>
          <w:szCs w:val="24"/>
          <w:rtl/>
        </w:rPr>
        <w:t xml:space="preserve">(פ׳ וישב אות ג׳)</w:t>
      </w:r>
      <w:r>
        <w:rPr>
          <w:rFonts w:ascii="FrankRuehl" w:hAnsi="FrankRuehl" w:cs="FrankRuehl" w:eastAsia="FrankRuehl"/>
          <w:sz w:val="24"/>
          <w:szCs w:val="24"/>
          <w:rtl/>
        </w:rPr>
        <w:t xml:space="preserve"> ועי׳ בכף החיים </w:t>
      </w:r>
      <w:r>
        <w:rPr>
          <w:rFonts w:ascii="FrankRuehl" w:hAnsi="FrankRuehl" w:cs="FrankRuehl" w:eastAsia="FrankRuehl"/>
          <w:sz w:val="24"/>
          <w:szCs w:val="24"/>
          <w:rtl/>
        </w:rPr>
        <w:t xml:space="preserve">(סי׳ ה׳ אות ו׳)</w:t>
      </w:r>
      <w:r>
        <w:rPr>
          <w:rFonts w:ascii="FrankRuehl" w:hAnsi="FrankRuehl" w:cs="FrankRuehl" w:eastAsia="FrankRuehl"/>
          <w:sz w:val="24"/>
          <w:szCs w:val="24"/>
          <w:rtl/>
        </w:rP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ובפשיטות</w:t>
      </w:r>
      <w:r>
        <w:rPr>
          <w:rFonts w:ascii="FrankRuehl" w:hAnsi="FrankRuehl" w:cs="FrankRuehl" w:eastAsia="FrankRuehl"/>
          <w:sz w:val="24"/>
          <w:szCs w:val="24"/>
          <w:rtl/>
        </w:rP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07" name="Ornament 107"/>
            <wp:cNvGraphicFramePr>
              <a:graphicFrameLocks noChangeAspect="1"/>
            </wp:cNvGraphicFramePr>
            <a:graphic>
              <a:graphicData uri="http://schemas.openxmlformats.org/drawingml/2006/picture">
                <pic:pic>
                  <pic:nvPicPr>
                    <pic:cNvPr id="10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הלכות נטילת ידיים שחרית</w:t>
      </w:r>
    </w:p>
    <w:p>
      <w:pPr>
        <w:keepNext/>
        <w:bidi/>
        <w:spacing w:before="0" w:after="0" w:line="240" w:lineRule="auto"/>
        <w:jc w:val="center"/>
      </w:pPr>
      <w:r>
        <w:drawing>
          <wp:inline distT="0" distB="0" distL="0" distR="0">
            <wp:extent cx="1152000" cy="451190"/>
            <wp:effectExtent l="0" t="0" r="0" b="0"/>
            <wp:docPr id="108" name="Ornament 108"/>
            <wp:cNvGraphicFramePr>
              <a:graphicFrameLocks noChangeAspect="1"/>
            </wp:cNvGraphicFramePr>
            <a:graphic>
              <a:graphicData uri="http://schemas.openxmlformats.org/drawingml/2006/picture">
                <pic:pic>
                  <pic:nvPicPr>
                    <pic:cNvPr id="10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d"/>
          <w:headerReference w:type="even" r:id="rIdHA2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משה זאדה שליט״א</w:t>
      </w:r>
    </w:p>
    <w:p>
      <w:pPr>
        <w:pStyle w:val="Heading3"/>
        <w:bidi/>
      </w:pPr>
      <w:r>
        <w:rPr>
          <w:rFonts w:ascii="FrankRuehl" w:hAnsi="FrankRuehl" w:cs="FrankRuehl" w:eastAsia="FrankRuehl"/>
          <w:b/>
          <w:bCs/>
          <w:sz w:val="23"/>
          <w:szCs w:val="23"/>
          <w:rtl/>
        </w:rPr>
        <w:t xml:space="preserve">שיטת הרמב״ם במצוות נטילת ידיים</w:t>
      </w:r>
    </w:p>
    <w:p>
      <w:pPr>
        <w:pStyle w:val="Body"/>
        <w:bidi/>
      </w:pPr>
      <w:r>
        <w:rPr>
          <w:rFonts w:ascii="David" w:hAnsi="David" w:cs="David" w:eastAsia="David"/>
          <w:b/>
          <w:bCs/>
          <w:sz w:val="23"/>
          <w:szCs w:val="23"/>
          <w:rtl/>
        </w:rPr>
        <w:t xml:space="preserve">הל׳ א׳:</w:t>
      </w:r>
      <w:r>
        <w:rPr>
          <w:rFonts w:ascii="FrankRuehl" w:hAnsi="FrankRuehl" w:cs="FrankRuehl" w:eastAsia="FrankRuehl"/>
          <w:sz w:val="24"/>
          <w:szCs w:val="24"/>
          <w:rtl/>
        </w:rPr>
        <w:t xml:space="preserve"> כתב הרמב״ם </w:t>
      </w:r>
      <w:r>
        <w:rPr>
          <w:rFonts w:ascii="FrankRuehl" w:hAnsi="FrankRuehl" w:cs="FrankRuehl" w:eastAsia="FrankRuehl"/>
          <w:sz w:val="24"/>
          <w:szCs w:val="24"/>
          <w:rtl/>
        </w:rPr>
        <w:t xml:space="preserve">(פ״ד מהל׳ תפילה הל׳ א׳)</w:t>
      </w:r>
      <w:r>
        <w:rPr>
          <w:rFonts w:ascii="FrankRuehl" w:hAnsi="FrankRuehl" w:cs="FrankRuehl" w:eastAsia="FrankRuehl"/>
          <w:sz w:val="24"/>
          <w:szCs w:val="24"/>
          <w:rtl/>
        </w:rPr>
        <w:t xml:space="preserve">: וז״ל חמישה דברים </w:t>
      </w:r>
      <w:r>
        <w:rPr>
          <w:rFonts w:ascii="FrankRuehl" w:hAnsi="FrankRuehl" w:cs="FrankRuehl" w:eastAsia="FrankRuehl"/>
          <w:b/>
          <w:bCs/>
          <w:sz w:val="24"/>
          <w:szCs w:val="24"/>
          <w:rtl/>
        </w:rPr>
        <w:t xml:space="preserve">מעכבין</w:t>
      </w:r>
      <w:r>
        <w:rPr>
          <w:rFonts w:ascii="FrankRuehl" w:hAnsi="FrankRuehl" w:cs="FrankRuehl" w:eastAsia="FrankRuehl"/>
          <w:sz w:val="24"/>
          <w:szCs w:val="24"/>
          <w:rtl/>
        </w:rPr>
        <w:t xml:space="preserve"> את התפילה אע״פ שהגיע זמנה, אחד מהם, ״טהרת ידיים״.</w:t>
      </w:r>
    </w:p>
    <w:p>
      <w:pPr>
        <w:pStyle w:val="Body"/>
        <w:bidi/>
      </w:pPr>
      <w:r>
        <w:rPr>
          <w:rFonts w:ascii="David" w:hAnsi="David" w:cs="David" w:eastAsia="David"/>
          <w:b/>
          <w:bCs/>
          <w:sz w:val="23"/>
          <w:szCs w:val="23"/>
          <w:rtl/>
        </w:rPr>
        <w:t xml:space="preserve">הל׳ ב׳:</w:t>
      </w:r>
      <w:r>
        <w:rPr>
          <w:rFonts w:ascii="FrankRuehl" w:hAnsi="FrankRuehl" w:cs="FrankRuehl" w:eastAsia="FrankRuehl"/>
          <w:b/>
          <w:bCs/>
          <w:sz w:val="24"/>
          <w:szCs w:val="24"/>
          <w:rtl/>
        </w:rPr>
        <w:t xml:space="preserve"> טהרת ידיים</w:t>
      </w:r>
      <w:r>
        <w:rPr>
          <w:rFonts w:ascii="FrankRuehl" w:hAnsi="FrankRuehl" w:cs="FrankRuehl" w:eastAsia="FrankRuehl"/>
          <w:sz w:val="24"/>
          <w:szCs w:val="24"/>
          <w:rtl/>
        </w:rPr>
        <w:t xml:space="preserve"> כיצד </w:t>
      </w:r>
      <w:r>
        <w:rPr>
          <w:rFonts w:ascii="FrankRuehl" w:hAnsi="FrankRuehl" w:cs="FrankRuehl" w:eastAsia="FrankRuehl"/>
          <w:b/>
          <w:bCs/>
          <w:sz w:val="24"/>
          <w:szCs w:val="24"/>
          <w:rtl/>
        </w:rPr>
        <w:t xml:space="preserve">רוחץ ידיו</w:t>
      </w:r>
      <w:r>
        <w:rPr>
          <w:rFonts w:ascii="FrankRuehl" w:hAnsi="FrankRuehl" w:cs="FrankRuehl" w:eastAsia="FrankRuehl"/>
          <w:sz w:val="24"/>
          <w:szCs w:val="24"/>
          <w:rtl/>
        </w:rPr>
        <w:t xml:space="preserve"> במים עד הפרק ואח״כ יתפלל....</w:t>
      </w:r>
    </w:p>
    <w:p>
      <w:pPr>
        <w:pStyle w:val="Body"/>
        <w:bidi/>
      </w:pPr>
      <w:r>
        <w:rPr>
          <w:rFonts w:ascii="David" w:hAnsi="David" w:cs="David" w:eastAsia="David"/>
          <w:b/>
          <w:bCs/>
          <w:sz w:val="23"/>
          <w:szCs w:val="23"/>
          <w:rtl/>
        </w:rPr>
        <w:t xml:space="preserve">הל׳ ג׳:</w:t>
      </w:r>
      <w:r>
        <w:rPr>
          <w:rFonts w:ascii="FrankRuehl" w:hAnsi="FrankRuehl" w:cs="FrankRuehl" w:eastAsia="FrankRuehl"/>
          <w:sz w:val="24"/>
          <w:szCs w:val="24"/>
          <w:rtl/>
        </w:rPr>
        <w:t xml:space="preserve"> במה דברים אמורים שאינו מטהר לתפילה אלא ידיו בלבד בשאר תפילות חוץ מתפילת שחרית אבל שחרית רוחץ פניו ידיו רגליו ואח״כ יתפלל.</w:t>
      </w:r>
    </w:p>
    <w:p>
      <w:pPr>
        <w:pStyle w:val="Heading3"/>
        <w:bidi/>
      </w:pPr>
      <w:r>
        <w:rPr>
          <w:rFonts w:ascii="FrankRuehl" w:hAnsi="FrankRuehl" w:cs="FrankRuehl" w:eastAsia="FrankRuehl"/>
          <w:b/>
          <w:bCs/>
          <w:sz w:val="23"/>
          <w:szCs w:val="23"/>
          <w:rtl/>
        </w:rPr>
        <w:t xml:space="preserve">שאלה ראשונה:</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צריך</w:t>
      </w:r>
      <w:r>
        <w:rPr>
          <w:rFonts w:ascii="FrankRuehl" w:hAnsi="FrankRuehl" w:cs="FrankRuehl" w:eastAsia="FrankRuehl"/>
          <w:sz w:val="24"/>
          <w:szCs w:val="24"/>
          <w:rtl/>
        </w:rPr>
        <w:t xml:space="preserve"> לברר מנלן זאת דטהרת ידיים מעכבין את התפילה?</w:t>
      </w:r>
    </w:p>
    <w:p>
      <w:pPr>
        <w:pStyle w:val="Heading3"/>
        <w:bidi/>
      </w:pPr>
      <w:r>
        <w:rPr>
          <w:rFonts w:ascii="FrankRuehl" w:hAnsi="FrankRuehl" w:cs="FrankRuehl" w:eastAsia="FrankRuehl"/>
          <w:b/>
          <w:bCs/>
          <w:sz w:val="23"/>
          <w:szCs w:val="23"/>
          <w:rtl/>
        </w:rPr>
        <w:t xml:space="preserve">שאלה שנייה: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מדוע</w:t>
      </w:r>
      <w:r>
        <w:rPr>
          <w:rFonts w:ascii="FrankRuehl" w:hAnsi="FrankRuehl" w:cs="FrankRuehl" w:eastAsia="FrankRuehl"/>
          <w:sz w:val="24"/>
          <w:szCs w:val="24"/>
          <w:rtl/>
        </w:rPr>
        <w:t xml:space="preserve"> בהל׳ ב׳ כתב טהרת ידיים אח״כ יתפלל ולא כתב נוטל ידיו כלשון שרבי יוחנן בברכות </w:t>
      </w:r>
      <w:r>
        <w:rPr>
          <w:rFonts w:ascii="FrankRuehl" w:hAnsi="FrankRuehl" w:cs="FrankRuehl" w:eastAsia="FrankRuehl"/>
          <w:sz w:val="24"/>
          <w:szCs w:val="24"/>
          <w:rtl/>
        </w:rPr>
        <w:t xml:space="preserve">(דף טו.) </w:t>
      </w:r>
      <w:r>
        <w:rPr>
          <w:rFonts w:ascii="FrankRuehl" w:hAnsi="FrankRuehl" w:cs="FrankRuehl" w:eastAsia="FrankRuehl"/>
          <w:sz w:val="24"/>
          <w:szCs w:val="24"/>
          <w:rtl/>
        </w:rPr>
        <w:t xml:space="preserve">״אמר רבי יוחנן הרוצה שיקבל עליו עול מלכות שמים שלמה </w:t>
      </w:r>
      <w:r>
        <w:rPr>
          <w:rFonts w:ascii="FrankRuehl" w:hAnsi="FrankRuehl" w:cs="FrankRuehl" w:eastAsia="FrankRuehl"/>
          <w:b/>
          <w:bCs/>
          <w:sz w:val="24"/>
          <w:szCs w:val="24"/>
          <w:rtl/>
        </w:rPr>
        <w:t xml:space="preserve">יטול ידיו</w:t>
      </w:r>
      <w:r>
        <w:rPr>
          <w:rFonts w:ascii="FrankRuehl" w:hAnsi="FrankRuehl" w:cs="FrankRuehl" w:eastAsia="FrankRuehl"/>
          <w:sz w:val="24"/>
          <w:szCs w:val="24"/>
          <w:rtl/>
        </w:rPr>
        <w:t xml:space="preserve"> ויקרא ק״ש ויתפלל וזו היא עול מלכות שמים שלימה?</w:t>
      </w:r>
    </w:p>
    <w:p>
      <w:pPr>
        <w:pStyle w:val="Heading3"/>
        <w:bidi/>
      </w:pPr>
      <w:r>
        <w:rPr>
          <w:rFonts w:ascii="FrankRuehl" w:hAnsi="FrankRuehl" w:cs="FrankRuehl" w:eastAsia="FrankRuehl"/>
          <w:b/>
          <w:bCs/>
          <w:sz w:val="23"/>
          <w:szCs w:val="23"/>
          <w:rtl/>
        </w:rPr>
        <w:t xml:space="preserve">השאלה שלישית ורביעית:</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צ״ב מה החילוק בתפילת שחרית רוחץ פניו ידיו ורגליו אבל במנחה ומעריב ידיו בלבד?</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השיג הראב״ד לא ידעתי רגליו למה?</w:t>
      </w:r>
    </w:p>
    <w:p>
      <w:pPr>
        <w:pStyle w:val="Heading3"/>
        <w:bidi/>
      </w:pPr>
      <w:r>
        <w:rPr>
          <w:rFonts w:ascii="FrankRuehl" w:hAnsi="FrankRuehl" w:cs="FrankRuehl" w:eastAsia="FrankRuehl"/>
          <w:b/>
          <w:bCs/>
          <w:sz w:val="23"/>
          <w:szCs w:val="23"/>
          <w:rtl/>
        </w:rPr>
        <w:t xml:space="preserve">תשובה לשאלה ראשונה:</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הלחם</w:t>
      </w:r>
      <w:r>
        <w:rPr>
          <w:rFonts w:ascii="FrankRuehl" w:hAnsi="FrankRuehl" w:cs="FrankRuehl" w:eastAsia="FrankRuehl"/>
          <w:sz w:val="24"/>
          <w:szCs w:val="24"/>
          <w:rtl/>
        </w:rPr>
        <w:t xml:space="preserve"> משנה מביא גמ׳ בברכות </w:t>
      </w:r>
      <w:r>
        <w:rPr>
          <w:rFonts w:ascii="FrankRuehl" w:hAnsi="FrankRuehl" w:cs="FrankRuehl" w:eastAsia="FrankRuehl"/>
          <w:sz w:val="24"/>
          <w:szCs w:val="24"/>
          <w:rtl/>
        </w:rPr>
        <w:t xml:space="preserve">(דף טו.)</w:t>
      </w:r>
      <w:r>
        <w:rPr>
          <w:rFonts w:ascii="FrankRuehl" w:hAnsi="FrankRuehl" w:cs="FrankRuehl" w:eastAsia="FrankRuehl"/>
          <w:sz w:val="24"/>
          <w:szCs w:val="24"/>
          <w:rtl/>
        </w:rPr>
        <w:t xml:space="preserve"> ״הרוצה לקבל עול מלכות שמים שלמה יטול ידיו וכן נפסק בשו״ע </w:t>
      </w:r>
      <w:r>
        <w:rPr>
          <w:rFonts w:ascii="FrankRuehl" w:hAnsi="FrankRuehl" w:cs="FrankRuehl" w:eastAsia="FrankRuehl"/>
          <w:sz w:val="24"/>
          <w:szCs w:val="24"/>
          <w:rtl/>
        </w:rPr>
        <w:t xml:space="preserve">(סי׳ צ״ב סעי׳ ד׳)</w:t>
      </w:r>
      <w:r>
        <w:rPr>
          <w:rFonts w:ascii="FrankRuehl" w:hAnsi="FrankRuehl" w:cs="FrankRuehl" w:eastAsia="FrankRuehl"/>
          <w:sz w:val="24"/>
          <w:szCs w:val="24"/>
          <w:rtl/>
        </w:rPr>
        <w:t xml:space="preserve"> צריך לרחוץ ידיו במים קודם התפילה וסעי׳ ה׳ [משמע דווקא כשלא הסיח דעתו משמירתן] משנ״ב ס״ק י״ג אם לא נטל אפי׳ בדיעבד אין תפילתו תפילה </w:t>
      </w:r>
      <w:r>
        <w:rPr>
          <w:rFonts w:ascii="FrankRuehl" w:hAnsi="FrankRuehl" w:cs="FrankRuehl" w:eastAsia="FrankRuehl"/>
          <w:sz w:val="24"/>
          <w:szCs w:val="24"/>
          <w:rtl/>
        </w:rPr>
        <w:t xml:space="preserve">(וצ״ע לדינא פרי מגדים אשל אברהם ס״ק ג׳)</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מתי</w:t>
      </w:r>
      <w:r>
        <w:rPr>
          <w:rFonts w:ascii="FrankRuehl" w:hAnsi="FrankRuehl" w:cs="FrankRuehl" w:eastAsia="FrankRuehl"/>
          <w:sz w:val="24"/>
          <w:szCs w:val="24"/>
          <w:rtl/>
        </w:rPr>
        <w:t xml:space="preserve"> נחשב לבריה חדשה לשיטת הרשב״א שצריך ליטול ידיים?</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השו״ע בסעי׳ י״ג י״ל ״אם היה נעור כל הלילה, יש להסתפק אם צריך ליטול ידיו שחרית להתפלל ולהעביר רוח רעה מידיו״.</w:t>
      </w:r>
    </w:p>
    <w:p>
      <w:pPr>
        <w:pStyle w:val="Body"/>
        <w:bidi/>
      </w:pPr>
      <w:r>
        <w:rPr>
          <w:rFonts w:ascii="David" w:hAnsi="David" w:cs="David" w:eastAsia="David"/>
          <w:b/>
          <w:bCs/>
          <w:sz w:val="23"/>
          <w:szCs w:val="23"/>
          <w:rtl/>
        </w:rPr>
        <w:t xml:space="preserve">וביאר</w:t>
      </w:r>
      <w:r>
        <w:rPr>
          <w:rFonts w:ascii="FrankRuehl" w:hAnsi="FrankRuehl" w:cs="FrankRuehl" w:eastAsia="FrankRuehl"/>
          <w:sz w:val="24"/>
          <w:szCs w:val="24"/>
          <w:rtl/>
        </w:rP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Fonts w:ascii="David" w:hAnsi="David" w:cs="David" w:eastAsia="David"/>
          <w:b/>
          <w:bCs/>
          <w:sz w:val="23"/>
          <w:szCs w:val="23"/>
          <w:rtl/>
        </w:rPr>
        <w:t xml:space="preserve">משמעות</w:t>
      </w:r>
      <w:r>
        <w:rPr>
          <w:rFonts w:ascii="FrankRuehl" w:hAnsi="FrankRuehl" w:cs="FrankRuehl" w:eastAsia="FrankRuehl"/>
          <w:sz w:val="24"/>
          <w:szCs w:val="24"/>
          <w:rtl/>
        </w:rPr>
        <w:t xml:space="preserve"> דבריו דנטילת ידיים קודם עמוד השחר אינה מועילה לדעת הרשב״א.</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מצאתי סתירה לפרי מגדים אשל אברהם </w:t>
      </w:r>
      <w:r>
        <w:rPr>
          <w:rFonts w:ascii="FrankRuehl" w:hAnsi="FrankRuehl" w:cs="FrankRuehl" w:eastAsia="FrankRuehl"/>
          <w:sz w:val="24"/>
          <w:szCs w:val="24"/>
          <w:rtl/>
        </w:rPr>
        <w:t xml:space="preserve">(ס״ק ג׳ סי׳ צ״ב)</w:t>
      </w:r>
      <w:r>
        <w:rPr>
          <w:rFonts w:ascii="FrankRuehl" w:hAnsi="FrankRuehl" w:cs="FrankRuehl" w:eastAsia="FrankRuehl"/>
          <w:sz w:val="24"/>
          <w:szCs w:val="24"/>
          <w:rtl/>
        </w:rPr>
        <w:t xml:space="preserve"> סתם ידיים לק״ש כשרות הן, אומנם </w:t>
      </w:r>
      <w:r>
        <w:rPr>
          <w:rFonts w:ascii="FrankRuehl" w:hAnsi="FrankRuehl" w:cs="FrankRuehl" w:eastAsia="FrankRuehl"/>
          <w:sz w:val="24"/>
          <w:szCs w:val="24"/>
          <w:rtl/>
        </w:rPr>
        <w:t xml:space="preserve">(סי׳ ד׳ מש״ז ס״ק ט״ו)</w:t>
      </w:r>
      <w:r>
        <w:rPr>
          <w:rFonts w:ascii="FrankRuehl" w:hAnsi="FrankRuehl" w:cs="FrankRuehl" w:eastAsia="FrankRuehl"/>
          <w:sz w:val="24"/>
          <w:szCs w:val="24"/>
          <w:rtl/>
        </w:rPr>
        <w:t xml:space="preserve"> לק״ש סתם ידיים פסולות?</w:t>
      </w:r>
    </w:p>
    <w:p>
      <w:pPr>
        <w:pStyle w:val="Heading3"/>
        <w:bidi/>
      </w:pPr>
      <w:r>
        <w:rPr>
          <w:rFonts w:ascii="FrankRuehl" w:hAnsi="FrankRuehl" w:cs="FrankRuehl" w:eastAsia="FrankRuehl"/>
          <w:b/>
          <w:bCs/>
          <w:sz w:val="23"/>
          <w:szCs w:val="23"/>
          <w:rtl/>
        </w:rPr>
        <w:t xml:space="preserve">תשובה לשאלה השנייה: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רבינו</w:t>
      </w:r>
      <w:r>
        <w:rPr>
          <w:rFonts w:ascii="FrankRuehl" w:hAnsi="FrankRuehl" w:cs="FrankRuehl" w:eastAsia="FrankRuehl"/>
          <w:sz w:val="24"/>
          <w:szCs w:val="24"/>
          <w:rtl/>
        </w:rP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Fonts w:ascii="David" w:hAnsi="David" w:cs="David" w:eastAsia="David"/>
          <w:b/>
          <w:bCs/>
          <w:sz w:val="23"/>
          <w:szCs w:val="23"/>
          <w:rtl/>
        </w:rPr>
        <w:t xml:space="preserve">בכסף</w:t>
      </w:r>
      <w:r>
        <w:rPr>
          <w:rFonts w:ascii="FrankRuehl" w:hAnsi="FrankRuehl" w:cs="FrankRuehl" w:eastAsia="FrankRuehl"/>
          <w:sz w:val="24"/>
          <w:szCs w:val="24"/>
          <w:rtl/>
        </w:rPr>
        <w:t xml:space="preserve"> משנה כתב הרמב״ם </w:t>
      </w:r>
      <w:r>
        <w:rPr>
          <w:rFonts w:ascii="FrankRuehl" w:hAnsi="FrankRuehl" w:cs="FrankRuehl" w:eastAsia="FrankRuehl"/>
          <w:sz w:val="24"/>
          <w:szCs w:val="24"/>
          <w:rtl/>
        </w:rPr>
        <w:t xml:space="preserve">(פרק ו׳ מהלכות ברכות הל׳ ב׳)</w:t>
      </w:r>
      <w:r>
        <w:rPr>
          <w:rFonts w:ascii="FrankRuehl" w:hAnsi="FrankRuehl" w:cs="FrankRuehl" w:eastAsia="FrankRuehl"/>
          <w:sz w:val="24"/>
          <w:szCs w:val="24"/>
          <w:rtl/>
        </w:rPr>
        <w:t xml:space="preserve">: וז״ל ״כל הנוטל ידיו בין לאכילה בין לק״ש בין לתפילה מברך אשר קדשנו״...</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כתב הכסף משנה </w:t>
      </w:r>
      <w:r>
        <w:rPr>
          <w:rFonts w:ascii="FrankRuehl" w:hAnsi="FrankRuehl" w:cs="FrankRuehl" w:eastAsia="FrankRuehl"/>
          <w:sz w:val="24"/>
          <w:szCs w:val="24"/>
          <w:rtl/>
        </w:rPr>
        <w:t xml:space="preserve">(בסוף ס״ק א׳ בשם רימונים)</w:t>
      </w:r>
      <w:r>
        <w:rPr>
          <w:rFonts w:ascii="FrankRuehl" w:hAnsi="FrankRuehl" w:cs="FrankRuehl" w:eastAsia="FrankRuehl"/>
          <w:sz w:val="24"/>
          <w:szCs w:val="24"/>
          <w:rtl/>
        </w:rP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שו״ע </w:t>
      </w:r>
      <w:r>
        <w:rPr>
          <w:rFonts w:ascii="FrankRuehl" w:hAnsi="FrankRuehl" w:cs="FrankRuehl" w:eastAsia="FrankRuehl"/>
          <w:sz w:val="24"/>
          <w:szCs w:val="24"/>
          <w:rtl/>
        </w:rPr>
        <w:t xml:space="preserve">(סי׳ צ״ב סעי׳ ד׳, ה׳)</w:t>
      </w:r>
      <w:r>
        <w:rPr>
          <w:rFonts w:ascii="FrankRuehl" w:hAnsi="FrankRuehl" w:cs="FrankRuehl" w:eastAsia="FrankRuehl"/>
          <w:sz w:val="24"/>
          <w:szCs w:val="24"/>
          <w:rtl/>
        </w:rPr>
        <w:t xml:space="preserve"> וזה לשונו רחץ ידיו שחרית והסיח דעתו צריכים נטילה לתפילה ומקורו גמ׳ ברכות </w:t>
      </w:r>
      <w:r>
        <w:rPr>
          <w:rFonts w:ascii="FrankRuehl" w:hAnsi="FrankRuehl" w:cs="FrankRuehl" w:eastAsia="FrankRuehl"/>
          <w:sz w:val="24"/>
          <w:szCs w:val="24"/>
          <w:rtl/>
        </w:rPr>
        <w:t xml:space="preserve">(דף טו.)</w:t>
      </w:r>
      <w:r>
        <w:rPr>
          <w:rFonts w:ascii="FrankRuehl" w:hAnsi="FrankRuehl" w:cs="FrankRuehl" w:eastAsia="FrankRuehl"/>
          <w:sz w:val="24"/>
          <w:szCs w:val="24"/>
          <w:rtl/>
        </w:rPr>
        <w:t xml:space="preserve"> וגם לתפילת מנחה וערבית צריך נטילה בסי׳ רל״ג סעי׳ ב׳, השלחן ערוך פעם השתמש בלשון לרחוץ ופעם בלשון נטילה, וכן בסעיף ה׳].</w:t>
      </w:r>
    </w:p>
    <w:p>
      <w:pPr>
        <w:pStyle w:val="Heading3"/>
        <w:bidi/>
      </w:pPr>
      <w:r>
        <w:rPr>
          <w:rFonts w:ascii="FrankRuehl" w:hAnsi="FrankRuehl" w:cs="FrankRuehl" w:eastAsia="FrankRuehl"/>
          <w:b/>
          <w:bCs/>
          <w:sz w:val="23"/>
          <w:szCs w:val="23"/>
          <w:rtl/>
        </w:rPr>
        <w:t xml:space="preserve">התשובה לשאלה שלישית ורביעית:</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רבינו</w:t>
      </w:r>
      <w:r>
        <w:rPr>
          <w:rFonts w:ascii="FrankRuehl" w:hAnsi="FrankRuehl" w:cs="FrankRuehl" w:eastAsia="FrankRuehl"/>
          <w:sz w:val="24"/>
          <w:szCs w:val="24"/>
          <w:rtl/>
        </w:rPr>
        <w:t xml:space="preserve"> מנוח לשון הראב״ד פניו ורגליו למה ע״כ.</w:t>
      </w:r>
    </w:p>
    <w:p>
      <w:pPr>
        <w:pStyle w:val="Body"/>
        <w:bidi/>
      </w:pPr>
      <w:r>
        <w:rPr>
          <w:rFonts w:ascii="David" w:hAnsi="David" w:cs="David" w:eastAsia="David"/>
          <w:b/>
          <w:bCs/>
          <w:sz w:val="23"/>
          <w:szCs w:val="23"/>
          <w:rtl/>
        </w:rPr>
        <w:t xml:space="preserve">ונתעלמה</w:t>
      </w:r>
      <w:r>
        <w:rPr>
          <w:rFonts w:ascii="FrankRuehl" w:hAnsi="FrankRuehl" w:cs="FrankRuehl" w:eastAsia="FrankRuehl"/>
          <w:sz w:val="24"/>
          <w:szCs w:val="24"/>
          <w:rtl/>
        </w:rPr>
        <w:t xml:space="preserve"> מהראב״ד גמ׳ והלכה דאמרינן פרק במה טומנין </w:t>
      </w:r>
      <w:r>
        <w:rPr>
          <w:rFonts w:ascii="FrankRuehl" w:hAnsi="FrankRuehl" w:cs="FrankRuehl" w:eastAsia="FrankRuehl"/>
          <w:sz w:val="24"/>
          <w:szCs w:val="24"/>
          <w:rtl/>
        </w:rPr>
        <w:t xml:space="preserve">(דף נ:)</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חייב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״אדם לרחוץ פניו ידיו ורגליו בכל יום בשביל קונהו״ שנא׳ ״כל פעל ה׳ למענהו״ וכן גליון הש״ס</w:t>
      </w:r>
      <w:r>
        <w:rPr>
          <w:rFonts w:ascii="FrankRuehl" w:hAnsi="FrankRuehl" w:cs="FrankRuehl" w:eastAsia="FrankRuehl"/>
          <w:b/>
          <w:bCs/>
          <w:sz w:val="24"/>
          <w:szCs w:val="24"/>
          <w:rtl/>
        </w:rPr>
        <w:t xml:space="preserve">.</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תירץ מיגדל עוז: והכוונה היא לרחוץ לפני התפילה.</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Fonts w:ascii="David" w:hAnsi="David" w:cs="David" w:eastAsia="David"/>
          <w:b/>
          <w:bCs/>
          <w:sz w:val="23"/>
          <w:szCs w:val="23"/>
          <w:rtl/>
        </w:rPr>
        <w:t xml:space="preserve">רש״י</w:t>
      </w:r>
      <w:r>
        <w:rPr>
          <w:rFonts w:ascii="FrankRuehl" w:hAnsi="FrankRuehl" w:cs="FrankRuehl" w:eastAsia="FrankRuehl"/>
          <w:sz w:val="24"/>
          <w:szCs w:val="24"/>
          <w:rtl/>
        </w:rPr>
        <w:t xml:space="preserve"> ד״ה קונהו: לכבוד קונהו, דכתיב ״כי בצלם אלהים עשה...״, ועוד דהרואה בריות נאות אומר ברוך שככה לו בעולמו.</w:t>
      </w:r>
    </w:p>
    <w:p>
      <w:pPr>
        <w:pStyle w:val="Body"/>
        <w:bidi/>
      </w:pPr>
      <w:r>
        <w:rPr>
          <w:rFonts w:ascii="David" w:hAnsi="David" w:cs="David" w:eastAsia="David"/>
          <w:b/>
          <w:bCs/>
          <w:sz w:val="23"/>
          <w:szCs w:val="23"/>
          <w:rtl/>
        </w:rPr>
        <w:t xml:space="preserve">[לכאורה</w:t>
      </w:r>
      <w:r>
        <w:rPr>
          <w:rFonts w:ascii="FrankRuehl" w:hAnsi="FrankRuehl" w:cs="FrankRuehl" w:eastAsia="FrankRuehl"/>
          <w:sz w:val="24"/>
          <w:szCs w:val="24"/>
          <w:rtl/>
        </w:rPr>
        <w:t xml:space="preserve"> לטעם הראשון של רש״י זה ראייה לרבינו מנוח משום לכבוד קונהו [עיין הבן יהוידע ד״ה רוחץ].</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rPr>
          <w:rFonts w:ascii="FrankRuehl" w:hAnsi="FrankRuehl" w:cs="FrankRuehl" w:eastAsia="FrankRuehl"/>
          <w:sz w:val="24"/>
          <w:szCs w:val="24"/>
          <w:rtl/>
        </w:rPr>
        <w:t xml:space="preserve">(ברכות דף נח.)</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בשו״ע הרב סי׳ ד׳ סעי׳ כ״א וז״ל: רוחץ פניו ורגליו בכל יום בשביל כבוד קונו שנאמר ״כי בצלם אלהים עשה את האדם״.</w:t>
      </w:r>
    </w:p>
    <w:p>
      <w:pPr>
        <w:pStyle w:val="Body"/>
        <w:bidi/>
      </w:pPr>
      <w:r>
        <w:rPr>
          <w:rFonts w:ascii="David" w:hAnsi="David" w:cs="David" w:eastAsia="David"/>
          <w:b/>
          <w:bCs/>
          <w:sz w:val="23"/>
          <w:szCs w:val="23"/>
          <w:rtl/>
        </w:rPr>
        <w:t xml:space="preserve">שאלה: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צ״ב שיטת הרמב״ם מדלא הזכיר שרוחץ ידיו שחרית ג״פ, משמע דלא חייש לרוח רעה, הרי זה דינא דגמ׳ שבת </w:t>
      </w:r>
      <w:r>
        <w:rPr>
          <w:rFonts w:ascii="FrankRuehl" w:hAnsi="FrankRuehl" w:cs="FrankRuehl" w:eastAsia="FrankRuehl"/>
          <w:sz w:val="24"/>
          <w:szCs w:val="24"/>
          <w:rtl/>
        </w:rPr>
        <w:t xml:space="preserve">(דף קט.)</w:t>
      </w:r>
      <w:r>
        <w:rPr>
          <w:rFonts w:ascii="FrankRuehl" w:hAnsi="FrankRuehl" w:cs="FrankRuehl" w:eastAsia="FrankRuehl"/>
          <w:sz w:val="24"/>
          <w:szCs w:val="24"/>
          <w:rtl/>
        </w:rPr>
        <w:t xml:space="preserve"> תניא ר׳ יונתן אמר... עד שירחץ ידיו ג׳ פעמים?</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סותר למש״כ בפ״ג משביתת עשור ה״ב?</w:t>
      </w:r>
    </w:p>
    <w:p>
      <w:pPr>
        <w:pStyle w:val="Body"/>
        <w:bidi/>
      </w:pPr>
      <w:r>
        <w:rPr>
          <w:rFonts w:ascii="David" w:hAnsi="David" w:cs="David" w:eastAsia="David"/>
          <w:b/>
          <w:bCs/>
          <w:sz w:val="23"/>
          <w:szCs w:val="23"/>
          <w:rtl/>
        </w:rPr>
        <w:t xml:space="preserve">וז״ל</w:t>
      </w:r>
      <w:r>
        <w:rPr>
          <w:rFonts w:ascii="FrankRuehl" w:hAnsi="FrankRuehl" w:cs="FrankRuehl" w:eastAsia="FrankRuehl"/>
          <w:sz w:val="24"/>
          <w:szCs w:val="24"/>
          <w:rtl/>
        </w:rPr>
        <w:t xml:space="preserve"> ומדיחה אשה ידה אחת במים ונותנת פת לתינוק. בגמ׳ </w:t>
      </w:r>
      <w:r>
        <w:rPr>
          <w:rFonts w:ascii="FrankRuehl" w:hAnsi="FrankRuehl" w:cs="FrankRuehl" w:eastAsia="FrankRuehl"/>
          <w:sz w:val="24"/>
          <w:szCs w:val="24"/>
          <w:rtl/>
        </w:rPr>
        <w:t xml:space="preserve">(יומא דף עז:)</w:t>
      </w:r>
      <w:r>
        <w:rPr>
          <w:rFonts w:ascii="FrankRuehl" w:hAnsi="FrankRuehl" w:cs="FrankRuehl" w:eastAsia="FrankRuehl"/>
          <w:sz w:val="24"/>
          <w:szCs w:val="24"/>
          <w:rtl/>
        </w:rPr>
        <w:t xml:space="preserve"> אמרו משום שיבחא ופי׳ רש״י רוח רעה השורה על הידיים שחרית.</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הטור סעי׳ ד׳ להעביר רוח רעה שעליהם צריך לערות שלוש פעמים, דינה דגמ׳ שמונה שרצים </w:t>
      </w:r>
      <w:r>
        <w:rPr>
          <w:rFonts w:ascii="FrankRuehl" w:hAnsi="FrankRuehl" w:cs="FrankRuehl" w:eastAsia="FrankRuehl"/>
          <w:sz w:val="24"/>
          <w:szCs w:val="24"/>
          <w:rtl/>
        </w:rPr>
        <w:t xml:space="preserve">(דף קט.)</w:t>
      </w:r>
      <w:r>
        <w:rPr>
          <w:rFonts w:ascii="FrankRuehl" w:hAnsi="FrankRuehl" w:cs="FrankRuehl" w:eastAsia="FrankRuehl"/>
          <w:sz w:val="24"/>
          <w:szCs w:val="24"/>
          <w:rtl/>
        </w:rPr>
        <w:t xml:space="preserve"> בת חורין היא.</w:t>
      </w:r>
    </w:p>
    <w:p>
      <w:pPr>
        <w:pStyle w:val="Body"/>
        <w:bidi/>
      </w:pPr>
      <w:r>
        <w:rPr>
          <w:rFonts w:ascii="David" w:hAnsi="David" w:cs="David" w:eastAsia="David"/>
          <w:b/>
          <w:bCs/>
          <w:sz w:val="23"/>
          <w:szCs w:val="23"/>
          <w:rtl/>
        </w:rPr>
        <w:t xml:space="preserve">ואם</w:t>
      </w:r>
      <w:r>
        <w:rPr>
          <w:rFonts w:ascii="FrankRuehl" w:hAnsi="FrankRuehl" w:cs="FrankRuehl" w:eastAsia="FrankRuehl"/>
          <w:sz w:val="24"/>
          <w:szCs w:val="24"/>
          <w:rtl/>
        </w:rP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Heading3"/>
        <w:bidi/>
      </w:pPr>
      <w:r>
        <w:rPr>
          <w:rFonts w:ascii="FrankRuehl" w:hAnsi="FrankRuehl" w:cs="FrankRuehl" w:eastAsia="FrankRuehl"/>
          <w:b/>
          <w:bCs/>
          <w:sz w:val="23"/>
          <w:szCs w:val="23"/>
          <w:rtl/>
        </w:rPr>
        <w:t xml:space="preserve">בעז״ה אפשר ליישב את זה הסתירא בדברי הרמב״ם באופן נפלא</w:t>
      </w:r>
    </w:p>
    <w:p>
      <w:pPr>
        <w:pStyle w:val="Body"/>
        <w:bidi/>
      </w:pPr>
      <w:r>
        <w:rPr>
          <w:rFonts w:ascii="David" w:hAnsi="David" w:cs="David" w:eastAsia="David"/>
          <w:b/>
          <w:bCs/>
          <w:sz w:val="23"/>
          <w:szCs w:val="23"/>
          <w:rtl/>
        </w:rPr>
        <w:t xml:space="preserve">מובא</w:t>
      </w:r>
      <w:r>
        <w:rPr>
          <w:rFonts w:ascii="FrankRuehl" w:hAnsi="FrankRuehl" w:cs="FrankRuehl" w:eastAsia="FrankRuehl"/>
          <w:sz w:val="24"/>
          <w:szCs w:val="24"/>
          <w:rtl/>
        </w:rP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Fonts w:ascii="David" w:hAnsi="David" w:cs="David" w:eastAsia="David"/>
          <w:b/>
          <w:bCs/>
          <w:sz w:val="23"/>
          <w:szCs w:val="23"/>
          <w:rtl/>
        </w:rPr>
        <w:t xml:space="preserve">לשיטת</w:t>
      </w:r>
      <w:r>
        <w:rPr>
          <w:rFonts w:ascii="FrankRuehl" w:hAnsi="FrankRuehl" w:cs="FrankRuehl" w:eastAsia="FrankRuehl"/>
          <w:sz w:val="24"/>
          <w:szCs w:val="24"/>
          <w:rtl/>
        </w:rP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Heading3"/>
        <w:bidi/>
      </w:pPr>
      <w:r>
        <w:rPr>
          <w:rFonts w:ascii="FrankRuehl" w:hAnsi="FrankRuehl" w:cs="FrankRuehl" w:eastAsia="FrankRuehl"/>
          <w:b/>
          <w:bCs/>
          <w:sz w:val="23"/>
          <w:szCs w:val="23"/>
          <w:rtl/>
        </w:rPr>
        <w:t xml:space="preserve">וקשה דבפ״ח שרצים שבת </w:t>
      </w:r>
      <w:r>
        <w:rPr>
          <w:rFonts w:ascii="FrankRuehl" w:hAnsi="FrankRuehl" w:cs="FrankRuehl" w:eastAsia="FrankRuehl"/>
          <w:b/>
          <w:bCs/>
          <w:sz w:val="23"/>
          <w:szCs w:val="23"/>
          <w:rtl/>
        </w:rPr>
        <w:t xml:space="preserve">(דף קט.)</w:t>
      </w:r>
      <w:r>
        <w:rPr>
          <w:rFonts w:ascii="FrankRuehl" w:hAnsi="FrankRuehl" w:cs="FrankRuehl" w:eastAsia="FrankRuehl"/>
          <w:b/>
          <w:bCs/>
          <w:sz w:val="23"/>
          <w:szCs w:val="23"/>
          <w:rtl/>
        </w:rPr>
        <w:t xml:space="preserve"> תניא ר׳ נתן אומר בת חורין היא ומקפדת עד שירחץ ידיו ג׳ פעמים?</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Fonts w:ascii="David" w:hAnsi="David" w:cs="David" w:eastAsia="David"/>
          <w:b/>
          <w:bCs/>
          <w:sz w:val="23"/>
          <w:szCs w:val="23"/>
          <w:rtl/>
        </w:rPr>
        <w:t xml:space="preserve">והלכה</w:t>
      </w:r>
      <w:r>
        <w:rPr>
          <w:rFonts w:ascii="FrankRuehl" w:hAnsi="FrankRuehl" w:cs="FrankRuehl" w:eastAsia="FrankRuehl"/>
          <w:sz w:val="24"/>
          <w:szCs w:val="24"/>
          <w:rtl/>
        </w:rP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Fonts w:ascii="David" w:hAnsi="David" w:cs="David" w:eastAsia="David"/>
          <w:b/>
          <w:bCs/>
          <w:sz w:val="23"/>
          <w:szCs w:val="23"/>
          <w:rtl/>
        </w:rPr>
        <w:t xml:space="preserve">יש לומר</w:t>
      </w:r>
      <w:r>
        <w:rPr>
          <w:rFonts w:ascii="FrankRuehl" w:hAnsi="FrankRuehl" w:cs="FrankRuehl" w:eastAsia="FrankRuehl"/>
          <w:sz w:val="24"/>
          <w:szCs w:val="24"/>
          <w:rtl/>
        </w:rP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Fonts w:ascii="David" w:hAnsi="David" w:cs="David" w:eastAsia="David"/>
          <w:b/>
          <w:bCs/>
          <w:sz w:val="23"/>
          <w:szCs w:val="23"/>
          <w:rtl/>
        </w:rPr>
        <w:t xml:space="preserve">ומוסיף</w:t>
      </w:r>
      <w:r>
        <w:rPr>
          <w:rFonts w:ascii="FrankRuehl" w:hAnsi="FrankRuehl" w:cs="FrankRuehl" w:eastAsia="FrankRuehl"/>
          <w:sz w:val="24"/>
          <w:szCs w:val="24"/>
          <w:rtl/>
        </w:rPr>
        <w:t xml:space="preserve"> משנה ברורה שם וז״ל וגם לתפילת מנחה וערבית צריך נטילה וכדלקמן ברל״ג סעיף ב׳.</w:t>
      </w:r>
    </w:p>
    <w:p>
      <w:pPr>
        <w:pStyle w:val="Body"/>
        <w:bidi/>
      </w:pPr>
      <w:r>
        <w:rPr>
          <w:rFonts w:ascii="David" w:hAnsi="David" w:cs="David" w:eastAsia="David"/>
          <w:b/>
          <w:bCs/>
          <w:sz w:val="23"/>
          <w:szCs w:val="23"/>
          <w:rtl/>
        </w:rPr>
        <w:t xml:space="preserve">שם</w:t>
      </w:r>
      <w:r>
        <w:rPr>
          <w:rFonts w:ascii="FrankRuehl" w:hAnsi="FrankRuehl" w:cs="FrankRuehl" w:eastAsia="FrankRuehl"/>
          <w:sz w:val="24"/>
          <w:szCs w:val="24"/>
          <w:rtl/>
        </w:rPr>
        <w:t xml:space="preserve"> מובא שאפילו אינו יודע לידיים שום לכלוך גם כן צריך ליטול ידיו למנחה וערבית </w:t>
      </w:r>
      <w:r>
        <w:rPr>
          <w:rFonts w:ascii="FrankRuehl" w:hAnsi="FrankRuehl" w:cs="FrankRuehl" w:eastAsia="FrankRuehl"/>
          <w:sz w:val="24"/>
          <w:szCs w:val="24"/>
          <w:rtl/>
        </w:rPr>
        <w:t xml:space="preserve">(ובגמרא ברכות טו:)</w:t>
      </w:r>
      <w:r>
        <w:rPr>
          <w:rFonts w:ascii="FrankRuehl" w:hAnsi="FrankRuehl" w:cs="FrankRuehl" w:eastAsia="FrankRuehl"/>
          <w:sz w:val="24"/>
          <w:szCs w:val="24"/>
          <w:rtl/>
        </w:rPr>
        <w:t xml:space="preserve"> למדו מהנאמר ״ארחץ בנקיון כפי ואסובבה את מזבחך ה׳ ".</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נראה</w:t>
      </w:r>
      <w:r>
        <w:rPr>
          <w:rFonts w:ascii="FrankRuehl" w:hAnsi="FrankRuehl" w:cs="FrankRuehl" w:eastAsia="FrankRuehl"/>
          <w:sz w:val="24"/>
          <w:szCs w:val="24"/>
          <w:rtl/>
        </w:rP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09" name="Ornament 109"/>
            <wp:cNvGraphicFramePr>
              <a:graphicFrameLocks noChangeAspect="1"/>
            </wp:cNvGraphicFramePr>
            <a:graphic>
              <a:graphicData uri="http://schemas.openxmlformats.org/drawingml/2006/picture">
                <pic:pic>
                  <pic:nvPicPr>
                    <pic:cNvPr id="10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דברים הצריכים נטילה</w:t>
      </w:r>
    </w:p>
    <w:p>
      <w:pPr>
        <w:keepNext/>
        <w:bidi/>
        <w:spacing w:before="0" w:after="0" w:line="240" w:lineRule="auto"/>
        <w:jc w:val="center"/>
      </w:pPr>
      <w:r>
        <w:drawing>
          <wp:inline distT="0" distB="0" distL="0" distR="0">
            <wp:extent cx="1152000" cy="451190"/>
            <wp:effectExtent l="0" t="0" r="0" b="0"/>
            <wp:docPr id="110" name="Ornament 110"/>
            <wp:cNvGraphicFramePr>
              <a:graphicFrameLocks noChangeAspect="1"/>
            </wp:cNvGraphicFramePr>
            <a:graphic>
              <a:graphicData uri="http://schemas.openxmlformats.org/drawingml/2006/picture">
                <pic:pic>
                  <pic:nvPicPr>
                    <pic:cNvPr id="11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d"/>
          <w:headerReference w:type="even" r:id="rIdHA3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רפאל כהן שליט״א</w:t>
      </w:r>
    </w:p>
    <w:p>
      <w:pPr>
        <w:pStyle w:val="Body"/>
        <w:bidi/>
      </w:pPr>
      <w:r>
        <w:rPr>
          <w:rFonts w:ascii="David" w:hAnsi="David" w:cs="David" w:eastAsia="David"/>
          <w:b/>
          <w:bCs/>
          <w:sz w:val="23"/>
          <w:szCs w:val="23"/>
          <w:rtl/>
        </w:rPr>
        <w:t xml:space="preserve">בב״י</w:t>
      </w:r>
      <w:r>
        <w:rPr>
          <w:rFonts w:ascii="FrankRuehl" w:hAnsi="FrankRuehl" w:cs="FrankRuehl" w:eastAsia="FrankRuehl"/>
          <w:sz w:val="24"/>
          <w:szCs w:val="24"/>
          <w:rtl/>
        </w:rP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Fonts w:ascii="David" w:hAnsi="David" w:cs="David" w:eastAsia="David"/>
          <w:b/>
          <w:bCs/>
          <w:sz w:val="23"/>
          <w:szCs w:val="23"/>
          <w:rtl/>
        </w:rPr>
        <w:t xml:space="preserve">ונפסק</w:t>
      </w:r>
      <w:r>
        <w:rPr>
          <w:rFonts w:ascii="FrankRuehl" w:hAnsi="FrankRuehl" w:cs="FrankRuehl" w:eastAsia="FrankRuehl"/>
          <w:sz w:val="24"/>
          <w:szCs w:val="24"/>
          <w:rtl/>
        </w:rP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Fonts w:ascii="FrankRuehl" w:hAnsi="FrankRuehl" w:cs="FrankRuehl" w:eastAsia="FrankRuehl"/>
          <w:sz w:val="20"/>
          <w:szCs w:val="20"/>
          <w:rtl/>
        </w:rPr>
        <w:t xml:space="preserve">(סקל״ח)</w:t>
      </w:r>
      <w:r>
        <w:rPr>
          <w:rFonts w:ascii="FrankRuehl" w:hAnsi="FrankRuehl" w:cs="FrankRuehl" w:eastAsia="FrankRuehl"/>
          <w:sz w:val="24"/>
          <w:szCs w:val="24"/>
          <w:rtl/>
        </w:rPr>
        <w:t xml:space="preserve"> דעל כן ימהר ליטול ידיו כדי לא להשהות את הרוח רעה על הידים.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Fonts w:ascii="David" w:hAnsi="David" w:cs="David" w:eastAsia="David"/>
          <w:b/>
          <w:bCs/>
          <w:sz w:val="23"/>
          <w:szCs w:val="23"/>
          <w:rtl/>
        </w:rPr>
        <w:t xml:space="preserve">כמה</w:t>
      </w:r>
      <w:r>
        <w:rPr>
          <w:rFonts w:ascii="FrankRuehl" w:hAnsi="FrankRuehl" w:cs="FrankRuehl" w:eastAsia="FrankRuehl"/>
          <w:sz w:val="24"/>
          <w:szCs w:val="24"/>
          <w:rtl/>
        </w:rPr>
        <w:t xml:space="preserve"> ענינים התלויים בנטילת ידים:</w:t>
      </w:r>
    </w:p>
    <w:p>
      <w:pPr>
        <w:pStyle w:val="Body"/>
        <w:bidi/>
      </w:pPr>
      <w:r>
        <w:rPr>
          <w:rFonts w:ascii="David" w:hAnsi="David" w:cs="David" w:eastAsia="David"/>
          <w:b/>
          <w:bCs/>
          <w:sz w:val="23"/>
          <w:szCs w:val="23"/>
          <w:rtl/>
        </w:rPr>
        <w:t xml:space="preserve">א. כתב</w:t>
      </w:r>
      <w:r>
        <w:rPr>
          <w:rFonts w:ascii="FrankRuehl" w:hAnsi="FrankRuehl" w:cs="FrankRuehl" w:eastAsia="FrankRuehl"/>
          <w:sz w:val="24"/>
          <w:szCs w:val="24"/>
          <w:rtl/>
        </w:rP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Fonts w:ascii="FrankRuehl" w:hAnsi="FrankRuehl" w:cs="FrankRuehl" w:eastAsia="FrankRuehl"/>
          <w:sz w:val="20"/>
          <w:szCs w:val="20"/>
          <w:rtl/>
        </w:rPr>
        <w:t xml:space="preserve">(עיין שעה״צ סקס״א)</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ב. בשו״ע</w:t>
      </w:r>
      <w:r>
        <w:rPr>
          <w:rFonts w:ascii="FrankRuehl" w:hAnsi="FrankRuehl" w:cs="FrankRuehl" w:eastAsia="FrankRuehl"/>
          <w:sz w:val="24"/>
          <w:szCs w:val="24"/>
          <w:rtl/>
        </w:rP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ג. במשנ״ב</w:t>
      </w:r>
      <w:r>
        <w:rPr>
          <w:rFonts w:ascii="FrankRuehl" w:hAnsi="FrankRuehl" w:cs="FrankRuehl" w:eastAsia="FrankRuehl"/>
          <w:sz w:val="24"/>
          <w:szCs w:val="24"/>
          <w:rtl/>
        </w:rP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11" name="Ornament 111"/>
            <wp:cNvGraphicFramePr>
              <a:graphicFrameLocks noChangeAspect="1"/>
            </wp:cNvGraphicFramePr>
            <a:graphic>
              <a:graphicData uri="http://schemas.openxmlformats.org/drawingml/2006/picture">
                <pic:pic>
                  <pic:nvPicPr>
                    <pic:cNvPr id="11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או״ח מקור חיוב נטילה ומה מחייב נטילה</w:t>
      </w:r>
    </w:p>
    <w:p>
      <w:pPr>
        <w:keepNext/>
        <w:bidi/>
        <w:spacing w:before="0" w:after="0" w:line="240" w:lineRule="auto"/>
        <w:jc w:val="center"/>
      </w:pPr>
      <w:r>
        <w:drawing>
          <wp:inline distT="0" distB="0" distL="0" distR="0">
            <wp:extent cx="1152000" cy="451190"/>
            <wp:effectExtent l="0" t="0" r="0" b="0"/>
            <wp:docPr id="112" name="Ornament 112"/>
            <wp:cNvGraphicFramePr>
              <a:graphicFrameLocks noChangeAspect="1"/>
            </wp:cNvGraphicFramePr>
            <a:graphic>
              <a:graphicData uri="http://schemas.openxmlformats.org/drawingml/2006/picture">
                <pic:pic>
                  <pic:nvPicPr>
                    <pic:cNvPr id="11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d"/>
          <w:headerReference w:type="even" r:id="rIdHA4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גוטמן שליט״א</w:t>
      </w:r>
    </w:p>
    <w:p>
      <w:pPr>
        <w:pStyle w:val="Body"/>
        <w:bidi/>
      </w:pPr>
      <w:r>
        <w:rPr>
          <w:rFonts w:ascii="David" w:hAnsi="David" w:cs="David" w:eastAsia="David"/>
          <w:b/>
          <w:bCs/>
          <w:sz w:val="23"/>
          <w:szCs w:val="23"/>
          <w:rtl/>
        </w:rPr>
        <w:t xml:space="preserve">אדם</w:t>
      </w:r>
      <w:r>
        <w:rPr>
          <w:rFonts w:ascii="FrankRuehl" w:hAnsi="FrankRuehl" w:cs="FrankRuehl" w:eastAsia="FrankRuehl"/>
          <w:sz w:val="24"/>
          <w:szCs w:val="24"/>
          <w:rtl/>
        </w:rPr>
        <w:t xml:space="preserve"> הרוצה לאכול סעודה מחויב בנטילת ידיים חולין </w:t>
      </w:r>
      <w:r>
        <w:rPr>
          <w:rFonts w:ascii="FrankRuehl" w:hAnsi="FrankRuehl" w:cs="FrankRuehl" w:eastAsia="FrankRuehl"/>
          <w:sz w:val="20"/>
          <w:szCs w:val="20"/>
          <w:rtl/>
        </w:rPr>
        <w:t xml:space="preserve">(דף קה.)</w:t>
      </w:r>
      <w:r>
        <w:rPr>
          <w:rFonts w:ascii="FrankRuehl" w:hAnsi="FrankRuehl" w:cs="FrankRuehl" w:eastAsia="FrankRuehl"/>
          <w:sz w:val="24"/>
          <w:szCs w:val="24"/>
          <w:rtl/>
        </w:rP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Fonts w:ascii="David" w:hAnsi="David" w:cs="David" w:eastAsia="David"/>
          <w:b/>
          <w:bCs/>
          <w:sz w:val="23"/>
          <w:szCs w:val="23"/>
          <w:rtl/>
        </w:rPr>
        <w:t xml:space="preserve">נוסח</w:t>
      </w:r>
      <w:r>
        <w:rPr>
          <w:rFonts w:ascii="FrankRuehl" w:hAnsi="FrankRuehl" w:cs="FrankRuehl" w:eastAsia="FrankRuehl"/>
          <w:sz w:val="24"/>
          <w:szCs w:val="24"/>
          <w:rtl/>
        </w:rPr>
        <w:t xml:space="preserve"> הברכה היא על נטילת ידיים למה קוראים לזה נטילה על שם הכלי שקראו לו אנטל והוא היה בשיעור רביעית.</w:t>
      </w:r>
    </w:p>
    <w:p>
      <w:pPr>
        <w:pStyle w:val="Body"/>
        <w:bidi/>
      </w:pPr>
      <w:r>
        <w:rPr>
          <w:rFonts w:ascii="David" w:hAnsi="David" w:cs="David" w:eastAsia="David"/>
          <w:b/>
          <w:bCs/>
          <w:sz w:val="23"/>
          <w:szCs w:val="23"/>
          <w:rtl/>
        </w:rPr>
        <w:t xml:space="preserve">לכאורה</w:t>
      </w:r>
      <w:r>
        <w:rPr>
          <w:rFonts w:ascii="FrankRuehl" w:hAnsi="FrankRuehl" w:cs="FrankRuehl" w:eastAsia="FrankRuehl"/>
          <w:sz w:val="24"/>
          <w:szCs w:val="24"/>
          <w:rtl/>
        </w:rPr>
        <w:t xml:space="preserve"> בנטילה של אכילה זה הכי חמור שמקפידים על המים ועל הכלי ועל הידיים.</w:t>
      </w:r>
    </w:p>
    <w:p>
      <w:pPr>
        <w:pStyle w:val="Body"/>
        <w:bidi/>
      </w:pPr>
      <w:r>
        <w:rPr>
          <w:rFonts w:ascii="David" w:hAnsi="David" w:cs="David" w:eastAsia="David"/>
          <w:b/>
          <w:bCs/>
          <w:sz w:val="23"/>
          <w:szCs w:val="23"/>
          <w:rtl/>
        </w:rPr>
        <w:t xml:space="preserve">המים</w:t>
      </w:r>
      <w:r>
        <w:rPr>
          <w:rFonts w:ascii="FrankRuehl" w:hAnsi="FrankRuehl" w:cs="FrankRuehl" w:eastAsia="FrankRuehl"/>
          <w:sz w:val="24"/>
          <w:szCs w:val="24"/>
          <w:rtl/>
        </w:rPr>
        <w:t xml:space="preserve"> צריכים להיות נקיים שלא נעשו בהם מלאכה ושיהיו ראויים לשתייה.</w:t>
      </w:r>
    </w:p>
    <w:p>
      <w:pPr>
        <w:pStyle w:val="Body"/>
        <w:bidi/>
      </w:pPr>
      <w:r>
        <w:rPr>
          <w:rFonts w:ascii="David" w:hAnsi="David" w:cs="David" w:eastAsia="David"/>
          <w:b/>
          <w:bCs/>
          <w:sz w:val="23"/>
          <w:szCs w:val="23"/>
          <w:rtl/>
        </w:rPr>
        <w:t xml:space="preserve">הכלי</w:t>
      </w:r>
      <w:r>
        <w:rPr>
          <w:rFonts w:ascii="FrankRuehl" w:hAnsi="FrankRuehl" w:cs="FrankRuehl" w:eastAsia="FrankRuehl"/>
          <w:sz w:val="24"/>
          <w:szCs w:val="24"/>
          <w:rtl/>
        </w:rPr>
        <w:t xml:space="preserve"> צריך להיות שלם ושיכיל רביעית ושיהיה נקי.</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הידיים צריכים להיות בלי חציצה.</w:t>
      </w:r>
    </w:p>
    <w:p>
      <w:pPr>
        <w:pStyle w:val="Body"/>
        <w:bidi/>
      </w:pPr>
      <w:r>
        <w:rPr>
          <w:rFonts w:ascii="David" w:hAnsi="David" w:cs="David" w:eastAsia="David"/>
          <w:b/>
          <w:bCs/>
          <w:sz w:val="23"/>
          <w:szCs w:val="23"/>
          <w:rtl/>
        </w:rPr>
        <w:t xml:space="preserve">ויכול</w:t>
      </w:r>
      <w:r>
        <w:rPr>
          <w:rFonts w:ascii="FrankRuehl" w:hAnsi="FrankRuehl" w:cs="FrankRuehl" w:eastAsia="FrankRuehl"/>
          <w:sz w:val="24"/>
          <w:szCs w:val="24"/>
          <w:rtl/>
        </w:rP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Fonts w:ascii="David" w:hAnsi="David" w:cs="David" w:eastAsia="David"/>
          <w:b/>
          <w:bCs/>
          <w:sz w:val="23"/>
          <w:szCs w:val="23"/>
          <w:rtl/>
        </w:rPr>
        <w:t xml:space="preserve">אם</w:t>
      </w:r>
      <w:r>
        <w:rPr>
          <w:rFonts w:ascii="FrankRuehl" w:hAnsi="FrankRuehl" w:cs="FrankRuehl" w:eastAsia="FrankRuehl"/>
          <w:sz w:val="24"/>
          <w:szCs w:val="24"/>
          <w:rtl/>
        </w:rPr>
        <w:t xml:space="preserve"> אין לו מים ורוצה לאכול יכרוך בבגדו ויאכל ושאר מידי דמנקי לא יעזור לו באכילה ולא צריך לחזר אחרי המים.</w:t>
      </w:r>
    </w:p>
    <w:p>
      <w:pPr>
        <w:pStyle w:val="Body"/>
        <w:bidi/>
      </w:pPr>
      <w:r>
        <w:rPr>
          <w:rFonts w:ascii="David" w:hAnsi="David" w:cs="David" w:eastAsia="David"/>
          <w:b/>
          <w:bCs/>
          <w:sz w:val="23"/>
          <w:szCs w:val="23"/>
          <w:rtl/>
        </w:rPr>
        <w:t xml:space="preserve">מנטילה</w:t>
      </w:r>
      <w:r>
        <w:rPr>
          <w:rFonts w:ascii="FrankRuehl" w:hAnsi="FrankRuehl" w:cs="FrankRuehl" w:eastAsia="FrankRuehl"/>
          <w:sz w:val="24"/>
          <w:szCs w:val="24"/>
          <w:rtl/>
        </w:rP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Fonts w:ascii="David" w:hAnsi="David" w:cs="David" w:eastAsia="David"/>
          <w:b/>
          <w:bCs/>
          <w:sz w:val="23"/>
          <w:szCs w:val="23"/>
          <w:rtl/>
        </w:rPr>
        <w:t xml:space="preserve">ולכאורה</w:t>
      </w:r>
      <w:r>
        <w:rPr>
          <w:rFonts w:ascii="FrankRuehl" w:hAnsi="FrankRuehl" w:cs="FrankRuehl" w:eastAsia="FrankRuehl"/>
          <w:sz w:val="24"/>
          <w:szCs w:val="24"/>
          <w:rtl/>
        </w:rP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Fonts w:ascii="David" w:hAnsi="David" w:cs="David" w:eastAsia="David"/>
          <w:b/>
          <w:bCs/>
          <w:sz w:val="23"/>
          <w:szCs w:val="23"/>
          <w:rtl/>
        </w:rPr>
        <w:t xml:space="preserve">לגבי</w:t>
      </w:r>
      <w:r>
        <w:rPr>
          <w:rFonts w:ascii="FrankRuehl" w:hAnsi="FrankRuehl" w:cs="FrankRuehl" w:eastAsia="FrankRuehl"/>
          <w:sz w:val="24"/>
          <w:szCs w:val="24"/>
          <w:rtl/>
        </w:rPr>
        <w:t xml:space="preserve"> ברכה בשאר התפילות אז לא מברכים אבל יש דעת הרא״ש שאם עשה צרכיו מברך על נטילת ידיים לפני התפילה.</w:t>
      </w:r>
    </w:p>
    <w:p>
      <w:pPr>
        <w:pStyle w:val="Body"/>
        <w:bidi/>
      </w:pPr>
      <w:r>
        <w:rPr>
          <w:rFonts w:ascii="David" w:hAnsi="David" w:cs="David" w:eastAsia="David"/>
          <w:b/>
          <w:bCs/>
          <w:sz w:val="23"/>
          <w:szCs w:val="23"/>
          <w:rtl/>
        </w:rPr>
        <w:t xml:space="preserve">בשחרית</w:t>
      </w:r>
      <w:r>
        <w:rPr>
          <w:rFonts w:ascii="FrankRuehl" w:hAnsi="FrankRuehl" w:cs="FrankRuehl" w:eastAsia="FrankRuehl"/>
          <w:sz w:val="24"/>
          <w:szCs w:val="24"/>
          <w:rtl/>
        </w:rP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Fonts w:ascii="FrankRuehl" w:hAnsi="FrankRuehl" w:cs="FrankRuehl" w:eastAsia="FrankRuehl"/>
          <w:sz w:val="20"/>
          <w:szCs w:val="20"/>
          <w:rtl/>
        </w:rPr>
        <w:t xml:space="preserve">[חיי אדם]</w:t>
      </w:r>
      <w:r>
        <w:rPr>
          <w:rFonts w:ascii="FrankRuehl" w:hAnsi="FrankRuehl" w:cs="FrankRuehl" w:eastAsia="FrankRuehl"/>
          <w:sz w:val="24"/>
          <w:szCs w:val="24"/>
          <w:rtl/>
        </w:rP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Fonts w:ascii="David" w:hAnsi="David" w:cs="David" w:eastAsia="David"/>
          <w:b/>
          <w:bCs/>
          <w:sz w:val="23"/>
          <w:szCs w:val="23"/>
          <w:rtl/>
        </w:rPr>
        <w:t xml:space="preserve">לכאורה</w:t>
      </w:r>
      <w:r>
        <w:rPr>
          <w:rFonts w:ascii="FrankRuehl" w:hAnsi="FrankRuehl" w:cs="FrankRuehl" w:eastAsia="FrankRuehl"/>
          <w:sz w:val="24"/>
          <w:szCs w:val="24"/>
          <w:rtl/>
        </w:rP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Fonts w:ascii="David" w:hAnsi="David" w:cs="David" w:eastAsia="David"/>
          <w:b/>
          <w:bCs/>
          <w:sz w:val="23"/>
          <w:szCs w:val="23"/>
          <w:rtl/>
        </w:rPr>
        <w:t xml:space="preserve">אם</w:t>
      </w:r>
      <w:r>
        <w:rPr>
          <w:rFonts w:ascii="FrankRuehl" w:hAnsi="FrankRuehl" w:cs="FrankRuehl" w:eastAsia="FrankRuehl"/>
          <w:sz w:val="24"/>
          <w:szCs w:val="24"/>
          <w:rtl/>
        </w:rPr>
        <w:t xml:space="preserve"> היה ער בלילה אז בבוקר לא ברי חדשה אז כתוב שיביא עצמו לחיוב ואז יוכל לברך.</w:t>
      </w:r>
    </w:p>
    <w:p>
      <w:pPr>
        <w:pStyle w:val="Body"/>
        <w:bidi/>
      </w:pPr>
      <w:r>
        <w:rPr>
          <w:rFonts w:ascii="David" w:hAnsi="David" w:cs="David" w:eastAsia="David"/>
          <w:b/>
          <w:bCs/>
          <w:sz w:val="23"/>
          <w:szCs w:val="23"/>
          <w:rtl/>
        </w:rPr>
        <w:t xml:space="preserve">בבוקר</w:t>
      </w:r>
      <w:r>
        <w:rPr>
          <w:rFonts w:ascii="FrankRuehl" w:hAnsi="FrankRuehl" w:cs="FrankRuehl" w:eastAsia="FrankRuehl"/>
          <w:sz w:val="24"/>
          <w:szCs w:val="24"/>
          <w:rtl/>
        </w:rP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Fonts w:ascii="David" w:hAnsi="David" w:cs="David" w:eastAsia="David"/>
          <w:b/>
          <w:bCs/>
          <w:sz w:val="23"/>
          <w:szCs w:val="23"/>
          <w:rtl/>
        </w:rPr>
        <w:t xml:space="preserve">רוח</w:t>
      </w:r>
      <w:r>
        <w:rPr>
          <w:rFonts w:ascii="FrankRuehl" w:hAnsi="FrankRuehl" w:cs="FrankRuehl" w:eastAsia="FrankRuehl"/>
          <w:sz w:val="24"/>
          <w:szCs w:val="24"/>
          <w:rtl/>
        </w:rP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Fonts w:ascii="David" w:hAnsi="David" w:cs="David" w:eastAsia="David"/>
          <w:b/>
          <w:bCs/>
          <w:sz w:val="23"/>
          <w:szCs w:val="23"/>
          <w:rtl/>
        </w:rPr>
        <w:t xml:space="preserve">בנטילה</w:t>
      </w:r>
      <w:r>
        <w:rPr>
          <w:rFonts w:ascii="FrankRuehl" w:hAnsi="FrankRuehl" w:cs="FrankRuehl" w:eastAsia="FrankRuehl"/>
          <w:sz w:val="24"/>
          <w:szCs w:val="24"/>
          <w:rtl/>
        </w:rP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Fonts w:ascii="David" w:hAnsi="David" w:cs="David" w:eastAsia="David"/>
          <w:b/>
          <w:bCs/>
          <w:sz w:val="23"/>
          <w:szCs w:val="23"/>
          <w:rtl/>
        </w:rPr>
        <w:t xml:space="preserve">ונשים</w:t>
      </w:r>
      <w:r>
        <w:rPr>
          <w:rFonts w:ascii="FrankRuehl" w:hAnsi="FrankRuehl" w:cs="FrankRuehl" w:eastAsia="FrankRuehl"/>
          <w:sz w:val="24"/>
          <w:szCs w:val="24"/>
          <w:rtl/>
        </w:rP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w:t>
      </w:r>
      <w:r>
        <w:rPr>
          <w:rFonts w:ascii="FrankRuehl" w:hAnsi="FrankRuehl" w:cs="FrankRuehl" w:eastAsia="FrankRuehl"/>
          <w:sz w:val="24"/>
          <w:szCs w:val="24"/>
          <w:rtl/>
        </w:rPr>
        <w:t xml:space="preserve"> לא מעכב, √מעכב.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rFonts w:ascii="FrankRuehl" w:hAnsi="FrankRuehl" w:cs="FrankRuehl" w:eastAsia="FrankRuehl"/>
                <w:b/>
                <w:bCs/>
                <w:sz w:val="20"/>
                <w:szCs w:val="20"/>
                <w:rtl/>
              </w:rPr>
              <w:t xml:space="preserve">סיבת הנטילה</w:t>
            </w:r>
          </w:p>
        </w:tc>
        <w:tc>
          <w:tcPr>
            <w:vAlign w:val="center"/>
          </w:tcPr>
          <w:p>
            <w:pPr>
              <w:pStyle w:val="TableText"/>
              <w:bidi/>
              <w:jc w:val="center"/>
            </w:pPr>
            <w:r>
              <w:rPr>
                <w:rFonts w:ascii="FrankRuehl" w:hAnsi="FrankRuehl" w:cs="FrankRuehl" w:eastAsia="FrankRuehl"/>
                <w:b/>
                <w:bCs/>
                <w:sz w:val="20"/>
                <w:szCs w:val="20"/>
                <w:rtl/>
              </w:rPr>
              <w:t xml:space="preserve">סעודה</w:t>
            </w:r>
          </w:p>
        </w:tc>
        <w:tc>
          <w:tcPr>
            <w:vAlign w:val="center"/>
          </w:tcPr>
          <w:p>
            <w:pPr>
              <w:pStyle w:val="TableText"/>
              <w:bidi/>
              <w:jc w:val="center"/>
            </w:pPr>
            <w:r>
              <w:rPr>
                <w:rFonts w:ascii="FrankRuehl" w:hAnsi="FrankRuehl" w:cs="FrankRuehl" w:eastAsia="FrankRuehl"/>
                <w:b/>
                <w:bCs/>
                <w:sz w:val="20"/>
                <w:szCs w:val="20"/>
                <w:rtl/>
              </w:rPr>
              <w:t xml:space="preserve">תפילה</w:t>
            </w:r>
          </w:p>
        </w:tc>
        <w:tc>
          <w:tcPr>
            <w:vAlign w:val="center"/>
          </w:tcPr>
          <w:p>
            <w:pPr>
              <w:pStyle w:val="TableText"/>
              <w:bidi/>
              <w:jc w:val="center"/>
            </w:pPr>
            <w:r>
              <w:rPr>
                <w:rFonts w:ascii="FrankRuehl" w:hAnsi="FrankRuehl" w:cs="FrankRuehl" w:eastAsia="FrankRuehl"/>
                <w:b/>
                <w:bCs/>
                <w:sz w:val="20"/>
                <w:szCs w:val="20"/>
                <w:rtl/>
              </w:rPr>
              <w:t xml:space="preserve">שחרית</w:t>
            </w:r>
          </w:p>
        </w:tc>
        <w:tc>
          <w:tcPr>
            <w:vAlign w:val="center"/>
          </w:tcPr>
          <w:p>
            <w:pPr>
              <w:pStyle w:val="TableText"/>
              <w:bidi/>
              <w:jc w:val="center"/>
            </w:pPr>
            <w:r>
              <w:rPr>
                <w:rFonts w:ascii="FrankRuehl" w:hAnsi="FrankRuehl" w:cs="FrankRuehl" w:eastAsia="FrankRuehl"/>
                <w:b/>
                <w:bCs/>
                <w:sz w:val="20"/>
                <w:szCs w:val="20"/>
                <w:rtl/>
              </w:rPr>
              <w:t xml:space="preserve">רוח רעה</w:t>
            </w:r>
          </w:p>
        </w:tc>
        <w:tc>
          <w:tcPr>
            <w:vAlign w:val="center"/>
          </w:tcPr>
          <w:p>
            <w:pPr>
              <w:pStyle w:val="TableText"/>
              <w:bidi/>
              <w:jc w:val="center"/>
            </w:pPr>
            <w:r>
              <w:rPr>
                <w:rFonts w:ascii="FrankRuehl" w:hAnsi="FrankRuehl" w:cs="FrankRuehl" w:eastAsia="FrankRuehl"/>
                <w:b/>
                <w:bCs/>
                <w:sz w:val="20"/>
                <w:szCs w:val="20"/>
                <w:rtl/>
              </w:rPr>
              <w:t xml:space="preserve">נקיות</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לחזר אחריהם</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4 לפניו ו-1 לאחריו</w:t>
            </w:r>
          </w:p>
        </w:tc>
        <w:tc>
          <w:tcPr>
            <w:vAlign w:val="center"/>
          </w:tcPr>
          <w:p>
            <w:pPr>
              <w:pStyle w:val="TableText"/>
              <w:bidi/>
              <w:jc w:val="center"/>
            </w:pPr>
            <w:r>
              <w:rPr>
                <w:rFonts w:ascii="FrankRuehl" w:hAnsi="FrankRuehl" w:cs="FrankRuehl" w:eastAsia="FrankRuehl"/>
                <w:sz w:val="20"/>
                <w:szCs w:val="20"/>
                <w:rtl/>
              </w:rPr>
              <w:t xml:space="preserve">4 לפניו ו-1 לאחריו</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רביעית</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 לכתחילה</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כלי</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טוב להקפיד</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פסול במים או בכלי</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טוב להקפיד</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ברכה</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 לרא״ש בעשה צרכיו √</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למהר ליטול</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מצווה לשמוע בקול חכמים</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 לדעת הרא״ש</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ניעור בלילה</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√יביא עצמו לחיוב</w:t>
            </w:r>
          </w:p>
        </w:tc>
        <w:tc>
          <w:tcPr>
            <w:vAlign w:val="center"/>
          </w:tcPr>
          <w:p>
            <w:pPr>
              <w:pStyle w:val="TableText"/>
              <w:bidi/>
              <w:jc w:val="center"/>
            </w:pPr>
            <w:r>
              <w:rPr>
                <w:rFonts w:ascii="FrankRuehl" w:hAnsi="FrankRuehl" w:cs="FrankRuehl" w:eastAsia="FrankRuehl"/>
                <w:sz w:val="20"/>
                <w:szCs w:val="20"/>
                <w:rtl/>
              </w:rPr>
              <w:t xml:space="preserve">√יביא עצמו לחיוב</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כמה פעמים</w:t>
            </w:r>
          </w:p>
        </w:tc>
        <w:tc>
          <w:tcPr>
            <w:vAlign w:val="center"/>
          </w:tcPr>
          <w:p>
            <w:pPr>
              <w:pStyle w:val="TableText"/>
              <w:bidi/>
              <w:jc w:val="center"/>
            </w:pPr>
            <w:r>
              <w:rPr>
                <w:rFonts w:ascii="FrankRuehl" w:hAnsi="FrankRuehl" w:cs="FrankRuehl" w:eastAsia="FrankRuehl"/>
                <w:sz w:val="20"/>
                <w:szCs w:val="20"/>
                <w:rtl/>
              </w:rPr>
              <w:t xml:space="preserve">2</w:t>
            </w:r>
          </w:p>
        </w:tc>
        <w:tc>
          <w:tcPr>
            <w:vAlign w:val="center"/>
          </w:tcPr>
          <w:p>
            <w:pPr>
              <w:pStyle w:val="TableText"/>
              <w:bidi/>
              <w:jc w:val="center"/>
            </w:pPr>
            <w:r>
              <w:rPr>
                <w:rFonts w:ascii="FrankRuehl" w:hAnsi="FrankRuehl" w:cs="FrankRuehl" w:eastAsia="FrankRuehl"/>
                <w:sz w:val="20"/>
                <w:szCs w:val="20"/>
                <w:rtl/>
              </w:rPr>
              <w:t xml:space="preserve">1</w:t>
            </w:r>
          </w:p>
        </w:tc>
        <w:tc>
          <w:tcPr>
            <w:vAlign w:val="center"/>
          </w:tcPr>
          <w:p>
            <w:pPr>
              <w:pStyle w:val="TableText"/>
              <w:bidi/>
              <w:jc w:val="center"/>
            </w:pPr>
            <w:r>
              <w:rPr>
                <w:rFonts w:ascii="FrankRuehl" w:hAnsi="FrankRuehl" w:cs="FrankRuehl" w:eastAsia="FrankRuehl"/>
                <w:sz w:val="20"/>
                <w:szCs w:val="20"/>
                <w:rtl/>
              </w:rPr>
              <w:t xml:space="preserve">1</w:t>
            </w:r>
          </w:p>
        </w:tc>
        <w:tc>
          <w:tcPr>
            <w:vAlign w:val="center"/>
          </w:tcPr>
          <w:p>
            <w:pPr>
              <w:pStyle w:val="TableText"/>
              <w:bidi/>
              <w:jc w:val="center"/>
            </w:pPr>
            <w:r>
              <w:rPr>
                <w:rFonts w:ascii="FrankRuehl" w:hAnsi="FrankRuehl" w:cs="FrankRuehl" w:eastAsia="FrankRuehl"/>
                <w:sz w:val="20"/>
                <w:szCs w:val="20"/>
                <w:rtl/>
              </w:rPr>
              <w:t xml:space="preserve">3 לסירוגין</w:t>
            </w:r>
          </w:p>
        </w:tc>
        <w:tc>
          <w:tcPr>
            <w:vAlign w:val="center"/>
          </w:tcPr>
          <w:p>
            <w:pPr>
              <w:pStyle w:val="TableText"/>
              <w:bidi/>
              <w:jc w:val="center"/>
            </w:pPr>
            <w:r>
              <w:rPr>
                <w:rFonts w:ascii="FrankRuehl" w:hAnsi="FrankRuehl" w:cs="FrankRuehl" w:eastAsia="FrankRuehl"/>
                <w:sz w:val="20"/>
                <w:szCs w:val="20"/>
                <w:rtl/>
              </w:rPr>
              <w:t xml:space="preserve">1</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להיזהר במים אחרי</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טעם הנטילה</w:t>
            </w:r>
          </w:p>
        </w:tc>
        <w:tc>
          <w:tcPr>
            <w:vAlign w:val="center"/>
          </w:tcPr>
          <w:p>
            <w:pPr>
              <w:pStyle w:val="TableText"/>
              <w:bidi/>
              <w:jc w:val="center"/>
            </w:pPr>
            <w:r>
              <w:rPr>
                <w:rFonts w:ascii="FrankRuehl" w:hAnsi="FrankRuehl" w:cs="FrankRuehl" w:eastAsia="FrankRuehl"/>
                <w:sz w:val="20"/>
                <w:szCs w:val="20"/>
                <w:rtl/>
              </w:rPr>
              <w:t xml:space="preserve">תרומה סתם ידיים עסקניות והתקדשתם</w:t>
            </w:r>
          </w:p>
        </w:tc>
        <w:tc>
          <w:tcPr>
            <w:vAlign w:val="center"/>
          </w:tcPr>
          <w:p>
            <w:pPr>
              <w:pStyle w:val="TableText"/>
              <w:bidi/>
              <w:jc w:val="center"/>
            </w:pPr>
            <w:r>
              <w:rPr>
                <w:rFonts w:ascii="FrankRuehl" w:hAnsi="FrankRuehl" w:cs="FrankRuehl" w:eastAsia="FrankRuehl"/>
                <w:sz w:val="20"/>
                <w:szCs w:val="20"/>
                <w:rtl/>
              </w:rPr>
              <w:t xml:space="preserve">״הכון״</w:t>
            </w:r>
          </w:p>
        </w:tc>
        <w:tc>
          <w:tcPr>
            <w:vAlign w:val="center"/>
          </w:tcPr>
          <w:p>
            <w:pPr>
              <w:pStyle w:val="TableText"/>
              <w:bidi/>
              <w:jc w:val="center"/>
            </w:pPr>
            <w:r>
              <w:rPr>
                <w:rFonts w:ascii="FrankRuehl" w:hAnsi="FrankRuehl" w:cs="FrankRuehl" w:eastAsia="FrankRuehl"/>
                <w:sz w:val="20"/>
                <w:szCs w:val="20"/>
                <w:rtl/>
              </w:rPr>
              <w:t xml:space="preserve">בריה חדשה ידיים עסקניות</w:t>
            </w:r>
          </w:p>
        </w:tc>
        <w:tc>
          <w:tcPr>
            <w:vAlign w:val="center"/>
          </w:tcPr>
          <w:p>
            <w:pPr>
              <w:pStyle w:val="TableText"/>
              <w:bidi/>
              <w:jc w:val="center"/>
            </w:pPr>
            <w:r>
              <w:rPr>
                <w:rFonts w:ascii="FrankRuehl" w:hAnsi="FrankRuehl" w:cs="FrankRuehl" w:eastAsia="FrankRuehl"/>
                <w:sz w:val="20"/>
                <w:szCs w:val="20"/>
                <w:rtl/>
              </w:rPr>
              <w:t xml:space="preserve">להוריד המזיקין</w:t>
            </w:r>
          </w:p>
        </w:tc>
        <w:tc>
          <w:tcPr>
            <w:vAlign w:val="center"/>
          </w:tcPr>
          <w:p>
            <w:pPr>
              <w:pStyle w:val="TableText"/>
              <w:bidi/>
              <w:jc w:val="center"/>
            </w:pPr>
            <w:r>
              <w:rPr>
                <w:rFonts w:ascii="FrankRuehl" w:hAnsi="FrankRuehl" w:cs="FrankRuehl" w:eastAsia="FrankRuehl"/>
                <w:sz w:val="20"/>
                <w:szCs w:val="20"/>
                <w:rtl/>
              </w:rPr>
              <w:t xml:space="preserve">והתקדשתם</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שאר מידי דמנקי</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טבילה </w:t>
            </w:r>
            <w:r>
              <w:rPr>
                <w:rFonts w:ascii="FrankRuehl" w:hAnsi="FrankRuehl" w:cs="FrankRuehl" w:eastAsia="FrankRuehl"/>
                <w:b/>
                <w:bCs/>
                <w:sz w:val="20"/>
                <w:szCs w:val="20"/>
                <w:rtl/>
              </w:rPr>
              <w:t xml:space="preserve">(שכשוך)</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 ויש שסברו שב-ג׳ מוחלפים</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b/>
                <w:bCs/>
                <w:sz w:val="20"/>
                <w:szCs w:val="20"/>
                <w:rtl/>
              </w:rPr>
              <w:t xml:space="preserve">כוח גברא</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 ממישהו שכבר נטל</w:t>
            </w:r>
          </w:p>
        </w:tc>
        <w:tc>
          <w:tcPr>
            <w:vAlign w:val="center"/>
          </w:tcPr>
          <w:p>
            <w:pPr>
              <w:pStyle w:val="TableText"/>
              <w:bidi/>
              <w:jc w:val="center"/>
            </w:pPr>
            <w:r>
              <w:rPr>
                <w:rFonts w:ascii="FrankRuehl" w:hAnsi="FrankRuehl" w:cs="FrankRuehl" w:eastAsia="FrankRuehl"/>
                <w:sz w:val="20"/>
                <w:szCs w:val="20"/>
                <w:rtl/>
              </w:rP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13" name="Ornament 113"/>
            <wp:cNvGraphicFramePr>
              <a:graphicFrameLocks noChangeAspect="1"/>
            </wp:cNvGraphicFramePr>
            <a:graphic>
              <a:graphicData uri="http://schemas.openxmlformats.org/drawingml/2006/picture">
                <pic:pic>
                  <pic:nvPicPr>
                    <pic:cNvPr id="11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בדין ברכת נטילת ידיים ואשר יצר</w:t>
      </w:r>
    </w:p>
    <w:p>
      <w:pPr>
        <w:keepNext/>
        <w:bidi/>
        <w:spacing w:before="0" w:after="0" w:line="240" w:lineRule="auto"/>
        <w:jc w:val="center"/>
      </w:pPr>
      <w:r>
        <w:drawing>
          <wp:inline distT="0" distB="0" distL="0" distR="0">
            <wp:extent cx="1152000" cy="451190"/>
            <wp:effectExtent l="0" t="0" r="0" b="0"/>
            <wp:docPr id="114" name="Ornament 114"/>
            <wp:cNvGraphicFramePr>
              <a:graphicFrameLocks noChangeAspect="1"/>
            </wp:cNvGraphicFramePr>
            <a:graphic>
              <a:graphicData uri="http://schemas.openxmlformats.org/drawingml/2006/picture">
                <pic:pic>
                  <pic:nvPicPr>
                    <pic:cNvPr id="11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5d"/>
          <w:headerReference w:type="even" r:id="rIdHA5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יהונתן ניסן שליט״א</w:t>
      </w:r>
    </w:p>
    <w:p>
      <w:pPr>
        <w:pStyle w:val="Body"/>
        <w:bidi/>
      </w:pPr>
      <w:r>
        <w:rPr>
          <w:rFonts w:ascii="David" w:hAnsi="David" w:cs="David" w:eastAsia="David"/>
          <w:b/>
          <w:bCs/>
          <w:sz w:val="23"/>
          <w:szCs w:val="23"/>
          <w:rtl/>
        </w:rPr>
        <w:t xml:space="preserve">בב״י</w:t>
      </w:r>
      <w:r>
        <w:rPr>
          <w:rFonts w:ascii="FrankRuehl" w:hAnsi="FrankRuehl" w:cs="FrankRuehl" w:eastAsia="FrankRuehl"/>
          <w:sz w:val="24"/>
          <w:szCs w:val="24"/>
          <w:rtl/>
        </w:rP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Fonts w:ascii="David" w:hAnsi="David" w:cs="David" w:eastAsia="David"/>
          <w:b/>
          <w:bCs/>
          <w:sz w:val="23"/>
          <w:szCs w:val="23"/>
          <w:rtl/>
        </w:rPr>
        <w:t xml:space="preserve">ותמה</w:t>
      </w:r>
      <w:r>
        <w:rPr>
          <w:rFonts w:ascii="FrankRuehl" w:hAnsi="FrankRuehl" w:cs="FrankRuehl" w:eastAsia="FrankRuehl"/>
          <w:sz w:val="24"/>
          <w:szCs w:val="24"/>
          <w:rtl/>
        </w:rP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Fonts w:ascii="David" w:hAnsi="David" w:cs="David" w:eastAsia="David"/>
          <w:b/>
          <w:bCs/>
          <w:sz w:val="23"/>
          <w:szCs w:val="23"/>
          <w:rtl/>
        </w:rPr>
        <w:t xml:space="preserve">ולדברי</w:t>
      </w:r>
      <w:r>
        <w:rPr>
          <w:rFonts w:ascii="FrankRuehl" w:hAnsi="FrankRuehl" w:cs="FrankRuehl" w:eastAsia="FrankRuehl"/>
          <w:sz w:val="24"/>
          <w:szCs w:val="24"/>
          <w:rtl/>
        </w:rPr>
        <w:t xml:space="preserve"> הרשב״א שטעמו משום דהוא ככהן בעבודה אז אפי׳ כשלא נגע במקום מטונף צריך ליטול ידיו ולברך בבוקר על נטילת ידיים.</w:t>
      </w:r>
    </w:p>
    <w:p>
      <w:pPr>
        <w:pStyle w:val="Body"/>
        <w:bidi/>
      </w:pPr>
      <w:r>
        <w:rPr>
          <w:rFonts w:ascii="David" w:hAnsi="David" w:cs="David" w:eastAsia="David"/>
          <w:b/>
          <w:bCs/>
          <w:sz w:val="23"/>
          <w:szCs w:val="23"/>
          <w:rtl/>
        </w:rPr>
        <w:t xml:space="preserve">מבואר</w:t>
      </w:r>
      <w:r>
        <w:rPr>
          <w:rFonts w:ascii="FrankRuehl" w:hAnsi="FrankRuehl" w:cs="FrankRuehl" w:eastAsia="FrankRuehl"/>
          <w:sz w:val="24"/>
          <w:szCs w:val="24"/>
          <w:rtl/>
        </w:rPr>
        <w:t xml:space="preserve"> בדברי הרב ב״י דיש סוברים שמברך אשר יצר גם בלא עשה צרכיו ויש תמיהה בדבריהם וע״כ אינו מסכים עם השיטה הנ״ל דהאבודרהם.</w:t>
      </w:r>
    </w:p>
    <w:p>
      <w:pPr>
        <w:pStyle w:val="Body"/>
        <w:bidi/>
      </w:pPr>
      <w:r>
        <w:rPr>
          <w:rFonts w:ascii="David" w:hAnsi="David" w:cs="David" w:eastAsia="David"/>
          <w:b/>
          <w:bCs/>
          <w:sz w:val="23"/>
          <w:szCs w:val="23"/>
          <w:rtl/>
        </w:rPr>
        <w:t xml:space="preserve">והדרכי</w:t>
      </w:r>
      <w:r>
        <w:rPr>
          <w:rFonts w:ascii="FrankRuehl" w:hAnsi="FrankRuehl" w:cs="FrankRuehl" w:eastAsia="FrankRuehl"/>
          <w:sz w:val="24"/>
          <w:szCs w:val="24"/>
          <w:rtl/>
        </w:rP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Fonts w:ascii="David" w:hAnsi="David" w:cs="David" w:eastAsia="David"/>
          <w:b/>
          <w:bCs/>
          <w:sz w:val="23"/>
          <w:szCs w:val="23"/>
          <w:rtl/>
        </w:rPr>
        <w:t xml:space="preserve">ובמג״א</w:t>
      </w:r>
      <w:r>
        <w:rPr>
          <w:rFonts w:ascii="FrankRuehl" w:hAnsi="FrankRuehl" w:cs="FrankRuehl" w:eastAsia="FrankRuehl"/>
          <w:sz w:val="24"/>
          <w:szCs w:val="24"/>
          <w:rtl/>
        </w:rP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Fonts w:ascii="David" w:hAnsi="David" w:cs="David" w:eastAsia="David"/>
          <w:b/>
          <w:bCs/>
          <w:sz w:val="23"/>
          <w:szCs w:val="23"/>
          <w:rtl/>
        </w:rPr>
        <w:t xml:space="preserve">ובמשנ״ב</w:t>
      </w:r>
      <w:r>
        <w:rPr>
          <w:rFonts w:ascii="FrankRuehl" w:hAnsi="FrankRuehl" w:cs="FrankRuehl" w:eastAsia="FrankRuehl"/>
          <w:sz w:val="24"/>
          <w:szCs w:val="24"/>
          <w:rtl/>
        </w:rP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Fonts w:ascii="David" w:hAnsi="David" w:cs="David" w:eastAsia="David"/>
          <w:b/>
          <w:bCs/>
          <w:sz w:val="23"/>
          <w:szCs w:val="23"/>
          <w:rtl/>
        </w:rPr>
        <w:t xml:space="preserve">והיוצא</w:t>
      </w:r>
      <w:r>
        <w:rPr>
          <w:rFonts w:ascii="FrankRuehl" w:hAnsi="FrankRuehl" w:cs="FrankRuehl" w:eastAsia="FrankRuehl"/>
          <w:sz w:val="24"/>
          <w:szCs w:val="24"/>
          <w:rtl/>
        </w:rP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לאחר עיון ובירור מצאתי שיש כמה מהפרשים על הגמ׳ שכתבו דאף שרש״י כתב ב׳ לשונות בדין יד לאמה תיקצץ:</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דהוא</w:t>
      </w:r>
      <w:r>
        <w:rPr>
          <w:rFonts w:ascii="FrankRuehl" w:hAnsi="FrankRuehl" w:cs="FrankRuehl" w:eastAsia="FrankRuehl"/>
          <w:sz w:val="24"/>
          <w:szCs w:val="24"/>
          <w:rtl/>
        </w:rPr>
        <w:t xml:space="preserve"> משום רוח רעה שפוגעת בנקבים.</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דהוא</w:t>
      </w:r>
      <w:r>
        <w:rPr>
          <w:rFonts w:ascii="FrankRuehl" w:hAnsi="FrankRuehl" w:cs="FrankRuehl" w:eastAsia="FrankRuehl"/>
          <w:sz w:val="24"/>
          <w:szCs w:val="24"/>
          <w:rtl/>
        </w:rP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Fonts w:ascii="David" w:hAnsi="David" w:cs="David" w:eastAsia="David"/>
          <w:b/>
          <w:bCs/>
          <w:sz w:val="23"/>
          <w:szCs w:val="23"/>
          <w:rtl/>
        </w:rPr>
        <w:t xml:space="preserve">ולכאורה</w:t>
      </w:r>
      <w:r>
        <w:rPr>
          <w:rFonts w:ascii="FrankRuehl" w:hAnsi="FrankRuehl" w:cs="FrankRuehl" w:eastAsia="FrankRuehl"/>
          <w:sz w:val="24"/>
          <w:szCs w:val="24"/>
          <w:rtl/>
        </w:rP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Fonts w:ascii="David" w:hAnsi="David" w:cs="David" w:eastAsia="David"/>
          <w:b/>
          <w:bCs/>
          <w:sz w:val="23"/>
          <w:szCs w:val="23"/>
          <w:rtl/>
        </w:rPr>
        <w:t xml:space="preserve">עכ״ז</w:t>
      </w:r>
      <w:r>
        <w:rPr>
          <w:rFonts w:ascii="FrankRuehl" w:hAnsi="FrankRuehl" w:cs="FrankRuehl" w:eastAsia="FrankRuehl"/>
          <w:sz w:val="24"/>
          <w:szCs w:val="24"/>
          <w:rtl/>
        </w:rP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Fonts w:ascii="David" w:hAnsi="David" w:cs="David" w:eastAsia="David"/>
          <w:b/>
          <w:bCs/>
          <w:sz w:val="23"/>
          <w:szCs w:val="23"/>
          <w:rtl/>
        </w:rPr>
        <w:t xml:space="preserve">צריך</w:t>
      </w:r>
      <w:r>
        <w:rPr>
          <w:rFonts w:ascii="FrankRuehl" w:hAnsi="FrankRuehl" w:cs="FrankRuehl" w:eastAsia="FrankRuehl"/>
          <w:sz w:val="24"/>
          <w:szCs w:val="24"/>
          <w:rtl/>
        </w:rP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Fonts w:ascii="FrankRuehl" w:hAnsi="FrankRuehl" w:cs="FrankRuehl" w:eastAsia="FrankRuehl"/>
          <w:sz w:val="20"/>
          <w:szCs w:val="20"/>
          <w:rtl/>
        </w:rPr>
        <w:t xml:space="preserve">(בלי ברכה)</w:t>
      </w:r>
      <w:r>
        <w:rPr>
          <w:rFonts w:ascii="FrankRuehl" w:hAnsi="FrankRuehl" w:cs="FrankRuehl" w:eastAsia="FrankRuehl"/>
          <w:sz w:val="24"/>
          <w:szCs w:val="24"/>
          <w:rtl/>
        </w:rP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Fonts w:ascii="David" w:hAnsi="David" w:cs="David" w:eastAsia="David"/>
          <w:b/>
          <w:bCs/>
          <w:sz w:val="23"/>
          <w:szCs w:val="23"/>
          <w:rtl/>
        </w:rPr>
        <w:t xml:space="preserve">והביא</w:t>
      </w:r>
      <w:r>
        <w:rPr>
          <w:rFonts w:ascii="FrankRuehl" w:hAnsi="FrankRuehl" w:cs="FrankRuehl" w:eastAsia="FrankRuehl"/>
          <w:sz w:val="24"/>
          <w:szCs w:val="24"/>
          <w:rtl/>
        </w:rP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Fonts w:ascii="FrankRuehl" w:hAnsi="FrankRuehl" w:cs="FrankRuehl" w:eastAsia="FrankRuehl"/>
          <w:sz w:val="20"/>
          <w:szCs w:val="20"/>
          <w:rtl/>
        </w:rPr>
        <w:t xml:space="preserve">(על נטילת ידיים)</w:t>
      </w:r>
      <w:r>
        <w:rPr>
          <w:rFonts w:ascii="FrankRuehl" w:hAnsi="FrankRuehl" w:cs="FrankRuehl" w:eastAsia="FrankRuehl"/>
          <w:sz w:val="24"/>
          <w:szCs w:val="24"/>
          <w:rtl/>
        </w:rP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Fonts w:ascii="David" w:hAnsi="David" w:cs="David" w:eastAsia="David"/>
          <w:b/>
          <w:bCs/>
          <w:sz w:val="23"/>
          <w:szCs w:val="23"/>
          <w:rtl/>
        </w:rPr>
        <w:t xml:space="preserve">והביא</w:t>
      </w:r>
      <w:r>
        <w:rPr>
          <w:rFonts w:ascii="FrankRuehl" w:hAnsi="FrankRuehl" w:cs="FrankRuehl" w:eastAsia="FrankRuehl"/>
          <w:sz w:val="24"/>
          <w:szCs w:val="24"/>
          <w:rtl/>
        </w:rPr>
        <w:t xml:space="preserve"> נמי ראייה שהרי בגמ׳ בברכות </w:t>
      </w:r>
      <w:r>
        <w:rPr>
          <w:rFonts w:ascii="FrankRuehl" w:hAnsi="FrankRuehl" w:cs="FrankRuehl" w:eastAsia="FrankRuehl"/>
          <w:sz w:val="20"/>
          <w:szCs w:val="20"/>
          <w:rtl/>
        </w:rPr>
        <w:t xml:space="preserve">(דף יד:)</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Fonts w:ascii="David" w:hAnsi="David" w:cs="David" w:eastAsia="David"/>
          <w:b/>
          <w:bCs/>
          <w:sz w:val="23"/>
          <w:szCs w:val="23"/>
          <w:rtl/>
        </w:rPr>
        <w:t xml:space="preserve">וודאי</w:t>
      </w:r>
      <w:r>
        <w:rPr>
          <w:rFonts w:ascii="FrankRuehl" w:hAnsi="FrankRuehl" w:cs="FrankRuehl" w:eastAsia="FrankRuehl"/>
          <w:sz w:val="24"/>
          <w:szCs w:val="24"/>
          <w:rtl/>
        </w:rPr>
        <w:t xml:space="preserve"> שאם נצרך לנקביו ברמה של בל תשקצו הרי כבר כתב המשנ״ב דאין לעבור שום איסור עבור חסרון נטילת ידיים.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וכיון</w:t>
      </w:r>
      <w:r>
        <w:rPr>
          <w:rFonts w:ascii="FrankRuehl" w:hAnsi="FrankRuehl" w:cs="FrankRuehl" w:eastAsia="FrankRuehl"/>
          <w:sz w:val="24"/>
          <w:szCs w:val="24"/>
          <w:rtl/>
        </w:rP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15" name="Ornament 115"/>
            <wp:cNvGraphicFramePr>
              <a:graphicFrameLocks noChangeAspect="1"/>
            </wp:cNvGraphicFramePr>
            <a:graphic>
              <a:graphicData uri="http://schemas.openxmlformats.org/drawingml/2006/picture">
                <pic:pic>
                  <pic:nvPicPr>
                    <pic:cNvPr id="11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בדין אשה בנטילת ידיים שחרית</w:t>
      </w:r>
    </w:p>
    <w:p>
      <w:pPr>
        <w:keepNext/>
        <w:bidi/>
        <w:spacing w:before="0" w:after="0" w:line="240" w:lineRule="auto"/>
        <w:jc w:val="center"/>
      </w:pPr>
      <w:r>
        <w:drawing>
          <wp:inline distT="0" distB="0" distL="0" distR="0">
            <wp:extent cx="1152000" cy="451190"/>
            <wp:effectExtent l="0" t="0" r="0" b="0"/>
            <wp:docPr id="116" name="Ornament 116"/>
            <wp:cNvGraphicFramePr>
              <a:graphicFrameLocks noChangeAspect="1"/>
            </wp:cNvGraphicFramePr>
            <a:graphic>
              <a:graphicData uri="http://schemas.openxmlformats.org/drawingml/2006/picture">
                <pic:pic>
                  <pic:nvPicPr>
                    <pic:cNvPr id="11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6d"/>
          <w:headerReference w:type="even" r:id="rIdHA6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יהונתן ניסן שליט״א</w:t>
      </w:r>
    </w:p>
    <w:p>
      <w:pPr>
        <w:pStyle w:val="Body"/>
        <w:bidi/>
      </w:pPr>
      <w:r>
        <w:rPr>
          <w:rFonts w:ascii="David" w:hAnsi="David" w:cs="David" w:eastAsia="David"/>
          <w:b/>
          <w:bCs/>
          <w:sz w:val="23"/>
          <w:szCs w:val="23"/>
          <w:rtl/>
        </w:rPr>
        <w:t xml:space="preserve">בב״י</w:t>
      </w:r>
      <w:r>
        <w:rPr>
          <w:rFonts w:ascii="FrankRuehl" w:hAnsi="FrankRuehl" w:cs="FrankRuehl" w:eastAsia="FrankRuehl"/>
          <w:sz w:val="24"/>
          <w:szCs w:val="24"/>
          <w:rtl/>
        </w:rP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rPr>
          <w:rFonts w:ascii="FrankRuehl" w:hAnsi="FrankRuehl" w:cs="FrankRuehl" w:eastAsia="FrankRuehl"/>
          <w:sz w:val="24"/>
          <w:szCs w:val="24"/>
          <w:rtl/>
        </w:rPr>
        <w:t xml:space="preserve">(וזה מהזוהר)</w:t>
      </w:r>
      <w:r>
        <w:rPr>
          <w:rFonts w:ascii="FrankRuehl" w:hAnsi="FrankRuehl" w:cs="FrankRuehl" w:eastAsia="FrankRuehl"/>
          <w:sz w:val="24"/>
          <w:szCs w:val="24"/>
          <w:rtl/>
        </w:rP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Fonts w:ascii="David" w:hAnsi="David" w:cs="David" w:eastAsia="David"/>
          <w:b/>
          <w:bCs/>
          <w:sz w:val="23"/>
          <w:szCs w:val="23"/>
          <w:rtl/>
        </w:rPr>
        <w:t xml:space="preserve">וכ״פ</w:t>
      </w:r>
      <w:r>
        <w:rPr>
          <w:rFonts w:ascii="FrankRuehl" w:hAnsi="FrankRuehl" w:cs="FrankRuehl" w:eastAsia="FrankRuehl"/>
          <w:sz w:val="24"/>
          <w:szCs w:val="24"/>
          <w:rtl/>
        </w:rP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Fonts w:ascii="David" w:hAnsi="David" w:cs="David" w:eastAsia="David"/>
          <w:b/>
          <w:bCs/>
          <w:sz w:val="23"/>
          <w:szCs w:val="23"/>
          <w:rtl/>
        </w:rPr>
        <w:t xml:space="preserve">ובסעיף</w:t>
      </w:r>
      <w:r>
        <w:rPr>
          <w:rFonts w:ascii="FrankRuehl" w:hAnsi="FrankRuehl" w:cs="FrankRuehl" w:eastAsia="FrankRuehl"/>
          <w:sz w:val="24"/>
          <w:szCs w:val="24"/>
          <w:rtl/>
        </w:rPr>
        <w:t xml:space="preserve"> י״ג, י״ד, ט״ו - הסתפק השו״ע ב-ג׳ מקרים האם צריך ליטול ידיו ולברך בהם והם:</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במקרה</w:t>
      </w:r>
      <w:r>
        <w:rPr>
          <w:rFonts w:ascii="FrankRuehl" w:hAnsi="FrankRuehl" w:cs="FrankRuehl" w:eastAsia="FrankRuehl"/>
          <w:sz w:val="24"/>
          <w:szCs w:val="24"/>
          <w:rtl/>
        </w:rP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במקרה</w:t>
      </w:r>
      <w:r>
        <w:rPr>
          <w:rFonts w:ascii="FrankRuehl" w:hAnsi="FrankRuehl" w:cs="FrankRuehl" w:eastAsia="FrankRuehl"/>
          <w:sz w:val="24"/>
          <w:szCs w:val="24"/>
          <w:rtl/>
        </w:rP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במקרה</w:t>
      </w:r>
      <w:r>
        <w:rPr>
          <w:rFonts w:ascii="FrankRuehl" w:hAnsi="FrankRuehl" w:cs="FrankRuehl" w:eastAsia="FrankRuehl"/>
          <w:sz w:val="24"/>
          <w:szCs w:val="24"/>
          <w:rtl/>
        </w:rPr>
        <w:t xml:space="preserve"> שישן ביום דאז יש להסתפק גם מדין רוח רעה שמא שורה דווקא בשינה!</w:t>
      </w:r>
    </w:p>
    <w:p>
      <w:pPr>
        <w:pStyle w:val="Body"/>
        <w:bidi/>
      </w:pPr>
      <w:r>
        <w:rPr>
          <w:rFonts w:ascii="David" w:hAnsi="David" w:cs="David" w:eastAsia="David"/>
          <w:b/>
          <w:bCs/>
          <w:sz w:val="23"/>
          <w:szCs w:val="23"/>
          <w:rtl/>
        </w:rPr>
        <w:t xml:space="preserve">מבואר</w:t>
      </w:r>
      <w:r>
        <w:rPr>
          <w:rFonts w:ascii="FrankRuehl" w:hAnsi="FrankRuehl" w:cs="FrankRuehl" w:eastAsia="FrankRuehl"/>
          <w:sz w:val="24"/>
          <w:szCs w:val="24"/>
          <w:rtl/>
        </w:rP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Fonts w:ascii="David" w:hAnsi="David" w:cs="David" w:eastAsia="David"/>
          <w:b/>
          <w:bCs/>
          <w:sz w:val="23"/>
          <w:szCs w:val="23"/>
          <w:rtl/>
        </w:rPr>
        <w:t xml:space="preserve">דבשלמא</w:t>
      </w:r>
      <w:r>
        <w:rPr>
          <w:rFonts w:ascii="FrankRuehl" w:hAnsi="FrankRuehl" w:cs="FrankRuehl" w:eastAsia="FrankRuehl"/>
          <w:sz w:val="24"/>
          <w:szCs w:val="24"/>
          <w:rtl/>
        </w:rP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rPr>
          <w:rFonts w:ascii="FrankRuehl" w:hAnsi="FrankRuehl" w:cs="FrankRuehl" w:eastAsia="FrankRuehl"/>
          <w:sz w:val="24"/>
          <w:szCs w:val="24"/>
          <w:rtl/>
        </w:rPr>
        <w:t xml:space="preserve">(וכן דעת השו״ע מהא דכתב דהיא מצוות עשה שאין הזמן גרמא)</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וע״כ</w:t>
      </w:r>
      <w:r>
        <w:rPr>
          <w:rFonts w:ascii="FrankRuehl" w:hAnsi="FrankRuehl" w:cs="FrankRuehl" w:eastAsia="FrankRuehl"/>
          <w:sz w:val="24"/>
          <w:szCs w:val="24"/>
          <w:rtl/>
        </w:rP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rPr>
          <w:rFonts w:ascii="FrankRuehl" w:hAnsi="FrankRuehl" w:cs="FrankRuehl" w:eastAsia="FrankRuehl"/>
          <w:sz w:val="24"/>
          <w:szCs w:val="24"/>
          <w:rtl/>
        </w:rPr>
        <w:t xml:space="preserve">(ואולי אף מנטילת ידיים עצמה)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להעיר על זה דא״כ במקרה שהתפללה כבר ערבית ויצאה ידי חיוב התפילה של אותו היום </w:t>
      </w:r>
      <w:r>
        <w:rPr>
          <w:rFonts w:ascii="FrankRuehl" w:hAnsi="FrankRuehl" w:cs="FrankRuehl" w:eastAsia="FrankRuehl"/>
          <w:sz w:val="24"/>
          <w:szCs w:val="24"/>
          <w:rtl/>
        </w:rPr>
        <w:t xml:space="preserve">(דהרי לגבי דין תפילה היום מתחיל מהלילה כדכתיב ״ויהי ערב ויהי בוקר יום אחד״)</w:t>
      </w:r>
      <w:r>
        <w:rPr>
          <w:rFonts w:ascii="FrankRuehl" w:hAnsi="FrankRuehl" w:cs="FrankRuehl" w:eastAsia="FrankRuehl"/>
          <w:sz w:val="24"/>
          <w:szCs w:val="24"/>
          <w:rtl/>
        </w:rPr>
        <w:t xml:space="preserve"> וכי לא תוכל לברך על נטילת ידיים אף שליטול ידיה תוכל גם לסמוך על הא דשריא עליה רוח רעה וכדכתיב בזוהר </w:t>
      </w:r>
      <w:r>
        <w:rPr>
          <w:rFonts w:ascii="FrankRuehl" w:hAnsi="FrankRuehl" w:cs="FrankRuehl" w:eastAsia="FrankRuehl"/>
          <w:sz w:val="24"/>
          <w:szCs w:val="24"/>
          <w:rtl/>
        </w:rPr>
        <w:t xml:space="preserve">(וכן על טעם הרשב״א)</w:t>
      </w:r>
      <w:r>
        <w:rPr>
          <w:rFonts w:ascii="FrankRuehl" w:hAnsi="FrankRuehl" w:cs="FrankRuehl" w:eastAsia="FrankRuehl"/>
          <w:sz w:val="24"/>
          <w:szCs w:val="24"/>
          <w:rtl/>
        </w:rPr>
        <w:t xml:space="preserve"> אך לגבי הברכה הרי כבר לא רביץ עליה חיוב תפילה וכי לא תוכל לברך?! פוק חזי מאי עמא דבר?!</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Fonts w:ascii="David" w:hAnsi="David" w:cs="David" w:eastAsia="David"/>
          <w:b/>
          <w:bCs/>
          <w:sz w:val="23"/>
          <w:szCs w:val="23"/>
          <w:rtl/>
        </w:rPr>
        <w:t xml:space="preserve">ואם</w:t>
      </w:r>
      <w:r>
        <w:rPr>
          <w:rFonts w:ascii="FrankRuehl" w:hAnsi="FrankRuehl" w:cs="FrankRuehl" w:eastAsia="FrankRuehl"/>
          <w:sz w:val="24"/>
          <w:szCs w:val="24"/>
          <w:rtl/>
        </w:rP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17" name="Ornament 117"/>
            <wp:cNvGraphicFramePr>
              <a:graphicFrameLocks noChangeAspect="1"/>
            </wp:cNvGraphicFramePr>
            <a:graphic>
              <a:graphicData uri="http://schemas.openxmlformats.org/drawingml/2006/picture">
                <pic:pic>
                  <pic:nvPicPr>
                    <pic:cNvPr id="11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בדין הנוגע והחופף בראשו אם צריך ליטול ידיו</w:t>
      </w:r>
    </w:p>
    <w:p>
      <w:pPr>
        <w:keepNext/>
        <w:bidi/>
        <w:spacing w:before="0" w:after="0" w:line="240" w:lineRule="auto"/>
        <w:jc w:val="center"/>
      </w:pPr>
      <w:r>
        <w:drawing>
          <wp:inline distT="0" distB="0" distL="0" distR="0">
            <wp:extent cx="1152000" cy="451190"/>
            <wp:effectExtent l="0" t="0" r="0" b="0"/>
            <wp:docPr id="118" name="Ornament 118"/>
            <wp:cNvGraphicFramePr>
              <a:graphicFrameLocks noChangeAspect="1"/>
            </wp:cNvGraphicFramePr>
            <a:graphic>
              <a:graphicData uri="http://schemas.openxmlformats.org/drawingml/2006/picture">
                <pic:pic>
                  <pic:nvPicPr>
                    <pic:cNvPr id="11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7d"/>
          <w:headerReference w:type="even" r:id="rIdHA7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יוסף כהן שליט״א</w:t>
      </w:r>
    </w:p>
    <w:p>
      <w:pPr>
        <w:pStyle w:val="Body"/>
        <w:bidi/>
      </w:pPr>
      <w:r>
        <w:rPr>
          <w:rFonts w:ascii="David" w:hAnsi="David" w:cs="David" w:eastAsia="David"/>
          <w:b/>
          <w:bCs/>
          <w:sz w:val="23"/>
          <w:szCs w:val="23"/>
          <w:rtl/>
        </w:rPr>
        <w:t xml:space="preserve">בב״י</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(סימן ד׳ סעי׳ כ״א)</w:t>
      </w:r>
      <w:r>
        <w:rPr>
          <w:rFonts w:ascii="FrankRuehl" w:hAnsi="FrankRuehl" w:cs="FrankRuehl" w:eastAsia="FrankRuehl"/>
          <w:sz w:val="24"/>
          <w:szCs w:val="24"/>
          <w:rtl/>
        </w:rPr>
        <w:t xml:space="preserve"> איתא: כתוב בתשובת הרשב״א </w:t>
      </w:r>
      <w:r>
        <w:rPr>
          <w:rFonts w:ascii="FrankRuehl" w:hAnsi="FrankRuehl" w:cs="FrankRuehl" w:eastAsia="FrankRuehl"/>
          <w:sz w:val="24"/>
          <w:szCs w:val="24"/>
          <w:rtl/>
        </w:rPr>
        <w:t xml:space="preserve">(ח״א סימן תשנ״ה וקצ״ג) </w:t>
      </w:r>
      <w:r>
        <w:rPr>
          <w:rFonts w:ascii="FrankRuehl" w:hAnsi="FrankRuehl" w:cs="FrankRuehl" w:eastAsia="FrankRuehl"/>
          <w:sz w:val="24"/>
          <w:szCs w:val="24"/>
          <w:rtl/>
        </w:rP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דמחלק בין המקומות המכוסים באדם שיש שם מלמולי זיעה לבין מקומות המגולים שאין שם צואה וזיעה, וראיתי בשו״ת שבט הלוי </w:t>
      </w:r>
      <w:r>
        <w:rPr>
          <w:rFonts w:ascii="FrankRuehl" w:hAnsi="FrankRuehl" w:cs="FrankRuehl" w:eastAsia="FrankRuehl"/>
          <w:sz w:val="24"/>
          <w:szCs w:val="24"/>
          <w:rtl/>
        </w:rPr>
        <w:t xml:space="preserve">(ח״ח סימן ב אות א)</w:t>
      </w:r>
      <w:r>
        <w:rPr>
          <w:rFonts w:ascii="FrankRuehl" w:hAnsi="FrankRuehl" w:cs="FrankRuehl" w:eastAsia="FrankRuehl"/>
          <w:sz w:val="24"/>
          <w:szCs w:val="24"/>
          <w:rtl/>
        </w:rP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Fonts w:ascii="David" w:hAnsi="David" w:cs="David" w:eastAsia="David"/>
          <w:b/>
          <w:bCs/>
          <w:sz w:val="23"/>
          <w:szCs w:val="23"/>
          <w:rtl/>
        </w:rPr>
        <w:t xml:space="preserve">ולזה</w:t>
      </w:r>
      <w:r>
        <w:rPr>
          <w:rFonts w:ascii="FrankRuehl" w:hAnsi="FrankRuehl" w:cs="FrankRuehl" w:eastAsia="FrankRuehl"/>
          <w:sz w:val="24"/>
          <w:szCs w:val="24"/>
          <w:rtl/>
        </w:rP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Fonts w:ascii="David" w:hAnsi="David" w:cs="David" w:eastAsia="David"/>
          <w:b/>
          <w:bCs/>
          <w:sz w:val="23"/>
          <w:szCs w:val="23"/>
          <w:rtl/>
        </w:rPr>
        <w:t xml:space="preserve">ושמא</w:t>
      </w:r>
      <w:r>
        <w:rPr>
          <w:rFonts w:ascii="FrankRuehl" w:hAnsi="FrankRuehl" w:cs="FrankRuehl" w:eastAsia="FrankRuehl"/>
          <w:sz w:val="24"/>
          <w:szCs w:val="24"/>
          <w:rtl/>
        </w:rP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Fonts w:ascii="David" w:hAnsi="David" w:cs="David" w:eastAsia="David"/>
          <w:b/>
          <w:bCs/>
          <w:sz w:val="23"/>
          <w:szCs w:val="23"/>
          <w:rtl/>
        </w:rPr>
        <w:t xml:space="preserve">אכן</w:t>
      </w:r>
      <w:r>
        <w:rPr>
          <w:rFonts w:ascii="FrankRuehl" w:hAnsi="FrankRuehl" w:cs="FrankRuehl" w:eastAsia="FrankRuehl"/>
          <w:sz w:val="24"/>
          <w:szCs w:val="24"/>
          <w:rtl/>
        </w:rPr>
        <w:t xml:space="preserve"> ראיתי בשו״ת שבט הלוי </w:t>
      </w:r>
      <w:r>
        <w:rPr>
          <w:rFonts w:ascii="FrankRuehl" w:hAnsi="FrankRuehl" w:cs="FrankRuehl" w:eastAsia="FrankRuehl"/>
          <w:sz w:val="24"/>
          <w:szCs w:val="24"/>
          <w:rtl/>
        </w:rPr>
        <w:t xml:space="preserve">(שם)</w:t>
      </w:r>
      <w:r>
        <w:rPr>
          <w:rFonts w:ascii="FrankRuehl" w:hAnsi="FrankRuehl" w:cs="FrankRuehl" w:eastAsia="FrankRuehl"/>
          <w:sz w:val="24"/>
          <w:szCs w:val="24"/>
          <w:rtl/>
        </w:rP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השו״ע </w:t>
      </w:r>
      <w:r>
        <w:rPr>
          <w:rFonts w:ascii="FrankRuehl" w:hAnsi="FrankRuehl" w:cs="FrankRuehl" w:eastAsia="FrankRuehl"/>
          <w:sz w:val="24"/>
          <w:szCs w:val="24"/>
          <w:rtl/>
        </w:rPr>
        <w:t xml:space="preserve">(שם) </w:t>
      </w:r>
      <w:r>
        <w:rPr>
          <w:rFonts w:ascii="FrankRuehl" w:hAnsi="FrankRuehl" w:cs="FrankRuehl" w:eastAsia="FrankRuehl"/>
          <w:sz w:val="24"/>
          <w:szCs w:val="24"/>
          <w:rtl/>
        </w:rP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rPr>
          <w:rFonts w:ascii="FrankRuehl" w:hAnsi="FrankRuehl" w:cs="FrankRuehl" w:eastAsia="FrankRuehl"/>
          <w:sz w:val="24"/>
          <w:szCs w:val="24"/>
          <w:rtl/>
        </w:rPr>
        <w:t xml:space="preserve">(ס״ק כ״ג)</w:t>
      </w:r>
      <w:r>
        <w:rPr>
          <w:rFonts w:ascii="FrankRuehl" w:hAnsi="FrankRuehl" w:cs="FrankRuehl" w:eastAsia="FrankRuehl"/>
          <w:sz w:val="24"/>
          <w:szCs w:val="24"/>
          <w:rtl/>
        </w:rP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rPr>
          <w:rFonts w:ascii="FrankRuehl" w:hAnsi="FrankRuehl" w:cs="FrankRuehl" w:eastAsia="FrankRuehl"/>
          <w:sz w:val="24"/>
          <w:szCs w:val="24"/>
          <w:rtl/>
        </w:rPr>
        <w:t xml:space="preserve">(ס״ק נ״ג)</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Fonts w:ascii="David" w:hAnsi="David" w:cs="David" w:eastAsia="David"/>
          <w:b/>
          <w:bCs/>
          <w:sz w:val="23"/>
          <w:szCs w:val="23"/>
          <w:rtl/>
        </w:rPr>
        <w:t xml:space="preserve">ומעתה</w:t>
      </w:r>
      <w:r>
        <w:rPr>
          <w:rFonts w:ascii="FrankRuehl" w:hAnsi="FrankRuehl" w:cs="FrankRuehl" w:eastAsia="FrankRuehl"/>
          <w:sz w:val="24"/>
          <w:szCs w:val="24"/>
          <w:rtl/>
        </w:rP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ויעויין</w:t>
      </w:r>
      <w:r>
        <w:rPr>
          <w:rFonts w:ascii="FrankRuehl" w:hAnsi="FrankRuehl" w:cs="FrankRuehl" w:eastAsia="FrankRuehl"/>
          <w:sz w:val="24"/>
          <w:szCs w:val="24"/>
          <w:rtl/>
        </w:rP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19" name="Ornament 119"/>
            <wp:cNvGraphicFramePr>
              <a:graphicFrameLocks noChangeAspect="1"/>
            </wp:cNvGraphicFramePr>
            <a:graphic>
              <a:graphicData uri="http://schemas.openxmlformats.org/drawingml/2006/picture">
                <pic:pic>
                  <pic:nvPicPr>
                    <pic:cNvPr id="11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ביאור הטעמים של נטילת ידיים שחרית והנפק״מ לדינא</w:t>
      </w:r>
    </w:p>
    <w:p>
      <w:pPr>
        <w:keepNext/>
        <w:bidi/>
        <w:spacing w:before="0" w:after="0" w:line="240" w:lineRule="auto"/>
        <w:jc w:val="center"/>
      </w:pPr>
      <w:r>
        <w:drawing>
          <wp:inline distT="0" distB="0" distL="0" distR="0">
            <wp:extent cx="1152000" cy="451190"/>
            <wp:effectExtent l="0" t="0" r="0" b="0"/>
            <wp:docPr id="120" name="Ornament 120"/>
            <wp:cNvGraphicFramePr>
              <a:graphicFrameLocks noChangeAspect="1"/>
            </wp:cNvGraphicFramePr>
            <a:graphic>
              <a:graphicData uri="http://schemas.openxmlformats.org/drawingml/2006/picture">
                <pic:pic>
                  <pic:nvPicPr>
                    <pic:cNvPr id="12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8d"/>
          <w:headerReference w:type="even" r:id="rIdHA8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אליעזר רוטנברג שליט״א</w:t>
      </w:r>
    </w:p>
    <w:p>
      <w:pPr>
        <w:pStyle w:val="Body"/>
        <w:bidi/>
      </w:pPr>
      <w:r>
        <w:rPr>
          <w:rFonts w:ascii="David" w:hAnsi="David" w:cs="David" w:eastAsia="David"/>
          <w:b/>
          <w:bCs/>
          <w:sz w:val="23"/>
          <w:szCs w:val="23"/>
          <w:rtl/>
        </w:rPr>
        <w:t xml:space="preserve">בשביל</w:t>
      </w:r>
      <w:r>
        <w:rPr>
          <w:rFonts w:ascii="FrankRuehl" w:hAnsi="FrankRuehl" w:cs="FrankRuehl" w:eastAsia="FrankRuehl"/>
          <w:sz w:val="24"/>
          <w:szCs w:val="24"/>
          <w:rtl/>
        </w:rPr>
        <w:t xml:space="preserve"> להבין דיני נטילת ידיים צריך תחילה לברר מה הסיבה לנטילת ידיים כל בוקר.</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אנחנו יודעים בעיקר שני נטילת ידיים עיקריים: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לסעודה</w:t>
      </w:r>
      <w:r>
        <w:rPr>
          <w:rFonts w:ascii="FrankRuehl" w:hAnsi="FrankRuehl" w:cs="FrankRuehl" w:eastAsia="FrankRuehl"/>
          <w:sz w:val="24"/>
          <w:szCs w:val="24"/>
          <w:rtl/>
        </w:rPr>
        <w:t xml:space="preserve"> שיש בה ממש דיני ״נטילה״ וצריך דווקא מכלי ורביעית.</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נטילת</w:t>
      </w:r>
      <w:r>
        <w:rPr>
          <w:rFonts w:ascii="FrankRuehl" w:hAnsi="FrankRuehl" w:cs="FrankRuehl" w:eastAsia="FrankRuehl"/>
          <w:sz w:val="24"/>
          <w:szCs w:val="24"/>
          <w:rtl/>
        </w:rPr>
        <w:t xml:space="preserve"> ידיים לפני התפילה שזהו משום נקיות ונראה שיותר קל מנטילה לסעודה.</w:t>
      </w:r>
    </w:p>
    <w:p>
      <w:pPr>
        <w:pStyle w:val="Body"/>
        <w:bidi/>
      </w:pPr>
      <w:r>
        <w:rPr>
          <w:rFonts w:ascii="David" w:hAnsi="David" w:cs="David" w:eastAsia="David"/>
          <w:b/>
          <w:bCs/>
          <w:sz w:val="23"/>
          <w:szCs w:val="23"/>
          <w:rtl/>
        </w:rPr>
        <w:t xml:space="preserve">ונביא</w:t>
      </w:r>
      <w:r>
        <w:rPr>
          <w:rFonts w:ascii="FrankRuehl" w:hAnsi="FrankRuehl" w:cs="FrankRuehl" w:eastAsia="FrankRuehl"/>
          <w:sz w:val="24"/>
          <w:szCs w:val="24"/>
          <w:rtl/>
        </w:rPr>
        <w:t xml:space="preserve"> מהגמ׳ שמדברת בעניין זה.</w:t>
      </w:r>
    </w:p>
    <w:p>
      <w:pPr>
        <w:pStyle w:val="Body"/>
        <w:bidi/>
      </w:pPr>
      <w:r>
        <w:rPr>
          <w:rFonts w:ascii="David" w:hAnsi="David" w:cs="David" w:eastAsia="David"/>
          <w:b/>
          <w:bCs/>
          <w:sz w:val="23"/>
          <w:szCs w:val="23"/>
          <w:rtl/>
        </w:rPr>
        <w:t xml:space="preserve">הגמ׳ בפרק</w:t>
      </w:r>
      <w:r>
        <w:rPr>
          <w:rFonts w:ascii="FrankRuehl" w:hAnsi="FrankRuehl" w:cs="FrankRuehl" w:eastAsia="FrankRuehl"/>
          <w:sz w:val="24"/>
          <w:szCs w:val="24"/>
          <w:rtl/>
        </w:rPr>
        <w:t xml:space="preserve"> הרואה </w:t>
      </w:r>
      <w:r>
        <w:rPr>
          <w:rFonts w:ascii="FrankRuehl" w:hAnsi="FrankRuehl" w:cs="FrankRuehl" w:eastAsia="FrankRuehl"/>
          <w:sz w:val="24"/>
          <w:szCs w:val="24"/>
          <w:rtl/>
        </w:rPr>
        <w:t xml:space="preserve">(דף ס:)</w:t>
      </w:r>
      <w:r>
        <w:rPr>
          <w:rFonts w:ascii="FrankRuehl" w:hAnsi="FrankRuehl" w:cs="FrankRuehl" w:eastAsia="FrankRuehl"/>
          <w:sz w:val="24"/>
          <w:szCs w:val="24"/>
          <w:rtl/>
        </w:rP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עוד גמ׳ בברכות שמדברת על נטילת ידיים בגמ׳ שם </w:t>
      </w:r>
      <w:r>
        <w:rPr>
          <w:rFonts w:ascii="FrankRuehl" w:hAnsi="FrankRuehl" w:cs="FrankRuehl" w:eastAsia="FrankRuehl"/>
          <w:sz w:val="24"/>
          <w:szCs w:val="24"/>
          <w:rtl/>
        </w:rPr>
        <w:t xml:space="preserve">(דף יד:)</w:t>
      </w:r>
      <w:r>
        <w:rPr>
          <w:rFonts w:ascii="FrankRuehl" w:hAnsi="FrankRuehl" w:cs="FrankRuehl" w:eastAsia="FrankRuehl"/>
          <w:sz w:val="24"/>
          <w:szCs w:val="24"/>
          <w:rtl/>
        </w:rP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rPr>
          <w:rFonts w:ascii="FrankRuehl" w:hAnsi="FrankRuehl" w:cs="FrankRuehl" w:eastAsia="FrankRuehl"/>
          <w:sz w:val="24"/>
          <w:szCs w:val="24"/>
          <w:rtl/>
        </w:rPr>
        <w:t xml:space="preserve">(רואים לכאורה שיש דין נטילת ידיים או עכ״פ נקיות מיוחדת מסתם ידיים לק״ש)</w:t>
      </w:r>
      <w:r>
        <w:rPr>
          <w:rFonts w:ascii="FrankRuehl" w:hAnsi="FrankRuehl" w:cs="FrankRuehl" w:eastAsia="FrankRuehl"/>
          <w:sz w:val="24"/>
          <w:szCs w:val="24"/>
          <w:rtl/>
        </w:rPr>
        <w:t xml:space="preserve"> וכאן בגמ׳ בכלל לא מובא עניין של בוקר ונראה שהגמ׳ מדברת על כל תפילה שקודם התפילה יש דין של נטילת ידיים מפני הנקיות.</w:t>
      </w:r>
    </w:p>
    <w:p>
      <w:pPr>
        <w:pStyle w:val="Body"/>
        <w:bidi/>
      </w:pPr>
      <w:r>
        <w:rPr>
          <w:rFonts w:ascii="David" w:hAnsi="David" w:cs="David" w:eastAsia="David"/>
          <w:b/>
          <w:bCs/>
          <w:sz w:val="23"/>
          <w:szCs w:val="23"/>
          <w:rtl/>
        </w:rPr>
        <w:t xml:space="preserve">הגמ׳ בשבת</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קח:)</w:t>
      </w:r>
      <w:r>
        <w:rPr>
          <w:rFonts w:ascii="FrankRuehl" w:hAnsi="FrankRuehl" w:cs="FrankRuehl" w:eastAsia="FrankRuehl"/>
          <w:sz w:val="24"/>
          <w:szCs w:val="24"/>
          <w:rtl/>
        </w:rP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Fonts w:ascii="David" w:hAnsi="David" w:cs="David" w:eastAsia="David"/>
          <w:b/>
          <w:bCs/>
          <w:sz w:val="23"/>
          <w:szCs w:val="23"/>
          <w:rtl/>
        </w:rPr>
        <w:t xml:space="preserve">רואים</w:t>
      </w:r>
      <w:r>
        <w:rPr>
          <w:rFonts w:ascii="FrankRuehl" w:hAnsi="FrankRuehl" w:cs="FrankRuehl" w:eastAsia="FrankRuehl"/>
          <w:sz w:val="24"/>
          <w:szCs w:val="24"/>
          <w:rtl/>
        </w:rPr>
        <w:t xml:space="preserve"> לכאורה ג׳ דברים: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ברכות</w:t>
      </w:r>
      <w:r>
        <w:rPr>
          <w:rFonts w:ascii="FrankRuehl" w:hAnsi="FrankRuehl" w:cs="FrankRuehl" w:eastAsia="FrankRuehl"/>
          <w:sz w:val="24"/>
          <w:szCs w:val="24"/>
          <w:rtl/>
        </w:rP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בשיטה</w:t>
      </w:r>
      <w:r>
        <w:rPr>
          <w:rFonts w:ascii="FrankRuehl" w:hAnsi="FrankRuehl" w:cs="FrankRuehl" w:eastAsia="FrankRuehl"/>
          <w:sz w:val="24"/>
          <w:szCs w:val="24"/>
          <w:rtl/>
        </w:rPr>
        <w:t xml:space="preserve"> מפני נקיות לתפילה וכאן לא מבואר אם צריך נטילה עם ברכה.</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נטילת</w:t>
      </w:r>
      <w:r>
        <w:rPr>
          <w:rFonts w:ascii="FrankRuehl" w:hAnsi="FrankRuehl" w:cs="FrankRuehl" w:eastAsia="FrankRuehl"/>
          <w:sz w:val="24"/>
          <w:szCs w:val="24"/>
          <w:rtl/>
        </w:rPr>
        <w:t xml:space="preserve"> ידיים בקומו קודם שיגע בנקבי גופו מפני רוח רעה ששורה על הידיים ומבואר שם גם העניין של נטילת ידיים ג׳ פעמים.</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נראה שהפוסקים למעשה חולקים בעניין נטילת ידיים של הבוקר.</w:t>
      </w:r>
    </w:p>
    <w:p>
      <w:pPr>
        <w:pStyle w:val="Body"/>
        <w:bidi/>
      </w:pPr>
      <w:r>
        <w:rPr>
          <w:rFonts w:ascii="David" w:hAnsi="David" w:cs="David" w:eastAsia="David"/>
          <w:b/>
          <w:bCs/>
          <w:sz w:val="23"/>
          <w:szCs w:val="23"/>
          <w:rtl/>
        </w:rPr>
        <w:t xml:space="preserve">הרמב״ם</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(בפרק ד׳ מהלכות תפילה)</w:t>
      </w:r>
      <w:r>
        <w:rPr>
          <w:rFonts w:ascii="FrankRuehl" w:hAnsi="FrankRuehl" w:cs="FrankRuehl" w:eastAsia="FrankRuehl"/>
          <w:sz w:val="24"/>
          <w:szCs w:val="24"/>
          <w:rtl/>
        </w:rPr>
        <w:t xml:space="preserve"> חמשה דברים מעכבין את התפילה ואחד מהם זה טהרת הידיים.</w:t>
      </w:r>
    </w:p>
    <w:p>
      <w:pPr>
        <w:pStyle w:val="Body"/>
        <w:bidi/>
      </w:pPr>
      <w:r>
        <w:rPr>
          <w:rFonts w:ascii="David" w:hAnsi="David" w:cs="David" w:eastAsia="David"/>
          <w:b/>
          <w:bCs/>
          <w:sz w:val="23"/>
          <w:szCs w:val="23"/>
          <w:rtl/>
        </w:rPr>
        <w:t xml:space="preserve">ומבאר</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(בהל׳ ד׳)</w:t>
      </w:r>
      <w:r>
        <w:rPr>
          <w:rFonts w:ascii="FrankRuehl" w:hAnsi="FrankRuehl" w:cs="FrankRuehl" w:eastAsia="FrankRuehl"/>
          <w:sz w:val="24"/>
          <w:szCs w:val="24"/>
          <w:rtl/>
        </w:rP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ברמב״ם </w:t>
      </w:r>
      <w:r>
        <w:rPr>
          <w:rFonts w:ascii="FrankRuehl" w:hAnsi="FrankRuehl" w:cs="FrankRuehl" w:eastAsia="FrankRuehl"/>
          <w:sz w:val="24"/>
          <w:szCs w:val="24"/>
          <w:rtl/>
        </w:rPr>
        <w:t xml:space="preserve">(בפרק ז׳)</w:t>
      </w:r>
      <w:r>
        <w:rPr>
          <w:rFonts w:ascii="FrankRuehl" w:hAnsi="FrankRuehl" w:cs="FrankRuehl" w:eastAsia="FrankRuehl"/>
          <w:sz w:val="24"/>
          <w:szCs w:val="24"/>
          <w:rtl/>
        </w:rP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נטילה</w:t>
      </w:r>
      <w:r>
        <w:rPr>
          <w:rFonts w:ascii="FrankRuehl" w:hAnsi="FrankRuehl" w:cs="FrankRuehl" w:eastAsia="FrankRuehl"/>
          <w:sz w:val="24"/>
          <w:szCs w:val="24"/>
          <w:rtl/>
        </w:rP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נטילה</w:t>
      </w:r>
      <w:r>
        <w:rPr>
          <w:rFonts w:ascii="FrankRuehl" w:hAnsi="FrankRuehl" w:cs="FrankRuehl" w:eastAsia="FrankRuehl"/>
          <w:sz w:val="24"/>
          <w:szCs w:val="24"/>
          <w:rtl/>
        </w:rPr>
        <w:t xml:space="preserve"> סמוך יותר לתפילה.</w:t>
      </w:r>
    </w:p>
    <w:p>
      <w:pPr>
        <w:pStyle w:val="Body"/>
        <w:bidi/>
      </w:pPr>
      <w:r>
        <w:rPr>
          <w:rFonts w:ascii="David" w:hAnsi="David" w:cs="David" w:eastAsia="David"/>
          <w:b/>
          <w:bCs/>
          <w:sz w:val="23"/>
          <w:szCs w:val="23"/>
          <w:rtl/>
        </w:rPr>
        <w:t xml:space="preserve">בשו״ת</w:t>
      </w:r>
      <w:r>
        <w:rPr>
          <w:rFonts w:ascii="FrankRuehl" w:hAnsi="FrankRuehl" w:cs="FrankRuehl" w:eastAsia="FrankRuehl"/>
          <w:sz w:val="24"/>
          <w:szCs w:val="24"/>
          <w:rtl/>
        </w:rPr>
        <w:t xml:space="preserve"> הרשב״א </w:t>
      </w:r>
      <w:r>
        <w:rPr>
          <w:rFonts w:ascii="FrankRuehl" w:hAnsi="FrankRuehl" w:cs="FrankRuehl" w:eastAsia="FrankRuehl"/>
          <w:sz w:val="24"/>
          <w:szCs w:val="24"/>
          <w:rtl/>
        </w:rPr>
        <w:t xml:space="preserve">(חלק א׳ ס״ק צ״א)</w:t>
      </w:r>
      <w:r>
        <w:rPr>
          <w:rFonts w:ascii="FrankRuehl" w:hAnsi="FrankRuehl" w:cs="FrankRuehl" w:eastAsia="FrankRuehl"/>
          <w:sz w:val="24"/>
          <w:szCs w:val="24"/>
          <w:rtl/>
        </w:rP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Fonts w:ascii="David" w:hAnsi="David" w:cs="David" w:eastAsia="David"/>
          <w:b/>
          <w:bCs/>
          <w:sz w:val="23"/>
          <w:szCs w:val="23"/>
          <w:rtl/>
        </w:rPr>
        <w:t xml:space="preserve">ולעניין</w:t>
      </w:r>
      <w:r>
        <w:rPr>
          <w:rFonts w:ascii="FrankRuehl" w:hAnsi="FrankRuehl" w:cs="FrankRuehl" w:eastAsia="FrankRuehl"/>
          <w:sz w:val="24"/>
          <w:szCs w:val="24"/>
          <w:rtl/>
        </w:rPr>
        <w:t xml:space="preserve"> דינא המשנ״ב מביא את ב׳ השיטות של הרא״ש והרשב״א ומחמירים את שתיהם ואם לא בירך קודם התפילה שוב לא יברך.</w:t>
      </w:r>
    </w:p>
    <w:p>
      <w:pPr>
        <w:pStyle w:val="Body"/>
        <w:bidi/>
      </w:pPr>
      <w:r>
        <w:rPr>
          <w:rFonts w:ascii="David" w:hAnsi="David" w:cs="David" w:eastAsia="David"/>
          <w:b/>
          <w:bCs/>
          <w:sz w:val="23"/>
          <w:szCs w:val="23"/>
          <w:rtl/>
        </w:rPr>
        <w:t xml:space="preserve">ונחזור</w:t>
      </w:r>
      <w:r>
        <w:rPr>
          <w:rFonts w:ascii="FrankRuehl" w:hAnsi="FrankRuehl" w:cs="FrankRuehl" w:eastAsia="FrankRuehl"/>
          <w:sz w:val="24"/>
          <w:szCs w:val="24"/>
          <w:rtl/>
        </w:rP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Fonts w:ascii="David" w:hAnsi="David" w:cs="David" w:eastAsia="David"/>
          <w:b/>
          <w:bCs/>
          <w:sz w:val="23"/>
          <w:szCs w:val="23"/>
          <w:rtl/>
        </w:rPr>
        <w:t xml:space="preserve">ויותר</w:t>
      </w:r>
      <w:r>
        <w:rPr>
          <w:rFonts w:ascii="FrankRuehl" w:hAnsi="FrankRuehl" w:cs="FrankRuehl" w:eastAsia="FrankRuehl"/>
          <w:sz w:val="24"/>
          <w:szCs w:val="24"/>
          <w:rtl/>
        </w:rP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בדעת הרמב״ם או שסבר שיש ב׳ נטילות .</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נקיות</w:t>
      </w:r>
      <w:r>
        <w:rPr>
          <w:rFonts w:ascii="FrankRuehl" w:hAnsi="FrankRuehl" w:cs="FrankRuehl" w:eastAsia="FrankRuehl"/>
          <w:sz w:val="24"/>
          <w:szCs w:val="24"/>
          <w:rtl/>
        </w:rPr>
        <w:t xml:space="preserve"> לתפילה.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כהרשב״א</w:t>
      </w:r>
      <w:r>
        <w:rPr>
          <w:rFonts w:ascii="FrankRuehl" w:hAnsi="FrankRuehl" w:cs="FrankRuehl" w:eastAsia="FrankRuehl"/>
          <w:sz w:val="24"/>
          <w:szCs w:val="24"/>
          <w:rtl/>
        </w:rPr>
        <w:t xml:space="preserve"> או מפני רוח רעה.</w:t>
      </w:r>
    </w:p>
    <w:p>
      <w:pPr>
        <w:pStyle w:val="Body"/>
        <w:bidi/>
      </w:pPr>
      <w:r>
        <w:rPr>
          <w:rFonts w:ascii="David" w:hAnsi="David" w:cs="David" w:eastAsia="David"/>
          <w:b/>
          <w:bCs/>
          <w:sz w:val="23"/>
          <w:szCs w:val="23"/>
          <w:rtl/>
        </w:rPr>
        <w:t xml:space="preserve">ואפשר</w:t>
      </w:r>
      <w:r>
        <w:rPr>
          <w:rFonts w:ascii="FrankRuehl" w:hAnsi="FrankRuehl" w:cs="FrankRuehl" w:eastAsia="FrankRuehl"/>
          <w:sz w:val="24"/>
          <w:szCs w:val="24"/>
          <w:rtl/>
        </w:rPr>
        <w:t xml:space="preserve"> לומר שהרמב״ם סבר שהכל זה עניין אחד של נקיות לתפילה וכמו שצריך נקיות לתפילת שמונה עשרה כך כשבא לברך ברכות השחר.</w:t>
      </w:r>
    </w:p>
    <w:p>
      <w:pPr>
        <w:pStyle w:val="Body"/>
        <w:bidi/>
      </w:pPr>
      <w:r>
        <w:rPr>
          <w:rFonts w:ascii="David" w:hAnsi="David" w:cs="David" w:eastAsia="David"/>
          <w:b/>
          <w:bCs/>
          <w:sz w:val="23"/>
          <w:szCs w:val="23"/>
          <w:rtl/>
        </w:rPr>
        <w:t xml:space="preserve">וזה</w:t>
      </w:r>
      <w:r>
        <w:rPr>
          <w:rFonts w:ascii="FrankRuehl" w:hAnsi="FrankRuehl" w:cs="FrankRuehl" w:eastAsia="FrankRuehl"/>
          <w:sz w:val="24"/>
          <w:szCs w:val="24"/>
          <w:rtl/>
        </w:rPr>
        <w:t xml:space="preserve"> נראה לי קצת קשה דא״כ לפני כל ברכה שאדם מברך ולכל הפחות ברכות השבח שיצטרך ליטול ידיו קודם.</w:t>
      </w:r>
    </w:p>
    <w:p>
      <w:pPr>
        <w:pStyle w:val="Body"/>
        <w:bidi/>
      </w:pPr>
      <w:r>
        <w:rPr>
          <w:rFonts w:ascii="David" w:hAnsi="David" w:cs="David" w:eastAsia="David"/>
          <w:b/>
          <w:bCs/>
          <w:sz w:val="23"/>
          <w:szCs w:val="23"/>
          <w:rtl/>
        </w:rPr>
        <w:t xml:space="preserve">נראה</w:t>
      </w:r>
      <w:r>
        <w:rPr>
          <w:rFonts w:ascii="FrankRuehl" w:hAnsi="FrankRuehl" w:cs="FrankRuehl" w:eastAsia="FrankRuehl"/>
          <w:sz w:val="24"/>
          <w:szCs w:val="24"/>
          <w:rtl/>
        </w:rPr>
        <w:t xml:space="preserve"> להביא כמה נפק״מ לדינא בטעם של נטילת ידיים.</w:t>
      </w:r>
    </w:p>
    <w:p>
      <w:pPr>
        <w:pStyle w:val="Body"/>
        <w:bidi/>
      </w:pPr>
      <w:r>
        <w:rPr>
          <w:rFonts w:ascii="David" w:hAnsi="David" w:cs="David" w:eastAsia="David"/>
          <w:b/>
          <w:bCs/>
          <w:sz w:val="23"/>
          <w:szCs w:val="23"/>
          <w:rtl/>
        </w:rPr>
        <w:t xml:space="preserve">הביאור</w:t>
      </w:r>
      <w:r>
        <w:rPr>
          <w:rFonts w:ascii="FrankRuehl" w:hAnsi="FrankRuehl" w:cs="FrankRuehl" w:eastAsia="FrankRuehl"/>
          <w:sz w:val="24"/>
          <w:szCs w:val="24"/>
          <w:rtl/>
        </w:rP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Fonts w:ascii="David" w:hAnsi="David" w:cs="David" w:eastAsia="David"/>
          <w:b/>
          <w:bCs/>
          <w:sz w:val="23"/>
          <w:szCs w:val="23"/>
          <w:rtl/>
        </w:rPr>
        <w:t xml:space="preserve">(גם</w:t>
      </w:r>
      <w:r>
        <w:rPr>
          <w:rFonts w:ascii="FrankRuehl" w:hAnsi="FrankRuehl" w:cs="FrankRuehl" w:eastAsia="FrankRuehl"/>
          <w:sz w:val="24"/>
          <w:szCs w:val="24"/>
          <w:rtl/>
        </w:rPr>
        <w:t xml:space="preserve"> מצאנו שלא צריך להקפיד בכל דיני נטילת ידיים לסעודה)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וכמובן</w:t>
      </w:r>
      <w:r>
        <w:rPr>
          <w:rFonts w:ascii="FrankRuehl" w:hAnsi="FrankRuehl" w:cs="FrankRuehl" w:eastAsia="FrankRuehl"/>
          <w:sz w:val="24"/>
          <w:szCs w:val="24"/>
          <w:rtl/>
        </w:rPr>
        <w:t xml:space="preserve"> לפי הרא״ש אם אין לו מים סגי בכל מידי דמנקי כמו בתפילה שהעניין הוא נקיות בלבד.</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21" name="Ornament 121"/>
            <wp:cNvGraphicFramePr>
              <a:graphicFrameLocks noChangeAspect="1"/>
            </wp:cNvGraphicFramePr>
            <a:graphic>
              <a:graphicData uri="http://schemas.openxmlformats.org/drawingml/2006/picture">
                <pic:pic>
                  <pic:nvPicPr>
                    <pic:cNvPr id="12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הערות בסעיף י״ג -י״ד</w:t>
      </w:r>
    </w:p>
    <w:p>
      <w:pPr>
        <w:keepNext/>
        <w:bidi/>
        <w:spacing w:before="0" w:after="0" w:line="240" w:lineRule="auto"/>
        <w:jc w:val="center"/>
      </w:pPr>
      <w:r>
        <w:drawing>
          <wp:inline distT="0" distB="0" distL="0" distR="0">
            <wp:extent cx="1152000" cy="451190"/>
            <wp:effectExtent l="0" t="0" r="0" b="0"/>
            <wp:docPr id="122" name="Ornament 122"/>
            <wp:cNvGraphicFramePr>
              <a:graphicFrameLocks noChangeAspect="1"/>
            </wp:cNvGraphicFramePr>
            <a:graphic>
              <a:graphicData uri="http://schemas.openxmlformats.org/drawingml/2006/picture">
                <pic:pic>
                  <pic:nvPicPr>
                    <pic:cNvPr id="12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9d"/>
          <w:headerReference w:type="even" r:id="rIdHA9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אליעזר רוטנברג שליט״א</w:t>
      </w:r>
    </w:p>
    <w:p>
      <w:pPr>
        <w:pStyle w:val="Body"/>
        <w:bidi/>
      </w:pPr>
      <w:r>
        <w:rPr>
          <w:rFonts w:ascii="David" w:hAnsi="David" w:cs="David" w:eastAsia="David"/>
          <w:b/>
          <w:bCs/>
          <w:sz w:val="23"/>
          <w:szCs w:val="23"/>
          <w:rtl/>
        </w:rPr>
        <w:t xml:space="preserve">שו״ע</w:t>
      </w:r>
      <w:r>
        <w:rPr>
          <w:rFonts w:ascii="FrankRuehl" w:hAnsi="FrankRuehl" w:cs="FrankRuehl" w:eastAsia="FrankRuehl"/>
          <w:sz w:val="24"/>
          <w:szCs w:val="24"/>
          <w:rtl/>
        </w:rP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Fonts w:ascii="David" w:hAnsi="David" w:cs="David" w:eastAsia="David"/>
          <w:b/>
          <w:bCs/>
          <w:sz w:val="23"/>
          <w:szCs w:val="23"/>
          <w:rtl/>
        </w:rPr>
        <w:t xml:space="preserve">נראה</w:t>
      </w:r>
      <w:r>
        <w:rPr>
          <w:rFonts w:ascii="FrankRuehl" w:hAnsi="FrankRuehl" w:cs="FrankRuehl" w:eastAsia="FrankRuehl"/>
          <w:sz w:val="24"/>
          <w:szCs w:val="24"/>
          <w:rtl/>
        </w:rP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Fonts w:ascii="David" w:hAnsi="David" w:cs="David" w:eastAsia="David"/>
          <w:b/>
          <w:bCs/>
          <w:sz w:val="23"/>
          <w:szCs w:val="23"/>
          <w:rtl/>
        </w:rPr>
        <w:t xml:space="preserve">ולגבי</w:t>
      </w:r>
      <w:r>
        <w:rPr>
          <w:rFonts w:ascii="FrankRuehl" w:hAnsi="FrankRuehl" w:cs="FrankRuehl" w:eastAsia="FrankRuehl"/>
          <w:sz w:val="24"/>
          <w:szCs w:val="24"/>
          <w:rtl/>
        </w:rP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Fonts w:ascii="David" w:hAnsi="David" w:cs="David" w:eastAsia="David"/>
          <w:b/>
          <w:bCs/>
          <w:sz w:val="23"/>
          <w:szCs w:val="23"/>
          <w:rtl/>
        </w:rPr>
        <w:t xml:space="preserve">הט״ז</w:t>
      </w:r>
      <w:r>
        <w:rPr>
          <w:rFonts w:ascii="FrankRuehl" w:hAnsi="FrankRuehl" w:cs="FrankRuehl" w:eastAsia="FrankRuehl"/>
          <w:sz w:val="24"/>
          <w:szCs w:val="24"/>
          <w:rtl/>
        </w:rP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Fonts w:ascii="David" w:hAnsi="David" w:cs="David" w:eastAsia="David"/>
          <w:b/>
          <w:bCs/>
          <w:sz w:val="23"/>
          <w:szCs w:val="23"/>
          <w:rtl/>
        </w:rPr>
        <w:t xml:space="preserve">לגבי</w:t>
      </w:r>
      <w:r>
        <w:rPr>
          <w:rFonts w:ascii="FrankRuehl" w:hAnsi="FrankRuehl" w:cs="FrankRuehl" w:eastAsia="FrankRuehl"/>
          <w:sz w:val="24"/>
          <w:szCs w:val="24"/>
          <w:rtl/>
        </w:rP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Fonts w:ascii="David" w:hAnsi="David" w:cs="David" w:eastAsia="David"/>
          <w:b/>
          <w:bCs/>
          <w:sz w:val="23"/>
          <w:szCs w:val="23"/>
          <w:rtl/>
        </w:rPr>
        <w:t xml:space="preserve">ולגבי</w:t>
      </w:r>
      <w:r>
        <w:rPr>
          <w:rFonts w:ascii="FrankRuehl" w:hAnsi="FrankRuehl" w:cs="FrankRuehl" w:eastAsia="FrankRuehl"/>
          <w:sz w:val="24"/>
          <w:szCs w:val="24"/>
          <w:rtl/>
        </w:rP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שו״ע</w:t>
      </w:r>
      <w:r>
        <w:rPr>
          <w:rFonts w:ascii="FrankRuehl" w:hAnsi="FrankRuehl" w:cs="FrankRuehl" w:eastAsia="FrankRuehl"/>
          <w:sz w:val="24"/>
          <w:szCs w:val="24"/>
          <w:rtl/>
        </w:rP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23" name="Ornament 123"/>
            <wp:cNvGraphicFramePr>
              <a:graphicFrameLocks noChangeAspect="1"/>
            </wp:cNvGraphicFramePr>
            <a:graphic>
              <a:graphicData uri="http://schemas.openxmlformats.org/drawingml/2006/picture">
                <pic:pic>
                  <pic:nvPicPr>
                    <pic:cNvPr id="12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המקורות והטעם לנטילת ידיים שחרית</w:t>
      </w:r>
    </w:p>
    <w:p>
      <w:pPr>
        <w:keepNext/>
        <w:bidi/>
        <w:spacing w:before="0" w:after="0" w:line="240" w:lineRule="auto"/>
        <w:jc w:val="center"/>
      </w:pPr>
      <w:r>
        <w:drawing>
          <wp:inline distT="0" distB="0" distL="0" distR="0">
            <wp:extent cx="1152000" cy="451190"/>
            <wp:effectExtent l="0" t="0" r="0" b="0"/>
            <wp:docPr id="124" name="Ornament 124"/>
            <wp:cNvGraphicFramePr>
              <a:graphicFrameLocks noChangeAspect="1"/>
            </wp:cNvGraphicFramePr>
            <a:graphic>
              <a:graphicData uri="http://schemas.openxmlformats.org/drawingml/2006/picture">
                <pic:pic>
                  <pic:nvPicPr>
                    <pic:cNvPr id="12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0d"/>
          <w:headerReference w:type="even" r:id="rIdHA10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נח קליין שליט״א</w:t>
      </w:r>
    </w:p>
    <w:p>
      <w:pPr>
        <w:pStyle w:val="Body"/>
        <w:bidi/>
      </w:pPr>
      <w:r>
        <w:rPr>
          <w:rFonts w:ascii="David" w:hAnsi="David" w:cs="David" w:eastAsia="David"/>
          <w:b/>
          <w:bCs/>
          <w:sz w:val="23"/>
          <w:szCs w:val="23"/>
          <w:rtl/>
        </w:rPr>
        <w:t xml:space="preserve">איתא בגמ׳ ברכות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יד:) </w:t>
      </w:r>
      <w:r>
        <w:rPr>
          <w:rFonts w:ascii="FrankRuehl" w:hAnsi="FrankRuehl" w:cs="FrankRuehl" w:eastAsia="FrankRuehl"/>
          <w:sz w:val="24"/>
          <w:szCs w:val="24"/>
          <w:rtl/>
        </w:rP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Fonts w:ascii="David" w:hAnsi="David" w:cs="David" w:eastAsia="David"/>
          <w:b/>
          <w:bCs/>
          <w:sz w:val="23"/>
          <w:szCs w:val="23"/>
          <w:rtl/>
        </w:rPr>
        <w:t xml:space="preserve">גמ׳ בשבת</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קח:)</w:t>
      </w:r>
      <w:r>
        <w:rPr>
          <w:rFonts w:ascii="FrankRuehl" w:hAnsi="FrankRuehl" w:cs="FrankRuehl" w:eastAsia="FrankRuehl"/>
          <w:sz w:val="24"/>
          <w:szCs w:val="24"/>
          <w:rtl/>
        </w:rPr>
        <w:t xml:space="preserve"> יד לעין תיקצץ יד לחוטם תיקצץ יד לפה תיקצץ וכו׳ תניא רבי נתן אומר בת חורין היא זו ומקפדת עד שירחוץ ידיו ג׳ פעמים וכו׳.</w:t>
      </w:r>
    </w:p>
    <w:p>
      <w:pPr>
        <w:pStyle w:val="Body"/>
        <w:bidi/>
      </w:pPr>
      <w:r>
        <w:rPr>
          <w:rFonts w:ascii="David" w:hAnsi="David" w:cs="David" w:eastAsia="David"/>
          <w:b/>
          <w:bCs/>
          <w:sz w:val="23"/>
          <w:szCs w:val="23"/>
          <w:rtl/>
        </w:rPr>
        <w:t xml:space="preserve">ברא״ש</w:t>
      </w:r>
      <w:r>
        <w:rPr>
          <w:rFonts w:ascii="FrankRuehl" w:hAnsi="FrankRuehl" w:cs="FrankRuehl" w:eastAsia="FrankRuehl"/>
          <w:sz w:val="24"/>
          <w:szCs w:val="24"/>
          <w:rtl/>
        </w:rPr>
        <w:t xml:space="preserve"> פרק הרואה ברכות </w:t>
      </w:r>
      <w:r>
        <w:rPr>
          <w:rFonts w:ascii="FrankRuehl" w:hAnsi="FrankRuehl" w:cs="FrankRuehl" w:eastAsia="FrankRuehl"/>
          <w:sz w:val="24"/>
          <w:szCs w:val="24"/>
          <w:rtl/>
        </w:rPr>
        <w:t xml:space="preserve">(דף ס:)</w:t>
      </w:r>
      <w:r>
        <w:rPr>
          <w:rFonts w:ascii="FrankRuehl" w:hAnsi="FrankRuehl" w:cs="FrankRuehl" w:eastAsia="FrankRuehl"/>
          <w:sz w:val="24"/>
          <w:szCs w:val="24"/>
          <w:rtl/>
        </w:rP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Fonts w:ascii="David" w:hAnsi="David" w:cs="David" w:eastAsia="David"/>
          <w:b/>
          <w:bCs/>
          <w:sz w:val="23"/>
          <w:szCs w:val="23"/>
          <w:rtl/>
        </w:rPr>
        <w:t xml:space="preserve">ולפי</w:t>
      </w:r>
      <w:r>
        <w:rPr>
          <w:rFonts w:ascii="FrankRuehl" w:hAnsi="FrankRuehl" w:cs="FrankRuehl" w:eastAsia="FrankRuehl"/>
          <w:sz w:val="24"/>
          <w:szCs w:val="24"/>
          <w:rtl/>
        </w:rPr>
        <w:t xml:space="preserve"> הרא״ש באמת לא צריך שום דיני נטילת ידיים כמו שצריך לסעודה דאפי׳ מים פסולים כשרים ואין צריך רביעית וכן כל הדינים.</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rPr>
          <w:rFonts w:ascii="FrankRuehl" w:hAnsi="FrankRuehl" w:cs="FrankRuehl" w:eastAsia="FrankRuehl"/>
          <w:sz w:val="24"/>
          <w:szCs w:val="24"/>
          <w:rtl/>
        </w:rPr>
        <w:t xml:space="preserve">(דף ט״ו)</w:t>
      </w:r>
      <w:r>
        <w:rPr>
          <w:rFonts w:ascii="FrankRuehl" w:hAnsi="FrankRuehl" w:cs="FrankRuehl" w:eastAsia="FrankRuehl"/>
          <w:sz w:val="24"/>
          <w:szCs w:val="24"/>
          <w:rtl/>
        </w:rP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Fonts w:ascii="David" w:hAnsi="David" w:cs="David" w:eastAsia="David"/>
          <w:b/>
          <w:bCs/>
          <w:sz w:val="23"/>
          <w:szCs w:val="23"/>
          <w:rtl/>
        </w:rPr>
        <w:t xml:space="preserve">האורחות</w:t>
      </w:r>
      <w:r>
        <w:rPr>
          <w:rFonts w:ascii="FrankRuehl" w:hAnsi="FrankRuehl" w:cs="FrankRuehl" w:eastAsia="FrankRuehl"/>
          <w:sz w:val="24"/>
          <w:szCs w:val="24"/>
          <w:rtl/>
        </w:rPr>
        <w:t xml:space="preserve"> חיים מבאר דעיקר טעם שתיקנו ליטול ידיו בבוקר הוא משום רוח רעה השורה על הידיים בלילה.</w:t>
      </w:r>
    </w:p>
    <w:p>
      <w:pPr>
        <w:pStyle w:val="Body"/>
        <w:bidi/>
      </w:pPr>
      <w:r>
        <w:rPr>
          <w:rFonts w:ascii="David" w:hAnsi="David" w:cs="David" w:eastAsia="David"/>
          <w:b/>
          <w:bCs/>
          <w:sz w:val="23"/>
          <w:szCs w:val="23"/>
          <w:rtl/>
        </w:rPr>
        <w:t xml:space="preserve">בזוהר</w:t>
      </w:r>
      <w:r>
        <w:rPr>
          <w:rFonts w:ascii="FrankRuehl" w:hAnsi="FrankRuehl" w:cs="FrankRuehl" w:eastAsia="FrankRuehl"/>
          <w:sz w:val="24"/>
          <w:szCs w:val="24"/>
          <w:rtl/>
        </w:rPr>
        <w:t xml:space="preserve"> מבואר הטעם שמאן שישן בלילה טועם טעם מיתה אם ישן שיתין נשמין וכשקם נשאר טומאה על הידיים וע״ז תקנו שיטול ידיו.</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הרמב״ם היא דעה מחודשת דהנה בהלכות תפילה </w:t>
      </w:r>
      <w:r>
        <w:rPr>
          <w:rFonts w:ascii="FrankRuehl" w:hAnsi="FrankRuehl" w:cs="FrankRuehl" w:eastAsia="FrankRuehl"/>
          <w:sz w:val="24"/>
          <w:szCs w:val="24"/>
          <w:rtl/>
        </w:rPr>
        <w:t xml:space="preserve">(פרק ד׳ הל׳ א׳)</w:t>
      </w:r>
      <w:r>
        <w:rPr>
          <w:rFonts w:ascii="FrankRuehl" w:hAnsi="FrankRuehl" w:cs="FrankRuehl" w:eastAsia="FrankRuehl"/>
          <w:sz w:val="24"/>
          <w:szCs w:val="24"/>
          <w:rtl/>
        </w:rP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Fonts w:ascii="David" w:hAnsi="David" w:cs="David" w:eastAsia="David"/>
          <w:b/>
          <w:bCs/>
          <w:sz w:val="23"/>
          <w:szCs w:val="23"/>
          <w:rtl/>
        </w:rPr>
        <w:t xml:space="preserve">הרמב״ם</w:t>
      </w:r>
      <w:r>
        <w:rPr>
          <w:rFonts w:ascii="FrankRuehl" w:hAnsi="FrankRuehl" w:cs="FrankRuehl" w:eastAsia="FrankRuehl"/>
          <w:sz w:val="24"/>
          <w:szCs w:val="24"/>
          <w:rtl/>
        </w:rP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Fonts w:ascii="David" w:hAnsi="David" w:cs="David" w:eastAsia="David"/>
          <w:b/>
          <w:bCs/>
          <w:sz w:val="23"/>
          <w:szCs w:val="23"/>
          <w:rtl/>
        </w:rPr>
        <w:t xml:space="preserve">שאלה:</w:t>
      </w:r>
      <w:r>
        <w:rPr>
          <w:rFonts w:ascii="FrankRuehl" w:hAnsi="FrankRuehl" w:cs="FrankRuehl" w:eastAsia="FrankRuehl"/>
          <w:sz w:val="24"/>
          <w:szCs w:val="24"/>
          <w:rtl/>
        </w:rP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Fonts w:ascii="David" w:hAnsi="David" w:cs="David" w:eastAsia="David"/>
          <w:b/>
          <w:bCs/>
          <w:sz w:val="23"/>
          <w:szCs w:val="23"/>
          <w:rtl/>
        </w:rPr>
        <w:t xml:space="preserve">ומצאתי</w:t>
      </w:r>
      <w:r>
        <w:rPr>
          <w:rFonts w:ascii="FrankRuehl" w:hAnsi="FrankRuehl" w:cs="FrankRuehl" w:eastAsia="FrankRuehl"/>
          <w:sz w:val="24"/>
          <w:szCs w:val="24"/>
          <w:rtl/>
        </w:rPr>
        <w:t xml:space="preserve"> בשם השיבולי הלקט </w:t>
      </w:r>
      <w:r>
        <w:rPr>
          <w:rFonts w:ascii="FrankRuehl" w:hAnsi="FrankRuehl" w:cs="FrankRuehl" w:eastAsia="FrankRuehl"/>
          <w:sz w:val="24"/>
          <w:szCs w:val="24"/>
          <w:rtl/>
        </w:rPr>
        <w:t xml:space="preserve">(ח״ח ס״ד)</w:t>
      </w:r>
      <w:r>
        <w:rPr>
          <w:rFonts w:ascii="FrankRuehl" w:hAnsi="FrankRuehl" w:cs="FrankRuehl" w:eastAsia="FrankRuehl"/>
          <w:sz w:val="24"/>
          <w:szCs w:val="24"/>
          <w:rtl/>
        </w:rPr>
        <w:t xml:space="preserve"> דאפשר להקל בדיעבד כי זה רוח רעה אחרת ובפרט שהגאון סובר שבזמננו נחלש הרוח רעה, ודו״ק.</w:t>
      </w:r>
    </w:p>
    <w:p>
      <w:pPr>
        <w:pStyle w:val="Body"/>
        <w:bidi/>
      </w:pPr>
      <w:r>
        <w:rPr>
          <w:rFonts w:ascii="David" w:hAnsi="David" w:cs="David" w:eastAsia="David"/>
          <w:b/>
          <w:bCs/>
          <w:sz w:val="23"/>
          <w:szCs w:val="23"/>
          <w:rtl/>
        </w:rPr>
        <w:t xml:space="preserve">ואפשר</w:t>
      </w:r>
      <w:r>
        <w:rPr>
          <w:rFonts w:ascii="FrankRuehl" w:hAnsi="FrankRuehl" w:cs="FrankRuehl" w:eastAsia="FrankRuehl"/>
          <w:sz w:val="24"/>
          <w:szCs w:val="24"/>
          <w:rtl/>
        </w:rP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לכבוד</w:t>
      </w:r>
      <w:r>
        <w:rPr>
          <w:rFonts w:ascii="FrankRuehl" w:hAnsi="FrankRuehl" w:cs="FrankRuehl" w:eastAsia="FrankRuehl"/>
          <w:sz w:val="24"/>
          <w:szCs w:val="24"/>
          <w:rtl/>
        </w:rP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25" name="Ornament 125"/>
            <wp:cNvGraphicFramePr>
              <a:graphicFrameLocks noChangeAspect="1"/>
            </wp:cNvGraphicFramePr>
            <a:graphic>
              <a:graphicData uri="http://schemas.openxmlformats.org/drawingml/2006/picture">
                <pic:pic>
                  <pic:nvPicPr>
                    <pic:cNvPr id="12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סוגיית נטילת ידיים</w:t>
      </w:r>
    </w:p>
    <w:p>
      <w:pPr>
        <w:keepNext/>
        <w:bidi/>
        <w:spacing w:before="0" w:after="0" w:line="240" w:lineRule="auto"/>
        <w:jc w:val="center"/>
      </w:pPr>
      <w:r>
        <w:drawing>
          <wp:inline distT="0" distB="0" distL="0" distR="0">
            <wp:extent cx="1152000" cy="451190"/>
            <wp:effectExtent l="0" t="0" r="0" b="0"/>
            <wp:docPr id="126" name="Ornament 126"/>
            <wp:cNvGraphicFramePr>
              <a:graphicFrameLocks noChangeAspect="1"/>
            </wp:cNvGraphicFramePr>
            <a:graphic>
              <a:graphicData uri="http://schemas.openxmlformats.org/drawingml/2006/picture">
                <pic:pic>
                  <pic:nvPicPr>
                    <pic:cNvPr id="12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1d"/>
          <w:headerReference w:type="even" r:id="rIdHA11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נתנאל מוצרי שליט״א</w:t>
      </w:r>
    </w:p>
    <w:p>
      <w:pPr>
        <w:pStyle w:val="Body"/>
        <w:bidi/>
      </w:pPr>
      <w:r>
        <w:rPr>
          <w:rFonts w:ascii="David" w:hAnsi="David" w:cs="David" w:eastAsia="David"/>
          <w:b/>
          <w:bCs/>
          <w:sz w:val="23"/>
          <w:szCs w:val="23"/>
          <w:rtl/>
        </w:rPr>
        <w:t xml:space="preserve">מצינו</w:t>
      </w:r>
      <w:r>
        <w:rPr>
          <w:rFonts w:ascii="FrankRuehl" w:hAnsi="FrankRuehl" w:cs="FrankRuehl" w:eastAsia="FrankRuehl"/>
          <w:sz w:val="24"/>
          <w:szCs w:val="24"/>
          <w:rtl/>
        </w:rPr>
        <w:t xml:space="preserve"> כמה מקורות בש״ס לנטילת ידים שחרים ואלו הם:</w:t>
      </w:r>
    </w:p>
    <w:p>
      <w:pPr>
        <w:pStyle w:val="Body"/>
        <w:bidi/>
      </w:pPr>
      <w:r>
        <w:rPr>
          <w:rFonts w:ascii="David" w:hAnsi="David" w:cs="David" w:eastAsia="David"/>
          <w:b/>
          <w:bCs/>
          <w:sz w:val="23"/>
          <w:szCs w:val="23"/>
          <w:rtl/>
        </w:rPr>
        <w:t xml:space="preserve">בגמ׳ שבת</w:t>
      </w:r>
      <w:r>
        <w:rPr>
          <w:rFonts w:ascii="FrankRuehl" w:hAnsi="FrankRuehl" w:cs="FrankRuehl" w:eastAsia="FrankRuehl"/>
          <w:sz w:val="24"/>
          <w:szCs w:val="24"/>
          <w:rtl/>
        </w:rP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Fonts w:ascii="David" w:hAnsi="David" w:cs="David" w:eastAsia="David"/>
          <w:b/>
          <w:bCs/>
          <w:sz w:val="23"/>
          <w:szCs w:val="23"/>
          <w:rtl/>
        </w:rPr>
        <w:t xml:space="preserve">ובגמ׳</w:t>
      </w:r>
      <w:r>
        <w:rPr>
          <w:rFonts w:ascii="FrankRuehl" w:hAnsi="FrankRuehl" w:cs="FrankRuehl" w:eastAsia="FrankRuehl"/>
          <w:sz w:val="24"/>
          <w:szCs w:val="24"/>
          <w:rtl/>
        </w:rPr>
        <w:t xml:space="preserve"> ברכות ס: כי משי ידיה לימא ברוך אשר קדשנו במצותיו וצונו על נטילת ידים. ע״כ.</w:t>
      </w:r>
    </w:p>
    <w:p>
      <w:pPr>
        <w:pStyle w:val="Body"/>
        <w:bidi/>
      </w:pPr>
      <w:r>
        <w:rPr>
          <w:rFonts w:ascii="David" w:hAnsi="David" w:cs="David" w:eastAsia="David"/>
          <w:b/>
          <w:bCs/>
          <w:sz w:val="23"/>
          <w:szCs w:val="23"/>
          <w:rtl/>
        </w:rPr>
        <w:t xml:space="preserve">ושם</w:t>
      </w:r>
      <w:r>
        <w:rPr>
          <w:rFonts w:ascii="FrankRuehl" w:hAnsi="FrankRuehl" w:cs="FrankRuehl" w:eastAsia="FrankRuehl"/>
          <w:sz w:val="24"/>
          <w:szCs w:val="24"/>
          <w:rtl/>
        </w:rP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Fonts w:ascii="David" w:hAnsi="David" w:cs="David" w:eastAsia="David"/>
          <w:b/>
          <w:bCs/>
          <w:sz w:val="23"/>
          <w:szCs w:val="23"/>
          <w:rtl/>
        </w:rPr>
        <w:t xml:space="preserve">ושם</w:t>
      </w:r>
      <w:r>
        <w:rPr>
          <w:rFonts w:ascii="FrankRuehl" w:hAnsi="FrankRuehl" w:cs="FrankRuehl" w:eastAsia="FrankRuehl"/>
          <w:sz w:val="24"/>
          <w:szCs w:val="24"/>
          <w:rtl/>
        </w:rP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Fonts w:ascii="David" w:hAnsi="David" w:cs="David" w:eastAsia="David"/>
          <w:b/>
          <w:bCs/>
          <w:sz w:val="23"/>
          <w:szCs w:val="23"/>
          <w:rtl/>
        </w:rPr>
        <w:t xml:space="preserve">וביומא</w:t>
      </w:r>
      <w:r>
        <w:rPr>
          <w:rFonts w:ascii="FrankRuehl" w:hAnsi="FrankRuehl" w:cs="FrankRuehl" w:eastAsia="FrankRuehl"/>
          <w:sz w:val="24"/>
          <w:szCs w:val="24"/>
          <w:rtl/>
        </w:rP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דבגמ׳ בשבת סיבת הנטילה הינה משום רוח רעה ושם נתבאר דבשביל להסירה לא סגי בפעם אחת אלא צריך ג׳ פעמים.</w:t>
      </w:r>
    </w:p>
    <w:p>
      <w:pPr>
        <w:pStyle w:val="Body"/>
        <w:bidi/>
      </w:pPr>
      <w:r>
        <w:rPr>
          <w:rFonts w:ascii="David" w:hAnsi="David" w:cs="David" w:eastAsia="David"/>
          <w:b/>
          <w:bCs/>
          <w:sz w:val="23"/>
          <w:szCs w:val="23"/>
          <w:rtl/>
        </w:rPr>
        <w:t xml:space="preserve">ובברכות</w:t>
      </w:r>
      <w:r>
        <w:rPr>
          <w:rFonts w:ascii="FrankRuehl" w:hAnsi="FrankRuehl" w:cs="FrankRuehl" w:eastAsia="FrankRuehl"/>
          <w:sz w:val="24"/>
          <w:szCs w:val="24"/>
          <w:rtl/>
        </w:rPr>
        <w:t xml:space="preserve"> בדף ס: נתבאר שתיקנו ברכה על נטילת ידים שחרית.</w:t>
      </w:r>
    </w:p>
    <w:p>
      <w:pPr>
        <w:pStyle w:val="Body"/>
        <w:bidi/>
      </w:pPr>
      <w:r>
        <w:rPr>
          <w:rFonts w:ascii="David" w:hAnsi="David" w:cs="David" w:eastAsia="David"/>
          <w:b/>
          <w:bCs/>
          <w:sz w:val="23"/>
          <w:szCs w:val="23"/>
          <w:rtl/>
        </w:rPr>
        <w:t xml:space="preserve">ושם</w:t>
      </w:r>
      <w:r>
        <w:rPr>
          <w:rFonts w:ascii="FrankRuehl" w:hAnsi="FrankRuehl" w:cs="FrankRuehl" w:eastAsia="FrankRuehl"/>
          <w:sz w:val="24"/>
          <w:szCs w:val="24"/>
          <w:rtl/>
        </w:rPr>
        <w:t xml:space="preserve"> ט״ו נתבאר הנושא שצריך נטילה ומה שכתוב בשאר דוכתי רחיצה היינו נטילה.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שאם אין לו מים אז כלפי חיוב נטילת ידים שחרית מספיק שינקה ידיו בכל מידי דמנקי.</w:t>
      </w:r>
    </w:p>
    <w:p>
      <w:pPr>
        <w:pStyle w:val="Body"/>
        <w:bidi/>
      </w:pPr>
      <w:r>
        <w:rPr>
          <w:rFonts w:ascii="David" w:hAnsi="David" w:cs="David" w:eastAsia="David"/>
          <w:b/>
          <w:bCs/>
          <w:sz w:val="23"/>
          <w:szCs w:val="23"/>
          <w:rtl/>
        </w:rPr>
        <w:t xml:space="preserve">וביומא</w:t>
      </w:r>
      <w:r>
        <w:rPr>
          <w:rFonts w:ascii="FrankRuehl" w:hAnsi="FrankRuehl" w:cs="FrankRuehl" w:eastAsia="FrankRuehl"/>
          <w:sz w:val="24"/>
          <w:szCs w:val="24"/>
          <w:rtl/>
        </w:rPr>
        <w:t xml:space="preserve"> מצינו שיש כזה מושג של נטילת יד אחת </w:t>
      </w:r>
      <w:r>
        <w:rPr>
          <w:rFonts w:ascii="FrankRuehl" w:hAnsi="FrankRuehl" w:cs="FrankRuehl" w:eastAsia="FrankRuehl"/>
          <w:sz w:val="20"/>
          <w:szCs w:val="20"/>
          <w:rtl/>
        </w:rPr>
        <w:t xml:space="preserve">[בשעת הצורך]</w:t>
      </w:r>
    </w:p>
    <w:p>
      <w:pPr>
        <w:pStyle w:val="Body"/>
        <w:bidi/>
      </w:pPr>
      <w:r>
        <w:rPr>
          <w:rFonts w:ascii="David" w:hAnsi="David" w:cs="David" w:eastAsia="David"/>
          <w:b/>
          <w:bCs/>
          <w:sz w:val="23"/>
          <w:szCs w:val="23"/>
          <w:rtl/>
        </w:rPr>
        <w:t xml:space="preserve">וומצינו</w:t>
      </w:r>
      <w:r>
        <w:rPr>
          <w:rFonts w:ascii="FrankRuehl" w:hAnsi="FrankRuehl" w:cs="FrankRuehl" w:eastAsia="FrankRuehl"/>
          <w:sz w:val="24"/>
          <w:szCs w:val="24"/>
          <w:rtl/>
        </w:rPr>
        <w:t xml:space="preserve"> בראשונים ובאחרונים ד׳ ביאורים לסיבת נטילת ידים שחרית </w:t>
      </w:r>
      <w:r>
        <w:rPr>
          <w:rFonts w:ascii="FrankRuehl" w:hAnsi="FrankRuehl" w:cs="FrankRuehl" w:eastAsia="FrankRuehl"/>
          <w:sz w:val="20"/>
          <w:szCs w:val="20"/>
          <w:rtl/>
        </w:rPr>
        <w:t xml:space="preserve">[וכפי שציין הפמ״ג א״א סי׳ ד׳ אות א׳]</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הא׳ שיטת</w:t>
      </w:r>
      <w:r>
        <w:rPr>
          <w:rFonts w:ascii="FrankRuehl" w:hAnsi="FrankRuehl" w:cs="FrankRuehl" w:eastAsia="FrankRuehl"/>
          <w:sz w:val="24"/>
          <w:szCs w:val="24"/>
          <w:rtl/>
        </w:rPr>
        <w:t xml:space="preserve"> הרא״ש על סוגיא דברכות</w:t>
      </w:r>
    </w:p>
    <w:p>
      <w:pPr>
        <w:pStyle w:val="Body"/>
        <w:bidi/>
      </w:pPr>
      <w:r>
        <w:rPr>
          <w:rFonts w:ascii="David" w:hAnsi="David" w:cs="David" w:eastAsia="David"/>
          <w:b/>
          <w:bCs/>
          <w:sz w:val="23"/>
          <w:szCs w:val="23"/>
          <w:rtl/>
        </w:rPr>
        <w:t xml:space="preserve">הב׳ שיטת</w:t>
      </w:r>
      <w:r>
        <w:rPr>
          <w:rFonts w:ascii="FrankRuehl" w:hAnsi="FrankRuehl" w:cs="FrankRuehl" w:eastAsia="FrankRuehl"/>
          <w:sz w:val="24"/>
          <w:szCs w:val="24"/>
          <w:rtl/>
        </w:rPr>
        <w:t xml:space="preserve"> הרשב״א </w:t>
      </w:r>
      <w:r>
        <w:rPr>
          <w:rFonts w:ascii="FrankRuehl" w:hAnsi="FrankRuehl" w:cs="FrankRuehl" w:eastAsia="FrankRuehl"/>
          <w:sz w:val="20"/>
          <w:szCs w:val="20"/>
          <w:rtl/>
        </w:rPr>
        <w:t xml:space="preserve">[תשובא קצ״א]</w:t>
      </w:r>
      <w:r>
        <w:rPr>
          <w:rFonts w:ascii="FrankRuehl" w:hAnsi="FrankRuehl" w:cs="FrankRuehl" w:eastAsia="FrankRuehl"/>
          <w:sz w:val="24"/>
          <w:szCs w:val="24"/>
          <w:rtl/>
        </w:rPr>
        <w:t xml:space="preserve"> שנשאל מדוע הברכה שתיקנו בשחרית היא על ״נטילת״ ידים, שהרי ברכה זו נתקנה על נטילת ידים לסעודה,</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Fonts w:ascii="David" w:hAnsi="David" w:cs="David" w:eastAsia="David"/>
          <w:b/>
          <w:bCs/>
          <w:sz w:val="23"/>
          <w:szCs w:val="23"/>
          <w:rtl/>
        </w:rPr>
        <w:t xml:space="preserve">מבואר</w:t>
      </w:r>
      <w:r>
        <w:rPr>
          <w:rFonts w:ascii="FrankRuehl" w:hAnsi="FrankRuehl" w:cs="FrankRuehl" w:eastAsia="FrankRuehl"/>
          <w:sz w:val="24"/>
          <w:szCs w:val="24"/>
          <w:rtl/>
        </w:rP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בהמשך דבריו מביא ג׳ ראיות לנטילת ידים שחרית דוקא בכלי שממילא יהיה שייך לברך על נטילת ידים על נטילה של שחרית.</w:t>
      </w:r>
    </w:p>
    <w:p>
      <w:pPr>
        <w:pStyle w:val="Body"/>
        <w:bidi/>
      </w:pPr>
      <w:r>
        <w:rPr>
          <w:rFonts w:ascii="David" w:hAnsi="David" w:cs="David" w:eastAsia="David"/>
          <w:b/>
          <w:bCs/>
          <w:sz w:val="23"/>
          <w:szCs w:val="23"/>
          <w:rtl/>
        </w:rPr>
        <w:t xml:space="preserve">הא׳ ממה</w:t>
      </w:r>
      <w:r>
        <w:rPr>
          <w:rFonts w:ascii="FrankRuehl" w:hAnsi="FrankRuehl" w:cs="FrankRuehl" w:eastAsia="FrankRuehl"/>
          <w:sz w:val="24"/>
          <w:szCs w:val="24"/>
          <w:rtl/>
        </w:rP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Fonts w:ascii="David" w:hAnsi="David" w:cs="David" w:eastAsia="David"/>
          <w:b/>
          <w:bCs/>
          <w:sz w:val="23"/>
          <w:szCs w:val="23"/>
          <w:rtl/>
        </w:rPr>
        <w:t xml:space="preserve">הב׳ מהגמ׳</w:t>
      </w:r>
      <w:r>
        <w:rPr>
          <w:rFonts w:ascii="FrankRuehl" w:hAnsi="FrankRuehl" w:cs="FrankRuehl" w:eastAsia="FrankRuehl"/>
          <w:sz w:val="24"/>
          <w:szCs w:val="24"/>
          <w:rtl/>
        </w:rP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Fonts w:ascii="FrankRuehl" w:hAnsi="FrankRuehl" w:cs="FrankRuehl" w:eastAsia="FrankRuehl"/>
          <w:b/>
          <w:bCs/>
          <w:sz w:val="24"/>
          <w:szCs w:val="24"/>
          <w:rtl/>
        </w:rPr>
        <w:t xml:space="preserve">משמע לכאורה שצריך בשחר ליטול ידיו בכלי</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והג׳ מהמשך</w:t>
      </w:r>
      <w:r>
        <w:rPr>
          <w:rFonts w:ascii="FrankRuehl" w:hAnsi="FrankRuehl" w:cs="FrankRuehl" w:eastAsia="FrankRuehl"/>
          <w:sz w:val="24"/>
          <w:szCs w:val="24"/>
          <w:rtl/>
        </w:rPr>
        <w:t xml:space="preserve"> דבריו דכתב וז״ל: ואם תשאל מ״ש תפלת השחר מתפלת המנחה וערבית, י״ל לפי שבשחר אנו נעשים </w:t>
      </w:r>
      <w:r>
        <w:rPr>
          <w:rFonts w:ascii="FrankRuehl" w:hAnsi="FrankRuehl" w:cs="FrankRuehl" w:eastAsia="FrankRuehl"/>
          <w:b/>
          <w:bCs/>
          <w:sz w:val="24"/>
          <w:szCs w:val="24"/>
          <w:rtl/>
        </w:rPr>
        <w:t xml:space="preserve">כבריה חדשה</w:t>
      </w:r>
      <w:r>
        <w:rPr>
          <w:rFonts w:ascii="FrankRuehl" w:hAnsi="FrankRuehl" w:cs="FrankRuehl" w:eastAsia="FrankRuehl"/>
          <w:sz w:val="24"/>
          <w:szCs w:val="24"/>
          <w:rtl/>
        </w:rP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Fonts w:ascii="FrankRuehl" w:hAnsi="FrankRuehl" w:cs="FrankRuehl" w:eastAsia="FrankRuehl"/>
          <w:b/>
          <w:bCs/>
          <w:sz w:val="24"/>
          <w:szCs w:val="24"/>
          <w:rtl/>
        </w:rPr>
        <w:t xml:space="preserve">לפיכך </w:t>
      </w:r>
      <w:r>
        <w:rPr>
          <w:rFonts w:ascii="FrankRuehl" w:hAnsi="FrankRuehl" w:cs="FrankRuehl" w:eastAsia="FrankRuehl"/>
          <w:sz w:val="24"/>
          <w:szCs w:val="24"/>
          <w:rtl/>
        </w:rPr>
        <w:t xml:space="preserve">אנו צריכים להתקדש בקדושתו </w:t>
      </w:r>
      <w:r>
        <w:rPr>
          <w:rFonts w:ascii="FrankRuehl" w:hAnsi="FrankRuehl" w:cs="FrankRuehl" w:eastAsia="FrankRuehl"/>
          <w:b/>
          <w:bCs/>
          <w:sz w:val="24"/>
          <w:szCs w:val="24"/>
          <w:rtl/>
        </w:rPr>
        <w:t xml:space="preserve">וליטול ידינו מן הכלי</w:t>
      </w:r>
      <w:r>
        <w:rPr>
          <w:rFonts w:ascii="FrankRuehl" w:hAnsi="FrankRuehl" w:cs="FrankRuehl" w:eastAsia="FrankRuehl"/>
          <w:sz w:val="24"/>
          <w:szCs w:val="24"/>
          <w:rtl/>
        </w:rPr>
        <w:t xml:space="preserve"> ככהן שמקדש ידיו מן הכיור קודם עבודתו. עכ״ל. וגם בזה מהדימוי לכהן שנוטל ידיו קודם עבודתו משמע דבעינן כלי בשחרית.</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Fonts w:ascii="David" w:hAnsi="David" w:cs="David" w:eastAsia="David"/>
          <w:b/>
          <w:bCs/>
          <w:sz w:val="23"/>
          <w:szCs w:val="23"/>
          <w:rtl/>
        </w:rPr>
        <w:t xml:space="preserve">אכן</w:t>
      </w:r>
      <w:r>
        <w:rPr>
          <w:rFonts w:ascii="FrankRuehl" w:hAnsi="FrankRuehl" w:cs="FrankRuehl" w:eastAsia="FrankRuehl"/>
          <w:sz w:val="24"/>
          <w:szCs w:val="24"/>
          <w:rtl/>
        </w:rP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אכן</w:t>
      </w:r>
      <w:r>
        <w:rPr>
          <w:rFonts w:ascii="FrankRuehl" w:hAnsi="FrankRuehl" w:cs="FrankRuehl" w:eastAsia="FrankRuehl"/>
          <w:sz w:val="24"/>
          <w:szCs w:val="24"/>
          <w:rtl/>
        </w:rP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Fonts w:ascii="FrankRuehl" w:hAnsi="FrankRuehl" w:cs="FrankRuehl" w:eastAsia="FrankRuehl"/>
          <w:sz w:val="20"/>
          <w:szCs w:val="20"/>
          <w:rtl/>
        </w:rPr>
        <w:t xml:space="preserve">[אליבא דהרא״ש וכנ״ל]</w:t>
      </w:r>
      <w:r>
        <w:rPr>
          <w:rFonts w:ascii="FrankRuehl" w:hAnsi="FrankRuehl" w:cs="FrankRuehl" w:eastAsia="FrankRuehl"/>
          <w:sz w:val="24"/>
          <w:szCs w:val="24"/>
          <w:rtl/>
        </w:rPr>
        <w:t xml:space="preserve"> לטהרה, וכן אליבא דהרשב״א דהנטילה היא משום בריה חדשה וככהן בבהמ״ק א״כ שפיר שייך לברך על כזו נטילה דהיא נעשית לתוספת קדושה וטהרה.</w:t>
      </w:r>
    </w:p>
    <w:p>
      <w:pPr>
        <w:pStyle w:val="ArtLabel"/>
        <w:bidi/>
      </w:pPr>
      <w:r>
        <w:rPr>
          <w:rFonts w:ascii="FrankRuehl" w:hAnsi="FrankRuehl" w:cs="FrankRuehl" w:eastAsia="FrankRuehl"/>
          <w:b/>
          <w:bCs/>
          <w:sz w:val="22"/>
          <w:szCs w:val="22"/>
          <w:rtl/>
        </w:rPr>
        <w:t xml:space="preserve">סימן ד׳</w:t>
      </w:r>
    </w:p>
    <w:p>
      <w:pPr>
        <w:keepNext/>
        <w:bidi/>
        <w:spacing w:before="0" w:after="0" w:line="240" w:lineRule="auto"/>
        <w:jc w:val="center"/>
      </w:pPr>
      <w:r>
        <w:drawing>
          <wp:inline distT="0" distB="0" distL="0" distR="0">
            <wp:extent cx="1152000" cy="451190"/>
            <wp:effectExtent l="0" t="0" r="0" b="0"/>
            <wp:docPr id="127" name="Ornament 127"/>
            <wp:cNvGraphicFramePr>
              <a:graphicFrameLocks noChangeAspect="1"/>
            </wp:cNvGraphicFramePr>
            <a:graphic>
              <a:graphicData uri="http://schemas.openxmlformats.org/drawingml/2006/picture">
                <pic:pic>
                  <pic:nvPicPr>
                    <pic:cNvPr id="12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בענין נטילת ידיים של שחרית</w:t>
      </w:r>
    </w:p>
    <w:p>
      <w:pPr>
        <w:keepNext/>
        <w:bidi/>
        <w:spacing w:before="0" w:after="0" w:line="240" w:lineRule="auto"/>
        <w:jc w:val="center"/>
      </w:pPr>
      <w:r>
        <w:drawing>
          <wp:inline distT="0" distB="0" distL="0" distR="0">
            <wp:extent cx="1152000" cy="451190"/>
            <wp:effectExtent l="0" t="0" r="0" b="0"/>
            <wp:docPr id="128" name="Ornament 128"/>
            <wp:cNvGraphicFramePr>
              <a:graphicFrameLocks noChangeAspect="1"/>
            </wp:cNvGraphicFramePr>
            <a:graphic>
              <a:graphicData uri="http://schemas.openxmlformats.org/drawingml/2006/picture">
                <pic:pic>
                  <pic:nvPicPr>
                    <pic:cNvPr id="12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Sub"/>
        <w:bidi/>
      </w:pPr>
      <w:r>
        <w:rPr>
          <w:rFonts w:ascii="FrankRuehl" w:hAnsi="FrankRuehl" w:cs="FrankRuehl" w:eastAsia="FrankRuehl"/>
          <w:sz w:val="22"/>
          <w:szCs w:val="22"/>
          <w:rtl/>
        </w:rPr>
        <w:t xml:space="preserve">שיעורי חבורת ברומו של עולם (בקצרה)</w:t>
      </w:r>
    </w:p>
    <w:p>
      <w:pPr>
        <w:pStyle w:val="ArtAuthor"/>
        <w:bidi/>
        <w:sectPr>
          <w:headerReference w:type="default" r:id="rIdHA12d"/>
          <w:headerReference w:type="even" r:id="rIdHA12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מכלל האברכים</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בענין נטילת ידים של שחרית יש ג׳ טעמים,</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משום</w:t>
      </w:r>
      <w:r>
        <w:rPr>
          <w:rFonts w:ascii="FrankRuehl" w:hAnsi="FrankRuehl" w:cs="FrankRuehl" w:eastAsia="FrankRuehl"/>
          <w:sz w:val="24"/>
          <w:szCs w:val="24"/>
          <w:rtl/>
        </w:rPr>
        <w:t xml:space="preserve"> רוח רעה, ויש ברוח רעה ב׳ מהלכים, </w:t>
      </w:r>
      <w:r>
        <w:rPr>
          <w:rFonts w:ascii="FrankRuehl" w:hAnsi="FrankRuehl" w:cs="FrankRuehl" w:eastAsia="FrankRuehl"/>
          <w:b/>
          <w:bCs/>
          <w:sz w:val="24"/>
          <w:szCs w:val="24"/>
          <w:rtl/>
        </w:rPr>
        <w:t xml:space="preserve">א׳ </w:t>
      </w:r>
      <w:r>
        <w:rPr>
          <w:rFonts w:ascii="FrankRuehl" w:hAnsi="FrankRuehl" w:cs="FrankRuehl" w:eastAsia="FrankRuehl"/>
          <w:sz w:val="24"/>
          <w:szCs w:val="24"/>
          <w:rtl/>
        </w:rPr>
        <w:t xml:space="preserve">דעת הזוהר שהר״ר תלויה בשינה, </w:t>
      </w:r>
      <w:r>
        <w:rPr>
          <w:rFonts w:ascii="FrankRuehl" w:hAnsi="FrankRuehl" w:cs="FrankRuehl" w:eastAsia="FrankRuehl"/>
          <w:b/>
          <w:bCs/>
          <w:sz w:val="24"/>
          <w:szCs w:val="24"/>
          <w:rtl/>
        </w:rPr>
        <w:t xml:space="preserve">ב׳</w:t>
      </w:r>
      <w:r>
        <w:rPr>
          <w:rFonts w:ascii="FrankRuehl" w:hAnsi="FrankRuehl" w:cs="FrankRuehl" w:eastAsia="FrankRuehl"/>
          <w:sz w:val="24"/>
          <w:szCs w:val="24"/>
          <w:rtl/>
        </w:rPr>
        <w:t xml:space="preserve"> דעת האורחות חיים </w:t>
      </w:r>
      <w:r>
        <w:rPr>
          <w:rFonts w:ascii="FrankRuehl" w:hAnsi="FrankRuehl" w:cs="FrankRuehl" w:eastAsia="FrankRuehl"/>
          <w:sz w:val="20"/>
          <w:szCs w:val="20"/>
          <w:rtl/>
        </w:rPr>
        <w:t xml:space="preserve">(מובא ברמ״א בדרכי משה)</w:t>
      </w:r>
      <w:r>
        <w:rPr>
          <w:rFonts w:ascii="FrankRuehl" w:hAnsi="FrankRuehl" w:cs="FrankRuehl" w:eastAsia="FrankRuehl"/>
          <w:sz w:val="24"/>
          <w:szCs w:val="24"/>
          <w:rtl/>
        </w:rP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Fonts w:ascii="David" w:hAnsi="David" w:cs="David" w:eastAsia="David"/>
          <w:b/>
          <w:bCs/>
          <w:sz w:val="23"/>
          <w:szCs w:val="23"/>
          <w:rtl/>
        </w:rPr>
        <w:t xml:space="preserve">ולדינא</w:t>
      </w:r>
      <w:r>
        <w:rPr>
          <w:rFonts w:ascii="FrankRuehl" w:hAnsi="FrankRuehl" w:cs="FrankRuehl" w:eastAsia="FrankRuehl"/>
          <w:sz w:val="24"/>
          <w:szCs w:val="24"/>
          <w:rtl/>
        </w:rPr>
        <w:t xml:space="preserve"> פסק השו״ע בעיקר כדעת הזוהר של ר״ר של </w:t>
      </w:r>
      <w:r>
        <w:rPr>
          <w:rFonts w:ascii="FrankRuehl" w:hAnsi="FrankRuehl" w:cs="FrankRuehl" w:eastAsia="FrankRuehl"/>
          <w:b/>
          <w:bCs/>
          <w:sz w:val="24"/>
          <w:szCs w:val="24"/>
          <w:rtl/>
        </w:rPr>
        <w:t xml:space="preserve">שינת</w:t>
      </w:r>
      <w:r>
        <w:rPr>
          <w:rFonts w:ascii="FrankRuehl" w:hAnsi="FrankRuehl" w:cs="FrankRuehl" w:eastAsia="FrankRuehl"/>
          <w:sz w:val="24"/>
          <w:szCs w:val="24"/>
          <w:rtl/>
        </w:rP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Fonts w:ascii="David" w:hAnsi="David" w:cs="David" w:eastAsia="David"/>
          <w:b/>
          <w:bCs/>
          <w:sz w:val="23"/>
          <w:szCs w:val="23"/>
          <w:rtl/>
        </w:rPr>
        <w:t xml:space="preserve">והרמ״א</w:t>
      </w:r>
      <w:r>
        <w:rPr>
          <w:rFonts w:ascii="FrankRuehl" w:hAnsi="FrankRuehl" w:cs="FrankRuehl" w:eastAsia="FrankRuehl"/>
          <w:sz w:val="24"/>
          <w:szCs w:val="24"/>
          <w:rtl/>
        </w:rPr>
        <w:t xml:space="preserve"> כתב שיש ליטול ידיו גם בהשכים קודם עה״ש וגם בניעור כל הלילה, כלומר הוא חשש לענין מעשה לדעת האורחות חיים.</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להעיר שידוע שיש קפידא לא לשהות עם ר״ר ועיין בסימן א׳ במשנ״ב שם סק״ג שהביא פלוגתא באחרונים האם הקפידא בעיקר זה </w:t>
      </w:r>
      <w:r>
        <w:rPr>
          <w:rFonts w:ascii="FrankRuehl" w:hAnsi="FrankRuehl" w:cs="FrankRuehl" w:eastAsia="FrankRuehl"/>
          <w:b/>
          <w:bCs/>
          <w:sz w:val="24"/>
          <w:szCs w:val="24"/>
          <w:rtl/>
        </w:rPr>
        <w:t xml:space="preserve">לא לשהות</w:t>
      </w:r>
      <w:r>
        <w:rPr>
          <w:rFonts w:ascii="FrankRuehl" w:hAnsi="FrankRuehl" w:cs="FrankRuehl" w:eastAsia="FrankRuehl"/>
          <w:sz w:val="24"/>
          <w:szCs w:val="24"/>
          <w:rtl/>
        </w:rPr>
        <w:t xml:space="preserve"> עם הר״ר או הקפידא זה לא לעשות </w:t>
      </w:r>
      <w:r>
        <w:rPr>
          <w:rFonts w:ascii="FrankRuehl" w:hAnsi="FrankRuehl" w:cs="FrankRuehl" w:eastAsia="FrankRuehl"/>
          <w:b/>
          <w:bCs/>
          <w:sz w:val="24"/>
          <w:szCs w:val="24"/>
          <w:rtl/>
        </w:rPr>
        <w:t xml:space="preserve">פעולות</w:t>
      </w:r>
      <w:r>
        <w:rPr>
          <w:rFonts w:ascii="FrankRuehl" w:hAnsi="FrankRuehl" w:cs="FrankRuehl" w:eastAsia="FrankRuehl"/>
          <w:sz w:val="24"/>
          <w:szCs w:val="24"/>
          <w:rtl/>
        </w:rPr>
        <w:t xml:space="preserve"> כשיש על ידיו את הר״ר.</w:t>
      </w:r>
      <w:r>
        <w:rPr>
          <w:rStyle w:val="FootnoteReference"/>
        </w:rPr>
        <w:footnoteReference w:id="1"/>
      </w:r>
    </w:p>
    <w:p>
      <w:pPr>
        <w:pStyle w:val="Body"/>
        <w:bidi/>
      </w:pPr>
      <w:r>
        <w:rPr>
          <w:rFonts w:ascii="David" w:hAnsi="David" w:cs="David" w:eastAsia="David"/>
          <w:b/>
          <w:bCs/>
          <w:sz w:val="23"/>
          <w:szCs w:val="23"/>
          <w:rtl/>
        </w:rPr>
        <w:t xml:space="preserve">והנפק״מ</w:t>
      </w:r>
      <w:r>
        <w:rPr>
          <w:rFonts w:ascii="FrankRuehl" w:hAnsi="FrankRuehl" w:cs="FrankRuehl" w:eastAsia="FrankRuehl"/>
          <w:sz w:val="24"/>
          <w:szCs w:val="24"/>
          <w:rtl/>
        </w:rPr>
        <w:t xml:space="preserve"> כאשר מי הנטילה מרוחקים ממנו שאם הקפידא היא לא לעשות פעולות אז עדיף שילך מעט מעט פחות מ-ד״א </w:t>
      </w:r>
      <w:r>
        <w:rPr>
          <w:rFonts w:ascii="FrankRuehl" w:hAnsi="FrankRuehl" w:cs="FrankRuehl" w:eastAsia="FrankRuehl"/>
          <w:sz w:val="20"/>
          <w:szCs w:val="20"/>
          <w:rtl/>
        </w:rPr>
        <w:t xml:space="preserve">(ושיעור ההפסקה לכאו׳ יהיה יותר משיעור ד״א)</w:t>
      </w:r>
      <w:r>
        <w:rPr>
          <w:rFonts w:ascii="FrankRuehl" w:hAnsi="FrankRuehl" w:cs="FrankRuehl" w:eastAsia="FrankRuehl"/>
          <w:sz w:val="24"/>
          <w:szCs w:val="24"/>
          <w:rtl/>
        </w:rPr>
        <w:t xml:space="preserve"> אבל אם הקפידא לא לשהות עם הר״ר שעל ידיו אז עדיף שירוץ ולא ישהה כלל </w:t>
      </w:r>
      <w:r>
        <w:rPr>
          <w:rFonts w:ascii="FrankRuehl" w:hAnsi="FrankRuehl" w:cs="FrankRuehl" w:eastAsia="FrankRuehl"/>
          <w:sz w:val="20"/>
          <w:szCs w:val="20"/>
          <w:rtl/>
        </w:rPr>
        <w:t xml:space="preserve">(אע״פ שהולך ועושה פעולות)</w:t>
      </w:r>
      <w:r>
        <w:rPr>
          <w:rFonts w:ascii="FrankRuehl" w:hAnsi="FrankRuehl" w:cs="FrankRuehl" w:eastAsia="FrankRuehl"/>
          <w:sz w:val="24"/>
          <w:szCs w:val="24"/>
          <w:rtl/>
        </w:rPr>
        <w:t xml:space="preserve">. ולענין דינא מנהגנו כמו שכתב הבא״ח שיש ללכת פחות פחות מ-ד״א.</w:t>
      </w:r>
      <w:r>
        <w:rPr>
          <w:rStyle w:val="FootnoteReference"/>
        </w:rPr>
        <w:footnoteReference w:id="2"/>
      </w:r>
      <w:r>
        <w:rPr>
          <w:rFonts w:ascii="FrankRuehl" w:hAnsi="FrankRuehl" w:cs="FrankRuehl" w:eastAsia="FrankRuehl"/>
          <w:sz w:val="24"/>
          <w:szCs w:val="24"/>
          <w:rtl/>
        </w:rPr>
        <w:t xml:space="preserve"> וצריך עיון לפי הצד בב״י שיש ר״ר גם ביום ע״כ מדוע לא מקפידים העולם להניח כלי עם מים סמוך למיטה גם על שינת הצהרים?</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ליישב בתרי אופנים,</w:t>
      </w:r>
      <w:r>
        <w:rPr>
          <w:rFonts w:ascii="FrankRuehl" w:hAnsi="FrankRuehl" w:cs="FrankRuehl" w:eastAsia="FrankRuehl"/>
          <w:b/>
          <w:bCs/>
          <w:sz w:val="24"/>
          <w:szCs w:val="24"/>
          <w:rtl/>
        </w:rPr>
        <w:t xml:space="preserve"> א׳</w:t>
      </w:r>
      <w:r>
        <w:rPr>
          <w:rFonts w:ascii="FrankRuehl" w:hAnsi="FrankRuehl" w:cs="FrankRuehl" w:eastAsia="FrankRuehl"/>
          <w:sz w:val="24"/>
          <w:szCs w:val="24"/>
          <w:rtl/>
        </w:rP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Fonts w:ascii="FrankRuehl" w:hAnsi="FrankRuehl" w:cs="FrankRuehl" w:eastAsia="FrankRuehl"/>
          <w:b/>
          <w:bCs/>
          <w:sz w:val="24"/>
          <w:szCs w:val="24"/>
          <w:rtl/>
        </w:rPr>
        <w:t xml:space="preserve">ב׳ </w:t>
      </w:r>
      <w:r>
        <w:rPr>
          <w:rFonts w:ascii="FrankRuehl" w:hAnsi="FrankRuehl" w:cs="FrankRuehl" w:eastAsia="FrankRuehl"/>
          <w:sz w:val="24"/>
          <w:szCs w:val="24"/>
          <w:rtl/>
        </w:rP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Fonts w:ascii="David" w:hAnsi="David" w:cs="David" w:eastAsia="David"/>
          <w:b/>
          <w:bCs/>
          <w:sz w:val="23"/>
          <w:szCs w:val="23"/>
          <w:rtl/>
        </w:rPr>
        <w:t xml:space="preserve">וא״כ</w:t>
      </w:r>
      <w:r>
        <w:rPr>
          <w:rFonts w:ascii="FrankRuehl" w:hAnsi="FrankRuehl" w:cs="FrankRuehl" w:eastAsia="FrankRuehl"/>
          <w:sz w:val="24"/>
          <w:szCs w:val="24"/>
          <w:rtl/>
        </w:rPr>
        <w:t xml:space="preserve"> מה הסיבה שמברכים על נט״י?</w:t>
      </w:r>
    </w:p>
    <w:p>
      <w:pPr>
        <w:pStyle w:val="Heading3"/>
        <w:bidi/>
      </w:pPr>
      <w:r>
        <w:rPr>
          <w:rFonts w:ascii="FrankRuehl" w:hAnsi="FrankRuehl" w:cs="FrankRuehl" w:eastAsia="FrankRuehl"/>
          <w:b/>
          <w:bCs/>
          <w:sz w:val="23"/>
          <w:szCs w:val="23"/>
          <w:rtl/>
        </w:rPr>
        <w:t xml:space="preserve">והנה בטעם נטילת ידים שמברכים עליה נח׳ הרא״ש והרשב״א</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Fonts w:ascii="David" w:hAnsi="David" w:cs="David" w:eastAsia="David"/>
          <w:b/>
          <w:bCs/>
          <w:sz w:val="23"/>
          <w:szCs w:val="23"/>
          <w:rtl/>
        </w:rPr>
        <w:t xml:space="preserve">וכאן</w:t>
      </w:r>
      <w:r>
        <w:rPr>
          <w:rFonts w:ascii="FrankRuehl" w:hAnsi="FrankRuehl" w:cs="FrankRuehl" w:eastAsia="FrankRuehl"/>
          <w:sz w:val="24"/>
          <w:szCs w:val="24"/>
          <w:rtl/>
        </w:rP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Fonts w:ascii="David" w:hAnsi="David" w:cs="David" w:eastAsia="David"/>
          <w:b/>
          <w:bCs/>
          <w:sz w:val="23"/>
          <w:szCs w:val="23"/>
          <w:rtl/>
        </w:rPr>
        <w:t xml:space="preserve">ובטעם</w:t>
      </w:r>
      <w:r>
        <w:rPr>
          <w:rFonts w:ascii="FrankRuehl" w:hAnsi="FrankRuehl" w:cs="FrankRuehl" w:eastAsia="FrankRuehl"/>
          <w:sz w:val="24"/>
          <w:szCs w:val="24"/>
          <w:rtl/>
        </w:rPr>
        <w:t xml:space="preserve"> הדבר נראה לבאר שאמנם מחמת חומר התיפלה תקנו נטילה ונקיון לסתם ידים ואע״פ שסתם ידים כשרות הן לברכות אבל התקנה אינה בגדר חיוב אלא בגדר </w:t>
      </w:r>
      <w:r>
        <w:rPr>
          <w:rFonts w:ascii="FrankRuehl" w:hAnsi="FrankRuehl" w:cs="FrankRuehl" w:eastAsia="FrankRuehl"/>
          <w:b/>
          <w:bCs/>
          <w:sz w:val="24"/>
          <w:szCs w:val="24"/>
          <w:rtl/>
        </w:rPr>
        <w:t xml:space="preserve">מעלה</w:t>
      </w:r>
      <w:r>
        <w:rPr>
          <w:rFonts w:ascii="FrankRuehl" w:hAnsi="FrankRuehl" w:cs="FrankRuehl" w:eastAsia="FrankRuehl"/>
          <w:sz w:val="24"/>
          <w:szCs w:val="24"/>
          <w:rtl/>
        </w:rPr>
        <w:t xml:space="preserve"> ממעלות ההכנה לתפילה ולכן בכה״ג אם אין לו מים לא מחויב לחזר אחריהם אבל כאשר נגע בודאי בטינופת אז ידיו </w:t>
      </w:r>
      <w:r>
        <w:rPr>
          <w:rFonts w:ascii="FrankRuehl" w:hAnsi="FrankRuehl" w:cs="FrankRuehl" w:eastAsia="FrankRuehl"/>
          <w:b/>
          <w:bCs/>
          <w:sz w:val="24"/>
          <w:szCs w:val="24"/>
          <w:rtl/>
        </w:rPr>
        <w:t xml:space="preserve">פסולות</w:t>
      </w:r>
      <w:r>
        <w:rPr>
          <w:rFonts w:ascii="FrankRuehl" w:hAnsi="FrankRuehl" w:cs="FrankRuehl" w:eastAsia="FrankRuehl"/>
          <w:sz w:val="24"/>
          <w:szCs w:val="24"/>
          <w:rtl/>
        </w:rPr>
        <w:t xml:space="preserve"> לתפילה וכאן </w:t>
      </w:r>
      <w:r>
        <w:rPr>
          <w:rFonts w:ascii="FrankRuehl" w:hAnsi="FrankRuehl" w:cs="FrankRuehl" w:eastAsia="FrankRuehl"/>
          <w:b/>
          <w:bCs/>
          <w:sz w:val="24"/>
          <w:szCs w:val="24"/>
          <w:rtl/>
        </w:rPr>
        <w:t xml:space="preserve">חייבו</w:t>
      </w:r>
      <w:r>
        <w:rPr>
          <w:rFonts w:ascii="FrankRuehl" w:hAnsi="FrankRuehl" w:cs="FrankRuehl" w:eastAsia="FrankRuehl"/>
          <w:sz w:val="24"/>
          <w:szCs w:val="24"/>
          <w:rtl/>
        </w:rPr>
        <w:t xml:space="preserve"> נטילה ולכן יש לו לברך ע״ז לשיטת הרא״ש.</w:t>
      </w:r>
    </w:p>
    <w:p>
      <w:pPr>
        <w:pStyle w:val="Body"/>
        <w:bidi/>
      </w:pPr>
      <w:r>
        <w:rPr>
          <w:rFonts w:ascii="David" w:hAnsi="David" w:cs="David" w:eastAsia="David"/>
          <w:b/>
          <w:bCs/>
          <w:sz w:val="23"/>
          <w:szCs w:val="23"/>
          <w:rtl/>
        </w:rPr>
        <w:t xml:space="preserve">ולפי״ז</w:t>
      </w:r>
      <w:r>
        <w:rPr>
          <w:rFonts w:ascii="FrankRuehl" w:hAnsi="FrankRuehl" w:cs="FrankRuehl" w:eastAsia="FrankRuehl"/>
          <w:sz w:val="24"/>
          <w:szCs w:val="24"/>
          <w:rtl/>
        </w:rPr>
        <w:t xml:space="preserve"> יצא שלדעת הרא״ש אם אדם יושן שנת קבע ואח״כ רוצה להתפלל תפילת מנחה אז יש לו ליטול ידיו בברכה.</w:t>
      </w:r>
    </w:p>
    <w:p>
      <w:pPr>
        <w:pStyle w:val="Body"/>
        <w:bidi/>
      </w:pPr>
      <w:r>
        <w:rPr>
          <w:rFonts w:ascii="David" w:hAnsi="David" w:cs="David" w:eastAsia="David"/>
          <w:b/>
          <w:bCs/>
          <w:sz w:val="23"/>
          <w:szCs w:val="23"/>
          <w:rtl/>
        </w:rPr>
        <w:t xml:space="preserve">(ודוקא</w:t>
      </w:r>
      <w:r>
        <w:rPr>
          <w:rFonts w:ascii="FrankRuehl" w:hAnsi="FrankRuehl" w:cs="FrankRuehl" w:eastAsia="FrankRuehl"/>
          <w:sz w:val="24"/>
          <w:szCs w:val="24"/>
          <w:rtl/>
        </w:rP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הרשב״א חולק על הרא״ש וסובר שמצד ידים עסקניות אין לברך על נטילת ידים.</w:t>
      </w:r>
    </w:p>
    <w:p>
      <w:pPr>
        <w:pStyle w:val="Body"/>
        <w:bidi/>
      </w:pPr>
      <w:r>
        <w:rPr>
          <w:rFonts w:ascii="David" w:hAnsi="David" w:cs="David" w:eastAsia="David"/>
          <w:b/>
          <w:bCs/>
          <w:sz w:val="23"/>
          <w:szCs w:val="23"/>
          <w:rtl/>
        </w:rPr>
        <w:t xml:space="preserve">ופליג</w:t>
      </w:r>
      <w:r>
        <w:rPr>
          <w:rFonts w:ascii="FrankRuehl" w:hAnsi="FrankRuehl" w:cs="FrankRuehl" w:eastAsia="FrankRuehl"/>
          <w:sz w:val="24"/>
          <w:szCs w:val="24"/>
          <w:rtl/>
        </w:rPr>
        <w:t xml:space="preserve"> בתרתי על הרא״ש, </w:t>
      </w:r>
      <w:r>
        <w:rPr>
          <w:rFonts w:ascii="FrankRuehl" w:hAnsi="FrankRuehl" w:cs="FrankRuehl" w:eastAsia="FrankRuehl"/>
          <w:b/>
          <w:bCs/>
          <w:sz w:val="24"/>
          <w:szCs w:val="24"/>
          <w:rtl/>
        </w:rPr>
        <w:t xml:space="preserve">א׳ </w:t>
      </w:r>
      <w:r>
        <w:rPr>
          <w:rFonts w:ascii="FrankRuehl" w:hAnsi="FrankRuehl" w:cs="FrankRuehl" w:eastAsia="FrankRuehl"/>
          <w:sz w:val="24"/>
          <w:szCs w:val="24"/>
          <w:rtl/>
        </w:rP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Fonts w:ascii="FrankRuehl" w:hAnsi="FrankRuehl" w:cs="FrankRuehl" w:eastAsia="FrankRuehl"/>
          <w:b/>
          <w:bCs/>
          <w:sz w:val="24"/>
          <w:szCs w:val="24"/>
          <w:rtl/>
        </w:rPr>
        <w:t xml:space="preserve">ב׳ </w:t>
      </w:r>
      <w:r>
        <w:rPr>
          <w:rFonts w:ascii="FrankRuehl" w:hAnsi="FrankRuehl" w:cs="FrankRuehl" w:eastAsia="FrankRuehl"/>
          <w:sz w:val="24"/>
          <w:szCs w:val="24"/>
          <w:rtl/>
        </w:rP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Fonts w:ascii="David" w:hAnsi="David" w:cs="David" w:eastAsia="David"/>
          <w:b/>
          <w:bCs/>
          <w:sz w:val="23"/>
          <w:szCs w:val="23"/>
          <w:rtl/>
        </w:rPr>
        <w:t xml:space="preserve">ולדברי</w:t>
      </w:r>
      <w:r>
        <w:rPr>
          <w:rFonts w:ascii="FrankRuehl" w:hAnsi="FrankRuehl" w:cs="FrankRuehl" w:eastAsia="FrankRuehl"/>
          <w:sz w:val="24"/>
          <w:szCs w:val="24"/>
          <w:rtl/>
        </w:rP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Fonts w:ascii="David" w:hAnsi="David" w:cs="David" w:eastAsia="David"/>
          <w:b/>
          <w:bCs/>
          <w:sz w:val="23"/>
          <w:szCs w:val="23"/>
          <w:rtl/>
        </w:rPr>
        <w:t xml:space="preserve">ומכל</w:t>
      </w:r>
      <w:r>
        <w:rPr>
          <w:rFonts w:ascii="FrankRuehl" w:hAnsi="FrankRuehl" w:cs="FrankRuehl" w:eastAsia="FrankRuehl"/>
          <w:sz w:val="24"/>
          <w:szCs w:val="24"/>
          <w:rtl/>
        </w:rP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Fonts w:ascii="FrankRuehl" w:hAnsi="FrankRuehl" w:cs="FrankRuehl" w:eastAsia="FrankRuehl"/>
          <w:b/>
          <w:bCs/>
          <w:sz w:val="24"/>
          <w:szCs w:val="24"/>
          <w:rtl/>
        </w:rPr>
        <w:t xml:space="preserve">נקיות וטהרה</w:t>
      </w:r>
      <w:r>
        <w:rPr>
          <w:rFonts w:ascii="FrankRuehl" w:hAnsi="FrankRuehl" w:cs="FrankRuehl" w:eastAsia="FrankRuehl"/>
          <w:sz w:val="24"/>
          <w:szCs w:val="24"/>
          <w:rtl/>
        </w:rPr>
        <w:t xml:space="preserve"> וטהרה והנקיות זה גם כאשר מסיר מידיו כל מיני לכלוך שדבוקים בידיו, וטהרה זו היא נקודה חיובית וכדהתבאר לעיל.</w:t>
      </w:r>
    </w:p>
    <w:p>
      <w:pPr>
        <w:pStyle w:val="Body"/>
        <w:bidi/>
      </w:pPr>
      <w:r>
        <w:rPr>
          <w:rFonts w:ascii="David" w:hAnsi="David" w:cs="David" w:eastAsia="David"/>
          <w:b/>
          <w:bCs/>
          <w:sz w:val="23"/>
          <w:szCs w:val="23"/>
          <w:rtl/>
        </w:rPr>
        <w:t xml:space="preserve">ושאל</w:t>
      </w:r>
      <w:r>
        <w:rPr>
          <w:rFonts w:ascii="FrankRuehl" w:hAnsi="FrankRuehl" w:cs="FrankRuehl" w:eastAsia="FrankRuehl"/>
          <w:sz w:val="24"/>
          <w:szCs w:val="24"/>
          <w:rtl/>
        </w:rPr>
        <w:t xml:space="preserve"> הבה״ח ישראל כהן נ״י האם הדין הזה הוא רק בנטילת ידים שחרית והרשב״א לשיטות משום שזה ככהן המקדש ולכן צריך כלי </w:t>
      </w:r>
      <w:r>
        <w:rPr>
          <w:rFonts w:ascii="FrankRuehl" w:hAnsi="FrankRuehl" w:cs="FrankRuehl" w:eastAsia="FrankRuehl"/>
          <w:sz w:val="20"/>
          <w:szCs w:val="20"/>
          <w:rtl/>
        </w:rPr>
        <w:t xml:space="preserve">(אלא שזה לא מעכב)</w:t>
      </w:r>
      <w:r>
        <w:rPr>
          <w:rFonts w:ascii="FrankRuehl" w:hAnsi="FrankRuehl" w:cs="FrankRuehl" w:eastAsia="FrankRuehl"/>
          <w:sz w:val="24"/>
          <w:szCs w:val="24"/>
          <w:rtl/>
        </w:rP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אפי׳ שלדעת השו״ע יתכן שדברי הרשב״א קיימים גם להרא״ש אבל מדברי הרא״ש גופיה שכתב שמה שמברכים על </w:t>
      </w:r>
      <w:r>
        <w:rPr>
          <w:rFonts w:ascii="FrankRuehl" w:hAnsi="FrankRuehl" w:cs="FrankRuehl" w:eastAsia="FrankRuehl"/>
          <w:b/>
          <w:bCs/>
          <w:sz w:val="24"/>
          <w:szCs w:val="24"/>
          <w:rtl/>
        </w:rPr>
        <w:t xml:space="preserve">נטילת</w:t>
      </w:r>
      <w:r>
        <w:rPr>
          <w:rFonts w:ascii="FrankRuehl" w:hAnsi="FrankRuehl" w:cs="FrankRuehl" w:eastAsia="FrankRuehl"/>
          <w:sz w:val="24"/>
          <w:szCs w:val="24"/>
          <w:rtl/>
        </w:rP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Fonts w:ascii="FrankRuehl" w:hAnsi="FrankRuehl" w:cs="FrankRuehl" w:eastAsia="FrankRuehl"/>
          <w:b/>
          <w:bCs/>
          <w:sz w:val="24"/>
          <w:szCs w:val="24"/>
          <w:rtl/>
        </w:rPr>
        <w:t xml:space="preserve">שחרית</w:t>
      </w:r>
      <w:r>
        <w:rPr>
          <w:rFonts w:ascii="FrankRuehl" w:hAnsi="FrankRuehl" w:cs="FrankRuehl" w:eastAsia="FrankRuehl"/>
          <w:sz w:val="24"/>
          <w:szCs w:val="24"/>
          <w:rtl/>
        </w:rPr>
        <w:t xml:space="preserve"> בכל הדברים המעכבים בנטילת ידים לסעודה.</w:t>
      </w:r>
    </w:p>
    <w:p>
      <w:pPr>
        <w:pStyle w:val="Body"/>
        <w:bidi/>
      </w:pPr>
      <w:r>
        <w:rPr>
          <w:rFonts w:ascii="David" w:hAnsi="David" w:cs="David" w:eastAsia="David"/>
          <w:b/>
          <w:bCs/>
          <w:sz w:val="23"/>
          <w:szCs w:val="23"/>
          <w:rtl/>
        </w:rPr>
        <w:t xml:space="preserve">המורם מן האמור:</w:t>
      </w:r>
      <w:r>
        <w:rPr>
          <w:rFonts w:ascii="FrankRuehl" w:hAnsi="FrankRuehl" w:cs="FrankRuehl" w:eastAsia="FrankRuehl"/>
          <w:sz w:val="24"/>
          <w:szCs w:val="24"/>
          <w:rtl/>
        </w:rP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Fonts w:ascii="David" w:hAnsi="David" w:cs="David" w:eastAsia="David"/>
          <w:b/>
          <w:bCs/>
          <w:sz w:val="23"/>
          <w:szCs w:val="23"/>
          <w:rtl/>
        </w:rPr>
        <w:t xml:space="preserve">ב׳ הרשב״א</w:t>
      </w:r>
      <w:r>
        <w:rPr>
          <w:rFonts w:ascii="FrankRuehl" w:hAnsi="FrankRuehl" w:cs="FrankRuehl" w:eastAsia="FrankRuehl"/>
          <w:sz w:val="24"/>
          <w:szCs w:val="24"/>
          <w:rtl/>
        </w:rPr>
        <w:t xml:space="preserve"> חולק עליו בתרתי א׳ שאין לחייב נטילה מצד מה שיש צד שנגע במקום הטינופת כי זה לא צד ברור.</w:t>
      </w:r>
    </w:p>
    <w:p>
      <w:pPr>
        <w:pStyle w:val="Body"/>
        <w:bidi/>
      </w:pPr>
      <w:r>
        <w:rPr>
          <w:rFonts w:ascii="David" w:hAnsi="David" w:cs="David" w:eastAsia="David"/>
          <w:b/>
          <w:bCs/>
          <w:sz w:val="23"/>
          <w:szCs w:val="23"/>
          <w:rtl/>
        </w:rPr>
        <w:t xml:space="preserve">ב׳ שגם</w:t>
      </w:r>
      <w:r>
        <w:rPr>
          <w:rFonts w:ascii="FrankRuehl" w:hAnsi="FrankRuehl" w:cs="FrankRuehl" w:eastAsia="FrankRuehl"/>
          <w:sz w:val="24"/>
          <w:szCs w:val="24"/>
          <w:rtl/>
        </w:rP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Fonts w:ascii="David" w:hAnsi="David" w:cs="David" w:eastAsia="David"/>
          <w:b/>
          <w:bCs/>
          <w:sz w:val="23"/>
          <w:szCs w:val="23"/>
          <w:rtl/>
        </w:rPr>
        <w:t xml:space="preserve">וע״כ</w:t>
      </w:r>
      <w:r>
        <w:rPr>
          <w:rFonts w:ascii="FrankRuehl" w:hAnsi="FrankRuehl" w:cs="FrankRuehl" w:eastAsia="FrankRuehl"/>
          <w:sz w:val="24"/>
          <w:szCs w:val="24"/>
          <w:rtl/>
        </w:rP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Fonts w:ascii="FrankRuehl" w:hAnsi="FrankRuehl" w:cs="FrankRuehl" w:eastAsia="FrankRuehl"/>
          <w:sz w:val="20"/>
          <w:szCs w:val="20"/>
          <w:rtl/>
        </w:rPr>
        <w:t xml:space="preserve">(ולא תיקנו דומיא דכהן ממש אלא תיקנו תוספת נקיות וטהרה כמו שמצינו בכהן)</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ובדעת</w:t>
      </w:r>
      <w:r>
        <w:rPr>
          <w:rFonts w:ascii="FrankRuehl" w:hAnsi="FrankRuehl" w:cs="FrankRuehl" w:eastAsia="FrankRuehl"/>
          <w:sz w:val="24"/>
          <w:szCs w:val="24"/>
          <w:rtl/>
        </w:rP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Fonts w:ascii="David" w:hAnsi="David" w:cs="David" w:eastAsia="David"/>
          <w:b/>
          <w:bCs/>
          <w:sz w:val="23"/>
          <w:szCs w:val="23"/>
          <w:rtl/>
        </w:rPr>
        <w:t xml:space="preserve">והבאנו</w:t>
      </w:r>
      <w:r>
        <w:rPr>
          <w:rFonts w:ascii="FrankRuehl" w:hAnsi="FrankRuehl" w:cs="FrankRuehl" w:eastAsia="FrankRuehl"/>
          <w:sz w:val="24"/>
          <w:szCs w:val="24"/>
          <w:rtl/>
        </w:rP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גדרי הנטילה והנפק״מ לפי הטעמים של הנטילה:</w:t>
      </w:r>
    </w:p>
    <w:p>
      <w:pPr>
        <w:pStyle w:val="Heading3"/>
        <w:bidi/>
      </w:pPr>
      <w:r>
        <w:rPr>
          <w:rFonts w:ascii="FrankRuehl" w:hAnsi="FrankRuehl" w:cs="FrankRuehl" w:eastAsia="FrankRuehl"/>
          <w:b/>
          <w:bCs/>
          <w:sz w:val="23"/>
          <w:szCs w:val="23"/>
          <w:rtl/>
        </w:rPr>
        <w:t xml:space="preserve">בענין האם צריך ג״פ והאם צריך כלי:</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מבואר להדיא ברא״ש שכתב להעיר מדוע מברכים על נט״י הרי הסיבה שמברכים על </w:t>
      </w:r>
      <w:r>
        <w:rPr>
          <w:rFonts w:ascii="FrankRuehl" w:hAnsi="FrankRuehl" w:cs="FrankRuehl" w:eastAsia="FrankRuehl"/>
          <w:b/>
          <w:bCs/>
          <w:sz w:val="24"/>
          <w:szCs w:val="24"/>
          <w:rtl/>
        </w:rPr>
        <w:t xml:space="preserve">נטילת</w:t>
      </w:r>
      <w:r>
        <w:rPr>
          <w:rFonts w:ascii="FrankRuehl" w:hAnsi="FrankRuehl" w:cs="FrankRuehl" w:eastAsia="FrankRuehl"/>
          <w:sz w:val="24"/>
          <w:szCs w:val="24"/>
          <w:rtl/>
        </w:rP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Fonts w:ascii="FrankRuehl" w:hAnsi="FrankRuehl" w:cs="FrankRuehl" w:eastAsia="FrankRuehl"/>
          <w:b/>
          <w:bCs/>
          <w:sz w:val="24"/>
          <w:szCs w:val="24"/>
          <w:rtl/>
        </w:rPr>
        <w:t xml:space="preserve">טוב להיזהר</w:t>
      </w:r>
      <w:r>
        <w:rPr>
          <w:rFonts w:ascii="FrankRuehl" w:hAnsi="FrankRuehl" w:cs="FrankRuehl" w:eastAsia="FrankRuehl"/>
          <w:sz w:val="24"/>
          <w:szCs w:val="24"/>
          <w:rtl/>
        </w:rPr>
        <w:t xml:space="preserve"> א״כ כאן גם אם יטעה בשיעור עכ״פ יצא את עיקר דין נטילה ולכן כותב השו״ע רק את הדרך הקלה של נטילה מרביעית.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Fonts w:ascii="FrankRuehl" w:hAnsi="FrankRuehl" w:cs="FrankRuehl" w:eastAsia="FrankRuehl"/>
          <w:sz w:val="20"/>
          <w:szCs w:val="20"/>
          <w:rtl/>
        </w:rPr>
        <w:t xml:space="preserve">(כגון מים מלוחים וסרוחים או שנעשתה בהם מלאכה)</w:t>
      </w:r>
      <w:r>
        <w:rPr>
          <w:rFonts w:ascii="FrankRuehl" w:hAnsi="FrankRuehl" w:cs="FrankRuehl" w:eastAsia="FrankRuehl"/>
          <w:sz w:val="24"/>
          <w:szCs w:val="24"/>
          <w:rtl/>
        </w:rP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הביה״ל ליישב שיש חילוק בין הכח המטהר </w:t>
      </w:r>
      <w:r>
        <w:rPr>
          <w:rFonts w:ascii="FrankRuehl" w:hAnsi="FrankRuehl" w:cs="FrankRuehl" w:eastAsia="FrankRuehl"/>
          <w:sz w:val="20"/>
          <w:szCs w:val="20"/>
          <w:rtl/>
        </w:rPr>
        <w:t xml:space="preserve">(הכשרות של המים)</w:t>
      </w:r>
      <w:r>
        <w:rPr>
          <w:rFonts w:ascii="FrankRuehl" w:hAnsi="FrankRuehl" w:cs="FrankRuehl" w:eastAsia="FrankRuehl"/>
          <w:sz w:val="24"/>
          <w:szCs w:val="24"/>
          <w:rtl/>
        </w:rPr>
        <w:t xml:space="preserve"> לבין גדרי נטילה </w:t>
      </w:r>
      <w:r>
        <w:rPr>
          <w:rFonts w:ascii="FrankRuehl" w:hAnsi="FrankRuehl" w:cs="FrankRuehl" w:eastAsia="FrankRuehl"/>
          <w:sz w:val="20"/>
          <w:szCs w:val="20"/>
          <w:rtl/>
        </w:rPr>
        <w:t xml:space="preserve">(כלי וג״פ)</w:t>
      </w:r>
      <w:r>
        <w:rPr>
          <w:rFonts w:ascii="FrankRuehl" w:hAnsi="FrankRuehl" w:cs="FrankRuehl" w:eastAsia="FrankRuehl"/>
          <w:sz w:val="24"/>
          <w:szCs w:val="24"/>
          <w:rtl/>
        </w:rPr>
        <w:t xml:space="preserve"> שלגבי הכח המטהר אז חשש לשיטות שמים שאינם כשרים לסעודה אז הם פסולים גם לתפילה </w:t>
      </w:r>
      <w:r>
        <w:rPr>
          <w:rFonts w:ascii="FrankRuehl" w:hAnsi="FrankRuehl" w:cs="FrankRuehl" w:eastAsia="FrankRuehl"/>
          <w:sz w:val="20"/>
          <w:szCs w:val="20"/>
          <w:rtl/>
        </w:rPr>
        <w:t xml:space="preserve">(אע״פ שיש בהם כדי לנקות את הידים)</w:t>
      </w:r>
      <w:r>
        <w:rPr>
          <w:rFonts w:ascii="FrankRuehl" w:hAnsi="FrankRuehl" w:cs="FrankRuehl" w:eastAsia="FrankRuehl"/>
          <w:sz w:val="24"/>
          <w:szCs w:val="24"/>
          <w:rtl/>
        </w:rPr>
        <w:t xml:space="preserve"> אבל לגבי גדרי הנטילה של ג״פ ושל כלי בזה לא צריך את גדרי הנטילה של הסעודה רק טוב להיזהר.</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שלענין הלכה דעת השו״ע היא שמים שפסולים לסעודה אין לברך עליהם אבל על פרטי הדינים של נטילה לסעודה </w:t>
      </w:r>
      <w:r>
        <w:rPr>
          <w:rFonts w:ascii="FrankRuehl" w:hAnsi="FrankRuehl" w:cs="FrankRuehl" w:eastAsia="FrankRuehl"/>
          <w:sz w:val="20"/>
          <w:szCs w:val="20"/>
          <w:rtl/>
        </w:rPr>
        <w:t xml:space="preserve">(כגון כלי וג״פ)</w:t>
      </w:r>
      <w:r>
        <w:rPr>
          <w:rFonts w:ascii="FrankRuehl" w:hAnsi="FrankRuehl" w:cs="FrankRuehl" w:eastAsia="FrankRuehl"/>
          <w:sz w:val="24"/>
          <w:szCs w:val="24"/>
          <w:rtl/>
        </w:rPr>
        <w:t xml:space="preserve"> זה רק בגדר טוב להיזהר אבל גם אם אין לו יכול לברך.</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יעוין בכה״ח </w:t>
      </w:r>
      <w:r>
        <w:rPr>
          <w:rFonts w:ascii="FrankRuehl" w:hAnsi="FrankRuehl" w:cs="FrankRuehl" w:eastAsia="FrankRuehl"/>
          <w:sz w:val="20"/>
          <w:szCs w:val="20"/>
          <w:rtl/>
        </w:rPr>
        <w:t xml:space="preserve">(אות י׳ וכ״ז)</w:t>
      </w:r>
      <w:r>
        <w:rPr>
          <w:rFonts w:ascii="FrankRuehl" w:hAnsi="FrankRuehl" w:cs="FrankRuehl" w:eastAsia="FrankRuehl"/>
          <w:sz w:val="24"/>
          <w:szCs w:val="24"/>
          <w:rtl/>
        </w:rP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rPr>
          <w:rFonts w:ascii="FrankRuehl" w:hAnsi="FrankRuehl" w:cs="FrankRuehl" w:eastAsia="FrankRuehl"/>
          <w:sz w:val="24"/>
          <w:szCs w:val="24"/>
          <w:rtl/>
        </w:rPr>
        <w:t xml:space="preserve">, ולכן לפי הכה״ח יש להיזהר שבנטילה הראשונה </w:t>
      </w:r>
      <w:r>
        <w:rPr>
          <w:rFonts w:ascii="FrankRuehl" w:hAnsi="FrankRuehl" w:cs="FrankRuehl" w:eastAsia="FrankRuehl"/>
          <w:sz w:val="20"/>
          <w:szCs w:val="20"/>
          <w:rtl/>
        </w:rPr>
        <w:t xml:space="preserve">(לפני שעושה לסירוגין)</w:t>
      </w:r>
      <w:r>
        <w:rPr>
          <w:rFonts w:ascii="FrankRuehl" w:hAnsi="FrankRuehl" w:cs="FrankRuehl" w:eastAsia="FrankRuehl"/>
          <w:sz w:val="24"/>
          <w:szCs w:val="24"/>
          <w:rtl/>
        </w:rP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הנפק״מ בין הרא״ש להרשב״א </w:t>
      </w:r>
      <w:r>
        <w:rPr>
          <w:rFonts w:ascii="FrankRuehl" w:hAnsi="FrankRuehl" w:cs="FrankRuehl" w:eastAsia="FrankRuehl"/>
          <w:sz w:val="20"/>
          <w:szCs w:val="20"/>
          <w:rtl/>
        </w:rPr>
        <w:t xml:space="preserve">(שבמקרים אלו אין לברך על נטילת ידים)</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Fonts w:ascii="David" w:hAnsi="David" w:cs="David" w:eastAsia="David"/>
          <w:b/>
          <w:bCs/>
          <w:sz w:val="23"/>
          <w:szCs w:val="23"/>
          <w:rtl/>
        </w:rPr>
        <w:t xml:space="preserve">א׳. האם</w:t>
      </w:r>
      <w:r>
        <w:rPr>
          <w:rFonts w:ascii="FrankRuehl" w:hAnsi="FrankRuehl" w:cs="FrankRuehl" w:eastAsia="FrankRuehl"/>
          <w:sz w:val="24"/>
          <w:szCs w:val="24"/>
          <w:rtl/>
        </w:rPr>
        <w:t xml:space="preserve"> יש חיוב נטילה לפני כל תפילה כאשר ידיו מלוכלכות בודאי </w:t>
      </w:r>
      <w:r>
        <w:rPr>
          <w:rFonts w:ascii="FrankRuehl" w:hAnsi="FrankRuehl" w:cs="FrankRuehl" w:eastAsia="FrankRuehl"/>
          <w:sz w:val="20"/>
          <w:szCs w:val="20"/>
          <w:rtl/>
        </w:rPr>
        <w:t xml:space="preserve">(כגון שנכנס קודם התפילה לביהכ״ס)</w:t>
      </w:r>
      <w:r>
        <w:rPr>
          <w:rFonts w:ascii="FrankRuehl" w:hAnsi="FrankRuehl" w:cs="FrankRuehl" w:eastAsia="FrankRuehl"/>
          <w:sz w:val="24"/>
          <w:szCs w:val="24"/>
          <w:rtl/>
        </w:rP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Fonts w:ascii="David" w:hAnsi="David" w:cs="David" w:eastAsia="David"/>
          <w:b/>
          <w:bCs/>
          <w:sz w:val="23"/>
          <w:szCs w:val="23"/>
          <w:rtl/>
        </w:rPr>
        <w:t xml:space="preserve">ב׳. בישן</w:t>
      </w:r>
      <w:r>
        <w:rPr>
          <w:rFonts w:ascii="FrankRuehl" w:hAnsi="FrankRuehl" w:cs="FrankRuehl" w:eastAsia="FrankRuehl"/>
          <w:sz w:val="24"/>
          <w:szCs w:val="24"/>
          <w:rtl/>
        </w:rPr>
        <w:t xml:space="preserve"> עם כפפות שאין ענין של טינוף שלהרא״ש אין לברך כי אין כאן טהרת ידים לתפילה אבל הרשב״א יש לברך כי נעשה בריה חדשה ויש לו להודות ל-ה׳ ע״ז </w:t>
      </w:r>
      <w:r>
        <w:rPr>
          <w:rFonts w:ascii="FrankRuehl" w:hAnsi="FrankRuehl" w:cs="FrankRuehl" w:eastAsia="FrankRuehl"/>
          <w:sz w:val="20"/>
          <w:szCs w:val="20"/>
          <w:rtl/>
        </w:rPr>
        <w:t xml:space="preserve">(בדרך של נטילת ידיו)</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ג׳. אדם</w:t>
      </w:r>
      <w:r>
        <w:rPr>
          <w:rFonts w:ascii="FrankRuehl" w:hAnsi="FrankRuehl" w:cs="FrankRuehl" w:eastAsia="FrankRuehl"/>
          <w:sz w:val="24"/>
          <w:szCs w:val="24"/>
          <w:rtl/>
        </w:rP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Fonts w:ascii="FrankRuehl" w:hAnsi="FrankRuehl" w:cs="FrankRuehl" w:eastAsia="FrankRuehl"/>
          <w:sz w:val="20"/>
          <w:szCs w:val="20"/>
          <w:rtl/>
        </w:rPr>
        <w:t xml:space="preserve">(אמנם להרא״ש שזה רק שלילה של ליכלוך אין ענין ליטול)</w:t>
      </w:r>
      <w:r>
        <w:rPr>
          <w:rFonts w:ascii="FrankRuehl" w:hAnsi="FrankRuehl" w:cs="FrankRuehl" w:eastAsia="FrankRuehl"/>
          <w:sz w:val="24"/>
          <w:szCs w:val="24"/>
          <w:rtl/>
        </w:rP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Fonts w:ascii="David" w:hAnsi="David" w:cs="David" w:eastAsia="David"/>
          <w:b/>
          <w:bCs/>
          <w:sz w:val="23"/>
          <w:szCs w:val="23"/>
          <w:rtl/>
        </w:rPr>
        <w:t xml:space="preserve">ד׳. עיין</w:t>
      </w:r>
      <w:r>
        <w:rPr>
          <w:rFonts w:ascii="FrankRuehl" w:hAnsi="FrankRuehl" w:cs="FrankRuehl" w:eastAsia="FrankRuehl"/>
          <w:sz w:val="24"/>
          <w:szCs w:val="24"/>
          <w:rtl/>
        </w:rP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Fonts w:ascii="David" w:hAnsi="David" w:cs="David" w:eastAsia="David"/>
          <w:b/>
          <w:bCs/>
          <w:sz w:val="23"/>
          <w:szCs w:val="23"/>
          <w:rtl/>
        </w:rPr>
        <w:t xml:space="preserve">ה׳. יש</w:t>
      </w:r>
      <w:r>
        <w:rPr>
          <w:rFonts w:ascii="FrankRuehl" w:hAnsi="FrankRuehl" w:cs="FrankRuehl" w:eastAsia="FrankRuehl"/>
          <w:sz w:val="24"/>
          <w:szCs w:val="24"/>
          <w:rtl/>
        </w:rP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Fonts w:ascii="David" w:hAnsi="David" w:cs="David" w:eastAsia="David"/>
          <w:b/>
          <w:bCs/>
          <w:sz w:val="23"/>
          <w:szCs w:val="23"/>
          <w:rtl/>
        </w:rPr>
        <w:t xml:space="preserve">וכעין</w:t>
      </w:r>
      <w:r>
        <w:rPr>
          <w:rFonts w:ascii="FrankRuehl" w:hAnsi="FrankRuehl" w:cs="FrankRuehl" w:eastAsia="FrankRuehl"/>
          <w:sz w:val="24"/>
          <w:szCs w:val="24"/>
          <w:rtl/>
        </w:rP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Fonts w:ascii="David" w:hAnsi="David" w:cs="David" w:eastAsia="David"/>
          <w:b/>
          <w:bCs/>
          <w:sz w:val="23"/>
          <w:szCs w:val="23"/>
          <w:rtl/>
        </w:rPr>
        <w:t xml:space="preserve">גדר</w:t>
      </w:r>
      <w:r>
        <w:rPr>
          <w:rFonts w:ascii="FrankRuehl" w:hAnsi="FrankRuehl" w:cs="FrankRuehl" w:eastAsia="FrankRuehl"/>
          <w:b/>
          <w:bCs/>
          <w:sz w:val="24"/>
          <w:szCs w:val="24"/>
          <w:rtl/>
        </w:rPr>
        <w:t xml:space="preserve"> שינת קבע וגדר שינת עראי:</w:t>
      </w:r>
      <w:r>
        <w:rPr>
          <w:rFonts w:ascii="FrankRuehl" w:hAnsi="FrankRuehl" w:cs="FrankRuehl" w:eastAsia="FrankRuehl"/>
          <w:sz w:val="24"/>
          <w:szCs w:val="24"/>
          <w:rtl/>
        </w:rP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Fonts w:ascii="FrankRuehl" w:hAnsi="FrankRuehl" w:cs="FrankRuehl" w:eastAsia="FrankRuehl"/>
          <w:sz w:val="20"/>
          <w:szCs w:val="20"/>
          <w:rtl/>
        </w:rPr>
        <w:t xml:space="preserve">(כי הקביעות לשינה היא המשפיעה על מעשי האדם)</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איזו נטילה נצרכת כדי להעביר ר״ר</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בשביל להעביר ר״ר מבואר בגמ׳ בשבת שצריך נטילה של ג״פ (דאיתא בגמ׳ שם הוא האי שיבתא </w:t>
      </w:r>
      <w:r>
        <w:rPr>
          <w:rFonts w:ascii="FrankRuehl" w:hAnsi="FrankRuehl" w:cs="FrankRuehl" w:eastAsia="FrankRuehl"/>
          <w:sz w:val="20"/>
          <w:szCs w:val="20"/>
          <w:rtl/>
        </w:rPr>
        <w:t xml:space="preserve">(הר״ר)</w:t>
      </w:r>
      <w:r>
        <w:rPr>
          <w:rFonts w:ascii="FrankRuehl" w:hAnsi="FrankRuehl" w:cs="FrankRuehl" w:eastAsia="FrankRuehl"/>
          <w:sz w:val="24"/>
          <w:szCs w:val="24"/>
          <w:rtl/>
        </w:rP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rPr>
          <w:rFonts w:ascii="FrankRuehl" w:hAnsi="FrankRuehl" w:cs="FrankRuehl" w:eastAsia="FrankRuehl"/>
          <w:sz w:val="24"/>
          <w:szCs w:val="24"/>
          <w:rtl/>
        </w:rPr>
        <w:t xml:space="preserve"> (והסיבה היא מפני שצריך לטהר את ידיו בשלימות ואח״כ שוב לטהר בשלימות ואח״כ שוב לטהר בשלימות ורק בצורה כזאת הר״ר סרה).</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Fonts w:ascii="David" w:hAnsi="David" w:cs="David" w:eastAsia="David"/>
          <w:b/>
          <w:bCs/>
          <w:sz w:val="23"/>
          <w:szCs w:val="23"/>
          <w:rtl/>
        </w:rPr>
        <w:t xml:space="preserve">ומאחר</w:t>
      </w:r>
      <w:r>
        <w:rPr>
          <w:rFonts w:ascii="FrankRuehl" w:hAnsi="FrankRuehl" w:cs="FrankRuehl" w:eastAsia="FrankRuehl"/>
          <w:sz w:val="24"/>
          <w:szCs w:val="24"/>
          <w:rtl/>
        </w:rP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Fonts w:ascii="David" w:hAnsi="David" w:cs="David" w:eastAsia="David"/>
          <w:b/>
          <w:bCs/>
          <w:sz w:val="23"/>
          <w:szCs w:val="23"/>
          <w:rtl/>
        </w:rPr>
        <w:t xml:space="preserve">(א״ה,</w:t>
      </w:r>
      <w:r>
        <w:rPr>
          <w:rFonts w:ascii="FrankRuehl" w:hAnsi="FrankRuehl" w:cs="FrankRuehl" w:eastAsia="FrankRuehl"/>
          <w:sz w:val="24"/>
          <w:szCs w:val="24"/>
          <w:rtl/>
        </w:rP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Fonts w:ascii="David" w:hAnsi="David" w:cs="David" w:eastAsia="David"/>
          <w:b/>
          <w:bCs/>
          <w:sz w:val="23"/>
          <w:szCs w:val="23"/>
          <w:rtl/>
        </w:rPr>
        <w:t xml:space="preserve">והצד</w:t>
      </w:r>
      <w:r>
        <w:rPr>
          <w:rFonts w:ascii="FrankRuehl" w:hAnsi="FrankRuehl" w:cs="FrankRuehl" w:eastAsia="FrankRuehl"/>
          <w:sz w:val="24"/>
          <w:szCs w:val="24"/>
          <w:rtl/>
        </w:rPr>
        <w:t xml:space="preserve"> מעלה שיש בעירוי יותר ממטביל את ידיו זה שבעירוי יש כח גברא וזה גופא מסתפק השו״ע האם בעינן כח גברא או לא.</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Heading3"/>
        <w:bidi/>
      </w:pPr>
      <w:r>
        <w:rPr>
          <w:rFonts w:ascii="FrankRuehl" w:hAnsi="FrankRuehl" w:cs="FrankRuehl" w:eastAsia="FrankRuehl"/>
          <w:b/>
          <w:bCs/>
          <w:sz w:val="23"/>
          <w:szCs w:val="23"/>
          <w:rtl/>
        </w:rPr>
        <w:t xml:space="preserve">בענין הסרת שאר רוח רעה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Fonts w:ascii="David" w:hAnsi="David" w:cs="David" w:eastAsia="David"/>
          <w:b/>
          <w:bCs/>
          <w:sz w:val="23"/>
          <w:szCs w:val="23"/>
          <w:rtl/>
        </w:rPr>
        <w:t xml:space="preserve">ועוד ראיה</w:t>
      </w:r>
      <w:r>
        <w:rPr>
          <w:rFonts w:ascii="FrankRuehl" w:hAnsi="FrankRuehl" w:cs="FrankRuehl" w:eastAsia="FrankRuehl"/>
          <w:sz w:val="24"/>
          <w:szCs w:val="24"/>
          <w:rtl/>
        </w:rP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להעיר שכתב המשנ״ב שם שיש דברים שצריכים נטילה משום ר״ר כגון הקם מן המיטה וההולך בין המתים והנוגע במת </w:t>
      </w:r>
      <w:r>
        <w:rPr>
          <w:rFonts w:ascii="FrankRuehl" w:hAnsi="FrankRuehl" w:cs="FrankRuehl" w:eastAsia="FrankRuehl"/>
          <w:sz w:val="20"/>
          <w:szCs w:val="20"/>
          <w:rtl/>
        </w:rPr>
        <w:t xml:space="preserve">(וה״ה נכנס לד״א, פמ״ג)</w:t>
      </w:r>
      <w:r>
        <w:rPr>
          <w:rFonts w:ascii="FrankRuehl" w:hAnsi="FrankRuehl" w:cs="FrankRuehl" w:eastAsia="FrankRuehl"/>
          <w:sz w:val="24"/>
          <w:szCs w:val="24"/>
          <w:rtl/>
        </w:rP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Fonts w:ascii="FrankRuehl" w:hAnsi="FrankRuehl" w:cs="FrankRuehl" w:eastAsia="FrankRuehl"/>
          <w:b/>
          <w:bCs/>
          <w:sz w:val="24"/>
          <w:szCs w:val="24"/>
          <w:rtl/>
        </w:rPr>
        <w:t xml:space="preserve">כעת</w:t>
      </w:r>
      <w:r>
        <w:rPr>
          <w:rFonts w:ascii="FrankRuehl" w:hAnsi="FrankRuehl" w:cs="FrankRuehl" w:eastAsia="FrankRuehl"/>
          <w:sz w:val="24"/>
          <w:szCs w:val="24"/>
          <w:rtl/>
        </w:rPr>
        <w:t xml:space="preserve"> ר״ר כי </w:t>
      </w:r>
      <w:r>
        <w:rPr>
          <w:rFonts w:ascii="FrankRuehl" w:hAnsi="FrankRuehl" w:cs="FrankRuehl" w:eastAsia="FrankRuehl"/>
          <w:b/>
          <w:bCs/>
          <w:sz w:val="24"/>
          <w:szCs w:val="24"/>
          <w:rtl/>
        </w:rPr>
        <w:t xml:space="preserve">כעת</w:t>
      </w:r>
      <w:r>
        <w:rPr>
          <w:rFonts w:ascii="FrankRuehl" w:hAnsi="FrankRuehl" w:cs="FrankRuehl" w:eastAsia="FrankRuehl"/>
          <w:sz w:val="24"/>
          <w:szCs w:val="24"/>
          <w:rtl/>
        </w:rP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Fonts w:ascii="FrankRuehl" w:hAnsi="FrankRuehl" w:cs="FrankRuehl" w:eastAsia="FrankRuehl"/>
          <w:b/>
          <w:bCs/>
          <w:sz w:val="24"/>
          <w:szCs w:val="24"/>
          <w:rtl/>
        </w:rPr>
        <w:t xml:space="preserve">כדי</w:t>
      </w:r>
      <w:r>
        <w:rPr>
          <w:rFonts w:ascii="FrankRuehl" w:hAnsi="FrankRuehl" w:cs="FrankRuehl" w:eastAsia="FrankRuehl"/>
          <w:sz w:val="24"/>
          <w:szCs w:val="24"/>
          <w:rtl/>
        </w:rPr>
        <w:t xml:space="preserve"> שידיו לא יהיו מקום טינופת ולא תשרה ר״ר על ידיו.</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אע״פ שיש דיעה המחמירה גם בבית הכסא אבל מה שכתבנו למעלה שיש מקפידים ליטול ג״פ ע״י </w:t>
      </w:r>
      <w:r>
        <w:rPr>
          <w:rFonts w:ascii="FrankRuehl" w:hAnsi="FrankRuehl" w:cs="FrankRuehl" w:eastAsia="FrankRuehl"/>
          <w:b/>
          <w:bCs/>
          <w:sz w:val="24"/>
          <w:szCs w:val="24"/>
          <w:rtl/>
        </w:rPr>
        <w:t xml:space="preserve">כלי</w:t>
      </w:r>
      <w:r>
        <w:rPr>
          <w:rFonts w:ascii="FrankRuehl" w:hAnsi="FrankRuehl" w:cs="FrankRuehl" w:eastAsia="FrankRuehl"/>
          <w:sz w:val="24"/>
          <w:szCs w:val="24"/>
          <w:rtl/>
        </w:rP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האיסור ליגוע בדברי מאכל ובגופו קודם נטילת ידים</w:t>
      </w:r>
    </w:p>
    <w:p>
      <w:pPr>
        <w:pStyle w:val="Body"/>
        <w:bidi/>
      </w:pPr>
      <w:r>
        <w:rPr>
          <w:rFonts w:ascii="David" w:hAnsi="David" w:cs="David" w:eastAsia="David"/>
          <w:b/>
          <w:bCs/>
          <w:sz w:val="23"/>
          <w:szCs w:val="23"/>
          <w:rtl/>
        </w:rPr>
        <w:t xml:space="preserve">איתא</w:t>
      </w:r>
      <w:r>
        <w:rPr>
          <w:rFonts w:ascii="FrankRuehl" w:hAnsi="FrankRuehl" w:cs="FrankRuehl" w:eastAsia="FrankRuehl"/>
          <w:sz w:val="24"/>
          <w:szCs w:val="24"/>
          <w:rtl/>
        </w:rP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במשנ״ב לקמן סימן מ״ו סק״ו שאם נוגע ע״י בגד אז אין קפידא וכן מוכח בגמ׳ בברכות דף ס׳.</w:t>
      </w:r>
    </w:p>
    <w:p>
      <w:pPr>
        <w:pStyle w:val="Body"/>
        <w:bidi/>
      </w:pPr>
      <w:r>
        <w:rPr>
          <w:rFonts w:ascii="David" w:hAnsi="David" w:cs="David" w:eastAsia="David"/>
          <w:b/>
          <w:bCs/>
          <w:sz w:val="23"/>
          <w:szCs w:val="23"/>
          <w:rtl/>
        </w:rPr>
        <w:t xml:space="preserve">ובגמ׳</w:t>
      </w:r>
      <w:r>
        <w:rPr>
          <w:rFonts w:ascii="FrankRuehl" w:hAnsi="FrankRuehl" w:cs="FrankRuehl" w:eastAsia="FrankRuehl"/>
          <w:sz w:val="24"/>
          <w:szCs w:val="24"/>
          <w:rtl/>
        </w:rPr>
        <w:t xml:space="preserve"> שם איתא יד לחסודה </w:t>
      </w:r>
      <w:r>
        <w:rPr>
          <w:rFonts w:ascii="FrankRuehl" w:hAnsi="FrankRuehl" w:cs="FrankRuehl" w:eastAsia="FrankRuehl"/>
          <w:sz w:val="20"/>
          <w:szCs w:val="20"/>
          <w:rtl/>
        </w:rPr>
        <w:t xml:space="preserve">(פירוש מקום שממנו מקיזים דם)</w:t>
      </w:r>
      <w:r>
        <w:rPr>
          <w:rFonts w:ascii="FrankRuehl" w:hAnsi="FrankRuehl" w:cs="FrankRuehl" w:eastAsia="FrankRuehl"/>
          <w:sz w:val="24"/>
          <w:szCs w:val="24"/>
          <w:rtl/>
        </w:rP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Fonts w:ascii="David" w:hAnsi="David" w:cs="David" w:eastAsia="David"/>
          <w:b/>
          <w:bCs/>
          <w:sz w:val="23"/>
          <w:szCs w:val="23"/>
          <w:rtl/>
        </w:rPr>
        <w:t xml:space="preserve">וממחלוקת</w:t>
      </w:r>
      <w:r>
        <w:rPr>
          <w:rFonts w:ascii="FrankRuehl" w:hAnsi="FrankRuehl" w:cs="FrankRuehl" w:eastAsia="FrankRuehl"/>
          <w:sz w:val="24"/>
          <w:szCs w:val="24"/>
          <w:rtl/>
        </w:rP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Fonts w:ascii="David" w:hAnsi="David" w:cs="David" w:eastAsia="David"/>
          <w:b/>
          <w:bCs/>
          <w:sz w:val="23"/>
          <w:szCs w:val="23"/>
          <w:rtl/>
        </w:rPr>
        <w:t xml:space="preserve">להלכה</w:t>
      </w:r>
      <w:r>
        <w:rPr>
          <w:rFonts w:ascii="FrankRuehl" w:hAnsi="FrankRuehl" w:cs="FrankRuehl" w:eastAsia="FrankRuehl"/>
          <w:sz w:val="24"/>
          <w:szCs w:val="24"/>
          <w:rtl/>
        </w:rP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Fonts w:ascii="David" w:hAnsi="David" w:cs="David" w:eastAsia="David"/>
          <w:b/>
          <w:bCs/>
          <w:sz w:val="23"/>
          <w:szCs w:val="23"/>
          <w:rtl/>
        </w:rPr>
        <w:t xml:space="preserve">ועיין</w:t>
      </w:r>
      <w:r>
        <w:rPr>
          <w:rFonts w:ascii="FrankRuehl" w:hAnsi="FrankRuehl" w:cs="FrankRuehl" w:eastAsia="FrankRuehl"/>
          <w:sz w:val="24"/>
          <w:szCs w:val="24"/>
          <w:rtl/>
        </w:rP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אם אפשר ליטול ג״פ את המאכל אז אפשר לאוכלו לכתחילה.</w:t>
      </w:r>
    </w:p>
    <w:p>
      <w:pPr>
        <w:pStyle w:val="Body"/>
        <w:bidi/>
      </w:pPr>
      <w:r>
        <w:rPr>
          <w:rFonts w:ascii="David" w:hAnsi="David" w:cs="David" w:eastAsia="David"/>
          <w:b/>
          <w:bCs/>
          <w:sz w:val="23"/>
          <w:szCs w:val="23"/>
          <w:rtl/>
        </w:rPr>
        <w:t xml:space="preserve">ובילד</w:t>
      </w:r>
      <w:r>
        <w:rPr>
          <w:rFonts w:ascii="FrankRuehl" w:hAnsi="FrankRuehl" w:cs="FrankRuehl" w:eastAsia="FrankRuehl"/>
          <w:sz w:val="24"/>
          <w:szCs w:val="24"/>
          <w:rtl/>
        </w:rPr>
        <w:t xml:space="preserve"> קטן שנגע בדבר מאכל יש להסתפק מאוד משום שגם הפמ״ג שכתב שילדים קטנים יש לרחוץ את ידיהם כתב בלשון </w:t>
      </w:r>
      <w:r>
        <w:rPr>
          <w:rFonts w:ascii="FrankRuehl" w:hAnsi="FrankRuehl" w:cs="FrankRuehl" w:eastAsia="FrankRuehl"/>
          <w:b/>
          <w:bCs/>
          <w:sz w:val="24"/>
          <w:szCs w:val="24"/>
          <w:rtl/>
        </w:rPr>
        <w:t xml:space="preserve">ראוי</w:t>
      </w:r>
      <w:r>
        <w:rPr>
          <w:rFonts w:ascii="FrankRuehl" w:hAnsi="FrankRuehl" w:cs="FrankRuehl" w:eastAsia="FrankRuehl"/>
          <w:sz w:val="24"/>
          <w:szCs w:val="24"/>
          <w:rtl/>
        </w:rPr>
        <w:t xml:space="preserve"> לרחוץ את ידיהם כי חמירא סכנתא מאיסורא, וא״כ יש לספק מה הדין בדיעבד.</w:t>
      </w:r>
    </w:p>
    <w:p>
      <w:pPr>
        <w:pStyle w:val="Body"/>
        <w:bidi/>
      </w:pPr>
      <w:r>
        <w:rPr>
          <w:rFonts w:ascii="David" w:hAnsi="David" w:cs="David" w:eastAsia="David"/>
          <w:b/>
          <w:bCs/>
          <w:sz w:val="23"/>
          <w:szCs w:val="23"/>
          <w:rtl/>
        </w:rPr>
        <w:t xml:space="preserve">ועיין</w:t>
      </w:r>
      <w:r>
        <w:rPr>
          <w:rFonts w:ascii="FrankRuehl" w:hAnsi="FrankRuehl" w:cs="FrankRuehl" w:eastAsia="FrankRuehl"/>
          <w:sz w:val="24"/>
          <w:szCs w:val="24"/>
          <w:rtl/>
        </w:rP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Fonts w:ascii="David" w:hAnsi="David" w:cs="David" w:eastAsia="David"/>
          <w:b/>
          <w:bCs/>
          <w:sz w:val="23"/>
          <w:szCs w:val="23"/>
          <w:rtl/>
        </w:rPr>
        <w:t xml:space="preserve">ובענין</w:t>
      </w:r>
      <w:r>
        <w:rPr>
          <w:rFonts w:ascii="FrankRuehl" w:hAnsi="FrankRuehl" w:cs="FrankRuehl" w:eastAsia="FrankRuehl"/>
          <w:sz w:val="24"/>
          <w:szCs w:val="24"/>
          <w:rtl/>
        </w:rP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Fonts w:ascii="David" w:hAnsi="David" w:cs="David" w:eastAsia="David"/>
          <w:b/>
          <w:bCs/>
          <w:sz w:val="23"/>
          <w:szCs w:val="23"/>
          <w:rtl/>
        </w:rPr>
        <w:t xml:space="preserve">לענין</w:t>
      </w:r>
      <w:r>
        <w:rPr>
          <w:rFonts w:ascii="FrankRuehl" w:hAnsi="FrankRuehl" w:cs="FrankRuehl" w:eastAsia="FrankRuehl"/>
          <w:sz w:val="24"/>
          <w:szCs w:val="24"/>
          <w:rtl/>
        </w:rPr>
        <w:t xml:space="preserve"> גיגית,</w:t>
      </w:r>
    </w:p>
    <w:p>
      <w:pPr>
        <w:pStyle w:val="Body"/>
        <w:bidi/>
      </w:pPr>
      <w:r>
        <w:rPr>
          <w:rFonts w:ascii="David" w:hAnsi="David" w:cs="David" w:eastAsia="David"/>
          <w:b/>
          <w:bCs/>
          <w:sz w:val="23"/>
          <w:szCs w:val="23"/>
          <w:rtl/>
        </w:rPr>
        <w:t xml:space="preserve">ובענין</w:t>
      </w:r>
      <w:r>
        <w:rPr>
          <w:rFonts w:ascii="FrankRuehl" w:hAnsi="FrankRuehl" w:cs="FrankRuehl" w:eastAsia="FrankRuehl"/>
          <w:sz w:val="24"/>
          <w:szCs w:val="24"/>
          <w:rtl/>
        </w:rP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סעיף ט׳:</w:t>
      </w:r>
      <w:r>
        <w:rPr>
          <w:rFonts w:ascii="FrankRuehl" w:hAnsi="FrankRuehl" w:cs="FrankRuehl" w:eastAsia="FrankRuehl"/>
          <w:sz w:val="24"/>
          <w:szCs w:val="24"/>
          <w:rtl/>
        </w:rPr>
        <w:t xml:space="preserve"> מים של נט״י שחרית אסור להינות מהם ולא ישפכם בבית ולא במקום שעוברים שם בנ״א.</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המשנ״ב ס״ק י״ח שאפי׳ ע״ג קיסמים אסור לשפוך אותם.</w:t>
      </w:r>
    </w:p>
    <w:p>
      <w:pPr>
        <w:pStyle w:val="Body"/>
        <w:bidi/>
      </w:pPr>
      <w:r>
        <w:rPr>
          <w:rFonts w:ascii="David" w:hAnsi="David" w:cs="David" w:eastAsia="David"/>
          <w:b/>
          <w:bCs/>
          <w:sz w:val="23"/>
          <w:szCs w:val="23"/>
          <w:rtl/>
        </w:rPr>
        <w:t xml:space="preserve">וכוונתו</w:t>
      </w:r>
      <w:r>
        <w:rPr>
          <w:rFonts w:ascii="FrankRuehl" w:hAnsi="FrankRuehl" w:cs="FrankRuehl" w:eastAsia="FrankRuehl"/>
          <w:sz w:val="24"/>
          <w:szCs w:val="24"/>
          <w:rtl/>
        </w:rP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Fonts w:ascii="David" w:hAnsi="David" w:cs="David" w:eastAsia="David"/>
          <w:b/>
          <w:bCs/>
          <w:sz w:val="23"/>
          <w:szCs w:val="23"/>
          <w:rtl/>
        </w:rPr>
        <w:t xml:space="preserve">ובטעם</w:t>
      </w:r>
      <w:r>
        <w:rPr>
          <w:rFonts w:ascii="FrankRuehl" w:hAnsi="FrankRuehl" w:cs="FrankRuehl" w:eastAsia="FrankRuehl"/>
          <w:sz w:val="24"/>
          <w:szCs w:val="24"/>
          <w:rtl/>
        </w:rP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Fonts w:ascii="David" w:hAnsi="David" w:cs="David" w:eastAsia="David"/>
          <w:b/>
          <w:bCs/>
          <w:sz w:val="23"/>
          <w:szCs w:val="23"/>
          <w:rtl/>
        </w:rPr>
        <w:t xml:space="preserve">עיין</w:t>
      </w:r>
      <w:r>
        <w:rPr>
          <w:rFonts w:ascii="FrankRuehl" w:hAnsi="FrankRuehl" w:cs="FrankRuehl" w:eastAsia="FrankRuehl"/>
          <w:sz w:val="24"/>
          <w:szCs w:val="24"/>
          <w:rtl/>
        </w:rP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מתי סרה הר״ר מהידים ובענין האם אפשר לברך כשיש ר״ר על הידים:</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Fonts w:ascii="FrankRuehl" w:hAnsi="FrankRuehl" w:cs="FrankRuehl" w:eastAsia="FrankRuehl"/>
          <w:b/>
          <w:bCs/>
          <w:sz w:val="24"/>
          <w:szCs w:val="24"/>
          <w:rtl/>
        </w:rPr>
        <w:t xml:space="preserve">מהמים</w:t>
      </w:r>
      <w:r>
        <w:rPr>
          <w:rFonts w:ascii="FrankRuehl" w:hAnsi="FrankRuehl" w:cs="FrankRuehl" w:eastAsia="FrankRuehl"/>
          <w:sz w:val="24"/>
          <w:szCs w:val="24"/>
          <w:rtl/>
        </w:rPr>
        <w:t xml:space="preserve"> ועי״כ יוכל לברך קודם הניגוב.</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Fonts w:ascii="David" w:hAnsi="David" w:cs="David" w:eastAsia="David"/>
          <w:b/>
          <w:bCs/>
          <w:sz w:val="23"/>
          <w:szCs w:val="23"/>
          <w:rtl/>
        </w:rPr>
        <w:t xml:space="preserve">וכמה</w:t>
      </w:r>
      <w:r>
        <w:rPr>
          <w:rFonts w:ascii="FrankRuehl" w:hAnsi="FrankRuehl" w:cs="FrankRuehl" w:eastAsia="FrankRuehl"/>
          <w:sz w:val="24"/>
          <w:szCs w:val="24"/>
          <w:rtl/>
        </w:rPr>
        <w:t xml:space="preserve"> ראיות לדבר:</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המשנ״ב</w:t>
      </w:r>
      <w:r>
        <w:rPr>
          <w:rFonts w:ascii="FrankRuehl" w:hAnsi="FrankRuehl" w:cs="FrankRuehl" w:eastAsia="FrankRuehl"/>
          <w:sz w:val="24"/>
          <w:szCs w:val="24"/>
          <w:rtl/>
        </w:rP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לעיין לפי דעת הזוהר שיש קפידא לא לברך כשיש ר״ר על ידיו האם זה דוקא ר״ר החמורה של קם ממטתו או בכל ר״ר יש להקפיד. וצ״ע.</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גדר מקומות המכוסים שבגופו:</w:t>
      </w:r>
    </w:p>
    <w:p>
      <w:pPr>
        <w:pStyle w:val="Body"/>
        <w:bidi/>
      </w:pPr>
      <w:r>
        <w:rPr>
          <w:rFonts w:ascii="David" w:hAnsi="David" w:cs="David" w:eastAsia="David"/>
          <w:b/>
          <w:bCs/>
          <w:sz w:val="23"/>
          <w:szCs w:val="23"/>
          <w:rtl/>
        </w:rPr>
        <w:t xml:space="preserve">בשו״ע</w:t>
      </w:r>
      <w:r>
        <w:rPr>
          <w:rFonts w:ascii="FrankRuehl" w:hAnsi="FrankRuehl" w:cs="FrankRuehl" w:eastAsia="FrankRuehl"/>
          <w:sz w:val="24"/>
          <w:szCs w:val="24"/>
          <w:rtl/>
        </w:rP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המשנ״ב ס״ק נ״ג העתיק את דברי המחצה״ש שכתב שהכל תלוי לפי מנהג המדינה אם דרך להיות מגולה או שהדרך להיות מכוסה.</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שאדם שדרכו לכסות גם מקומות שאין דרך בני מדינתו לכסותם אז זה נחשב מקום המגולה וא״צ ליטול אם נוגע באותם מקומות.</w:t>
      </w:r>
    </w:p>
    <w:p>
      <w:pPr>
        <w:pStyle w:val="Body"/>
        <w:bidi/>
      </w:pPr>
      <w:r>
        <w:rPr>
          <w:rFonts w:ascii="David" w:hAnsi="David" w:cs="David" w:eastAsia="David"/>
          <w:b/>
          <w:bCs/>
          <w:sz w:val="23"/>
          <w:szCs w:val="23"/>
          <w:rtl/>
        </w:rPr>
        <w:t xml:space="preserve">והדבר</w:t>
      </w:r>
      <w:r>
        <w:rPr>
          <w:rFonts w:ascii="FrankRuehl" w:hAnsi="FrankRuehl" w:cs="FrankRuehl" w:eastAsia="FrankRuehl"/>
          <w:sz w:val="24"/>
          <w:szCs w:val="24"/>
          <w:rtl/>
        </w:rP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rPr>
          <w:rFonts w:ascii="FrankRuehl" w:hAnsi="FrankRuehl" w:cs="FrankRuehl" w:eastAsia="FrankRuehl"/>
          <w:sz w:val="24"/>
          <w:szCs w:val="24"/>
          <w:rtl/>
        </w:rP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Fonts w:ascii="David" w:hAnsi="David" w:cs="David" w:eastAsia="David"/>
          <w:b/>
          <w:bCs/>
          <w:sz w:val="23"/>
          <w:szCs w:val="23"/>
          <w:rtl/>
        </w:rPr>
        <w:t xml:space="preserve">וכתבו</w:t>
      </w:r>
      <w:r>
        <w:rPr>
          <w:rFonts w:ascii="FrankRuehl" w:hAnsi="FrankRuehl" w:cs="FrankRuehl" w:eastAsia="FrankRuehl"/>
          <w:sz w:val="24"/>
          <w:szCs w:val="24"/>
          <w:rtl/>
        </w:rP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rPr>
          <w:rFonts w:ascii="FrankRuehl" w:hAnsi="FrankRuehl" w:cs="FrankRuehl" w:eastAsia="FrankRuehl"/>
          <w:sz w:val="24"/>
          <w:szCs w:val="24"/>
          <w:rtl/>
        </w:rP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Fonts w:ascii="David" w:hAnsi="David" w:cs="David" w:eastAsia="David"/>
          <w:b/>
          <w:bCs/>
          <w:sz w:val="23"/>
          <w:szCs w:val="23"/>
          <w:rtl/>
        </w:rPr>
        <w:t xml:space="preserve">א״כ</w:t>
      </w:r>
      <w:r>
        <w:rPr>
          <w:rFonts w:ascii="FrankRuehl" w:hAnsi="FrankRuehl" w:cs="FrankRuehl" w:eastAsia="FrankRuehl"/>
          <w:sz w:val="24"/>
          <w:szCs w:val="24"/>
          <w:rtl/>
        </w:rPr>
        <w:t xml:space="preserve"> נראה לומר שגדר תקנת חז״ל היא להחשיב את המעט זיעה שיש במקומות המכוסים באדם </w:t>
      </w:r>
      <w:r>
        <w:rPr>
          <w:rFonts w:ascii="FrankRuehl" w:hAnsi="FrankRuehl" w:cs="FrankRuehl" w:eastAsia="FrankRuehl"/>
          <w:b/>
          <w:bCs/>
          <w:sz w:val="24"/>
          <w:szCs w:val="24"/>
          <w:rtl/>
        </w:rPr>
        <w:t xml:space="preserve">כוודאי</w:t>
      </w:r>
      <w:r>
        <w:rPr>
          <w:rFonts w:ascii="FrankRuehl" w:hAnsi="FrankRuehl" w:cs="FrankRuehl" w:eastAsia="FrankRuehl"/>
          <w:sz w:val="24"/>
          <w:szCs w:val="24"/>
          <w:rtl/>
        </w:rP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Fonts w:ascii="FrankRuehl" w:hAnsi="FrankRuehl" w:cs="FrankRuehl" w:eastAsia="FrankRuehl"/>
          <w:sz w:val="20"/>
          <w:szCs w:val="20"/>
          <w:rtl/>
        </w:rPr>
        <w:t xml:space="preserve">(כי זה ההגדרה של טינופת שזה מאוס אצל בנ״א)</w:t>
      </w:r>
      <w:r>
        <w:rPr>
          <w:rFonts w:ascii="FrankRuehl" w:hAnsi="FrankRuehl" w:cs="FrankRuehl" w:eastAsia="FrankRuehl"/>
          <w:sz w:val="24"/>
          <w:szCs w:val="24"/>
          <w:rtl/>
        </w:rP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Fonts w:ascii="David" w:hAnsi="David" w:cs="David" w:eastAsia="David"/>
          <w:b/>
          <w:bCs/>
          <w:sz w:val="23"/>
          <w:szCs w:val="23"/>
          <w:rtl/>
        </w:rPr>
        <w:t xml:space="preserve">ולחיבת</w:t>
      </w:r>
      <w:r>
        <w:rPr>
          <w:rFonts w:ascii="FrankRuehl" w:hAnsi="FrankRuehl" w:cs="FrankRuehl" w:eastAsia="FrankRuehl"/>
          <w:sz w:val="24"/>
          <w:szCs w:val="24"/>
          <w:rtl/>
        </w:rP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rPr>
          <w:rFonts w:ascii="FrankRuehl" w:hAnsi="FrankRuehl" w:cs="FrankRuehl" w:eastAsia="FrankRuehl"/>
          <w:sz w:val="24"/>
          <w:szCs w:val="24"/>
          <w:rtl/>
        </w:rP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Fonts w:ascii="David" w:hAnsi="David" w:cs="David" w:eastAsia="David"/>
          <w:b/>
          <w:bCs/>
          <w:sz w:val="23"/>
          <w:szCs w:val="23"/>
          <w:rtl/>
        </w:rPr>
        <w:t xml:space="preserve">ומצאנו</w:t>
      </w:r>
      <w:r>
        <w:rPr>
          <w:rFonts w:ascii="FrankRuehl" w:hAnsi="FrankRuehl" w:cs="FrankRuehl" w:eastAsia="FrankRuehl"/>
          <w:sz w:val="24"/>
          <w:szCs w:val="24"/>
          <w:rtl/>
        </w:rPr>
        <w:t xml:space="preserve"> בנידון זה ג׳ דעות בפוסקים, </w:t>
      </w:r>
      <w:r>
        <w:rPr>
          <w:rFonts w:ascii="FrankRuehl" w:hAnsi="FrankRuehl" w:cs="FrankRuehl" w:eastAsia="FrankRuehl"/>
          <w:b/>
          <w:bCs/>
          <w:sz w:val="24"/>
          <w:szCs w:val="24"/>
          <w:rtl/>
        </w:rPr>
        <w:t xml:space="preserve">א׳</w:t>
      </w:r>
      <w:r>
        <w:rPr>
          <w:rFonts w:ascii="FrankRuehl" w:hAnsi="FrankRuehl" w:cs="FrankRuehl" w:eastAsia="FrankRuehl"/>
          <w:sz w:val="24"/>
          <w:szCs w:val="24"/>
          <w:rtl/>
        </w:rPr>
        <w:t xml:space="preserve"> דעת הגרי״ש אלישיב זצוק״ל </w:t>
      </w:r>
      <w:r>
        <w:rPr>
          <w:rFonts w:ascii="FrankRuehl" w:hAnsi="FrankRuehl" w:cs="FrankRuehl" w:eastAsia="FrankRuehl"/>
          <w:sz w:val="20"/>
          <w:szCs w:val="20"/>
          <w:rtl/>
        </w:rPr>
        <w:t xml:space="preserve">(הו״ד בספר ישא יוסף ח״ב סימן ד׳)</w:t>
      </w:r>
      <w:r>
        <w:rPr>
          <w:rFonts w:ascii="FrankRuehl" w:hAnsi="FrankRuehl" w:cs="FrankRuehl" w:eastAsia="FrankRuehl"/>
          <w:sz w:val="24"/>
          <w:szCs w:val="24"/>
          <w:rtl/>
        </w:rP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Fonts w:ascii="David" w:hAnsi="David" w:cs="David" w:eastAsia="David"/>
          <w:b/>
          <w:bCs/>
          <w:sz w:val="23"/>
          <w:szCs w:val="23"/>
          <w:rtl/>
        </w:rPr>
        <w:t xml:space="preserve">ב׳</w:t>
      </w:r>
      <w:r>
        <w:rPr>
          <w:rFonts w:ascii="David" w:hAnsi="David" w:cs="David" w:eastAsia="David"/>
          <w:b/>
          <w:bCs/>
          <w:sz w:val="23"/>
          <w:szCs w:val="23"/>
          <w:rtl/>
        </w:rPr>
        <w:t xml:space="preserve"> דעת</w:t>
      </w:r>
      <w:r>
        <w:rPr>
          <w:rFonts w:ascii="FrankRuehl" w:hAnsi="FrankRuehl" w:cs="FrankRuehl" w:eastAsia="FrankRuehl"/>
          <w:sz w:val="24"/>
          <w:szCs w:val="24"/>
          <w:rtl/>
        </w:rP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Fonts w:ascii="David" w:hAnsi="David" w:cs="David" w:eastAsia="David"/>
          <w:b/>
          <w:bCs/>
          <w:sz w:val="23"/>
          <w:szCs w:val="23"/>
          <w:rtl/>
        </w:rPr>
        <w:t xml:space="preserve">ג׳</w:t>
      </w:r>
      <w:r>
        <w:rPr>
          <w:rFonts w:ascii="David" w:hAnsi="David" w:cs="David" w:eastAsia="David"/>
          <w:b/>
          <w:bCs/>
          <w:sz w:val="23"/>
          <w:szCs w:val="23"/>
          <w:rtl/>
        </w:rPr>
        <w:t xml:space="preserve"> דעת</w:t>
      </w:r>
      <w:r>
        <w:rPr>
          <w:rFonts w:ascii="FrankRuehl" w:hAnsi="FrankRuehl" w:cs="FrankRuehl" w:eastAsia="FrankRuehl"/>
          <w:sz w:val="24"/>
          <w:szCs w:val="24"/>
          <w:rtl/>
        </w:rP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Fonts w:ascii="FrankRuehl" w:hAnsi="FrankRuehl" w:cs="FrankRuehl" w:eastAsia="FrankRuehl"/>
          <w:sz w:val="20"/>
          <w:szCs w:val="20"/>
          <w:rtl/>
        </w:rPr>
        <w:t xml:space="preserve">(אפי׳ שאצל תינוקות רגילים לגלותם)</w:t>
      </w:r>
      <w:r>
        <w:rPr>
          <w:rFonts w:ascii="FrankRuehl" w:hAnsi="FrankRuehl" w:cs="FrankRuehl" w:eastAsia="FrankRuehl"/>
          <w:sz w:val="24"/>
          <w:szCs w:val="24"/>
          <w:rtl/>
        </w:rPr>
        <w:t xml:space="preserve"> וא״כ גם כאן ברגילים של בנ״א לכסות הזרוע נקבע שהזרוע הוא מקום המכוסה בכלל גווני. ועיי״ש בביאורי הלכה.</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Fonts w:ascii="David" w:hAnsi="David" w:cs="David" w:eastAsia="David"/>
          <w:b/>
          <w:bCs/>
          <w:sz w:val="23"/>
          <w:szCs w:val="23"/>
          <w:rtl/>
        </w:rPr>
        <w:t xml:space="preserve">ולגבי</w:t>
      </w:r>
      <w:r>
        <w:rPr>
          <w:rFonts w:ascii="FrankRuehl" w:hAnsi="FrankRuehl" w:cs="FrankRuehl" w:eastAsia="FrankRuehl"/>
          <w:sz w:val="24"/>
          <w:szCs w:val="24"/>
          <w:rtl/>
        </w:rP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Fonts w:ascii="David" w:hAnsi="David" w:cs="David" w:eastAsia="David"/>
          <w:b/>
          <w:bCs/>
          <w:sz w:val="23"/>
          <w:szCs w:val="23"/>
          <w:rtl/>
        </w:rPr>
        <w:t xml:space="preserve">המורם</w:t>
      </w:r>
      <w:r>
        <w:rPr>
          <w:rFonts w:ascii="FrankRuehl" w:hAnsi="FrankRuehl" w:cs="FrankRuehl" w:eastAsia="FrankRuehl"/>
          <w:sz w:val="24"/>
          <w:szCs w:val="24"/>
          <w:rtl/>
        </w:rPr>
        <w:t xml:space="preserve"> מן האמור: </w:t>
      </w:r>
      <w:r>
        <w:rPr>
          <w:rFonts w:ascii="FrankRuehl" w:hAnsi="FrankRuehl" w:cs="FrankRuehl" w:eastAsia="FrankRuehl"/>
          <w:b/>
          <w:bCs/>
          <w:sz w:val="24"/>
          <w:szCs w:val="24"/>
          <w:rtl/>
        </w:rPr>
        <w:t xml:space="preserve">א׳</w:t>
      </w:r>
      <w:r>
        <w:rPr>
          <w:rFonts w:ascii="FrankRuehl" w:hAnsi="FrankRuehl" w:cs="FrankRuehl" w:eastAsia="FrankRuehl"/>
          <w:sz w:val="24"/>
          <w:szCs w:val="24"/>
          <w:rtl/>
        </w:rPr>
        <w:t xml:space="preserve"> בזיעת הפנים לכו״ע זה לא זיעה של טינופת ולכן גם אם מכסה פניו לא צריך ליטול ידיו בנגיעתו בפניו.</w:t>
      </w:r>
    </w:p>
    <w:p>
      <w:pPr>
        <w:pStyle w:val="Body"/>
        <w:bidi/>
      </w:pPr>
      <w:r>
        <w:rPr>
          <w:rFonts w:ascii="David" w:hAnsi="David" w:cs="David" w:eastAsia="David"/>
          <w:b/>
          <w:bCs/>
          <w:sz w:val="23"/>
          <w:szCs w:val="23"/>
          <w:rtl/>
        </w:rPr>
        <w:t xml:space="preserve">ב׳</w:t>
      </w:r>
      <w:r>
        <w:rPr>
          <w:rFonts w:ascii="David" w:hAnsi="David" w:cs="David" w:eastAsia="David"/>
          <w:b/>
          <w:bCs/>
          <w:sz w:val="23"/>
          <w:szCs w:val="23"/>
          <w:rtl/>
        </w:rPr>
        <w:t xml:space="preserve"> בזיעת</w:t>
      </w:r>
      <w:r>
        <w:rPr>
          <w:rFonts w:ascii="FrankRuehl" w:hAnsi="FrankRuehl" w:cs="FrankRuehl" w:eastAsia="FrankRuehl"/>
          <w:sz w:val="24"/>
          <w:szCs w:val="24"/>
          <w:rtl/>
        </w:rPr>
        <w:t xml:space="preserve"> צוארו עד החזה בזה הדבר תלוי אם מנהג בני אות מקום לכסות או לא.</w:t>
      </w:r>
    </w:p>
    <w:p>
      <w:pPr>
        <w:pStyle w:val="Body"/>
        <w:bidi/>
      </w:pPr>
      <w:r>
        <w:rPr>
          <w:rFonts w:ascii="David" w:hAnsi="David" w:cs="David" w:eastAsia="David"/>
          <w:b/>
          <w:bCs/>
          <w:sz w:val="23"/>
          <w:szCs w:val="23"/>
          <w:rtl/>
        </w:rPr>
        <w:t xml:space="preserve">ג׳</w:t>
      </w:r>
      <w:r>
        <w:rPr>
          <w:rFonts w:ascii="David" w:hAnsi="David" w:cs="David" w:eastAsia="David"/>
          <w:b/>
          <w:bCs/>
          <w:sz w:val="23"/>
          <w:szCs w:val="23"/>
          <w:rtl/>
        </w:rPr>
        <w:t xml:space="preserve"> בזיעת</w:t>
      </w:r>
      <w:r>
        <w:rPr>
          <w:rFonts w:ascii="FrankRuehl" w:hAnsi="FrankRuehl" w:cs="FrankRuehl" w:eastAsia="FrankRuehl"/>
          <w:sz w:val="24"/>
          <w:szCs w:val="24"/>
          <w:rtl/>
        </w:rP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Fonts w:ascii="David" w:hAnsi="David" w:cs="David" w:eastAsia="David"/>
          <w:b/>
          <w:bCs/>
          <w:sz w:val="23"/>
          <w:szCs w:val="23"/>
          <w:rtl/>
        </w:rPr>
        <w:t xml:space="preserve">והחופף בראשו:</w:t>
      </w:r>
      <w:r>
        <w:rPr>
          <w:rFonts w:ascii="FrankRuehl" w:hAnsi="FrankRuehl" w:cs="FrankRuehl" w:eastAsia="FrankRuehl"/>
          <w:sz w:val="24"/>
          <w:szCs w:val="24"/>
          <w:rtl/>
        </w:rP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לדקדק שבסתם נוגע בבגדיו אז אע״פ שיכול להיות שיש בבגדיו כינים למרות זאת אין צריך ליטול ידיו ורק היכא </w:t>
      </w:r>
      <w:r>
        <w:rPr>
          <w:rFonts w:ascii="FrankRuehl" w:hAnsi="FrankRuehl" w:cs="FrankRuehl" w:eastAsia="FrankRuehl"/>
          <w:b/>
          <w:bCs/>
          <w:sz w:val="24"/>
          <w:szCs w:val="24"/>
          <w:rtl/>
        </w:rPr>
        <w:t xml:space="preserve">שמחפש</w:t>
      </w:r>
      <w:r>
        <w:rPr>
          <w:rFonts w:ascii="FrankRuehl" w:hAnsi="FrankRuehl" w:cs="FrankRuehl" w:eastAsia="FrankRuehl"/>
          <w:sz w:val="24"/>
          <w:szCs w:val="24"/>
          <w:rtl/>
        </w:rP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Fonts w:ascii="FrankRuehl" w:hAnsi="FrankRuehl" w:cs="FrankRuehl" w:eastAsia="FrankRuehl"/>
          <w:sz w:val="20"/>
          <w:szCs w:val="20"/>
          <w:rtl/>
        </w:rPr>
        <w:t xml:space="preserve">(וכינים זה דבר מזוהם משום שיסודם הוא מהזיעה של האדם)</w:t>
      </w:r>
      <w:r>
        <w:rPr>
          <w:rFonts w:ascii="FrankRuehl" w:hAnsi="FrankRuehl" w:cs="FrankRuehl" w:eastAsia="FrankRuehl"/>
          <w:sz w:val="24"/>
          <w:szCs w:val="24"/>
          <w:rtl/>
        </w:rP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Fonts w:ascii="David" w:hAnsi="David" w:cs="David" w:eastAsia="David"/>
          <w:b/>
          <w:bCs/>
          <w:sz w:val="23"/>
          <w:szCs w:val="23"/>
          <w:rtl/>
        </w:rPr>
        <w:t xml:space="preserve">ושמעתי</w:t>
      </w:r>
      <w:r>
        <w:rPr>
          <w:rFonts w:ascii="FrankRuehl" w:hAnsi="FrankRuehl" w:cs="FrankRuehl" w:eastAsia="FrankRuehl"/>
          <w:sz w:val="24"/>
          <w:szCs w:val="24"/>
          <w:rtl/>
        </w:rP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Fonts w:ascii="FrankRuehl" w:hAnsi="FrankRuehl" w:cs="FrankRuehl" w:eastAsia="FrankRuehl"/>
          <w:sz w:val="20"/>
          <w:szCs w:val="20"/>
          <w:rtl/>
        </w:rPr>
        <w:t xml:space="preserve">(ובמקומות המכוסים יש זוהמה גם בזיעה מועטת)</w:t>
      </w:r>
      <w:r>
        <w:rPr>
          <w:rFonts w:ascii="FrankRuehl" w:hAnsi="FrankRuehl" w:cs="FrankRuehl" w:eastAsia="FrankRuehl"/>
          <w:sz w:val="24"/>
          <w:szCs w:val="24"/>
          <w:rtl/>
        </w:rPr>
        <w:t xml:space="preserve"> אמנם אם כמה ימים לא התרחץ אז יש זיעה מרובה וזה נקרא זוהמה גם אם זה נמצא במקומות המגולים שבגופו.</w:t>
      </w:r>
    </w:p>
    <w:p>
      <w:pPr>
        <w:pStyle w:val="Body"/>
        <w:bidi/>
      </w:pPr>
      <w:r>
        <w:rPr>
          <w:rFonts w:ascii="David" w:hAnsi="David" w:cs="David" w:eastAsia="David"/>
          <w:b/>
          <w:bCs/>
          <w:sz w:val="23"/>
          <w:szCs w:val="23"/>
          <w:rtl/>
        </w:rPr>
        <w:t xml:space="preserve">(ואע״פ</w:t>
      </w:r>
      <w:r>
        <w:rPr>
          <w:rFonts w:ascii="FrankRuehl" w:hAnsi="FrankRuehl" w:cs="FrankRuehl" w:eastAsia="FrankRuehl"/>
          <w:sz w:val="24"/>
          <w:szCs w:val="24"/>
          <w:rtl/>
        </w:rPr>
        <w:t xml:space="preserve"> שמבואר בגמ׳ שבזמנם היו רגילים לרחוץ רק לפני שבת נראה לומר שלפני שבת היו נוהגים לרחוץ עם בורית </w:t>
      </w:r>
      <w:r>
        <w:rPr>
          <w:rFonts w:ascii="FrankRuehl" w:hAnsi="FrankRuehl" w:cs="FrankRuehl" w:eastAsia="FrankRuehl"/>
          <w:sz w:val="20"/>
          <w:szCs w:val="20"/>
          <w:rtl/>
        </w:rPr>
        <w:t xml:space="preserve">(שזה דוגמת שמפו של ימינו)</w:t>
      </w:r>
      <w:r>
        <w:rPr>
          <w:rFonts w:ascii="FrankRuehl" w:hAnsi="FrankRuehl" w:cs="FrankRuehl" w:eastAsia="FrankRuehl"/>
          <w:sz w:val="24"/>
          <w:szCs w:val="24"/>
          <w:rtl/>
        </w:rP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השו״ע </w:t>
      </w:r>
      <w:r>
        <w:rPr>
          <w:rFonts w:ascii="FrankRuehl" w:hAnsi="FrankRuehl" w:cs="FrankRuehl" w:eastAsia="FrankRuehl"/>
          <w:b/>
          <w:bCs/>
          <w:sz w:val="24"/>
          <w:szCs w:val="24"/>
          <w:rtl/>
        </w:rPr>
        <w:t xml:space="preserve">הנוגע במת וההולך בין המתים צריך ליטול ידיו</w:t>
      </w:r>
      <w:r>
        <w:rPr>
          <w:rFonts w:ascii="FrankRuehl" w:hAnsi="FrankRuehl" w:cs="FrankRuehl" w:eastAsia="FrankRuehl"/>
          <w:sz w:val="24"/>
          <w:szCs w:val="24"/>
          <w:rtl/>
        </w:rPr>
        <w:t xml:space="preserve">, והחילוק בין הנוגע במת לבין ההולך בין המתים הוא שבמת אחד אז כדי להתחייב בנטילה זה רק בנוגע </w:t>
      </w:r>
      <w:r>
        <w:rPr>
          <w:rFonts w:ascii="FrankRuehl" w:hAnsi="FrankRuehl" w:cs="FrankRuehl" w:eastAsia="FrankRuehl"/>
          <w:sz w:val="20"/>
          <w:szCs w:val="20"/>
          <w:rtl/>
        </w:rPr>
        <w:t xml:space="preserve">(וה״ה בנמצא בקרבתו בתוך ד״א שלו)</w:t>
      </w:r>
      <w:r>
        <w:rPr>
          <w:rFonts w:ascii="FrankRuehl" w:hAnsi="FrankRuehl" w:cs="FrankRuehl" w:eastAsia="FrankRuehl"/>
          <w:sz w:val="24"/>
          <w:szCs w:val="24"/>
          <w:rtl/>
        </w:rP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המקפידים ליטול את ידיהם </w:t>
      </w:r>
      <w:r>
        <w:rPr>
          <w:rFonts w:ascii="FrankRuehl" w:hAnsi="FrankRuehl" w:cs="FrankRuehl" w:eastAsia="FrankRuehl"/>
          <w:b/>
          <w:bCs/>
          <w:sz w:val="24"/>
          <w:szCs w:val="24"/>
          <w:rtl/>
        </w:rPr>
        <w:t xml:space="preserve">לפני</w:t>
      </w:r>
      <w:r>
        <w:rPr>
          <w:rFonts w:ascii="FrankRuehl" w:hAnsi="FrankRuehl" w:cs="FrankRuehl" w:eastAsia="FrankRuehl"/>
          <w:sz w:val="24"/>
          <w:szCs w:val="24"/>
          <w:rtl/>
        </w:rP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כתב המהרי״ל </w:t>
      </w:r>
      <w:r>
        <w:rPr>
          <w:rFonts w:ascii="FrankRuehl" w:hAnsi="FrankRuehl" w:cs="FrankRuehl" w:eastAsia="FrankRuehl"/>
          <w:sz w:val="20"/>
          <w:szCs w:val="20"/>
          <w:rtl/>
        </w:rPr>
        <w:t xml:space="preserve">(הו״ד במשנ״ב ס״ק מ״ב)</w:t>
      </w:r>
      <w:r>
        <w:rPr>
          <w:rFonts w:ascii="FrankRuehl" w:hAnsi="FrankRuehl" w:cs="FrankRuehl" w:eastAsia="FrankRuehl"/>
          <w:sz w:val="24"/>
          <w:szCs w:val="24"/>
          <w:rtl/>
        </w:rPr>
        <w:t xml:space="preserve"> שיש לאדם ליטול ידיו פעמיים גם נטילה קודם כניסתו לבית הקברות וגם אחר יציאתו מבית הקברות.</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Body"/>
        <w:bidi/>
      </w:pPr>
      <w:r>
        <w:rPr>
          <w:rFonts w:ascii="David" w:hAnsi="David" w:cs="David" w:eastAsia="David"/>
          <w:b/>
          <w:bCs/>
          <w:sz w:val="23"/>
          <w:szCs w:val="23"/>
          <w:rtl/>
        </w:rPr>
        <w:t xml:space="preserve">כמה</w:t>
      </w:r>
      <w:r>
        <w:rPr>
          <w:rFonts w:ascii="FrankRuehl" w:hAnsi="FrankRuehl" w:cs="FrankRuehl" w:eastAsia="FrankRuehl"/>
          <w:sz w:val="24"/>
          <w:szCs w:val="24"/>
          <w:rtl/>
        </w:rPr>
        <w:t xml:space="preserve"> הערות בענין נטילה מר״ר של בית הכסא ומסתפר </w:t>
      </w:r>
      <w:r>
        <w:rPr>
          <w:rFonts w:ascii="FrankRuehl" w:hAnsi="FrankRuehl" w:cs="FrankRuehl" w:eastAsia="FrankRuehl"/>
          <w:sz w:val="20"/>
          <w:szCs w:val="20"/>
          <w:rtl/>
        </w:rPr>
        <w:t xml:space="preserve">(ובענין איזה דברים אסור לומר לפני שניקה ידיו)</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אם</w:t>
      </w:r>
      <w:r>
        <w:rPr>
          <w:rFonts w:ascii="FrankRuehl" w:hAnsi="FrankRuehl" w:cs="FrankRuehl" w:eastAsia="FrankRuehl"/>
          <w:sz w:val="24"/>
          <w:szCs w:val="24"/>
          <w:rtl/>
        </w:rPr>
        <w:t xml:space="preserve"> נטל ידיו בביהכ״ס מובא בדינים והנהגות להחזו״א שאם יצא מביהכ״ס עם ידיו רטובות </w:t>
      </w:r>
      <w:r>
        <w:rPr>
          <w:rFonts w:ascii="FrankRuehl" w:hAnsi="FrankRuehl" w:cs="FrankRuehl" w:eastAsia="FrankRuehl"/>
          <w:sz w:val="20"/>
          <w:szCs w:val="20"/>
          <w:rtl/>
        </w:rPr>
        <w:t xml:space="preserve">(שרחץ שם בביהכ״ס)</w:t>
      </w:r>
      <w:r>
        <w:rPr>
          <w:rFonts w:ascii="FrankRuehl" w:hAnsi="FrankRuehl" w:cs="FrankRuehl" w:eastAsia="FrankRuehl"/>
          <w:sz w:val="24"/>
          <w:szCs w:val="24"/>
          <w:rtl/>
        </w:rP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Fonts w:ascii="David" w:hAnsi="David" w:cs="David" w:eastAsia="David"/>
          <w:b/>
          <w:bCs/>
          <w:sz w:val="23"/>
          <w:szCs w:val="23"/>
          <w:rtl/>
        </w:rPr>
        <w:t xml:space="preserve">ב׳</w:t>
      </w:r>
      <w:r>
        <w:rPr>
          <w:rFonts w:ascii="David" w:hAnsi="David" w:cs="David" w:eastAsia="David"/>
          <w:b/>
          <w:bCs/>
          <w:sz w:val="23"/>
          <w:szCs w:val="23"/>
          <w:rtl/>
        </w:rPr>
        <w:t xml:space="preserve"> אם</w:t>
      </w:r>
      <w:r>
        <w:rPr>
          <w:rFonts w:ascii="FrankRuehl" w:hAnsi="FrankRuehl" w:cs="FrankRuehl" w:eastAsia="FrankRuehl"/>
          <w:sz w:val="24"/>
          <w:szCs w:val="24"/>
          <w:rtl/>
        </w:rP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Fonts w:ascii="David" w:hAnsi="David" w:cs="David" w:eastAsia="David"/>
          <w:b/>
          <w:bCs/>
          <w:sz w:val="23"/>
          <w:szCs w:val="23"/>
          <w:rtl/>
        </w:rPr>
        <w:t xml:space="preserve">וא״כ</w:t>
      </w:r>
      <w:r>
        <w:rPr>
          <w:rFonts w:ascii="FrankRuehl" w:hAnsi="FrankRuehl" w:cs="FrankRuehl" w:eastAsia="FrankRuehl"/>
          <w:sz w:val="24"/>
          <w:szCs w:val="24"/>
          <w:rtl/>
        </w:rP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Fonts w:ascii="David" w:hAnsi="David" w:cs="David" w:eastAsia="David"/>
          <w:b/>
          <w:bCs/>
          <w:sz w:val="23"/>
          <w:szCs w:val="23"/>
          <w:rtl/>
        </w:rPr>
        <w:t xml:space="preserve">והנוטל שערו:</w:t>
      </w:r>
      <w:r>
        <w:rPr>
          <w:rFonts w:ascii="FrankRuehl" w:hAnsi="FrankRuehl" w:cs="FrankRuehl" w:eastAsia="FrankRuehl"/>
          <w:sz w:val="24"/>
          <w:szCs w:val="24"/>
          <w:rtl/>
        </w:rP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Fonts w:ascii="David" w:hAnsi="David" w:cs="David" w:eastAsia="David"/>
          <w:b/>
          <w:bCs/>
          <w:sz w:val="23"/>
          <w:szCs w:val="23"/>
          <w:rtl/>
        </w:rPr>
        <w:t xml:space="preserve">ולכן</w:t>
      </w:r>
      <w:r>
        <w:rPr>
          <w:rFonts w:ascii="FrankRuehl" w:hAnsi="FrankRuehl" w:cs="FrankRuehl" w:eastAsia="FrankRuehl"/>
          <w:sz w:val="24"/>
          <w:szCs w:val="24"/>
          <w:rtl/>
        </w:rPr>
        <w:t xml:space="preserve"> בחותך מעט משערותיו של ילד חלאקה אין צריך ליטול ידיו כי אין איזה חזקה שנגע בשרשי השער, והיו כאלו שהחמירו ע״ע.</w:t>
      </w:r>
    </w:p>
    <w:p>
      <w:pPr>
        <w:pStyle w:val="Body"/>
        <w:bidi/>
      </w:pPr>
      <w:r>
        <w:rPr>
          <w:rFonts w:ascii="David" w:hAnsi="David" w:cs="David" w:eastAsia="David"/>
          <w:b/>
          <w:bCs/>
          <w:sz w:val="23"/>
          <w:szCs w:val="23"/>
          <w:rtl/>
        </w:rPr>
        <w:t xml:space="preserve">שו״ע סעיף כ״א:</w:t>
      </w:r>
      <w:r>
        <w:rPr>
          <w:rFonts w:ascii="FrankRuehl" w:hAnsi="FrankRuehl" w:cs="FrankRuehl" w:eastAsia="FrankRuehl"/>
          <w:sz w:val="24"/>
          <w:szCs w:val="24"/>
          <w:rtl/>
        </w:rPr>
        <w:t xml:space="preserve"> כתב השו״ע שאם נוגע במקומות המכוסים שבגופו בשעת סעודה אז יש לו ליטול ידיו ולברך.</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המשנ״ב בסימן קס״ד ס״ב הביא פלוגתא באחרונים אם יש לו לברך או לא וכתב שמספק לא יברך, ונביא כאן את עיקרי הדברים והסברות.</w:t>
      </w:r>
    </w:p>
    <w:p>
      <w:pPr>
        <w:pStyle w:val="Body"/>
        <w:bidi/>
      </w:pPr>
      <w:r>
        <w:rPr>
          <w:rFonts w:ascii="David" w:hAnsi="David" w:cs="David" w:eastAsia="David"/>
          <w:b/>
          <w:bCs/>
          <w:sz w:val="23"/>
          <w:szCs w:val="23"/>
          <w:rtl/>
        </w:rPr>
        <w:t xml:space="preserve">בעצם</w:t>
      </w:r>
      <w:r>
        <w:rPr>
          <w:rFonts w:ascii="FrankRuehl" w:hAnsi="FrankRuehl" w:cs="FrankRuehl" w:eastAsia="FrankRuehl"/>
          <w:sz w:val="24"/>
          <w:szCs w:val="24"/>
          <w:rtl/>
        </w:rPr>
        <w:t xml:space="preserve"> חיוב נטילת ידים לסעודה יש ב׳ מקורות, </w:t>
      </w:r>
      <w:r>
        <w:rPr>
          <w:rFonts w:ascii="FrankRuehl" w:hAnsi="FrankRuehl" w:cs="FrankRuehl" w:eastAsia="FrankRuehl"/>
          <w:b/>
          <w:bCs/>
          <w:sz w:val="24"/>
          <w:szCs w:val="24"/>
          <w:rtl/>
        </w:rPr>
        <w:t xml:space="preserve">א׳.</w:t>
      </w:r>
      <w:r>
        <w:rPr>
          <w:rFonts w:ascii="FrankRuehl" w:hAnsi="FrankRuehl" w:cs="FrankRuehl" w:eastAsia="FrankRuehl"/>
          <w:sz w:val="24"/>
          <w:szCs w:val="24"/>
          <w:rtl/>
        </w:rP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Fonts w:ascii="FrankRuehl" w:hAnsi="FrankRuehl" w:cs="FrankRuehl" w:eastAsia="FrankRuehl"/>
          <w:b/>
          <w:bCs/>
          <w:sz w:val="24"/>
          <w:szCs w:val="24"/>
          <w:rtl/>
        </w:rPr>
        <w:t xml:space="preserve">ב׳.</w:t>
      </w:r>
      <w:r>
        <w:rPr>
          <w:rFonts w:ascii="FrankRuehl" w:hAnsi="FrankRuehl" w:cs="FrankRuehl" w:eastAsia="FrankRuehl"/>
          <w:sz w:val="24"/>
          <w:szCs w:val="24"/>
          <w:rtl/>
        </w:rPr>
        <w:t xml:space="preserve"> מצד הגמ׳ בחולין שדרשו חז״ל עה״פ והתקדשתם והייתם קדושים שוהתקדשתם זה מים ראשונים והייתם קדושים זה מים אחרונים.</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Fonts w:ascii="FrankRuehl" w:hAnsi="FrankRuehl" w:cs="FrankRuehl" w:eastAsia="FrankRuehl"/>
          <w:sz w:val="20"/>
          <w:szCs w:val="20"/>
          <w:rtl/>
        </w:rPr>
        <w:t xml:space="preserve">(בפשוטו)</w:t>
      </w:r>
      <w:r>
        <w:rPr>
          <w:rFonts w:ascii="FrankRuehl" w:hAnsi="FrankRuehl" w:cs="FrankRuehl" w:eastAsia="FrankRuehl"/>
          <w:sz w:val="24"/>
          <w:szCs w:val="24"/>
          <w:rtl/>
        </w:rP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שהחיוב נטילה כאשר נוגע באמצע הסעודה במקומות המכוסים זה תלוי במח׳ ראשונים וכ״כ לבאר הפמ״ג.</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Fonts w:ascii="David" w:hAnsi="David" w:cs="David" w:eastAsia="David"/>
          <w:b/>
          <w:bCs/>
          <w:sz w:val="23"/>
          <w:szCs w:val="23"/>
          <w:rtl/>
        </w:rPr>
        <w:t xml:space="preserve">ולכן</w:t>
      </w:r>
      <w:r>
        <w:rPr>
          <w:rFonts w:ascii="FrankRuehl" w:hAnsi="FrankRuehl" w:cs="FrankRuehl" w:eastAsia="FrankRuehl"/>
          <w:sz w:val="24"/>
          <w:szCs w:val="24"/>
          <w:rtl/>
        </w:rP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Fonts w:ascii="FrankRuehl" w:hAnsi="FrankRuehl" w:cs="FrankRuehl" w:eastAsia="FrankRuehl"/>
          <w:b/>
          <w:bCs/>
          <w:sz w:val="24"/>
          <w:szCs w:val="24"/>
          <w:rtl/>
        </w:rPr>
        <w:t xml:space="preserve">ראשונים</w:t>
      </w:r>
      <w:r>
        <w:rPr>
          <w:rFonts w:ascii="FrankRuehl" w:hAnsi="FrankRuehl" w:cs="FrankRuehl" w:eastAsia="FrankRuehl"/>
          <w:sz w:val="24"/>
          <w:szCs w:val="24"/>
          <w:rtl/>
        </w:rPr>
        <w:t xml:space="preserve"> וכמו שדרשו חז״ל ולכן אין לו חיוב נטילה ואין לו לברך על נטילת ידים.</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Fonts w:ascii="David" w:hAnsi="David" w:cs="David" w:eastAsia="David"/>
          <w:b/>
          <w:bCs/>
          <w:sz w:val="23"/>
          <w:szCs w:val="23"/>
          <w:rtl/>
        </w:rPr>
        <w:t xml:space="preserve">והחולץ</w:t>
      </w:r>
      <w:r>
        <w:rPr>
          <w:rFonts w:ascii="FrankRuehl" w:hAnsi="FrankRuehl" w:cs="FrankRuehl" w:eastAsia="FrankRuehl"/>
          <w:b/>
          <w:bCs/>
          <w:sz w:val="24"/>
          <w:szCs w:val="24"/>
          <w:rtl/>
        </w:rPr>
        <w:t xml:space="preserve"> מנעליו והנוגע ברגליו:</w:t>
      </w:r>
      <w:r>
        <w:rPr>
          <w:rFonts w:ascii="FrankRuehl" w:hAnsi="FrankRuehl" w:cs="FrankRuehl" w:eastAsia="FrankRuehl"/>
          <w:sz w:val="24"/>
          <w:szCs w:val="24"/>
          <w:rtl/>
        </w:rP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שכתב הכה״ח שכאשר המנעל הוא חדש ולא השתמשו בו אז בזה לא תיקנו חז״ל נטילה. וצריך גם נעל וגם הלך בהם עיי״ש.</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Fonts w:ascii="David" w:hAnsi="David" w:cs="David" w:eastAsia="David"/>
          <w:b/>
          <w:bCs/>
          <w:sz w:val="23"/>
          <w:szCs w:val="23"/>
          <w:rtl/>
        </w:rPr>
        <w:t xml:space="preserve">ועיין</w:t>
      </w:r>
      <w:r>
        <w:rPr>
          <w:rFonts w:ascii="FrankRuehl" w:hAnsi="FrankRuehl" w:cs="FrankRuehl" w:eastAsia="FrankRuehl"/>
          <w:sz w:val="24"/>
          <w:szCs w:val="24"/>
          <w:rtl/>
        </w:rPr>
        <w:t xml:space="preserve"> בכה״ח שכתב שהנוגע ברגליו יש לו ליטול ידיו מצד הר״ר שיש ברגליו כמובא במקובלים.</w:t>
      </w:r>
    </w:p>
    <w:p>
      <w:pPr>
        <w:pStyle w:val="Body"/>
        <w:bidi/>
      </w:pPr>
      <w:r>
        <w:rPr>
          <w:rFonts w:ascii="David" w:hAnsi="David" w:cs="David" w:eastAsia="David"/>
          <w:b/>
          <w:bCs/>
          <w:sz w:val="23"/>
          <w:szCs w:val="23"/>
          <w:rtl/>
        </w:rPr>
        <w:t xml:space="preserve">ולכאו׳</w:t>
      </w:r>
      <w:r>
        <w:rPr>
          <w:rFonts w:ascii="FrankRuehl" w:hAnsi="FrankRuehl" w:cs="FrankRuehl" w:eastAsia="FrankRuehl"/>
          <w:sz w:val="24"/>
          <w:szCs w:val="24"/>
          <w:rtl/>
        </w:rPr>
        <w:t xml:space="preserve"> דבריו אינם כהמשנ״ב שכתב שהנגיעה ברגליו זה רק משום נקיות.</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לא פליגי משום שהסיבה שיש ר״ר ברגליו זה בגלל שרגליו זה מקום שיש דרך להיות שם לכלוך</w:t>
      </w:r>
      <w:r>
        <w:rPr>
          <w:rStyle w:val="FootnoteReference"/>
        </w:rPr>
        <w:footnoteReference w:id="12"/>
      </w:r>
      <w:r>
        <w:rPr>
          <w:rFonts w:ascii="FrankRuehl" w:hAnsi="FrankRuehl" w:cs="FrankRuehl" w:eastAsia="FrankRuehl"/>
          <w:sz w:val="24"/>
          <w:szCs w:val="24"/>
          <w:rtl/>
        </w:rP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Fonts w:ascii="David" w:hAnsi="David" w:cs="David" w:eastAsia="David"/>
          <w:b/>
          <w:bCs/>
          <w:sz w:val="23"/>
          <w:szCs w:val="23"/>
          <w:rtl/>
        </w:rPr>
        <w:t xml:space="preserve">וגדר</w:t>
      </w:r>
      <w:r>
        <w:rPr>
          <w:rFonts w:ascii="FrankRuehl" w:hAnsi="FrankRuehl" w:cs="FrankRuehl" w:eastAsia="FrankRuehl"/>
          <w:sz w:val="24"/>
          <w:szCs w:val="24"/>
          <w:rtl/>
        </w:rPr>
        <w:t xml:space="preserve"> רגליו לענין זה נראה שזה עד הברך.</w:t>
      </w:r>
      <w:r>
        <w:rPr>
          <w:rStyle w:val="FootnoteReference"/>
        </w:rPr>
        <w:footnoteReference w:id="13"/>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Fonts w:ascii="FrankRuehl" w:hAnsi="FrankRuehl" w:cs="FrankRuehl" w:eastAsia="FrankRuehl"/>
          <w:b/>
          <w:bCs/>
          <w:sz w:val="24"/>
          <w:szCs w:val="24"/>
          <w:rtl/>
        </w:rPr>
        <w:t xml:space="preserve">שבדר״כ</w:t>
      </w:r>
      <w:r>
        <w:rPr>
          <w:rFonts w:ascii="FrankRuehl" w:hAnsi="FrankRuehl" w:cs="FrankRuehl" w:eastAsia="FrankRuehl"/>
          <w:sz w:val="24"/>
          <w:szCs w:val="24"/>
          <w:rtl/>
        </w:rPr>
        <w:t xml:space="preserve"> הגרב מושפעת מזיעה זו אז לכן יש ליטול ידיו </w:t>
      </w:r>
      <w:r>
        <w:rPr>
          <w:rFonts w:ascii="FrankRuehl" w:hAnsi="FrankRuehl" w:cs="FrankRuehl" w:eastAsia="FrankRuehl"/>
          <w:sz w:val="20"/>
          <w:szCs w:val="20"/>
          <w:rtl/>
        </w:rPr>
        <w:t xml:space="preserve">(א״ה ואין ללמוד מזה לגבי כל הנוגע בבגד הפנימי שבגופו וכן מורה הלשון)</w:t>
      </w:r>
      <w:r>
        <w:rPr>
          <w:rFonts w:ascii="FrankRuehl" w:hAnsi="FrankRuehl" w:cs="FrankRuehl" w:eastAsia="FrankRuehl"/>
          <w:sz w:val="24"/>
          <w:szCs w:val="24"/>
          <w:rtl/>
        </w:rP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Fonts w:ascii="David" w:hAnsi="David" w:cs="David" w:eastAsia="David"/>
          <w:b/>
          <w:bCs/>
          <w:sz w:val="23"/>
          <w:szCs w:val="23"/>
          <w:rtl/>
        </w:rPr>
        <w:t xml:space="preserve">סעיף כ״ג:</w:t>
      </w:r>
      <w:r>
        <w:rPr>
          <w:rFonts w:ascii="FrankRuehl" w:hAnsi="FrankRuehl" w:cs="FrankRuehl" w:eastAsia="FrankRuehl"/>
          <w:sz w:val="24"/>
          <w:szCs w:val="24"/>
          <w:rtl/>
        </w:rPr>
        <w:t xml:space="preserve"> לא תיקנו נטילת ידים אלא לק״ש ולתפילה אבל ברכות דשחרית יכול לברך קודם נטילת ידים וכו׳.</w:t>
      </w:r>
    </w:p>
    <w:p>
      <w:pPr>
        <w:pStyle w:val="Body"/>
        <w:bidi/>
      </w:pPr>
      <w:r>
        <w:rPr>
          <w:rFonts w:ascii="David" w:hAnsi="David" w:cs="David" w:eastAsia="David"/>
          <w:b/>
          <w:bCs/>
          <w:sz w:val="23"/>
          <w:szCs w:val="23"/>
          <w:rtl/>
        </w:rPr>
        <w:t xml:space="preserve">מבואר</w:t>
      </w:r>
      <w:r>
        <w:rPr>
          <w:rFonts w:ascii="FrankRuehl" w:hAnsi="FrankRuehl" w:cs="FrankRuehl" w:eastAsia="FrankRuehl"/>
          <w:sz w:val="24"/>
          <w:szCs w:val="24"/>
          <w:rtl/>
        </w:rPr>
        <w:t xml:space="preserve"> בפוסקים שיש ג׳ חומרות בתפילה יותר מברכות ומדברי תורה:</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כאשר</w:t>
      </w:r>
      <w:r>
        <w:rPr>
          <w:rFonts w:ascii="FrankRuehl" w:hAnsi="FrankRuehl" w:cs="FrankRuehl" w:eastAsia="FrankRuehl"/>
          <w:sz w:val="24"/>
          <w:szCs w:val="24"/>
          <w:rtl/>
        </w:rP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Fonts w:ascii="FrankRuehl" w:hAnsi="FrankRuehl" w:cs="FrankRuehl" w:eastAsia="FrankRuehl"/>
          <w:b/>
          <w:bCs/>
          <w:sz w:val="24"/>
          <w:szCs w:val="24"/>
          <w:rtl/>
        </w:rPr>
        <w:t xml:space="preserve">רחיצה</w:t>
      </w:r>
      <w:r>
        <w:rPr>
          <w:rFonts w:ascii="FrankRuehl" w:hAnsi="FrankRuehl" w:cs="FrankRuehl" w:eastAsia="FrankRuehl"/>
          <w:sz w:val="24"/>
          <w:szCs w:val="24"/>
          <w:rtl/>
        </w:rPr>
        <w:t xml:space="preserve"> וצחצוח אז יכול לעשות נקיות של </w:t>
      </w:r>
      <w:r>
        <w:rPr>
          <w:rFonts w:ascii="FrankRuehl" w:hAnsi="FrankRuehl" w:cs="FrankRuehl" w:eastAsia="FrankRuehl"/>
          <w:b/>
          <w:bCs/>
          <w:sz w:val="24"/>
          <w:szCs w:val="24"/>
          <w:rtl/>
        </w:rPr>
        <w:t xml:space="preserve">הסרת הלכלוך</w:t>
      </w:r>
      <w:r>
        <w:rPr>
          <w:rFonts w:ascii="FrankRuehl" w:hAnsi="FrankRuehl" w:cs="FrankRuehl" w:eastAsia="FrankRuehl"/>
          <w:sz w:val="24"/>
          <w:szCs w:val="24"/>
          <w:rtl/>
        </w:rP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Fonts w:ascii="David" w:hAnsi="David" w:cs="David" w:eastAsia="David"/>
          <w:b/>
          <w:bCs/>
          <w:sz w:val="23"/>
          <w:szCs w:val="23"/>
          <w:rtl/>
        </w:rPr>
        <w:t xml:space="preserve">ודן</w:t>
      </w:r>
      <w:r>
        <w:rPr>
          <w:rFonts w:ascii="FrankRuehl" w:hAnsi="FrankRuehl" w:cs="FrankRuehl" w:eastAsia="FrankRuehl"/>
          <w:sz w:val="24"/>
          <w:szCs w:val="24"/>
          <w:rtl/>
        </w:rP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Fonts w:ascii="David" w:hAnsi="David" w:cs="David" w:eastAsia="David"/>
          <w:b/>
          <w:bCs/>
          <w:sz w:val="23"/>
          <w:szCs w:val="23"/>
          <w:rtl/>
        </w:rPr>
        <w:t xml:space="preserve">ועיין</w:t>
      </w:r>
      <w:r>
        <w:rPr>
          <w:rFonts w:ascii="FrankRuehl" w:hAnsi="FrankRuehl" w:cs="FrankRuehl" w:eastAsia="FrankRuehl"/>
          <w:sz w:val="24"/>
          <w:szCs w:val="24"/>
          <w:rtl/>
        </w:rP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Fonts w:ascii="David" w:hAnsi="David" w:cs="David" w:eastAsia="David"/>
          <w:b/>
          <w:bCs/>
          <w:sz w:val="23"/>
          <w:szCs w:val="23"/>
          <w:rtl/>
        </w:rPr>
        <w:t xml:space="preserve">ב׳.</w:t>
      </w:r>
      <w:r>
        <w:rPr>
          <w:rFonts w:ascii="David" w:hAnsi="David" w:cs="David" w:eastAsia="David"/>
          <w:b/>
          <w:bCs/>
          <w:sz w:val="23"/>
          <w:szCs w:val="23"/>
          <w:rtl/>
        </w:rPr>
        <w:t xml:space="preserve"> כשלא</w:t>
      </w:r>
      <w:r>
        <w:rPr>
          <w:rFonts w:ascii="FrankRuehl" w:hAnsi="FrankRuehl" w:cs="FrankRuehl" w:eastAsia="FrankRuehl"/>
          <w:sz w:val="24"/>
          <w:szCs w:val="24"/>
          <w:rtl/>
        </w:rP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Fonts w:ascii="David" w:hAnsi="David" w:cs="David" w:eastAsia="David"/>
          <w:b/>
          <w:bCs/>
          <w:sz w:val="23"/>
          <w:szCs w:val="23"/>
          <w:rtl/>
        </w:rPr>
        <w:t xml:space="preserve">ג׳.</w:t>
      </w:r>
      <w:r>
        <w:rPr>
          <w:rFonts w:ascii="David" w:hAnsi="David" w:cs="David" w:eastAsia="David"/>
          <w:b/>
          <w:bCs/>
          <w:sz w:val="23"/>
          <w:szCs w:val="23"/>
          <w:rtl/>
        </w:rPr>
        <w:t xml:space="preserve"> לדעת</w:t>
      </w:r>
      <w:r>
        <w:rPr>
          <w:rFonts w:ascii="FrankRuehl" w:hAnsi="FrankRuehl" w:cs="FrankRuehl" w:eastAsia="FrankRuehl"/>
          <w:sz w:val="24"/>
          <w:szCs w:val="24"/>
          <w:rtl/>
        </w:rPr>
        <w:t xml:space="preserve"> הרמב״ם </w:t>
      </w:r>
      <w:r>
        <w:rPr>
          <w:rFonts w:ascii="FrankRuehl" w:hAnsi="FrankRuehl" w:cs="FrankRuehl" w:eastAsia="FrankRuehl"/>
          <w:sz w:val="20"/>
          <w:szCs w:val="20"/>
          <w:rtl/>
        </w:rPr>
        <w:t xml:space="preserve">(הו״ד במשנ״ב סימן צ״ב סקי״ג)</w:t>
      </w:r>
      <w:r>
        <w:rPr>
          <w:rFonts w:ascii="FrankRuehl" w:hAnsi="FrankRuehl" w:cs="FrankRuehl" w:eastAsia="FrankRuehl"/>
          <w:sz w:val="24"/>
          <w:szCs w:val="24"/>
          <w:rtl/>
        </w:rPr>
        <w:t xml:space="preserve"> שבלא נטל ידיו לתפילה לא יצא י״ח תפילה אז זה דין דוקא בתפילה ולא בברכות וגם אם בירך בידים מלוכלכות ברכתו ברכה.</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המשנ״ב לחשוש לדברי הזוהר כאשר יש לו מים אבל א״צ לטרוח לחפש מים.</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איזה דברים יש להקפיד לא לומר בידים מטונפות:</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Fonts w:ascii="FrankRuehl" w:hAnsi="FrankRuehl" w:cs="FrankRuehl" w:eastAsia="FrankRuehl"/>
          <w:sz w:val="20"/>
          <w:szCs w:val="20"/>
          <w:rtl/>
        </w:rPr>
        <w:t xml:space="preserve">(בין לבקש מ-ה׳ בין לדבר עם ה׳ ובין לספר גדלות ה׳)</w:t>
      </w:r>
      <w:r>
        <w:rPr>
          <w:rFonts w:ascii="FrankRuehl" w:hAnsi="FrankRuehl" w:cs="FrankRuehl" w:eastAsia="FrankRuehl"/>
          <w:sz w:val="24"/>
          <w:szCs w:val="24"/>
          <w:rtl/>
        </w:rPr>
        <w:t xml:space="preserve"> אבל דברים שנקבעו כחלק מסדר התפילה יש לאסור.</w:t>
      </w:r>
    </w:p>
    <w:p>
      <w:pPr>
        <w:pStyle w:val="Body"/>
        <w:bidi/>
      </w:pPr>
      <w:r>
        <w:rPr>
          <w:rFonts w:ascii="David" w:hAnsi="David" w:cs="David" w:eastAsia="David"/>
          <w:b/>
          <w:bCs/>
          <w:sz w:val="23"/>
          <w:szCs w:val="23"/>
          <w:rtl/>
        </w:rPr>
        <w:t xml:space="preserve">ובענין</w:t>
      </w:r>
      <w:r>
        <w:rPr>
          <w:rFonts w:ascii="FrankRuehl" w:hAnsi="FrankRuehl" w:cs="FrankRuehl" w:eastAsia="FrankRuehl"/>
          <w:sz w:val="24"/>
          <w:szCs w:val="24"/>
          <w:rtl/>
        </w:rPr>
        <w:t xml:space="preserve"> עניית אמן לכאו׳ להנ״ל מסתבר שאוסר משום שחזינן שכשעונה אמן על המברך הוי כאילו מברך בעצמו </w:t>
      </w:r>
      <w:r>
        <w:rPr>
          <w:rFonts w:ascii="FrankRuehl" w:hAnsi="FrankRuehl" w:cs="FrankRuehl" w:eastAsia="FrankRuehl"/>
          <w:sz w:val="20"/>
          <w:szCs w:val="20"/>
          <w:rtl/>
        </w:rPr>
        <w:t xml:space="preserve">(כאשר רוצה לצאת י״ח בברכתו)</w:t>
      </w:r>
      <w:r>
        <w:rPr>
          <w:rFonts w:ascii="FrankRuehl" w:hAnsi="FrankRuehl" w:cs="FrankRuehl" w:eastAsia="FrankRuehl"/>
          <w:sz w:val="24"/>
          <w:szCs w:val="24"/>
          <w:rtl/>
        </w:rPr>
        <w:t xml:space="preserve"> וכן הוי כעושה קיום לברכה א״כ הוי חלק מסדר התפילה.</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Fonts w:ascii="David" w:hAnsi="David" w:cs="David" w:eastAsia="David"/>
          <w:b/>
          <w:bCs/>
          <w:sz w:val="23"/>
          <w:szCs w:val="23"/>
          <w:rtl/>
        </w:rPr>
        <w:t xml:space="preserve">גדר</w:t>
      </w:r>
      <w:r>
        <w:rPr>
          <w:rFonts w:ascii="FrankRuehl" w:hAnsi="FrankRuehl" w:cs="FrankRuehl" w:eastAsia="FrankRuehl"/>
          <w:b/>
          <w:bCs/>
          <w:sz w:val="24"/>
          <w:szCs w:val="24"/>
          <w:rtl/>
        </w:rPr>
        <w:t xml:space="preserve"> רחיצה וגדר נקיות:</w:t>
      </w:r>
      <w:r>
        <w:rPr>
          <w:rFonts w:ascii="FrankRuehl" w:hAnsi="FrankRuehl" w:cs="FrankRuehl" w:eastAsia="FrankRuehl"/>
          <w:sz w:val="24"/>
          <w:szCs w:val="24"/>
          <w:rtl/>
        </w:rP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Fonts w:ascii="David" w:hAnsi="David" w:cs="David" w:eastAsia="David"/>
          <w:b/>
          <w:bCs/>
          <w:sz w:val="23"/>
          <w:szCs w:val="23"/>
          <w:rtl/>
        </w:rPr>
        <w:t xml:space="preserve">ובגדרים</w:t>
      </w:r>
      <w:r>
        <w:rPr>
          <w:rFonts w:ascii="FrankRuehl" w:hAnsi="FrankRuehl" w:cs="FrankRuehl" w:eastAsia="FrankRuehl"/>
          <w:sz w:val="24"/>
          <w:szCs w:val="24"/>
          <w:rtl/>
        </w:rP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Fonts w:ascii="David" w:hAnsi="David" w:cs="David" w:eastAsia="David"/>
          <w:b/>
          <w:bCs/>
          <w:sz w:val="23"/>
          <w:szCs w:val="23"/>
          <w:rtl/>
        </w:rPr>
        <w:t xml:space="preserve">ולפי״ז</w:t>
      </w:r>
      <w:r>
        <w:rPr>
          <w:rFonts w:ascii="FrankRuehl" w:hAnsi="FrankRuehl" w:cs="FrankRuehl" w:eastAsia="FrankRuehl"/>
          <w:sz w:val="24"/>
          <w:szCs w:val="24"/>
          <w:rtl/>
        </w:rPr>
        <w:t xml:space="preserve"> מגבונים הם בגדר של רחיצה כי על ידם אפשר להסיר הרשימו.</w:t>
      </w:r>
    </w:p>
    <w:p>
      <w:pPr>
        <w:pStyle w:val="Body"/>
        <w:bidi/>
      </w:pPr>
      <w:r>
        <w:rPr>
          <w:rFonts w:ascii="David" w:hAnsi="David" w:cs="David" w:eastAsia="David"/>
          <w:b/>
          <w:bCs/>
          <w:sz w:val="23"/>
          <w:szCs w:val="23"/>
          <w:rtl/>
        </w:rPr>
        <w:t xml:space="preserve">המורם מן האמור:</w:t>
      </w:r>
      <w:r>
        <w:rPr>
          <w:rFonts w:ascii="FrankRuehl" w:hAnsi="FrankRuehl" w:cs="FrankRuehl" w:eastAsia="FrankRuehl"/>
          <w:sz w:val="24"/>
          <w:szCs w:val="24"/>
          <w:rtl/>
        </w:rPr>
        <w:t xml:space="preserve"> בתפילה יש ב׳ חומרות יותר מברכות ותורה </w:t>
      </w:r>
      <w:r>
        <w:rPr>
          <w:rFonts w:ascii="FrankRuehl" w:hAnsi="FrankRuehl" w:cs="FrankRuehl" w:eastAsia="FrankRuehl"/>
          <w:b/>
          <w:bCs/>
          <w:sz w:val="24"/>
          <w:szCs w:val="24"/>
          <w:rtl/>
        </w:rPr>
        <w:t xml:space="preserve">א׳</w:t>
      </w:r>
      <w:r>
        <w:rPr>
          <w:rFonts w:ascii="FrankRuehl" w:hAnsi="FrankRuehl" w:cs="FrankRuehl" w:eastAsia="FrankRuehl"/>
          <w:sz w:val="24"/>
          <w:szCs w:val="24"/>
          <w:rtl/>
        </w:rPr>
        <w:t xml:space="preserve"> שצריך טהרה גמורה מטינופת ולא מספיק רק הסרת הלכלוך, </w:t>
      </w:r>
      <w:r>
        <w:rPr>
          <w:rFonts w:ascii="FrankRuehl" w:hAnsi="FrankRuehl" w:cs="FrankRuehl" w:eastAsia="FrankRuehl"/>
          <w:b/>
          <w:bCs/>
          <w:sz w:val="24"/>
          <w:szCs w:val="24"/>
          <w:rtl/>
        </w:rPr>
        <w:t xml:space="preserve">ב׳</w:t>
      </w:r>
      <w:r>
        <w:rPr>
          <w:rFonts w:ascii="FrankRuehl" w:hAnsi="FrankRuehl" w:cs="FrankRuehl" w:eastAsia="FrankRuehl"/>
          <w:sz w:val="24"/>
          <w:szCs w:val="24"/>
          <w:rtl/>
        </w:rPr>
        <w:t xml:space="preserve"> גם דברים שאינם טינופת שבברכות ותורה אפשר שיכול לברך כך וללמוד כך אבל בתפילה צריך נקיון ונקיון זה כולל גם את זה.</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חומרא בתפילה שפסלו סתם ידים להתפלל עד שיטול אבל לא העמידו חז״ל דבריהם כשאין לו מים.</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שלדעת הרמב״ם אם התפלל בלי לנקות ידיו יש לו להתפלל שוב משא״כ בברכות שאין הדין כן.</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מתי יש לברך על נטילת ידים האם בנטילה שנוטל כשקם משנתו או בנטילה שנוטל קודם התפילה: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הב״י לתרץ שמאחר שכל ברכות השחר נדחות שלא מברכים עליהם בבית אלא בביהכנ״ס א״כ גם זו תדחה עמהם.</w:t>
      </w:r>
    </w:p>
    <w:p>
      <w:pPr>
        <w:pStyle w:val="Body"/>
        <w:bidi/>
      </w:pPr>
      <w:r>
        <w:rPr>
          <w:rFonts w:ascii="David" w:hAnsi="David" w:cs="David" w:eastAsia="David"/>
          <w:b/>
          <w:bCs/>
          <w:sz w:val="23"/>
          <w:szCs w:val="23"/>
          <w:rtl/>
        </w:rPr>
        <w:t xml:space="preserve">וכמובן</w:t>
      </w:r>
      <w:r>
        <w:rPr>
          <w:rFonts w:ascii="FrankRuehl" w:hAnsi="FrankRuehl" w:cs="FrankRuehl" w:eastAsia="FrankRuehl"/>
          <w:sz w:val="24"/>
          <w:szCs w:val="24"/>
          <w:rtl/>
        </w:rP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Fonts w:ascii="David" w:hAnsi="David" w:cs="David" w:eastAsia="David"/>
          <w:b/>
          <w:bCs/>
          <w:sz w:val="23"/>
          <w:szCs w:val="23"/>
          <w:rtl/>
        </w:rPr>
        <w:t xml:space="preserve">וטעם</w:t>
      </w:r>
      <w:r>
        <w:rPr>
          <w:rFonts w:ascii="FrankRuehl" w:hAnsi="FrankRuehl" w:cs="FrankRuehl" w:eastAsia="FrankRuehl"/>
          <w:sz w:val="24"/>
          <w:szCs w:val="24"/>
          <w:rtl/>
        </w:rP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Fonts w:ascii="FrankRuehl" w:hAnsi="FrankRuehl" w:cs="FrankRuehl" w:eastAsia="FrankRuehl"/>
          <w:b/>
          <w:bCs/>
          <w:sz w:val="24"/>
          <w:szCs w:val="24"/>
          <w:rtl/>
        </w:rPr>
        <w:t xml:space="preserve">אפשר </w:t>
      </w:r>
      <w:r>
        <w:rPr>
          <w:rFonts w:ascii="FrankRuehl" w:hAnsi="FrankRuehl" w:cs="FrankRuehl" w:eastAsia="FrankRuehl"/>
          <w:sz w:val="24"/>
          <w:szCs w:val="24"/>
          <w:rtl/>
        </w:rPr>
        <w:t xml:space="preserve">שיצא ידי חובת הרא״ש</w:t>
      </w:r>
      <w:r>
        <w:rPr>
          <w:rStyle w:val="FootnoteReference"/>
        </w:rPr>
        <w:footnoteReference w:id="15"/>
      </w:r>
      <w:r>
        <w:rPr>
          <w:rFonts w:ascii="FrankRuehl" w:hAnsi="FrankRuehl" w:cs="FrankRuehl" w:eastAsia="FrankRuehl"/>
          <w:sz w:val="24"/>
          <w:szCs w:val="24"/>
          <w:rtl/>
        </w:rPr>
        <w:t xml:space="preserve"> אלא שאין איזה צד ברור שלא יצא י״ח הרא״ש </w:t>
      </w:r>
      <w:r>
        <w:rPr>
          <w:rFonts w:ascii="FrankRuehl" w:hAnsi="FrankRuehl" w:cs="FrankRuehl" w:eastAsia="FrankRuehl"/>
          <w:sz w:val="20"/>
          <w:szCs w:val="20"/>
          <w:rtl/>
        </w:rPr>
        <w:t xml:space="preserve">(ואע״פ שיתכן שיצטרך לעשות צרכיו אבל זה לא צד ברור)</w:t>
      </w:r>
      <w:r>
        <w:rPr>
          <w:rFonts w:ascii="FrankRuehl" w:hAnsi="FrankRuehl" w:cs="FrankRuehl" w:eastAsia="FrankRuehl"/>
          <w:sz w:val="24"/>
          <w:szCs w:val="24"/>
          <w:rtl/>
        </w:rPr>
        <w:t xml:space="preserve"> ולכן זה עדיף מאשר לברך על הנטילה שקודם התפילה שבזה יש צד ברור שלא יצא י״ח הרשב״א.</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Fonts w:ascii="David" w:hAnsi="David" w:cs="David" w:eastAsia="David"/>
          <w:b/>
          <w:bCs/>
          <w:sz w:val="23"/>
          <w:szCs w:val="23"/>
          <w:rtl/>
        </w:rPr>
        <w:t xml:space="preserve">ואמר</w:t>
      </w:r>
      <w:r>
        <w:rPr>
          <w:rFonts w:ascii="FrankRuehl" w:hAnsi="FrankRuehl" w:cs="FrankRuehl" w:eastAsia="FrankRuehl"/>
          <w:sz w:val="24"/>
          <w:szCs w:val="24"/>
          <w:rtl/>
        </w:rP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Fonts w:ascii="David" w:hAnsi="David" w:cs="David" w:eastAsia="David"/>
          <w:b/>
          <w:bCs/>
          <w:sz w:val="23"/>
          <w:szCs w:val="23"/>
          <w:rtl/>
        </w:rPr>
        <w:t xml:space="preserve">המורם מן האמור:</w:t>
      </w:r>
      <w:r>
        <w:rPr>
          <w:rFonts w:ascii="FrankRuehl" w:hAnsi="FrankRuehl" w:cs="FrankRuehl" w:eastAsia="FrankRuehl"/>
          <w:sz w:val="24"/>
          <w:szCs w:val="24"/>
          <w:rtl/>
        </w:rPr>
        <w:t xml:space="preserve"> בסתמא כשלא יודע ואין רגילות שיעשה צרכיו בבוקר יש לו לברך על נט״י על הנטילה הראשונה </w:t>
      </w:r>
      <w:r>
        <w:rPr>
          <w:rFonts w:ascii="FrankRuehl" w:hAnsi="FrankRuehl" w:cs="FrankRuehl" w:eastAsia="FrankRuehl"/>
          <w:sz w:val="20"/>
          <w:szCs w:val="20"/>
          <w:rtl/>
        </w:rPr>
        <w:t xml:space="preserve">(וכן מפורש בבא״ח פרשת תולדות אות ד׳)</w:t>
      </w:r>
      <w:r>
        <w:rPr>
          <w:rFonts w:ascii="FrankRuehl" w:hAnsi="FrankRuehl" w:cs="FrankRuehl" w:eastAsia="FrankRuehl"/>
          <w:sz w:val="24"/>
          <w:szCs w:val="24"/>
          <w:rtl/>
        </w:rP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pStyle w:val="ArtLabel"/>
        <w:bidi/>
      </w:pPr>
      <w:r>
        <w:rPr>
          <w:rFonts w:ascii="FrankRuehl" w:hAnsi="FrankRuehl" w:cs="FrankRuehl" w:eastAsia="FrankRuehl"/>
          <w:b/>
          <w:bCs/>
          <w:sz w:val="22"/>
          <w:szCs w:val="22"/>
          <w:rtl/>
        </w:rPr>
        <w:t xml:space="preserve">סימן ה׳</w:t>
      </w:r>
    </w:p>
    <w:p>
      <w:pPr>
        <w:keepNext/>
        <w:bidi/>
        <w:spacing w:before="0" w:after="0" w:line="240" w:lineRule="auto"/>
        <w:jc w:val="center"/>
      </w:pPr>
      <w:r>
        <w:drawing>
          <wp:inline distT="0" distB="0" distL="0" distR="0">
            <wp:extent cx="1152000" cy="451190"/>
            <wp:effectExtent l="0" t="0" r="0" b="0"/>
            <wp:docPr id="129" name="Ornament 129"/>
            <wp:cNvGraphicFramePr>
              <a:graphicFrameLocks noChangeAspect="1"/>
            </wp:cNvGraphicFramePr>
            <a:graphic>
              <a:graphicData uri="http://schemas.openxmlformats.org/drawingml/2006/picture">
                <pic:pic>
                  <pic:nvPicPr>
                    <pic:cNvPr id="12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בגדר עוסק במצווה</w:t>
      </w:r>
    </w:p>
    <w:p>
      <w:pPr>
        <w:keepNext/>
        <w:bidi/>
        <w:spacing w:before="0" w:after="0" w:line="240" w:lineRule="auto"/>
        <w:jc w:val="center"/>
      </w:pPr>
      <w:r>
        <w:drawing>
          <wp:inline distT="0" distB="0" distL="0" distR="0">
            <wp:extent cx="1152000" cy="451190"/>
            <wp:effectExtent l="0" t="0" r="0" b="0"/>
            <wp:docPr id="130" name="Ornament 130"/>
            <wp:cNvGraphicFramePr>
              <a:graphicFrameLocks noChangeAspect="1"/>
            </wp:cNvGraphicFramePr>
            <a:graphic>
              <a:graphicData uri="http://schemas.openxmlformats.org/drawingml/2006/picture">
                <pic:pic>
                  <pic:nvPicPr>
                    <pic:cNvPr id="13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3d"/>
          <w:headerReference w:type="even" r:id="rIdHA13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יהונתן ניסן שליט״א</w:t>
      </w:r>
    </w:p>
    <w:p>
      <w:pPr>
        <w:pStyle w:val="Body"/>
        <w:bidi/>
      </w:pPr>
      <w:r>
        <w:rPr>
          <w:rFonts w:ascii="David" w:hAnsi="David" w:cs="David" w:eastAsia="David"/>
          <w:b/>
          <w:bCs/>
          <w:sz w:val="23"/>
          <w:szCs w:val="23"/>
          <w:rtl/>
        </w:rPr>
        <w:t xml:space="preserve">מצינו</w:t>
      </w:r>
      <w:r>
        <w:rPr>
          <w:rFonts w:ascii="FrankRuehl" w:hAnsi="FrankRuehl" w:cs="FrankRuehl" w:eastAsia="FrankRuehl"/>
          <w:sz w:val="24"/>
          <w:szCs w:val="24"/>
          <w:rtl/>
        </w:rPr>
        <w:t xml:space="preserve"> בפסוק </w:t>
      </w:r>
      <w:r>
        <w:rPr>
          <w:rFonts w:ascii="FrankRuehl" w:hAnsi="FrankRuehl" w:cs="FrankRuehl" w:eastAsia="FrankRuehl"/>
          <w:sz w:val="24"/>
          <w:szCs w:val="24"/>
          <w:rtl/>
        </w:rPr>
        <w:t xml:space="preserve">(ויקרא כ׳, כ״א) </w:t>
      </w:r>
      <w:r>
        <w:rPr>
          <w:rFonts w:ascii="FrankRuehl" w:hAnsi="FrankRuehl" w:cs="FrankRuehl" w:eastAsia="FrankRuehl"/>
          <w:sz w:val="24"/>
          <w:szCs w:val="24"/>
          <w:rtl/>
        </w:rPr>
        <w:t xml:space="preserve">״ואם תלכו עמי קרי ולא תאבו לשמוע לי ויספתי עלכם מכה שבע כחטאכם״,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Fonts w:ascii="David" w:hAnsi="David" w:cs="David" w:eastAsia="David"/>
          <w:b/>
          <w:bCs/>
          <w:sz w:val="23"/>
          <w:szCs w:val="23"/>
          <w:rtl/>
        </w:rPr>
        <w:t xml:space="preserve">ובפי׳</w:t>
      </w:r>
      <w:r>
        <w:rPr>
          <w:rFonts w:ascii="FrankRuehl" w:hAnsi="FrankRuehl" w:cs="FrankRuehl" w:eastAsia="FrankRuehl"/>
          <w:sz w:val="24"/>
          <w:szCs w:val="24"/>
          <w:rtl/>
        </w:rP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Fonts w:ascii="David" w:hAnsi="David" w:cs="David" w:eastAsia="David"/>
          <w:b/>
          <w:bCs/>
          <w:sz w:val="23"/>
          <w:szCs w:val="23"/>
          <w:rtl/>
        </w:rPr>
        <w:t xml:space="preserve">וברשב״ם</w:t>
      </w:r>
      <w:r>
        <w:rPr>
          <w:rFonts w:ascii="FrankRuehl" w:hAnsi="FrankRuehl" w:cs="FrankRuehl" w:eastAsia="FrankRuehl"/>
          <w:sz w:val="24"/>
          <w:szCs w:val="24"/>
          <w:rtl/>
        </w:rP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Fonts w:ascii="David" w:hAnsi="David" w:cs="David" w:eastAsia="David"/>
          <w:b/>
          <w:bCs/>
          <w:sz w:val="23"/>
          <w:szCs w:val="23"/>
          <w:rtl/>
        </w:rPr>
        <w:t xml:space="preserve">ובחיי</w:t>
      </w:r>
      <w:r>
        <w:rPr>
          <w:rFonts w:ascii="FrankRuehl" w:hAnsi="FrankRuehl" w:cs="FrankRuehl" w:eastAsia="FrankRuehl"/>
          <w:sz w:val="24"/>
          <w:szCs w:val="24"/>
          <w:rtl/>
        </w:rPr>
        <w:t xml:space="preserve"> אדם כתב דאם עושה מלאכה בשעת הברכה ואפי׳ דבר קל ע״ז נאמר אם תלכו עמי קרי ומבואר דסובר החיי אדם כפי׳ רש״י ורשב״ם </w:t>
      </w:r>
      <w:r>
        <w:rPr>
          <w:rFonts w:ascii="FrankRuehl" w:hAnsi="FrankRuehl" w:cs="FrankRuehl" w:eastAsia="FrankRuehl"/>
          <w:sz w:val="24"/>
          <w:szCs w:val="24"/>
          <w:rtl/>
        </w:rPr>
        <w:t xml:space="preserve">(דלא כר׳ מנחם)</w:t>
      </w:r>
      <w:r>
        <w:rPr>
          <w:rFonts w:ascii="FrankRuehl" w:hAnsi="FrankRuehl" w:cs="FrankRuehl" w:eastAsia="FrankRuehl"/>
          <w:sz w:val="24"/>
          <w:szCs w:val="24"/>
          <w:rtl/>
        </w:rP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Fonts w:ascii="David" w:hAnsi="David" w:cs="David" w:eastAsia="David"/>
          <w:b/>
          <w:bCs/>
          <w:sz w:val="23"/>
          <w:szCs w:val="23"/>
          <w:rtl/>
        </w:rPr>
        <w:t xml:space="preserve">שהעוסק</w:t>
      </w:r>
      <w:r>
        <w:rPr>
          <w:rFonts w:ascii="FrankRuehl" w:hAnsi="FrankRuehl" w:cs="FrankRuehl" w:eastAsia="FrankRuehl"/>
          <w:sz w:val="24"/>
          <w:szCs w:val="24"/>
          <w:rtl/>
        </w:rPr>
        <w:t xml:space="preserve"> במצווה אם יתעסק בעוד מצווה נוספת תוך כדי מראה שהמצווה הראשונה עושה אותה רק בדרך מקרה!</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Fonts w:ascii="David" w:hAnsi="David" w:cs="David" w:eastAsia="David"/>
          <w:b/>
          <w:bCs/>
          <w:sz w:val="23"/>
          <w:szCs w:val="23"/>
          <w:rtl/>
        </w:rPr>
        <w:t xml:space="preserve">ואף</w:t>
      </w:r>
      <w:r>
        <w:rPr>
          <w:rFonts w:ascii="FrankRuehl" w:hAnsi="FrankRuehl" w:cs="FrankRuehl" w:eastAsia="FrankRuehl"/>
          <w:sz w:val="24"/>
          <w:szCs w:val="24"/>
          <w:rtl/>
        </w:rP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לחלק שבתלמוד תורה זו מצווה שאינה מוטלת עליו דווקא עכשיו וע״כ צריך להפסיק מלימודו בשביל תפילה או ק״ש </w:t>
      </w:r>
      <w:r>
        <w:rPr>
          <w:rFonts w:ascii="FrankRuehl" w:hAnsi="FrankRuehl" w:cs="FrankRuehl" w:eastAsia="FrankRuehl"/>
          <w:sz w:val="24"/>
          <w:szCs w:val="24"/>
          <w:rtl/>
        </w:rPr>
        <w:t xml:space="preserve">(למי שאין תורתו אומנותו)</w:t>
      </w:r>
      <w:r>
        <w:rPr>
          <w:rFonts w:ascii="FrankRuehl" w:hAnsi="FrankRuehl" w:cs="FrankRuehl" w:eastAsia="FrankRuehl"/>
          <w:sz w:val="24"/>
          <w:szCs w:val="24"/>
          <w:rtl/>
        </w:rP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וכמו</w:t>
      </w:r>
      <w:r>
        <w:rPr>
          <w:rFonts w:ascii="FrankRuehl" w:hAnsi="FrankRuehl" w:cs="FrankRuehl" w:eastAsia="FrankRuehl"/>
          <w:sz w:val="24"/>
          <w:szCs w:val="24"/>
          <w:rtl/>
        </w:rPr>
        <w:t xml:space="preserve"> שהתחיל הריטב״א דבמצוות שיכול לקיים שניהם ביחד לא אמרינן בהו עוסק במצווה פטור מן המצווה.</w:t>
      </w:r>
    </w:p>
    <w:p>
      <w:pPr>
        <w:pStyle w:val="ArtLabel"/>
        <w:bidi/>
      </w:pPr>
      <w:r>
        <w:rPr>
          <w:rFonts w:ascii="FrankRuehl" w:hAnsi="FrankRuehl" w:cs="FrankRuehl" w:eastAsia="FrankRuehl"/>
          <w:b/>
          <w:bCs/>
          <w:sz w:val="22"/>
          <w:szCs w:val="22"/>
          <w:rtl/>
        </w:rPr>
        <w:t xml:space="preserve">סימן ה׳</w:t>
      </w:r>
    </w:p>
    <w:p>
      <w:pPr>
        <w:keepNext/>
        <w:bidi/>
        <w:spacing w:before="0" w:after="0" w:line="240" w:lineRule="auto"/>
        <w:jc w:val="center"/>
      </w:pPr>
      <w:r>
        <w:drawing>
          <wp:inline distT="0" distB="0" distL="0" distR="0">
            <wp:extent cx="1152000" cy="451190"/>
            <wp:effectExtent l="0" t="0" r="0" b="0"/>
            <wp:docPr id="131" name="Ornament 131"/>
            <wp:cNvGraphicFramePr>
              <a:graphicFrameLocks noChangeAspect="1"/>
            </wp:cNvGraphicFramePr>
            <a:graphic>
              <a:graphicData uri="http://schemas.openxmlformats.org/drawingml/2006/picture">
                <pic:pic>
                  <pic:nvPicPr>
                    <pic:cNvPr id="13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בביאור האיסור הוצאת שם שמים ללא כוונה והנפק״מ היוצאות לדינא</w:t>
      </w:r>
    </w:p>
    <w:p>
      <w:pPr>
        <w:keepNext/>
        <w:bidi/>
        <w:spacing w:before="0" w:after="0" w:line="240" w:lineRule="auto"/>
        <w:jc w:val="center"/>
      </w:pPr>
      <w:r>
        <w:drawing>
          <wp:inline distT="0" distB="0" distL="0" distR="0">
            <wp:extent cx="1152000" cy="451190"/>
            <wp:effectExtent l="0" t="0" r="0" b="0"/>
            <wp:docPr id="132" name="Ornament 132"/>
            <wp:cNvGraphicFramePr>
              <a:graphicFrameLocks noChangeAspect="1"/>
            </wp:cNvGraphicFramePr>
            <a:graphic>
              <a:graphicData uri="http://schemas.openxmlformats.org/drawingml/2006/picture">
                <pic:pic>
                  <pic:nvPicPr>
                    <pic:cNvPr id="13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4d"/>
          <w:headerReference w:type="even" r:id="rIdHA14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אליעזר רוטנברג שליט״א</w:t>
      </w:r>
    </w:p>
    <w:p>
      <w:pPr>
        <w:pStyle w:val="Body"/>
        <w:bidi/>
      </w:pPr>
      <w:r>
        <w:rPr>
          <w:rFonts w:ascii="David" w:hAnsi="David" w:cs="David" w:eastAsia="David"/>
          <w:b/>
          <w:bCs/>
          <w:sz w:val="23"/>
          <w:szCs w:val="23"/>
          <w:rtl/>
        </w:rPr>
        <w:t xml:space="preserve">כדי</w:t>
      </w:r>
      <w:r>
        <w:rPr>
          <w:rFonts w:ascii="FrankRuehl" w:hAnsi="FrankRuehl" w:cs="FrankRuehl" w:eastAsia="FrankRuehl"/>
          <w:sz w:val="24"/>
          <w:szCs w:val="24"/>
          <w:rtl/>
        </w:rP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Fonts w:ascii="FrankRuehl" w:hAnsi="FrankRuehl" w:cs="FrankRuehl" w:eastAsia="FrankRuehl"/>
          <w:sz w:val="20"/>
          <w:szCs w:val="20"/>
          <w:rtl/>
        </w:rPr>
        <w:t xml:space="preserve">(כמובן שנעשה באונס)</w:t>
      </w:r>
      <w:r>
        <w:rPr>
          <w:rFonts w:ascii="FrankRuehl" w:hAnsi="FrankRuehl" w:cs="FrankRuehl" w:eastAsia="FrankRuehl"/>
          <w:sz w:val="24"/>
          <w:szCs w:val="24"/>
          <w:rtl/>
        </w:rP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Fonts w:ascii="David" w:hAnsi="David" w:cs="David" w:eastAsia="David"/>
          <w:b/>
          <w:bCs/>
          <w:sz w:val="23"/>
          <w:szCs w:val="23"/>
          <w:rtl/>
        </w:rPr>
        <w:t xml:space="preserve">ברש״י</w:t>
      </w:r>
      <w:r>
        <w:rPr>
          <w:rFonts w:ascii="FrankRuehl" w:hAnsi="FrankRuehl" w:cs="FrankRuehl" w:eastAsia="FrankRuehl"/>
          <w:sz w:val="24"/>
          <w:szCs w:val="24"/>
          <w:rtl/>
        </w:rP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ובאמת</w:t>
      </w:r>
      <w:r>
        <w:rPr>
          <w:rFonts w:ascii="FrankRuehl" w:hAnsi="FrankRuehl" w:cs="FrankRuehl" w:eastAsia="FrankRuehl"/>
          <w:sz w:val="24"/>
          <w:szCs w:val="24"/>
          <w:rtl/>
        </w:rP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pStyle w:val="ArtLabel"/>
        <w:bidi/>
      </w:pPr>
      <w:r>
        <w:rPr>
          <w:rFonts w:ascii="FrankRuehl" w:hAnsi="FrankRuehl" w:cs="FrankRuehl" w:eastAsia="FrankRuehl"/>
          <w:b/>
          <w:bCs/>
          <w:sz w:val="22"/>
          <w:szCs w:val="22"/>
          <w:rtl/>
        </w:rPr>
        <w:t xml:space="preserve">סימן ה׳</w:t>
      </w:r>
    </w:p>
    <w:p>
      <w:pPr>
        <w:keepNext/>
        <w:bidi/>
        <w:spacing w:before="0" w:after="0" w:line="240" w:lineRule="auto"/>
        <w:jc w:val="center"/>
      </w:pPr>
      <w:r>
        <w:drawing>
          <wp:inline distT="0" distB="0" distL="0" distR="0">
            <wp:extent cx="1152000" cy="451190"/>
            <wp:effectExtent l="0" t="0" r="0" b="0"/>
            <wp:docPr id="133" name="Ornament 133"/>
            <wp:cNvGraphicFramePr>
              <a:graphicFrameLocks noChangeAspect="1"/>
            </wp:cNvGraphicFramePr>
            <a:graphic>
              <a:graphicData uri="http://schemas.openxmlformats.org/drawingml/2006/picture">
                <pic:pic>
                  <pic:nvPicPr>
                    <pic:cNvPr id="13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כוונת השמות בתפילות וברכות</w:t>
      </w:r>
    </w:p>
    <w:p>
      <w:pPr>
        <w:keepNext/>
        <w:bidi/>
        <w:spacing w:before="0" w:after="0" w:line="240" w:lineRule="auto"/>
        <w:jc w:val="center"/>
      </w:pPr>
      <w:r>
        <w:drawing>
          <wp:inline distT="0" distB="0" distL="0" distR="0">
            <wp:extent cx="1152000" cy="451190"/>
            <wp:effectExtent l="0" t="0" r="0" b="0"/>
            <wp:docPr id="134" name="Ornament 134"/>
            <wp:cNvGraphicFramePr>
              <a:graphicFrameLocks noChangeAspect="1"/>
            </wp:cNvGraphicFramePr>
            <a:graphic>
              <a:graphicData uri="http://schemas.openxmlformats.org/drawingml/2006/picture">
                <pic:pic>
                  <pic:nvPicPr>
                    <pic:cNvPr id="13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5d"/>
          <w:headerReference w:type="even" r:id="rIdHA15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נח קליין שליט״א</w:t>
      </w:r>
    </w:p>
    <w:p>
      <w:pPr>
        <w:pStyle w:val="Body"/>
        <w:bidi/>
      </w:pPr>
      <w:r>
        <w:rPr>
          <w:rFonts w:ascii="David" w:hAnsi="David" w:cs="David" w:eastAsia="David"/>
          <w:b/>
          <w:bCs/>
          <w:sz w:val="23"/>
          <w:szCs w:val="23"/>
          <w:rtl/>
        </w:rPr>
        <w:t xml:space="preserve">גמ׳ קידושין</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עא.)</w:t>
      </w:r>
      <w:r>
        <w:rPr>
          <w:rFonts w:ascii="FrankRuehl" w:hAnsi="FrankRuehl" w:cs="FrankRuehl" w:eastAsia="FrankRuehl"/>
          <w:sz w:val="24"/>
          <w:szCs w:val="24"/>
          <w:rtl/>
        </w:rP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הוא בגמ׳ פסחים </w:t>
      </w:r>
      <w:r>
        <w:rPr>
          <w:rFonts w:ascii="FrankRuehl" w:hAnsi="FrankRuehl" w:cs="FrankRuehl" w:eastAsia="FrankRuehl"/>
          <w:sz w:val="24"/>
          <w:szCs w:val="24"/>
          <w:rtl/>
        </w:rPr>
        <w:t xml:space="preserve">(דף נ.)</w:t>
      </w:r>
      <w:r>
        <w:rPr>
          <w:rFonts w:ascii="FrankRuehl" w:hAnsi="FrankRuehl" w:cs="FrankRuehl" w:eastAsia="FrankRuehl"/>
          <w:sz w:val="24"/>
          <w:szCs w:val="24"/>
          <w:rtl/>
        </w:rPr>
        <w:t xml:space="preserve"> יעו״ש.</w:t>
      </w:r>
    </w:p>
    <w:p>
      <w:pPr>
        <w:pStyle w:val="Body"/>
        <w:bidi/>
      </w:pPr>
      <w:r>
        <w:rPr>
          <w:rFonts w:ascii="David" w:hAnsi="David" w:cs="David" w:eastAsia="David"/>
          <w:b/>
          <w:bCs/>
          <w:sz w:val="23"/>
          <w:szCs w:val="23"/>
          <w:rtl/>
        </w:rPr>
        <w:t xml:space="preserve">בטור</w:t>
      </w:r>
      <w:r>
        <w:rPr>
          <w:rFonts w:ascii="FrankRuehl" w:hAnsi="FrankRuehl" w:cs="FrankRuehl" w:eastAsia="FrankRuehl"/>
          <w:sz w:val="24"/>
          <w:szCs w:val="24"/>
          <w:rtl/>
        </w:rP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Fonts w:ascii="David" w:hAnsi="David" w:cs="David" w:eastAsia="David"/>
          <w:b/>
          <w:bCs/>
          <w:sz w:val="23"/>
          <w:szCs w:val="23"/>
          <w:rtl/>
        </w:rPr>
        <w:t xml:space="preserve">ובמשנ״ב</w:t>
      </w:r>
      <w:r>
        <w:rPr>
          <w:rFonts w:ascii="FrankRuehl" w:hAnsi="FrankRuehl" w:cs="FrankRuehl" w:eastAsia="FrankRuehl"/>
          <w:sz w:val="24"/>
          <w:szCs w:val="24"/>
          <w:rtl/>
        </w:rP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Fonts w:ascii="David" w:hAnsi="David" w:cs="David" w:eastAsia="David"/>
          <w:b/>
          <w:bCs/>
          <w:sz w:val="23"/>
          <w:szCs w:val="23"/>
          <w:rtl/>
        </w:rPr>
        <w:t xml:space="preserve">ומקור</w:t>
      </w:r>
      <w:r>
        <w:rPr>
          <w:rFonts w:ascii="FrankRuehl" w:hAnsi="FrankRuehl" w:cs="FrankRuehl" w:eastAsia="FrankRuehl"/>
          <w:sz w:val="24"/>
          <w:szCs w:val="24"/>
          <w:rtl/>
        </w:rP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Fonts w:ascii="David" w:hAnsi="David" w:cs="David" w:eastAsia="David"/>
          <w:b/>
          <w:bCs/>
          <w:sz w:val="23"/>
          <w:szCs w:val="23"/>
          <w:rtl/>
        </w:rPr>
        <w:t xml:space="preserve">לסיכום</w:t>
      </w:r>
      <w:r>
        <w:rPr>
          <w:rFonts w:ascii="FrankRuehl" w:hAnsi="FrankRuehl" w:cs="FrankRuehl" w:eastAsia="FrankRuehl"/>
          <w:sz w:val="24"/>
          <w:szCs w:val="24"/>
          <w:rtl/>
        </w:rP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Fonts w:ascii="David" w:hAnsi="David" w:cs="David" w:eastAsia="David"/>
          <w:b/>
          <w:bCs/>
          <w:sz w:val="23"/>
          <w:szCs w:val="23"/>
          <w:rtl/>
        </w:rPr>
        <w:t xml:space="preserve">באליהו</w:t>
      </w:r>
      <w:r>
        <w:rPr>
          <w:rFonts w:ascii="FrankRuehl" w:hAnsi="FrankRuehl" w:cs="FrankRuehl" w:eastAsia="FrankRuehl"/>
          <w:sz w:val="24"/>
          <w:szCs w:val="24"/>
          <w:rtl/>
        </w:rP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Fonts w:ascii="David" w:hAnsi="David" w:cs="David" w:eastAsia="David"/>
          <w:b/>
          <w:bCs/>
          <w:sz w:val="23"/>
          <w:szCs w:val="23"/>
          <w:rtl/>
        </w:rPr>
        <w:t xml:space="preserve">בספר</w:t>
      </w:r>
      <w:r>
        <w:rPr>
          <w:rFonts w:ascii="FrankRuehl" w:hAnsi="FrankRuehl" w:cs="FrankRuehl" w:eastAsia="FrankRuehl"/>
          <w:sz w:val="24"/>
          <w:szCs w:val="24"/>
          <w:rtl/>
        </w:rP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Fonts w:ascii="David" w:hAnsi="David" w:cs="David" w:eastAsia="David"/>
          <w:b/>
          <w:bCs/>
          <w:sz w:val="23"/>
          <w:szCs w:val="23"/>
          <w:rtl/>
        </w:rPr>
        <w:t xml:space="preserve">בחידושי</w:t>
      </w:r>
      <w:r>
        <w:rPr>
          <w:rFonts w:ascii="FrankRuehl" w:hAnsi="FrankRuehl" w:cs="FrankRuehl" w:eastAsia="FrankRuehl"/>
          <w:sz w:val="24"/>
          <w:szCs w:val="24"/>
          <w:rtl/>
        </w:rP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rPr>
          <w:rFonts w:ascii="FrankRuehl" w:hAnsi="FrankRuehl" w:cs="FrankRuehl" w:eastAsia="FrankRuehl"/>
          <w:sz w:val="24"/>
          <w:szCs w:val="24"/>
          <w:rtl/>
        </w:rPr>
        <w:t xml:space="preserve">(האורחות חיים סובר שכיון שזה נחשב ממש כמו שאמר שם הויה צריך לכוון רק את הכוונה של הויה ולא של שם אדני)</w:t>
      </w:r>
      <w:r>
        <w:rPr>
          <w:rFonts w:ascii="FrankRuehl" w:hAnsi="FrankRuehl" w:cs="FrankRuehl" w:eastAsia="FrankRuehl"/>
          <w:sz w:val="24"/>
          <w:szCs w:val="24"/>
          <w:rtl/>
        </w:rP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Fonts w:ascii="David" w:hAnsi="David" w:cs="David" w:eastAsia="David"/>
          <w:b/>
          <w:bCs/>
          <w:sz w:val="23"/>
          <w:szCs w:val="23"/>
          <w:rtl/>
        </w:rPr>
        <w:t xml:space="preserve">בתשובות</w:t>
      </w:r>
      <w:r>
        <w:rPr>
          <w:rFonts w:ascii="FrankRuehl" w:hAnsi="FrankRuehl" w:cs="FrankRuehl" w:eastAsia="FrankRuehl"/>
          <w:sz w:val="24"/>
          <w:szCs w:val="24"/>
          <w:rtl/>
        </w:rPr>
        <w:t xml:space="preserve"> והנהגות בשם הגרש״ז אויערבך מביא דיכול לכוון כל הכוונות אחר שאמר השם ורק בק״ש עדיף וישתדל לכוון בשעת אמירת השם. </w:t>
      </w:r>
      <w:r>
        <w:rPr>
          <w:rFonts w:ascii="FrankRuehl" w:hAnsi="FrankRuehl" w:cs="FrankRuehl" w:eastAsia="FrankRuehl"/>
          <w:sz w:val="24"/>
          <w:szCs w:val="24"/>
          <w:rtl/>
        </w:rPr>
        <w:t xml:space="preserve">(לפני כן הבאנו בשם א״ר, שיכול לכוון קודם אמירת השם)</w:t>
      </w:r>
      <w:r>
        <w:rPr>
          <w:rFonts w:ascii="FrankRuehl" w:hAnsi="FrankRuehl" w:cs="FrankRuehl" w:eastAsia="FrankRuehl"/>
          <w:sz w:val="24"/>
          <w:szCs w:val="24"/>
          <w:rtl/>
        </w:rP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לגבי ניקוד השם נסכם השיטות כדלהלן.</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Fonts w:ascii="David" w:hAnsi="David" w:cs="David" w:eastAsia="David"/>
          <w:b/>
          <w:bCs/>
          <w:sz w:val="23"/>
          <w:szCs w:val="23"/>
          <w:rtl/>
        </w:rPr>
        <w:t xml:space="preserve">ובמג״א</w:t>
      </w:r>
      <w:r>
        <w:rPr>
          <w:rFonts w:ascii="FrankRuehl" w:hAnsi="FrankRuehl" w:cs="FrankRuehl" w:eastAsia="FrankRuehl"/>
          <w:sz w:val="24"/>
          <w:szCs w:val="24"/>
          <w:rtl/>
        </w:rPr>
        <w:t xml:space="preserve"> מביא דעת הב״ח ומוסיף שדעת המהר״ם מלובלין שהניקוד יהיה תמיד באופן שלא יהיה ניכר הפתח.</w:t>
      </w:r>
    </w:p>
    <w:p>
      <w:pPr>
        <w:pStyle w:val="Body"/>
        <w:bidi/>
      </w:pPr>
      <w:r>
        <w:rPr>
          <w:rFonts w:ascii="David" w:hAnsi="David" w:cs="David" w:eastAsia="David"/>
          <w:b/>
          <w:bCs/>
          <w:sz w:val="23"/>
          <w:szCs w:val="23"/>
          <w:rtl/>
        </w:rPr>
        <w:t xml:space="preserve">ומבאר</w:t>
      </w:r>
      <w:r>
        <w:rPr>
          <w:rFonts w:ascii="FrankRuehl" w:hAnsi="FrankRuehl" w:cs="FrankRuehl" w:eastAsia="FrankRuehl"/>
          <w:sz w:val="24"/>
          <w:szCs w:val="24"/>
          <w:rtl/>
        </w:rPr>
        <w:t xml:space="preserve"> הפמ״ג דעת המהר״ם שסובר שבין השם שאין שווה קריאתו וכתיבתו ובין השם שהם שווים בכתיבתם וקריאתם תמיד יקרא בשווא.</w:t>
      </w:r>
    </w:p>
    <w:p>
      <w:pPr>
        <w:pStyle w:val="Body"/>
        <w:bidi/>
      </w:pPr>
      <w:r>
        <w:rPr>
          <w:rFonts w:ascii="David" w:hAnsi="David" w:cs="David" w:eastAsia="David"/>
          <w:b/>
          <w:bCs/>
          <w:sz w:val="23"/>
          <w:szCs w:val="23"/>
          <w:rtl/>
        </w:rPr>
        <w:t xml:space="preserve">ובמשנ״ב</w:t>
      </w:r>
      <w:r>
        <w:rPr>
          <w:rFonts w:ascii="FrankRuehl" w:hAnsi="FrankRuehl" w:cs="FrankRuehl" w:eastAsia="FrankRuehl"/>
          <w:sz w:val="24"/>
          <w:szCs w:val="24"/>
          <w:rtl/>
        </w:rPr>
        <w:t xml:space="preserve"> מביא דעת הגר״א והיעב״ץ שסוברים שניקוד השם תמיד תיהיה עם חטף פתח ומוסיף בשעה״צ דזה דלא כמהר״ם וב״ח.</w:t>
      </w:r>
    </w:p>
    <w:p>
      <w:pPr>
        <w:pStyle w:val="Body"/>
        <w:bidi/>
      </w:pPr>
      <w:r>
        <w:rPr>
          <w:rFonts w:ascii="David" w:hAnsi="David" w:cs="David" w:eastAsia="David"/>
          <w:b/>
          <w:bCs/>
          <w:sz w:val="23"/>
          <w:szCs w:val="23"/>
          <w:rtl/>
        </w:rPr>
        <w:t xml:space="preserve">והכוונה</w:t>
      </w:r>
      <w:r>
        <w:rPr>
          <w:rFonts w:ascii="FrankRuehl" w:hAnsi="FrankRuehl" w:cs="FrankRuehl" w:eastAsia="FrankRuehl"/>
          <w:sz w:val="24"/>
          <w:szCs w:val="24"/>
          <w:rtl/>
        </w:rPr>
        <w:t xml:space="preserve"> היא דלא כהמהר״ם שסוברים שתמיד ינקד בשווא דלא כב״ח שדעתו נוטה לצייריה.</w:t>
      </w:r>
    </w:p>
    <w:p>
      <w:pPr>
        <w:pStyle w:val="Body"/>
        <w:bidi/>
      </w:pPr>
      <w:r>
        <w:rPr>
          <w:rFonts w:ascii="David" w:hAnsi="David" w:cs="David" w:eastAsia="David"/>
          <w:b/>
          <w:bCs/>
          <w:sz w:val="23"/>
          <w:szCs w:val="23"/>
          <w:rtl/>
        </w:rPr>
        <w:t xml:space="preserve">לסיכום:</w:t>
      </w:r>
      <w:r>
        <w:rPr>
          <w:rFonts w:ascii="FrankRuehl" w:hAnsi="FrankRuehl" w:cs="FrankRuehl" w:eastAsia="FrankRuehl"/>
          <w:sz w:val="24"/>
          <w:szCs w:val="24"/>
          <w:rtl/>
        </w:rPr>
        <w:t xml:space="preserve"> כשכתיבתו וקריאתו אינם שווים.</w:t>
      </w:r>
    </w:p>
    <w:p>
      <w:pPr>
        <w:pStyle w:val="Body"/>
        <w:bidi/>
      </w:pPr>
      <w:r>
        <w:rPr>
          <w:rFonts w:ascii="David" w:hAnsi="David" w:cs="David" w:eastAsia="David"/>
          <w:b/>
          <w:bCs/>
          <w:sz w:val="23"/>
          <w:szCs w:val="23"/>
          <w:rtl/>
        </w:rPr>
        <w:t xml:space="preserve">ב״ח</w:t>
      </w:r>
      <w:r>
        <w:rPr>
          <w:rFonts w:ascii="FrankRuehl" w:hAnsi="FrankRuehl" w:cs="FrankRuehl" w:eastAsia="FrankRuehl"/>
          <w:sz w:val="24"/>
          <w:szCs w:val="24"/>
          <w:rtl/>
        </w:rPr>
        <w:t xml:space="preserve"> – או פתח או צייריה ונוטה לצייריה.</w:t>
      </w:r>
    </w:p>
    <w:p>
      <w:pPr>
        <w:pStyle w:val="Body"/>
        <w:bidi/>
      </w:pPr>
      <w:r>
        <w:rPr>
          <w:rFonts w:ascii="David" w:hAnsi="David" w:cs="David" w:eastAsia="David"/>
          <w:b/>
          <w:bCs/>
          <w:sz w:val="23"/>
          <w:szCs w:val="23"/>
          <w:rtl/>
        </w:rPr>
        <w:t xml:space="preserve">יעב״ץ</w:t>
      </w:r>
      <w:r>
        <w:rPr>
          <w:rFonts w:ascii="FrankRuehl" w:hAnsi="FrankRuehl" w:cs="FrankRuehl" w:eastAsia="FrankRuehl"/>
          <w:sz w:val="24"/>
          <w:szCs w:val="24"/>
          <w:rtl/>
        </w:rPr>
        <w:t xml:space="preserve"> וגר״א – תמיד בחתף פתח וכן נוטה המשנ״ב.</w:t>
      </w:r>
    </w:p>
    <w:p>
      <w:pPr>
        <w:pStyle w:val="Body"/>
        <w:bidi/>
      </w:pPr>
      <w:r>
        <w:rPr>
          <w:rFonts w:ascii="David" w:hAnsi="David" w:cs="David" w:eastAsia="David"/>
          <w:b/>
          <w:bCs/>
          <w:sz w:val="23"/>
          <w:szCs w:val="23"/>
          <w:rtl/>
        </w:rPr>
        <w:t xml:space="preserve">ערוך</w:t>
      </w:r>
      <w:r>
        <w:rPr>
          <w:rFonts w:ascii="FrankRuehl" w:hAnsi="FrankRuehl" w:cs="FrankRuehl" w:eastAsia="FrankRuehl"/>
          <w:sz w:val="24"/>
          <w:szCs w:val="24"/>
          <w:rtl/>
        </w:rPr>
        <w:t xml:space="preserve"> השלחן מהר״ם – שווא.</w:t>
      </w:r>
    </w:p>
    <w:p>
      <w:pPr>
        <w:pStyle w:val="Body"/>
        <w:bidi/>
      </w:pPr>
      <w:r>
        <w:rPr>
          <w:rFonts w:ascii="David" w:hAnsi="David" w:cs="David" w:eastAsia="David"/>
          <w:b/>
          <w:bCs/>
          <w:sz w:val="23"/>
          <w:szCs w:val="23"/>
          <w:rtl/>
        </w:rPr>
        <w:t xml:space="preserve">כשכתיבתו</w:t>
      </w:r>
      <w:r>
        <w:rPr>
          <w:rFonts w:ascii="FrankRuehl" w:hAnsi="FrankRuehl" w:cs="FrankRuehl" w:eastAsia="FrankRuehl"/>
          <w:sz w:val="24"/>
          <w:szCs w:val="24"/>
          <w:rtl/>
        </w:rPr>
        <w:t xml:space="preserve"> נמי אדני.</w:t>
      </w:r>
    </w:p>
    <w:p>
      <w:pPr>
        <w:pStyle w:val="Body"/>
        <w:bidi/>
      </w:pPr>
      <w:r>
        <w:rPr>
          <w:rFonts w:ascii="David" w:hAnsi="David" w:cs="David" w:eastAsia="David"/>
          <w:b/>
          <w:bCs/>
          <w:sz w:val="23"/>
          <w:szCs w:val="23"/>
          <w:rtl/>
        </w:rPr>
        <w:t xml:space="preserve">ב״ח</w:t>
      </w:r>
      <w:r>
        <w:rPr>
          <w:rFonts w:ascii="FrankRuehl" w:hAnsi="FrankRuehl" w:cs="FrankRuehl" w:eastAsia="FrankRuehl"/>
          <w:sz w:val="24"/>
          <w:szCs w:val="24"/>
          <w:rtl/>
        </w:rPr>
        <w:t xml:space="preserve"> – פתח.</w:t>
      </w:r>
    </w:p>
    <w:p>
      <w:pPr>
        <w:pStyle w:val="Body"/>
        <w:bidi/>
      </w:pPr>
      <w:r>
        <w:rPr>
          <w:rFonts w:ascii="David" w:hAnsi="David" w:cs="David" w:eastAsia="David"/>
          <w:b/>
          <w:bCs/>
          <w:sz w:val="23"/>
          <w:szCs w:val="23"/>
          <w:rtl/>
        </w:rPr>
        <w:t xml:space="preserve">יעב״ץ</w:t>
      </w:r>
      <w:r>
        <w:rPr>
          <w:rFonts w:ascii="FrankRuehl" w:hAnsi="FrankRuehl" w:cs="FrankRuehl" w:eastAsia="FrankRuehl"/>
          <w:sz w:val="24"/>
          <w:szCs w:val="24"/>
          <w:rtl/>
        </w:rPr>
        <w:t xml:space="preserve"> וגר״א – חתף פתח וכן נוטה המשנ״ב.</w:t>
      </w:r>
    </w:p>
    <w:p>
      <w:pPr>
        <w:pStyle w:val="Body"/>
        <w:bidi/>
      </w:pPr>
      <w:r>
        <w:rPr>
          <w:rFonts w:ascii="David" w:hAnsi="David" w:cs="David" w:eastAsia="David"/>
          <w:b/>
          <w:bCs/>
          <w:sz w:val="23"/>
          <w:szCs w:val="23"/>
          <w:rtl/>
        </w:rPr>
        <w:t xml:space="preserve">מהר״ם</w:t>
      </w:r>
      <w:r>
        <w:rPr>
          <w:rFonts w:ascii="FrankRuehl" w:hAnsi="FrankRuehl" w:cs="FrankRuehl" w:eastAsia="FrankRuehl"/>
          <w:sz w:val="24"/>
          <w:szCs w:val="24"/>
          <w:rtl/>
        </w:rPr>
        <w:t xml:space="preserve"> – שווא.</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באליה</w:t>
      </w:r>
      <w:r>
        <w:rPr>
          <w:rFonts w:ascii="FrankRuehl" w:hAnsi="FrankRuehl" w:cs="FrankRuehl" w:eastAsia="FrankRuehl"/>
          <w:sz w:val="24"/>
          <w:szCs w:val="24"/>
          <w:rtl/>
        </w:rP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pStyle w:val="ArtLabel"/>
        <w:bidi/>
      </w:pPr>
      <w:r>
        <w:rPr>
          <w:rFonts w:ascii="FrankRuehl" w:hAnsi="FrankRuehl" w:cs="FrankRuehl" w:eastAsia="FrankRuehl"/>
          <w:b/>
          <w:bCs/>
          <w:sz w:val="22"/>
          <w:szCs w:val="22"/>
          <w:rtl/>
        </w:rPr>
        <w:t xml:space="preserve">סימן ה׳</w:t>
      </w:r>
    </w:p>
    <w:p>
      <w:pPr>
        <w:keepNext/>
        <w:bidi/>
        <w:spacing w:before="0" w:after="0" w:line="240" w:lineRule="auto"/>
        <w:jc w:val="center"/>
      </w:pPr>
      <w:r>
        <w:drawing>
          <wp:inline distT="0" distB="0" distL="0" distR="0">
            <wp:extent cx="1152000" cy="451190"/>
            <wp:effectExtent l="0" t="0" r="0" b="0"/>
            <wp:docPr id="135" name="Ornament 135"/>
            <wp:cNvGraphicFramePr>
              <a:graphicFrameLocks noChangeAspect="1"/>
            </wp:cNvGraphicFramePr>
            <a:graphic>
              <a:graphicData uri="http://schemas.openxmlformats.org/drawingml/2006/picture">
                <pic:pic>
                  <pic:nvPicPr>
                    <pic:cNvPr id="13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דין כוונת הברכות</w:t>
      </w:r>
    </w:p>
    <w:p>
      <w:pPr>
        <w:keepNext/>
        <w:bidi/>
        <w:spacing w:before="0" w:after="0" w:line="240" w:lineRule="auto"/>
        <w:jc w:val="center"/>
      </w:pPr>
      <w:r>
        <w:drawing>
          <wp:inline distT="0" distB="0" distL="0" distR="0">
            <wp:extent cx="1152000" cy="451190"/>
            <wp:effectExtent l="0" t="0" r="0" b="0"/>
            <wp:docPr id="136" name="Ornament 136"/>
            <wp:cNvGraphicFramePr>
              <a:graphicFrameLocks noChangeAspect="1"/>
            </wp:cNvGraphicFramePr>
            <a:graphic>
              <a:graphicData uri="http://schemas.openxmlformats.org/drawingml/2006/picture">
                <pic:pic>
                  <pic:nvPicPr>
                    <pic:cNvPr id="13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6d"/>
          <w:headerReference w:type="even" r:id="rIdHA16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פרבשטיין שליט״א</w:t>
      </w:r>
    </w:p>
    <w:p>
      <w:pPr>
        <w:pStyle w:val="Body"/>
        <w:bidi/>
      </w:pPr>
      <w:r>
        <w:rPr>
          <w:rFonts w:ascii="David" w:hAnsi="David" w:cs="David" w:eastAsia="David"/>
          <w:b/>
          <w:bCs/>
          <w:sz w:val="23"/>
          <w:szCs w:val="23"/>
          <w:rtl/>
        </w:rPr>
        <w:t xml:space="preserve">חלק</w:t>
      </w:r>
      <w:r>
        <w:rPr>
          <w:rFonts w:ascii="FrankRuehl" w:hAnsi="FrankRuehl" w:cs="FrankRuehl" w:eastAsia="FrankRuehl"/>
          <w:sz w:val="24"/>
          <w:szCs w:val="24"/>
          <w:rtl/>
        </w:rPr>
        <w:t xml:space="preserve"> א׳: בדין שלא יזרוק הברכה מפיו.</w:t>
      </w:r>
    </w:p>
    <w:p>
      <w:pPr>
        <w:pStyle w:val="Body"/>
        <w:bidi/>
      </w:pPr>
      <w:r>
        <w:rPr>
          <w:rFonts w:ascii="David" w:hAnsi="David" w:cs="David" w:eastAsia="David"/>
          <w:b/>
          <w:bCs/>
          <w:sz w:val="23"/>
          <w:szCs w:val="23"/>
          <w:rtl/>
        </w:rPr>
        <w:t xml:space="preserve">כתבו</w:t>
      </w:r>
      <w:r>
        <w:rPr>
          <w:rFonts w:ascii="FrankRuehl" w:hAnsi="FrankRuehl" w:cs="FrankRuehl" w:eastAsia="FrankRuehl"/>
          <w:sz w:val="24"/>
          <w:szCs w:val="24"/>
          <w:rtl/>
        </w:rP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בגמ׳ בברכות </w:t>
      </w:r>
      <w:r>
        <w:rPr>
          <w:rFonts w:ascii="FrankRuehl" w:hAnsi="FrankRuehl" w:cs="FrankRuehl" w:eastAsia="FrankRuehl"/>
          <w:sz w:val="24"/>
          <w:szCs w:val="24"/>
          <w:rtl/>
        </w:rPr>
        <w:t xml:space="preserve">(דף מז.)</w:t>
      </w:r>
      <w:r>
        <w:rPr>
          <w:rFonts w:ascii="FrankRuehl" w:hAnsi="FrankRuehl" w:cs="FrankRuehl" w:eastAsia="FrankRuehl"/>
          <w:sz w:val="24"/>
          <w:szCs w:val="24"/>
          <w:rtl/>
        </w:rP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Fonts w:ascii="David" w:hAnsi="David" w:cs="David" w:eastAsia="David"/>
          <w:b/>
          <w:bCs/>
          <w:sz w:val="23"/>
          <w:szCs w:val="23"/>
          <w:rtl/>
        </w:rPr>
        <w:t xml:space="preserve">וצ״ע</w:t>
      </w:r>
      <w:r>
        <w:rPr>
          <w:rFonts w:ascii="FrankRuehl" w:hAnsi="FrankRuehl" w:cs="FrankRuehl" w:eastAsia="FrankRuehl"/>
          <w:sz w:val="24"/>
          <w:szCs w:val="24"/>
          <w:rtl/>
        </w:rP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rPr>
          <w:rFonts w:ascii="FrankRuehl" w:hAnsi="FrankRuehl" w:cs="FrankRuehl" w:eastAsia="FrankRuehl"/>
          <w:sz w:val="24"/>
          <w:szCs w:val="24"/>
          <w:rtl/>
        </w:rPr>
        <w:t xml:space="preserve">[בכעין הספק הנ״ל בדברי רש״י]</w:t>
      </w:r>
      <w:r>
        <w:rPr>
          <w:rFonts w:ascii="FrankRuehl" w:hAnsi="FrankRuehl" w:cs="FrankRuehl" w:eastAsia="FrankRuehl"/>
          <w:sz w:val="24"/>
          <w:szCs w:val="24"/>
          <w:rtl/>
        </w:rP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rPr>
          <w:rFonts w:ascii="FrankRuehl" w:hAnsi="FrankRuehl" w:cs="FrankRuehl" w:eastAsia="FrankRuehl"/>
          <w:sz w:val="24"/>
          <w:szCs w:val="24"/>
          <w:rtl/>
        </w:rPr>
        <w:t xml:space="preserve">[עיין שם]</w:t>
      </w:r>
      <w:r>
        <w:rPr>
          <w:rFonts w:ascii="FrankRuehl" w:hAnsi="FrankRuehl" w:cs="FrankRuehl" w:eastAsia="FrankRuehl"/>
          <w:sz w:val="24"/>
          <w:szCs w:val="24"/>
          <w:rtl/>
        </w:rPr>
        <w:t xml:space="preserve"> אומנם בשאר הברכות צ״ע.</w:t>
      </w:r>
    </w:p>
    <w:p>
      <w:pPr>
        <w:pStyle w:val="Body"/>
        <w:bidi/>
      </w:pPr>
      <w:r>
        <w:rPr>
          <w:rFonts w:ascii="David" w:hAnsi="David" w:cs="David" w:eastAsia="David"/>
          <w:b/>
          <w:bCs/>
          <w:sz w:val="23"/>
          <w:szCs w:val="23"/>
          <w:rtl/>
        </w:rPr>
        <w:t xml:space="preserve">בשטמ״ק</w:t>
      </w:r>
      <w:r>
        <w:rPr>
          <w:rFonts w:ascii="FrankRuehl" w:hAnsi="FrankRuehl" w:cs="FrankRuehl" w:eastAsia="FrankRuehl"/>
          <w:sz w:val="24"/>
          <w:szCs w:val="24"/>
          <w:rtl/>
        </w:rP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rPr>
          <w:rFonts w:ascii="FrankRuehl" w:hAnsi="FrankRuehl" w:cs="FrankRuehl" w:eastAsia="FrankRuehl"/>
          <w:sz w:val="24"/>
          <w:szCs w:val="24"/>
          <w:rtl/>
        </w:rPr>
        <w:t xml:space="preserve">[מלבד עת צרה]</w:t>
      </w:r>
      <w:r>
        <w:rPr>
          <w:rFonts w:ascii="FrankRuehl" w:hAnsi="FrankRuehl" w:cs="FrankRuehl" w:eastAsia="FrankRuehl"/>
          <w:sz w:val="24"/>
          <w:szCs w:val="24"/>
          <w:rtl/>
        </w:rPr>
        <w:t xml:space="preserve"> וחתימות הברכות כוללות את שבח כל התפילה. וצ״ע.</w:t>
      </w:r>
    </w:p>
    <w:p>
      <w:pPr>
        <w:pStyle w:val="Body"/>
        <w:bidi/>
      </w:pPr>
      <w:r>
        <w:rPr>
          <w:rFonts w:ascii="David" w:hAnsi="David" w:cs="David" w:eastAsia="David"/>
          <w:b/>
          <w:bCs/>
          <w:sz w:val="23"/>
          <w:szCs w:val="23"/>
          <w:rtl/>
        </w:rPr>
        <w:t xml:space="preserve">בתר״י</w:t>
      </w:r>
      <w:r>
        <w:rPr>
          <w:rFonts w:ascii="FrankRuehl" w:hAnsi="FrankRuehl" w:cs="FrankRuehl" w:eastAsia="FrankRuehl"/>
          <w:sz w:val="24"/>
          <w:szCs w:val="24"/>
          <w:rtl/>
        </w:rP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Heading2"/>
        <w:bidi/>
      </w:pPr>
      <w:r>
        <w:rPr>
          <w:rFonts w:ascii="FrankRuehl" w:hAnsi="FrankRuehl" w:cs="FrankRuehl" w:eastAsia="FrankRuehl"/>
          <w:b/>
          <w:bCs/>
          <w:sz w:val="29"/>
          <w:szCs w:val="29"/>
          <w:rtl/>
        </w:rPr>
        <w:t xml:space="preserve">חלק ב׳</w:t>
      </w:r>
    </w:p>
    <w:p>
      <w:pPr>
        <w:pStyle w:val="Heading3"/>
        <w:bidi/>
      </w:pPr>
      <w:r>
        <w:rPr>
          <w:rFonts w:ascii="FrankRuehl" w:hAnsi="FrankRuehl" w:cs="FrankRuehl" w:eastAsia="FrankRuehl"/>
          <w:b/>
          <w:bCs/>
          <w:sz w:val="23"/>
          <w:szCs w:val="23"/>
          <w:rtl/>
        </w:rPr>
        <w:t xml:space="preserve">בדין כוונה בשמות</w:t>
      </w:r>
    </w:p>
    <w:p>
      <w:pPr>
        <w:pStyle w:val="Heading3"/>
        <w:bidi/>
      </w:pPr>
      <w:r>
        <w:rPr>
          <w:rFonts w:ascii="FrankRuehl" w:hAnsi="FrankRuehl" w:cs="FrankRuehl" w:eastAsia="FrankRuehl"/>
          <w:b/>
          <w:bCs/>
          <w:sz w:val="23"/>
          <w:szCs w:val="23"/>
          <w:rtl/>
        </w:rPr>
        <w:t xml:space="preserve">מחלוקת הגר״א והשו״ע האם צריך לכוון שם הכתיבה</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כתבו</w:t>
      </w:r>
      <w:r>
        <w:rPr>
          <w:rFonts w:ascii="FrankRuehl" w:hAnsi="FrankRuehl" w:cs="FrankRuehl" w:eastAsia="FrankRuehl"/>
          <w:sz w:val="24"/>
          <w:szCs w:val="24"/>
          <w:rtl/>
        </w:rP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Fonts w:ascii="David" w:hAnsi="David" w:cs="David" w:eastAsia="David"/>
          <w:b/>
          <w:bCs/>
          <w:sz w:val="23"/>
          <w:szCs w:val="23"/>
          <w:rtl/>
        </w:rPr>
        <w:t xml:space="preserve">וביסוד</w:t>
      </w:r>
      <w:r>
        <w:rPr>
          <w:rFonts w:ascii="FrankRuehl" w:hAnsi="FrankRuehl" w:cs="FrankRuehl" w:eastAsia="FrankRuehl"/>
          <w:sz w:val="24"/>
          <w:szCs w:val="24"/>
          <w:rtl/>
        </w:rPr>
        <w:t xml:space="preserve"> ביאור מחלוקתם ביאר הגרמ״ש שליט״א </w:t>
      </w:r>
      <w:r>
        <w:rPr>
          <w:rFonts w:ascii="FrankRuehl" w:hAnsi="FrankRuehl" w:cs="FrankRuehl" w:eastAsia="FrankRuehl"/>
          <w:sz w:val="24"/>
          <w:szCs w:val="24"/>
          <w:rtl/>
        </w:rPr>
        <w:t xml:space="preserve">[תשובות והנהגות כרך ד׳ ס׳ א׳]</w:t>
      </w:r>
      <w:r>
        <w:rPr>
          <w:rFonts w:ascii="FrankRuehl" w:hAnsi="FrankRuehl" w:cs="FrankRuehl" w:eastAsia="FrankRuehl"/>
          <w:sz w:val="24"/>
          <w:szCs w:val="24"/>
          <w:rtl/>
        </w:rPr>
        <w:t xml:space="preserve"> ע״פ מש״כ הגרי״ז על הרמב״ם פ״ב מהל׳ ע״ז הל׳ ז׳ גבי דין מגדף שאינו חייב סקילה </w:t>
      </w:r>
      <w:r>
        <w:rPr>
          <w:rFonts w:ascii="FrankRuehl" w:hAnsi="FrankRuehl" w:cs="FrankRuehl" w:eastAsia="FrankRuehl"/>
          <w:sz w:val="24"/>
          <w:szCs w:val="24"/>
          <w:rtl/>
        </w:rPr>
        <w:t xml:space="preserve">[אלא באופן שמפרש את השם מקודם שמקלל]</w:t>
      </w:r>
      <w:r>
        <w:rPr>
          <w:rFonts w:ascii="FrankRuehl" w:hAnsi="FrankRuehl" w:cs="FrankRuehl" w:eastAsia="FrankRuehl"/>
          <w:sz w:val="24"/>
          <w:szCs w:val="24"/>
          <w:rtl/>
        </w:rP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Fonts w:ascii="David" w:hAnsi="David" w:cs="David" w:eastAsia="David"/>
          <w:b/>
          <w:bCs/>
          <w:sz w:val="23"/>
          <w:szCs w:val="23"/>
          <w:rtl/>
        </w:rPr>
        <w:t xml:space="preserve">ומבאר</w:t>
      </w:r>
      <w:r>
        <w:rPr>
          <w:rFonts w:ascii="FrankRuehl" w:hAnsi="FrankRuehl" w:cs="FrankRuehl" w:eastAsia="FrankRuehl"/>
          <w:sz w:val="24"/>
          <w:szCs w:val="24"/>
          <w:rtl/>
        </w:rP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rPr>
          <w:rFonts w:ascii="FrankRuehl" w:hAnsi="FrankRuehl" w:cs="FrankRuehl" w:eastAsia="FrankRuehl"/>
          <w:sz w:val="24"/>
          <w:szCs w:val="24"/>
          <w:rtl/>
        </w:rPr>
        <w:t xml:space="preserve">[כדעה א׳ אלא כדעה ב׳]</w:t>
      </w:r>
      <w:r>
        <w:rPr>
          <w:rFonts w:ascii="FrankRuehl" w:hAnsi="FrankRuehl" w:cs="FrankRuehl" w:eastAsia="FrankRuehl"/>
          <w:sz w:val="24"/>
          <w:szCs w:val="24"/>
          <w:rtl/>
        </w:rPr>
        <w:t xml:space="preserve"> וגם לא ס״ל כטענת הדעה הב׳ דאין להחישב שם אדנות כקריאה של השם המיוחד אם אינו כתוב שקוראו בו. וי״ל דס״ל </w:t>
      </w:r>
      <w:r>
        <w:rPr>
          <w:rFonts w:ascii="FrankRuehl" w:hAnsi="FrankRuehl" w:cs="FrankRuehl" w:eastAsia="FrankRuehl"/>
          <w:sz w:val="24"/>
          <w:szCs w:val="24"/>
          <w:rtl/>
        </w:rPr>
        <w:t xml:space="preserve">[לרמב״ם ולדעה הב׳]</w:t>
      </w:r>
      <w:r>
        <w:rPr>
          <w:rFonts w:ascii="FrankRuehl" w:hAnsi="FrankRuehl" w:cs="FrankRuehl" w:eastAsia="FrankRuehl"/>
          <w:sz w:val="24"/>
          <w:szCs w:val="24"/>
          <w:rtl/>
        </w:rPr>
        <w:t xml:space="preserve"> דאדרבה רק במקום שכתוב שם אדנות אז לבד אינו הקריאה של שם הויה אולם ללא שכתוב אדנות אמרינן</w:t>
      </w:r>
    </w:p>
    <w:p>
      <w:pPr>
        <w:pStyle w:val="Body"/>
        <w:bidi/>
      </w:pPr>
      <w:r>
        <w:rPr>
          <w:rFonts w:ascii="David" w:hAnsi="David" w:cs="David" w:eastAsia="David"/>
          <w:b/>
          <w:bCs/>
          <w:sz w:val="23"/>
          <w:szCs w:val="23"/>
          <w:rtl/>
        </w:rPr>
        <w:t xml:space="preserve">ששם</w:t>
      </w:r>
      <w:r>
        <w:rPr>
          <w:rFonts w:ascii="FrankRuehl" w:hAnsi="FrankRuehl" w:cs="FrankRuehl" w:eastAsia="FrankRuehl"/>
          <w:sz w:val="24"/>
          <w:szCs w:val="24"/>
          <w:rtl/>
        </w:rP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Fonts w:ascii="David" w:hAnsi="David" w:cs="David" w:eastAsia="David"/>
          <w:b/>
          <w:bCs/>
          <w:sz w:val="23"/>
          <w:szCs w:val="23"/>
          <w:rtl/>
        </w:rPr>
        <w:t xml:space="preserve">עכ״פ</w:t>
      </w:r>
      <w:r>
        <w:rPr>
          <w:rFonts w:ascii="FrankRuehl" w:hAnsi="FrankRuehl" w:cs="FrankRuehl" w:eastAsia="FrankRuehl"/>
          <w:sz w:val="24"/>
          <w:szCs w:val="24"/>
          <w:rtl/>
        </w:rP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הטור והמחבר נוקטים כדעה הראשונה הנזכרת ברמב״ם וכדעת הרמב״ם שם דס״ל שמגדף חייב </w:t>
      </w:r>
      <w:r>
        <w:rPr>
          <w:rFonts w:ascii="FrankRuehl" w:hAnsi="FrankRuehl" w:cs="FrankRuehl" w:eastAsia="FrankRuehl"/>
          <w:sz w:val="24"/>
          <w:szCs w:val="24"/>
          <w:rtl/>
        </w:rPr>
        <w:t xml:space="preserve">[עכ״פ גם]</w:t>
      </w:r>
      <w:r>
        <w:rPr>
          <w:rFonts w:ascii="FrankRuehl" w:hAnsi="FrankRuehl" w:cs="FrankRuehl" w:eastAsia="FrankRuehl"/>
          <w:sz w:val="24"/>
          <w:szCs w:val="24"/>
          <w:rtl/>
        </w:rPr>
        <w:t xml:space="preserve"> על גידוף בשם אדנות, מכיון דסבירא להו שאינו ׳שם נוסף׳ אלא הוא בא כאמירה של השם המיוחד.</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Heading3"/>
        <w:bidi/>
      </w:pPr>
      <w:r>
        <w:rPr>
          <w:rFonts w:ascii="FrankRuehl" w:hAnsi="FrankRuehl" w:cs="FrankRuehl" w:eastAsia="FrankRuehl"/>
          <w:b/>
          <w:bCs/>
          <w:sz w:val="23"/>
          <w:szCs w:val="23"/>
          <w:rtl/>
        </w:rPr>
        <w:t xml:space="preserve">ביאור מה שבק״ש גם לדעת הגר״א צריך לכוון גם את כוונת שם הכתיבה</w:t>
      </w:r>
    </w:p>
    <w:p>
      <w:pPr>
        <w:pStyle w:val="Heading3"/>
        <w:bidi/>
      </w:pPr>
      <w:r>
        <w:rPr>
          <w:rFonts w:ascii="FrankRuehl" w:hAnsi="FrankRuehl" w:cs="FrankRuehl" w:eastAsia="FrankRuehl"/>
          <w:b/>
          <w:bCs/>
          <w:sz w:val="23"/>
          <w:szCs w:val="23"/>
          <w:rtl/>
        </w:rPr>
        <w:t xml:space="preserve">ולבאר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Fonts w:ascii="David" w:hAnsi="David" w:cs="David" w:eastAsia="David"/>
          <w:b/>
          <w:bCs/>
          <w:sz w:val="23"/>
          <w:szCs w:val="23"/>
          <w:rtl/>
        </w:rPr>
        <w:t xml:space="preserve">ונ״ל,</w:t>
      </w:r>
      <w:r>
        <w:rPr>
          <w:rFonts w:ascii="FrankRuehl" w:hAnsi="FrankRuehl" w:cs="FrankRuehl" w:eastAsia="FrankRuehl"/>
          <w:sz w:val="24"/>
          <w:szCs w:val="24"/>
          <w:rtl/>
        </w:rP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17"/>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וכ״כ</w:t>
      </w:r>
      <w:r>
        <w:rPr>
          <w:rFonts w:ascii="FrankRuehl" w:hAnsi="FrankRuehl" w:cs="FrankRuehl" w:eastAsia="FrankRuehl"/>
          <w:sz w:val="24"/>
          <w:szCs w:val="24"/>
          <w:rtl/>
        </w:rP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Fonts w:ascii="David" w:hAnsi="David" w:cs="David" w:eastAsia="David"/>
          <w:b/>
          <w:bCs/>
          <w:sz w:val="23"/>
          <w:szCs w:val="23"/>
          <w:rtl/>
        </w:rPr>
        <w:t xml:space="preserve">ומעתה</w:t>
      </w:r>
      <w:r>
        <w:rPr>
          <w:rFonts w:ascii="FrankRuehl" w:hAnsi="FrankRuehl" w:cs="FrankRuehl" w:eastAsia="FrankRuehl"/>
          <w:sz w:val="24"/>
          <w:szCs w:val="24"/>
          <w:rtl/>
        </w:rPr>
        <w:t xml:space="preserve"> י״ל, דמכיון שק״ש באה לבטא את מציאות השם ואחדותו לכך מן הראוי היה שאפילו השתא בעולם הזה נאמר את השם הכתוב</w:t>
      </w:r>
      <w:r>
        <w:rPr>
          <w:rStyle w:val="FootnoteReference"/>
        </w:rPr>
        <w:footnoteReference w:id="18"/>
      </w:r>
      <w:r>
        <w:rPr>
          <w:rFonts w:ascii="FrankRuehl" w:hAnsi="FrankRuehl" w:cs="FrankRuehl" w:eastAsia="FrankRuehl"/>
          <w:sz w:val="24"/>
          <w:szCs w:val="24"/>
          <w:rtl/>
        </w:rP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Heading3"/>
        <w:bidi/>
      </w:pPr>
      <w:r>
        <w:rPr>
          <w:rFonts w:ascii="FrankRuehl" w:hAnsi="FrankRuehl" w:cs="FrankRuehl" w:eastAsia="FrankRuehl"/>
          <w:b/>
          <w:bCs/>
          <w:sz w:val="23"/>
          <w:szCs w:val="23"/>
          <w:rtl/>
        </w:rPr>
        <w:t xml:space="preserve">ביאור המהרש״א לחילוק בין שם אדנות לשם הויה. ודבריו דעיקר הכונה צריכה להיות לשם הכתיבה</w:t>
      </w:r>
    </w:p>
    <w:p>
      <w:pPr>
        <w:pStyle w:val="Body"/>
        <w:bidi/>
      </w:pPr>
      <w:r>
        <w:rPr>
          <w:rFonts w:ascii="David" w:hAnsi="David" w:cs="David" w:eastAsia="David"/>
          <w:b/>
          <w:bCs/>
          <w:sz w:val="23"/>
          <w:szCs w:val="23"/>
          <w:rtl/>
        </w:rPr>
        <w:t xml:space="preserve">המהרש״א</w:t>
      </w:r>
      <w:r>
        <w:rPr>
          <w:rFonts w:ascii="FrankRuehl" w:hAnsi="FrankRuehl" w:cs="FrankRuehl" w:eastAsia="FrankRuehl"/>
          <w:sz w:val="24"/>
          <w:szCs w:val="24"/>
          <w:rtl/>
        </w:rP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כמש"F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Heading3"/>
        <w:bidi/>
      </w:pPr>
      <w:r>
        <w:rPr>
          <w:rFonts w:ascii="FrankRuehl" w:hAnsi="FrankRuehl" w:cs="FrankRuehl" w:eastAsia="FrankRuehl"/>
          <w:b/>
          <w:bCs/>
          <w:sz w:val="23"/>
          <w:szCs w:val="23"/>
          <w:rtl/>
        </w:rPr>
        <w:t xml:space="preserve">כהמשך לביאור הנ״ל גבי כוונת השמות דק״ש דמודה הגר״א, להעמיד שיש בק״ש קיום של כמה מצוות דאורייתא משש מצות תמידיות</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בביאור הלכה בס׳ א׳ הביא את שש מצות תמידיות והג׳ הראשונים הם.</w:t>
      </w:r>
    </w:p>
    <w:p>
      <w:pPr>
        <w:pStyle w:val="Body"/>
        <w:bidi/>
      </w:pPr>
      <w:r>
        <w:rPr>
          <w:rFonts w:ascii="David" w:hAnsi="David" w:cs="David" w:eastAsia="David"/>
          <w:b/>
          <w:bCs/>
          <w:sz w:val="23"/>
          <w:szCs w:val="23"/>
          <w:rtl/>
        </w:rPr>
        <w:t xml:space="preserve">א׳. להאמין</w:t>
      </w:r>
      <w:r>
        <w:rPr>
          <w:rFonts w:ascii="FrankRuehl" w:hAnsi="FrankRuehl" w:cs="FrankRuehl" w:eastAsia="FrankRuehl"/>
          <w:sz w:val="24"/>
          <w:szCs w:val="24"/>
          <w:rtl/>
        </w:rP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Fonts w:ascii="David" w:hAnsi="David" w:cs="David" w:eastAsia="David"/>
          <w:b/>
          <w:bCs/>
          <w:sz w:val="23"/>
          <w:szCs w:val="23"/>
          <w:rtl/>
        </w:rPr>
        <w:t xml:space="preserve">ב׳. שלא</w:t>
      </w:r>
      <w:r>
        <w:rPr>
          <w:rFonts w:ascii="FrankRuehl" w:hAnsi="FrankRuehl" w:cs="FrankRuehl" w:eastAsia="FrankRuehl"/>
          <w:sz w:val="24"/>
          <w:szCs w:val="24"/>
          <w:rtl/>
        </w:rPr>
        <w:t xml:space="preserve"> נאמין בשום אלוהים זולתו והוא מצות לא יהיה לך אלוהים אחרים על פני. לאפוקי מלחשוב שמסר הנהגתו למלאך וכד׳. ולכך נקרא אלוקי האלוהים </w:t>
      </w:r>
      <w:r>
        <w:rPr>
          <w:rFonts w:ascii="FrankRuehl" w:hAnsi="FrankRuehl" w:cs="FrankRuehl" w:eastAsia="FrankRuehl"/>
          <w:sz w:val="24"/>
          <w:szCs w:val="24"/>
          <w:rtl/>
        </w:rPr>
        <w:t xml:space="preserve">[בעל הכוחות כולם]</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ג׳. ליחדו</w:t>
      </w:r>
      <w:r>
        <w:rPr>
          <w:rFonts w:ascii="FrankRuehl" w:hAnsi="FrankRuehl" w:cs="FrankRuehl" w:eastAsia="FrankRuehl"/>
          <w:sz w:val="24"/>
          <w:szCs w:val="24"/>
          <w:rtl/>
        </w:rP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Fonts w:ascii="David" w:hAnsi="David" w:cs="David" w:eastAsia="David"/>
          <w:b/>
          <w:bCs/>
          <w:sz w:val="23"/>
          <w:szCs w:val="23"/>
          <w:rtl/>
        </w:rPr>
        <w:t xml:space="preserve">ובמשנ״ב</w:t>
      </w:r>
      <w:r>
        <w:rPr>
          <w:rFonts w:ascii="FrankRuehl" w:hAnsi="FrankRuehl" w:cs="FrankRuehl" w:eastAsia="FrankRuehl"/>
          <w:sz w:val="24"/>
          <w:szCs w:val="24"/>
          <w:rtl/>
        </w:rP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Fonts w:ascii="David" w:hAnsi="David" w:cs="David" w:eastAsia="David"/>
          <w:b/>
          <w:bCs/>
          <w:sz w:val="23"/>
          <w:szCs w:val="23"/>
          <w:rtl/>
        </w:rPr>
        <w:t xml:space="preserve">עכ״פ</w:t>
      </w:r>
      <w:r>
        <w:rPr>
          <w:rFonts w:ascii="FrankRuehl" w:hAnsi="FrankRuehl" w:cs="FrankRuehl" w:eastAsia="FrankRuehl"/>
          <w:sz w:val="24"/>
          <w:szCs w:val="24"/>
          <w:rtl/>
        </w:rP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rPr>
          <w:rFonts w:ascii="FrankRuehl" w:hAnsi="FrankRuehl" w:cs="FrankRuehl" w:eastAsia="FrankRuehl"/>
          <w:sz w:val="24"/>
          <w:szCs w:val="24"/>
          <w:rtl/>
        </w:rP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Fonts w:ascii="David" w:hAnsi="David" w:cs="David" w:eastAsia="David"/>
          <w:b/>
          <w:bCs/>
          <w:sz w:val="23"/>
          <w:szCs w:val="23"/>
          <w:rtl/>
        </w:rPr>
        <w:t xml:space="preserve">וי״ל</w:t>
      </w:r>
      <w:r>
        <w:rPr>
          <w:rFonts w:ascii="FrankRuehl" w:hAnsi="FrankRuehl" w:cs="FrankRuehl" w:eastAsia="FrankRuehl"/>
          <w:sz w:val="24"/>
          <w:szCs w:val="24"/>
          <w:rtl/>
        </w:rP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rPr>
          <w:rFonts w:ascii="FrankRuehl" w:hAnsi="FrankRuehl" w:cs="FrankRuehl" w:eastAsia="FrankRuehl"/>
          <w:sz w:val="24"/>
          <w:szCs w:val="24"/>
          <w:rtl/>
        </w:rPr>
        <w:t xml:space="preserve">. ובזה שפיר מש״כ החינוך שבכלל הזנות הרודף אחר תאות העולם ללא כונה טובה.</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Heading3"/>
        <w:bidi/>
      </w:pPr>
      <w:r>
        <w:rPr>
          <w:rFonts w:ascii="FrankRuehl" w:hAnsi="FrankRuehl" w:cs="FrankRuehl" w:eastAsia="FrankRuehl"/>
          <w:b/>
          <w:bCs/>
          <w:sz w:val="23"/>
          <w:szCs w:val="23"/>
          <w:rtl/>
        </w:rPr>
        <w:t xml:space="preserve">עכ״פ חייב לדעת שהוא מזכיר את שמו יתברך</w:t>
      </w:r>
    </w:p>
    <w:p>
      <w:pPr>
        <w:pStyle w:val="Body"/>
        <w:bidi/>
      </w:pPr>
      <w:r>
        <w:rPr>
          <w:rFonts w:ascii="David" w:hAnsi="David" w:cs="David" w:eastAsia="David"/>
          <w:b/>
          <w:bCs/>
          <w:sz w:val="23"/>
          <w:szCs w:val="23"/>
          <w:rtl/>
        </w:rPr>
        <w:t xml:space="preserve">נראה</w:t>
      </w:r>
      <w:r>
        <w:rPr>
          <w:rFonts w:ascii="FrankRuehl" w:hAnsi="FrankRuehl" w:cs="FrankRuehl" w:eastAsia="FrankRuehl"/>
          <w:sz w:val="24"/>
          <w:szCs w:val="24"/>
          <w:rtl/>
        </w:rP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Heading3"/>
        <w:bidi/>
      </w:pPr>
      <w:r>
        <w:rPr>
          <w:rFonts w:ascii="FrankRuehl" w:hAnsi="FrankRuehl" w:cs="FrankRuehl" w:eastAsia="FrankRuehl"/>
          <w:b/>
          <w:bCs/>
          <w:sz w:val="23"/>
          <w:szCs w:val="23"/>
          <w:rtl/>
        </w:rPr>
        <w:t xml:space="preserve">בדין כוונה בשמות התפילות שאינם ברכות</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לדקדק בדבריהם של הטור והמחבר, דלא כתבו דין זה לכוון באמירת השמות אלא על השמות שבברכות ולא על הזכרת השמות בשאר התפילות כפסוקי דזמרה. </w:t>
      </w:r>
      <w:r>
        <w:rPr>
          <w:rFonts w:ascii="FrankRuehl" w:hAnsi="FrankRuehl" w:cs="FrankRuehl" w:eastAsia="FrankRuehl"/>
          <w:sz w:val="24"/>
          <w:szCs w:val="24"/>
          <w:rtl/>
        </w:rPr>
        <w:t xml:space="preserve">[והיינו כמו דאיתא ברמב״ם גבי איסור לא תשא שהוא דוקא בברכה שמברך לבטלה ולא באמירת שם השם לבד וצ״ע מקור לזה]</w:t>
      </w:r>
      <w:r>
        <w:rPr>
          <w:rFonts w:ascii="FrankRuehl" w:hAnsi="FrankRuehl" w:cs="FrankRuehl" w:eastAsia="FrankRuehl"/>
          <w:sz w:val="24"/>
          <w:szCs w:val="24"/>
          <w:rtl/>
        </w:rPr>
        <w:t xml:space="preserve">. וכ״כ בשו״ת אור לציון.</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ביסוד ושורש העבודה בהליכות שלמה ועוד כתבו שזהו דין מחוייב בכל האזכרות שמזכיר במשך היום.</w:t>
      </w:r>
    </w:p>
    <w:p>
      <w:pPr>
        <w:pStyle w:val="Heading3"/>
        <w:bidi/>
      </w:pPr>
      <w:r>
        <w:rPr>
          <w:rFonts w:ascii="FrankRuehl" w:hAnsi="FrankRuehl" w:cs="FrankRuehl" w:eastAsia="FrankRuehl"/>
          <w:b/>
          <w:bCs/>
          <w:sz w:val="23"/>
          <w:szCs w:val="23"/>
          <w:rtl/>
        </w:rPr>
        <w:t xml:space="preserve">בדין כוונת השמות בקריאת שמו״ת</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לגבי השמות שמזכיר בדרך לימודו בתנ״ך וכגון באמירת שנים מקרא מובא בשם הגרש״ז שאמר שבזה </w:t>
      </w:r>
      <w:r>
        <w:rPr>
          <w:rFonts w:ascii="FrankRuehl" w:hAnsi="FrankRuehl" w:cs="FrankRuehl" w:eastAsia="FrankRuehl"/>
          <w:sz w:val="24"/>
          <w:szCs w:val="24"/>
          <w:rtl/>
        </w:rPr>
        <w:t xml:space="preserve">[לכו״ע]</w:t>
      </w:r>
      <w:r>
        <w:rPr>
          <w:rFonts w:ascii="FrankRuehl" w:hAnsi="FrankRuehl" w:cs="FrankRuehl" w:eastAsia="FrankRuehl"/>
          <w:sz w:val="24"/>
          <w:szCs w:val="24"/>
          <w:rtl/>
        </w:rPr>
        <w:t xml:space="preserve"> א״צ לכוון כי אם לזכור שמזכיר עתה את שמו של ריבון כל העולמים. והביאור בזה, דבתפילה שהאדם בא</w:t>
      </w:r>
    </w:p>
    <w:p>
      <w:pPr>
        <w:pStyle w:val="Body"/>
        <w:bidi/>
      </w:pPr>
      <w:r>
        <w:rPr>
          <w:rFonts w:ascii="David" w:hAnsi="David" w:cs="David" w:eastAsia="David"/>
          <w:b/>
          <w:bCs/>
          <w:sz w:val="23"/>
          <w:szCs w:val="23"/>
          <w:rtl/>
        </w:rPr>
        <w:t xml:space="preserve">תו</w:t>
      </w:r>
      <w:r>
        <w:rPr>
          <w:rFonts w:ascii="FrankRuehl" w:hAnsi="FrankRuehl" w:cs="FrankRuehl" w:eastAsia="FrankRuehl"/>
          <w:sz w:val="24"/>
          <w:szCs w:val="24"/>
          <w:rtl/>
        </w:rP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Heading3"/>
        <w:bidi/>
      </w:pPr>
      <w:r>
        <w:rPr>
          <w:rFonts w:ascii="FrankRuehl" w:hAnsi="FrankRuehl" w:cs="FrankRuehl" w:eastAsia="FrankRuehl"/>
          <w:b/>
          <w:bCs/>
          <w:sz w:val="23"/>
          <w:szCs w:val="23"/>
          <w:rtl/>
        </w:rPr>
        <w:t xml:space="preserve">מתי צריך לכוון</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בטור</w:t>
      </w:r>
      <w:r>
        <w:rPr>
          <w:rFonts w:ascii="FrankRuehl" w:hAnsi="FrankRuehl" w:cs="FrankRuehl" w:eastAsia="FrankRuehl"/>
          <w:sz w:val="24"/>
          <w:szCs w:val="24"/>
          <w:rtl/>
        </w:rP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בשו״ת שבט הלוי </w:t>
      </w:r>
      <w:r>
        <w:rPr>
          <w:rFonts w:ascii="FrankRuehl" w:hAnsi="FrankRuehl" w:cs="FrankRuehl" w:eastAsia="FrankRuehl"/>
          <w:sz w:val="24"/>
          <w:szCs w:val="24"/>
          <w:rtl/>
        </w:rPr>
        <w:t xml:space="preserve">[ח״ז ס׳ ק״ח]</w:t>
      </w:r>
      <w:r>
        <w:rPr>
          <w:rFonts w:ascii="FrankRuehl" w:hAnsi="FrankRuehl" w:cs="FrankRuehl" w:eastAsia="FrankRuehl"/>
          <w:sz w:val="24"/>
          <w:szCs w:val="24"/>
          <w:rtl/>
        </w:rP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Fonts w:ascii="David" w:hAnsi="David" w:cs="David" w:eastAsia="David"/>
          <w:b/>
          <w:bCs/>
          <w:sz w:val="23"/>
          <w:szCs w:val="23"/>
          <w:rtl/>
        </w:rPr>
        <w:t xml:space="preserve">ג׳. וצ״ע</w:t>
      </w:r>
      <w:r>
        <w:rPr>
          <w:rFonts w:ascii="FrankRuehl" w:hAnsi="FrankRuehl" w:cs="FrankRuehl" w:eastAsia="FrankRuehl"/>
          <w:sz w:val="24"/>
          <w:szCs w:val="24"/>
          <w:rtl/>
        </w:rP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Heading3"/>
        <w:bidi/>
      </w:pPr>
      <w:r>
        <w:rPr>
          <w:rFonts w:ascii="FrankRuehl" w:hAnsi="FrankRuehl" w:cs="FrankRuehl" w:eastAsia="FrankRuehl"/>
          <w:b/>
          <w:bCs/>
          <w:sz w:val="23"/>
          <w:szCs w:val="23"/>
          <w:rtl/>
        </w:rPr>
        <w:t xml:space="preserve">עשיית תנאי בבוקר. – מסירת מודעה</w:t>
      </w:r>
    </w:p>
    <w:p>
      <w:pPr>
        <w:pStyle w:val="Body"/>
        <w:bidi/>
      </w:pPr>
      <w:r>
        <w:rPr>
          <w:rFonts w:ascii="David" w:hAnsi="David" w:cs="David" w:eastAsia="David"/>
          <w:b/>
          <w:bCs/>
          <w:sz w:val="23"/>
          <w:szCs w:val="23"/>
          <w:rtl/>
        </w:rPr>
        <w:t xml:space="preserve">הא״א</w:t>
      </w:r>
      <w:r>
        <w:rPr>
          <w:rFonts w:ascii="FrankRuehl" w:hAnsi="FrankRuehl" w:cs="FrankRuehl" w:eastAsia="FrankRuehl"/>
          <w:sz w:val="24"/>
          <w:szCs w:val="24"/>
          <w:rtl/>
        </w:rP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בשו״ת בצל החכמה ח״ד ס״א, דצורת התנאי היא באמירת התנאי מקודם להזכרת השם הראשון ויתכוון שכל השמות יהיו ע״ד כוונה זו.</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כתב, דמכיון שהרבה פוסקים חולקים על הט״ז </w:t>
      </w:r>
      <w:r>
        <w:rPr>
          <w:rFonts w:ascii="FrankRuehl" w:hAnsi="FrankRuehl" w:cs="FrankRuehl" w:eastAsia="FrankRuehl"/>
          <w:sz w:val="24"/>
          <w:szCs w:val="24"/>
          <w:rtl/>
        </w:rPr>
        <w:t xml:space="preserve">[מקור תנאי זה]</w:t>
      </w:r>
      <w:r>
        <w:rPr>
          <w:rFonts w:ascii="FrankRuehl" w:hAnsi="FrankRuehl" w:cs="FrankRuehl" w:eastAsia="FrankRuehl"/>
          <w:sz w:val="24"/>
          <w:szCs w:val="24"/>
          <w:rtl/>
        </w:rP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pStyle w:val="ArtLabel"/>
        <w:bidi/>
      </w:pPr>
      <w:r>
        <w:rPr>
          <w:rFonts w:ascii="FrankRuehl" w:hAnsi="FrankRuehl" w:cs="FrankRuehl" w:eastAsia="FrankRuehl"/>
          <w:b/>
          <w:bCs/>
          <w:sz w:val="22"/>
          <w:szCs w:val="22"/>
          <w:rtl/>
        </w:rPr>
        <w:t xml:space="preserve">סימן ו׳-ז׳</w:t>
      </w:r>
    </w:p>
    <w:p>
      <w:pPr>
        <w:keepNext/>
        <w:bidi/>
        <w:spacing w:before="0" w:after="0" w:line="240" w:lineRule="auto"/>
        <w:jc w:val="center"/>
      </w:pPr>
      <w:r>
        <w:drawing>
          <wp:inline distT="0" distB="0" distL="0" distR="0">
            <wp:extent cx="1152000" cy="451190"/>
            <wp:effectExtent l="0" t="0" r="0" b="0"/>
            <wp:docPr id="137" name="Ornament 137"/>
            <wp:cNvGraphicFramePr>
              <a:graphicFrameLocks noChangeAspect="1"/>
            </wp:cNvGraphicFramePr>
            <a:graphic>
              <a:graphicData uri="http://schemas.openxmlformats.org/drawingml/2006/picture">
                <pic:pic>
                  <pic:nvPicPr>
                    <pic:cNvPr id="13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ברכת אשר יצר</w:t>
      </w:r>
    </w:p>
    <w:p>
      <w:pPr>
        <w:keepNext/>
        <w:bidi/>
        <w:spacing w:before="0" w:after="0" w:line="240" w:lineRule="auto"/>
        <w:jc w:val="center"/>
      </w:pPr>
      <w:r>
        <w:drawing>
          <wp:inline distT="0" distB="0" distL="0" distR="0">
            <wp:extent cx="1152000" cy="451190"/>
            <wp:effectExtent l="0" t="0" r="0" b="0"/>
            <wp:docPr id="138" name="Ornament 138"/>
            <wp:cNvGraphicFramePr>
              <a:graphicFrameLocks noChangeAspect="1"/>
            </wp:cNvGraphicFramePr>
            <a:graphic>
              <a:graphicData uri="http://schemas.openxmlformats.org/drawingml/2006/picture">
                <pic:pic>
                  <pic:nvPicPr>
                    <pic:cNvPr id="13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7d"/>
          <w:headerReference w:type="even" r:id="rIdHA17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פרבשטיין שליט״א</w:t>
      </w:r>
    </w:p>
    <w:p>
      <w:pPr>
        <w:pStyle w:val="Heading3"/>
        <w:bidi/>
      </w:pPr>
      <w:r>
        <w:rPr>
          <w:rFonts w:ascii="FrankRuehl" w:hAnsi="FrankRuehl" w:cs="FrankRuehl" w:eastAsia="FrankRuehl"/>
          <w:b/>
          <w:bCs/>
          <w:sz w:val="23"/>
          <w:szCs w:val="23"/>
          <w:rtl/>
        </w:rPr>
        <w:t xml:space="preserve">א׳. ביאור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Fonts w:ascii="David" w:hAnsi="David" w:cs="David" w:eastAsia="David"/>
          <w:b/>
          <w:bCs/>
          <w:sz w:val="23"/>
          <w:szCs w:val="23"/>
          <w:rtl/>
        </w:rPr>
        <w:t xml:space="preserve">כתבו</w:t>
      </w:r>
      <w:r>
        <w:rPr>
          <w:rFonts w:ascii="FrankRuehl" w:hAnsi="FrankRuehl" w:cs="FrankRuehl" w:eastAsia="FrankRuehl"/>
          <w:sz w:val="24"/>
          <w:szCs w:val="24"/>
          <w:rtl/>
        </w:rPr>
        <w:t xml:space="preserve"> התוס׳ </w:t>
      </w:r>
      <w:r>
        <w:rPr>
          <w:rFonts w:ascii="FrankRuehl" w:hAnsi="FrankRuehl" w:cs="FrankRuehl" w:eastAsia="FrankRuehl"/>
          <w:sz w:val="24"/>
          <w:szCs w:val="24"/>
          <w:rtl/>
        </w:rPr>
        <w:t xml:space="preserve">[ברכות ס:]</w:t>
      </w:r>
      <w:r>
        <w:rPr>
          <w:rFonts w:ascii="FrankRuehl" w:hAnsi="FrankRuehl" w:cs="FrankRuehl" w:eastAsia="FrankRuehl"/>
          <w:sz w:val="24"/>
          <w:szCs w:val="24"/>
          <w:rtl/>
        </w:rP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19"/>
      </w:r>
      <w:r>
        <w:rPr>
          <w:rFonts w:ascii="FrankRuehl" w:hAnsi="FrankRuehl" w:cs="FrankRuehl" w:eastAsia="FrankRuehl"/>
          <w:sz w:val="24"/>
          <w:szCs w:val="24"/>
          <w:rtl/>
        </w:rPr>
        <w:t xml:space="preserve">. וכ״כ בגמ׳ ריש סוטה, שארבעים יום קודם יצירת הולד יוצאת בת קול שדה פלונית לפלוני, כלומר, המקור של מזונותיו הותקנו לו.</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Heading3"/>
        <w:bidi/>
      </w:pPr>
      <w:r>
        <w:rPr>
          <w:rFonts w:ascii="FrankRuehl" w:hAnsi="FrankRuehl" w:cs="FrankRuehl" w:eastAsia="FrankRuehl"/>
          <w:b/>
          <w:bCs/>
          <w:sz w:val="23"/>
          <w:szCs w:val="23"/>
          <w:rtl/>
        </w:rPr>
        <w:t xml:space="preserve">ב׳. הקדמת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לבאר בזה ע״פ יסוד ששמעתי בשם </w:t>
      </w:r>
      <w:r>
        <w:rPr>
          <w:rFonts w:ascii="FrankRuehl" w:hAnsi="FrankRuehl" w:cs="FrankRuehl" w:eastAsia="FrankRuehl"/>
          <w:sz w:val="24"/>
          <w:szCs w:val="24"/>
          <w:rtl/>
        </w:rPr>
        <w:t xml:space="preserve">[חתן הרב עדס] </w:t>
      </w:r>
      <w:r>
        <w:rPr>
          <w:rFonts w:ascii="FrankRuehl" w:hAnsi="FrankRuehl" w:cs="FrankRuehl" w:eastAsia="FrankRuehl"/>
          <w:sz w:val="24"/>
          <w:szCs w:val="24"/>
          <w:rtl/>
        </w:rP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rPr>
          <w:rFonts w:ascii="FrankRuehl" w:hAnsi="FrankRuehl" w:cs="FrankRuehl" w:eastAsia="FrankRuehl"/>
          <w:sz w:val="24"/>
          <w:szCs w:val="24"/>
          <w:rtl/>
        </w:rPr>
        <w:t xml:space="preserve">[דלכך אפי׳ משהוא חייב בברכה, וכדאיתא בריש כיצד מברכין דהוא נלמד מסברא דאסור לאדם שיהנה מן העה״ז בלא ברכה ויעויין שם ברש״י ובריטב״א]</w:t>
      </w:r>
      <w:r>
        <w:rPr>
          <w:rFonts w:ascii="FrankRuehl" w:hAnsi="FrankRuehl" w:cs="FrankRuehl" w:eastAsia="FrankRuehl"/>
          <w:sz w:val="24"/>
          <w:szCs w:val="24"/>
          <w:rtl/>
        </w:rPr>
        <w:t xml:space="preserve">. ב׳. הודאה על השביעה, ואכלת ושבעת וברכת. הברכה שלאחריה </w:t>
      </w:r>
      <w:r>
        <w:rPr>
          <w:rFonts w:ascii="FrankRuehl" w:hAnsi="FrankRuehl" w:cs="FrankRuehl" w:eastAsia="FrankRuehl"/>
          <w:sz w:val="24"/>
          <w:szCs w:val="24"/>
          <w:rtl/>
        </w:rPr>
        <w:t xml:space="preserve">[שתלויה בשיעור]</w:t>
      </w:r>
      <w:r>
        <w:rPr>
          <w:rFonts w:ascii="FrankRuehl" w:hAnsi="FrankRuehl" w:cs="FrankRuehl" w:eastAsia="FrankRuehl"/>
          <w:sz w:val="24"/>
          <w:szCs w:val="24"/>
          <w:rtl/>
        </w:rPr>
        <w:t xml:space="preserve">. ג׳. ברכה על היות המזון נקלט באדם כהוגן, שהיא ברכת אשר יצר.</w:t>
      </w:r>
    </w:p>
    <w:p>
      <w:pPr>
        <w:pStyle w:val="Body"/>
        <w:bidi/>
      </w:pPr>
      <w:r>
        <w:rPr>
          <w:rFonts w:ascii="David" w:hAnsi="David" w:cs="David" w:eastAsia="David"/>
          <w:b/>
          <w:bCs/>
          <w:sz w:val="23"/>
          <w:szCs w:val="23"/>
          <w:rtl/>
        </w:rPr>
        <w:t xml:space="preserve">ולפי״ז</w:t>
      </w:r>
      <w:r>
        <w:rPr>
          <w:rFonts w:ascii="FrankRuehl" w:hAnsi="FrankRuehl" w:cs="FrankRuehl" w:eastAsia="FrankRuehl"/>
          <w:sz w:val="24"/>
          <w:szCs w:val="24"/>
          <w:rtl/>
        </w:rP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Fonts w:ascii="David" w:hAnsi="David" w:cs="David" w:eastAsia="David"/>
          <w:b/>
          <w:bCs/>
          <w:sz w:val="23"/>
          <w:szCs w:val="23"/>
          <w:rtl/>
        </w:rPr>
        <w:t xml:space="preserve">ח״ב.</w:t>
      </w:r>
      <w:r>
        <w:rPr>
          <w:rFonts w:ascii="FrankRuehl" w:hAnsi="FrankRuehl" w:cs="FrankRuehl" w:eastAsia="FrankRuehl"/>
          <w:sz w:val="24"/>
          <w:szCs w:val="24"/>
          <w:rtl/>
        </w:rPr>
        <w:t xml:space="preserve"> </w:t>
      </w:r>
      <w:r>
        <w:rPr>
          <w:rFonts w:ascii="FrankRuehl" w:hAnsi="FrankRuehl" w:cs="FrankRuehl" w:eastAsia="FrankRuehl"/>
          <w:b/>
          <w:bCs/>
          <w:sz w:val="24"/>
          <w:szCs w:val="24"/>
          <w:rtl/>
        </w:rPr>
        <w:t xml:space="preserve">בטעם הכרח היות פסולת מהמאכל.</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rPr>
          <w:rFonts w:ascii="FrankRuehl" w:hAnsi="FrankRuehl" w:cs="FrankRuehl" w:eastAsia="FrankRuehl"/>
          <w:sz w:val="24"/>
          <w:szCs w:val="24"/>
          <w:rtl/>
        </w:rPr>
        <w:t xml:space="preserve">[זוכה לעשירות]</w:t>
      </w:r>
      <w:r>
        <w:rPr>
          <w:rFonts w:ascii="FrankRuehl" w:hAnsi="FrankRuehl" w:cs="FrankRuehl" w:eastAsia="FrankRuehl"/>
          <w:sz w:val="24"/>
          <w:szCs w:val="24"/>
          <w:rtl/>
        </w:rP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rPr>
          <w:rFonts w:ascii="FrankRuehl" w:hAnsi="FrankRuehl" w:cs="FrankRuehl" w:eastAsia="FrankRuehl"/>
          <w:sz w:val="24"/>
          <w:szCs w:val="24"/>
          <w:rtl/>
        </w:rPr>
        <w:t xml:space="preserve">[כדחזינן בתינוקות לרוב]</w:t>
      </w:r>
      <w:r>
        <w:rPr>
          <w:rFonts w:ascii="FrankRuehl" w:hAnsi="FrankRuehl" w:cs="FrankRuehl" w:eastAsia="FrankRuehl"/>
          <w:sz w:val="24"/>
          <w:szCs w:val="24"/>
          <w:rtl/>
        </w:rPr>
        <w:t xml:space="preserve"> ולא יסתכן על ידה אם ח״ו לא ייצא הפסולת כראוי מגופו. והיינו כדאיתא בגמ׳ והיו חייך תלויים לך מנגד.</w:t>
      </w:r>
    </w:p>
    <w:p>
      <w:pPr>
        <w:pStyle w:val="Body"/>
        <w:bidi/>
      </w:pPr>
      <w:r>
        <w:rPr>
          <w:rFonts w:ascii="David" w:hAnsi="David" w:cs="David" w:eastAsia="David"/>
          <w:b/>
          <w:bCs/>
          <w:sz w:val="23"/>
          <w:szCs w:val="23"/>
          <w:rtl/>
        </w:rPr>
        <w:t xml:space="preserve">ומעתה</w:t>
      </w:r>
      <w:r>
        <w:rPr>
          <w:rFonts w:ascii="FrankRuehl" w:hAnsi="FrankRuehl" w:cs="FrankRuehl" w:eastAsia="FrankRuehl"/>
          <w:sz w:val="24"/>
          <w:szCs w:val="24"/>
          <w:rtl/>
        </w:rP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עי״ל</w:t>
      </w:r>
      <w:r>
        <w:rPr>
          <w:rFonts w:ascii="FrankRuehl" w:hAnsi="FrankRuehl" w:cs="FrankRuehl" w:eastAsia="FrankRuehl"/>
          <w:sz w:val="24"/>
          <w:szCs w:val="24"/>
          <w:rtl/>
        </w:rP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pStyle w:val="ArtLabel"/>
        <w:bidi/>
      </w:pPr>
      <w:r>
        <w:rPr>
          <w:rFonts w:ascii="FrankRuehl" w:hAnsi="FrankRuehl" w:cs="FrankRuehl" w:eastAsia="FrankRuehl"/>
          <w:b/>
          <w:bCs/>
          <w:sz w:val="22"/>
          <w:szCs w:val="22"/>
          <w:rtl/>
        </w:rPr>
        <w:t xml:space="preserve">סימן ו׳-ז׳</w:t>
      </w:r>
    </w:p>
    <w:p>
      <w:pPr>
        <w:keepNext/>
        <w:bidi/>
        <w:spacing w:before="0" w:after="0" w:line="240" w:lineRule="auto"/>
        <w:jc w:val="center"/>
      </w:pPr>
      <w:r>
        <w:drawing>
          <wp:inline distT="0" distB="0" distL="0" distR="0">
            <wp:extent cx="1152000" cy="451190"/>
            <wp:effectExtent l="0" t="0" r="0" b="0"/>
            <wp:docPr id="139" name="Ornament 139"/>
            <wp:cNvGraphicFramePr>
              <a:graphicFrameLocks noChangeAspect="1"/>
            </wp:cNvGraphicFramePr>
            <a:graphic>
              <a:graphicData uri="http://schemas.openxmlformats.org/drawingml/2006/picture">
                <pic:pic>
                  <pic:nvPicPr>
                    <pic:cNvPr id="13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פירוש ברכת אשר יצר</w:t>
      </w:r>
    </w:p>
    <w:p>
      <w:pPr>
        <w:keepNext/>
        <w:bidi/>
        <w:spacing w:before="0" w:after="0" w:line="240" w:lineRule="auto"/>
        <w:jc w:val="center"/>
      </w:pPr>
      <w:r>
        <w:drawing>
          <wp:inline distT="0" distB="0" distL="0" distR="0">
            <wp:extent cx="1152000" cy="451190"/>
            <wp:effectExtent l="0" t="0" r="0" b="0"/>
            <wp:docPr id="140" name="Ornament 140"/>
            <wp:cNvGraphicFramePr>
              <a:graphicFrameLocks noChangeAspect="1"/>
            </wp:cNvGraphicFramePr>
            <a:graphic>
              <a:graphicData uri="http://schemas.openxmlformats.org/drawingml/2006/picture">
                <pic:pic>
                  <pic:nvPicPr>
                    <pic:cNvPr id="14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8d"/>
          <w:headerReference w:type="even" r:id="rIdHA18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פרבשטיין שליט״א</w:t>
      </w:r>
    </w:p>
    <w:p>
      <w:pPr>
        <w:pStyle w:val="Heading3"/>
        <w:bidi/>
      </w:pPr>
      <w:r>
        <w:rPr>
          <w:rFonts w:ascii="FrankRuehl" w:hAnsi="FrankRuehl" w:cs="FrankRuehl" w:eastAsia="FrankRuehl"/>
          <w:b/>
          <w:bCs/>
          <w:sz w:val="23"/>
          <w:szCs w:val="23"/>
          <w:rtl/>
        </w:rPr>
        <w:t xml:space="preserve">ח״א: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rPr>
          <w:rFonts w:ascii="FrankRuehl" w:hAnsi="FrankRuehl" w:cs="FrankRuehl" w:eastAsia="FrankRuehl"/>
          <w:b/>
          <w:bCs/>
          <w:sz w:val="23"/>
          <w:szCs w:val="23"/>
          <w:rtl/>
        </w:rPr>
        <w:t xml:space="preserve">[כביכול] </w:t>
      </w:r>
      <w:r>
        <w:rPr>
          <w:rFonts w:ascii="FrankRuehl" w:hAnsi="FrankRuehl" w:cs="FrankRuehl" w:eastAsia="FrankRuehl"/>
          <w:b/>
          <w:bCs/>
          <w:sz w:val="23"/>
          <w:szCs w:val="23"/>
          <w:rtl/>
        </w:rPr>
        <w:t xml:space="preserve">שהביאה את הטובה אל האדם, כדחזינן בברכת המזון ׳על הארץ דעבדא מזון׳</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בתוס׳</w:t>
      </w:r>
      <w:r>
        <w:rPr>
          <w:rFonts w:ascii="FrankRuehl" w:hAnsi="FrankRuehl" w:cs="FrankRuehl" w:eastAsia="FrankRuehl"/>
          <w:sz w:val="24"/>
          <w:szCs w:val="24"/>
          <w:rtl/>
        </w:rP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Fonts w:ascii="David" w:hAnsi="David" w:cs="David" w:eastAsia="David"/>
          <w:b/>
          <w:bCs/>
          <w:sz w:val="23"/>
          <w:szCs w:val="23"/>
          <w:rtl/>
        </w:rPr>
        <w:t xml:space="preserve">קיצור:</w:t>
      </w:r>
      <w:r>
        <w:rPr>
          <w:rFonts w:ascii="FrankRuehl" w:hAnsi="FrankRuehl" w:cs="FrankRuehl" w:eastAsia="FrankRuehl"/>
          <w:sz w:val="24"/>
          <w:szCs w:val="24"/>
          <w:rtl/>
        </w:rP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rPr>
          <w:rFonts w:ascii="FrankRuehl" w:hAnsi="FrankRuehl" w:cs="FrankRuehl" w:eastAsia="FrankRuehl"/>
          <w:sz w:val="24"/>
          <w:szCs w:val="24"/>
          <w:rtl/>
        </w:rPr>
        <w:t xml:space="preserve">[הטירחה כביכול עד להבאת הטובה איליו]</w:t>
      </w:r>
      <w:r>
        <w:rPr>
          <w:rFonts w:ascii="FrankRuehl" w:hAnsi="FrankRuehl" w:cs="FrankRuehl" w:eastAsia="FrankRuehl"/>
          <w:sz w:val="24"/>
          <w:szCs w:val="24"/>
          <w:rtl/>
        </w:rPr>
        <w:t xml:space="preserve"> ולא רק על גוף קבלת הטובה אצלו.</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ויעויין</w:t>
      </w:r>
      <w:r>
        <w:rPr>
          <w:rFonts w:ascii="FrankRuehl" w:hAnsi="FrankRuehl" w:cs="FrankRuehl" w:eastAsia="FrankRuehl"/>
          <w:sz w:val="24"/>
          <w:szCs w:val="24"/>
          <w:rtl/>
        </w:rP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Fonts w:ascii="David" w:hAnsi="David" w:cs="David" w:eastAsia="David"/>
          <w:b/>
          <w:bCs/>
          <w:sz w:val="23"/>
          <w:szCs w:val="23"/>
          <w:rtl/>
        </w:rPr>
        <w:t xml:space="preserve">ד׳.</w:t>
      </w:r>
      <w:r>
        <w:rPr>
          <w:rFonts w:ascii="David" w:hAnsi="David" w:cs="David" w:eastAsia="David"/>
          <w:b/>
          <w:bCs/>
          <w:sz w:val="23"/>
          <w:szCs w:val="23"/>
          <w:rtl/>
        </w:rPr>
        <w:t xml:space="preserve"> לעיל</w:t>
      </w:r>
      <w:r>
        <w:rPr>
          <w:rFonts w:ascii="FrankRuehl" w:hAnsi="FrankRuehl" w:cs="FrankRuehl" w:eastAsia="FrankRuehl"/>
          <w:sz w:val="24"/>
          <w:szCs w:val="24"/>
          <w:rtl/>
        </w:rP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rPr>
          <w:rFonts w:ascii="FrankRuehl" w:hAnsi="FrankRuehl" w:cs="FrankRuehl" w:eastAsia="FrankRuehl"/>
          <w:sz w:val="24"/>
          <w:szCs w:val="24"/>
          <w:rtl/>
        </w:rP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rPr>
          <w:rFonts w:ascii="FrankRuehl" w:hAnsi="FrankRuehl" w:cs="FrankRuehl" w:eastAsia="FrankRuehl"/>
          <w:sz w:val="24"/>
          <w:szCs w:val="24"/>
          <w:rtl/>
        </w:rPr>
        <w:t xml:space="preserve">.</w:t>
      </w:r>
    </w:p>
    <w:p>
      <w:pPr>
        <w:pStyle w:val="Heading3"/>
        <w:bidi/>
      </w:pPr>
      <w:r>
        <w:rPr>
          <w:rFonts w:ascii="FrankRuehl" w:hAnsi="FrankRuehl" w:cs="FrankRuehl" w:eastAsia="FrankRuehl"/>
          <w:b/>
          <w:bCs/>
          <w:sz w:val="23"/>
          <w:szCs w:val="23"/>
          <w:rtl/>
        </w:rPr>
        <w:t xml:space="preserve">ח״ב: בטעם אמירת הנוסח ׳גלוי וידוע לפני כסא כבודך׳</w:t>
      </w:r>
    </w:p>
    <w:p>
      <w:pPr>
        <w:pStyle w:val="Body"/>
        <w:bidi/>
      </w:pPr>
      <w:r>
        <w:rPr>
          <w:rFonts w:ascii="David" w:hAnsi="David" w:cs="David" w:eastAsia="David"/>
          <w:b/>
          <w:bCs/>
          <w:sz w:val="23"/>
          <w:szCs w:val="23"/>
          <w:rtl/>
        </w:rPr>
        <w:t xml:space="preserve">בגמ׳ וברמב״ם</w:t>
      </w:r>
      <w:r>
        <w:rPr>
          <w:rFonts w:ascii="FrankRuehl" w:hAnsi="FrankRuehl" w:cs="FrankRuehl" w:eastAsia="FrankRuehl"/>
          <w:sz w:val="24"/>
          <w:szCs w:val="24"/>
          <w:rtl/>
        </w:rPr>
        <w:t xml:space="preserve"> בנוסח הברכה אומרים ׳גלוי וידוע לפני כסא כבודך שאם וכו׳ </w:t>
      </w:r>
      <w:r>
        <w:rPr>
          <w:rFonts w:ascii="FrankRuehl" w:hAnsi="FrankRuehl" w:cs="FrankRuehl" w:eastAsia="FrankRuehl"/>
          <w:sz w:val="24"/>
          <w:szCs w:val="24"/>
          <w:rtl/>
        </w:rPr>
        <w:t xml:space="preserve">[וכך אנחנו אומרים]</w:t>
      </w:r>
      <w:r>
        <w:rPr>
          <w:rFonts w:ascii="FrankRuehl" w:hAnsi="FrankRuehl" w:cs="FrankRuehl" w:eastAsia="FrankRuehl"/>
          <w:sz w:val="24"/>
          <w:szCs w:val="24"/>
          <w:rtl/>
        </w:rP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הרי״ף ס״ל דסגי בזה לומר גלוי וידוע לפניך האו״א. וא״צ לומר גם לפני כסא כבודך.</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Fonts w:ascii="David" w:hAnsi="David" w:cs="David" w:eastAsia="David"/>
          <w:b/>
          <w:bCs/>
          <w:sz w:val="23"/>
          <w:szCs w:val="23"/>
          <w:rtl/>
        </w:rPr>
        <w:t xml:space="preserve">ומעתה</w:t>
      </w:r>
      <w:r>
        <w:rPr>
          <w:rFonts w:ascii="FrankRuehl" w:hAnsi="FrankRuehl" w:cs="FrankRuehl" w:eastAsia="FrankRuehl"/>
          <w:sz w:val="24"/>
          <w:szCs w:val="24"/>
          <w:rtl/>
        </w:rP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Heading3"/>
        <w:bidi/>
      </w:pPr>
      <w:r>
        <w:rPr>
          <w:rFonts w:ascii="FrankRuehl" w:hAnsi="FrankRuehl" w:cs="FrankRuehl" w:eastAsia="FrankRuehl"/>
          <w:b/>
          <w:bCs/>
          <w:sz w:val="23"/>
          <w:szCs w:val="23"/>
          <w:rtl/>
        </w:rPr>
        <w:t xml:space="preserve">ח״ג: בענין הנוסח, חללים או חלולים</w:t>
      </w:r>
    </w:p>
    <w:p>
      <w:pPr>
        <w:pStyle w:val="Body"/>
        <w:bidi/>
      </w:pPr>
      <w:r>
        <w:rPr>
          <w:rFonts w:ascii="David" w:hAnsi="David" w:cs="David" w:eastAsia="David"/>
          <w:b/>
          <w:bCs/>
          <w:sz w:val="23"/>
          <w:szCs w:val="23"/>
          <w:rtl/>
        </w:rPr>
        <w:t xml:space="preserve">הנוסח</w:t>
      </w:r>
      <w:r>
        <w:rPr>
          <w:rFonts w:ascii="FrankRuehl" w:hAnsi="FrankRuehl" w:cs="FrankRuehl" w:eastAsia="FrankRuehl"/>
          <w:sz w:val="24"/>
          <w:szCs w:val="24"/>
          <w:rtl/>
        </w:rP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Fonts w:ascii="David" w:hAnsi="David" w:cs="David" w:eastAsia="David"/>
          <w:b/>
          <w:bCs/>
          <w:sz w:val="23"/>
          <w:szCs w:val="23"/>
          <w:rtl/>
        </w:rPr>
        <w:t xml:space="preserve">וי״ל</w:t>
      </w:r>
      <w:r>
        <w:rPr>
          <w:rFonts w:ascii="FrankRuehl" w:hAnsi="FrankRuehl" w:cs="FrankRuehl" w:eastAsia="FrankRuehl"/>
          <w:sz w:val="24"/>
          <w:szCs w:val="24"/>
          <w:rtl/>
        </w:rP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Fonts w:ascii="David" w:hAnsi="David" w:cs="David" w:eastAsia="David"/>
          <w:b/>
          <w:bCs/>
          <w:sz w:val="23"/>
          <w:szCs w:val="23"/>
          <w:rtl/>
        </w:rPr>
        <w:t xml:space="preserve">ואפשר</w:t>
      </w:r>
      <w:r>
        <w:rPr>
          <w:rFonts w:ascii="FrankRuehl" w:hAnsi="FrankRuehl" w:cs="FrankRuehl" w:eastAsia="FrankRuehl"/>
          <w:sz w:val="24"/>
          <w:szCs w:val="24"/>
          <w:rtl/>
        </w:rP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20"/>
      </w:r>
      <w:r>
        <w:rPr>
          <w:rFonts w:ascii="FrankRuehl" w:hAnsi="FrankRuehl" w:cs="FrankRuehl" w:eastAsia="FrankRuehl"/>
          <w:sz w:val="24"/>
          <w:szCs w:val="24"/>
          <w:rtl/>
        </w:rPr>
        <w:t xml:space="preserve"> ואין נראה להם לומר עליו לשון בריאה, ולכך אמרו לומר ׳חלולים׳ שבזה ׳וברא׳ קאי על הנברא ולא על העדר שבנברא.</w:t>
      </w:r>
    </w:p>
    <w:p>
      <w:pPr>
        <w:pStyle w:val="Heading3"/>
        <w:bidi/>
      </w:pPr>
      <w:r>
        <w:rPr>
          <w:rFonts w:ascii="FrankRuehl" w:hAnsi="FrankRuehl" w:cs="FrankRuehl" w:eastAsia="FrankRuehl"/>
          <w:b/>
          <w:bCs/>
          <w:sz w:val="23"/>
          <w:szCs w:val="23"/>
          <w:rtl/>
        </w:rPr>
        <w:t xml:space="preserve">ח״ד בפירוש ׳רופא כל בשר ומפליא לעשות׳</w:t>
      </w:r>
    </w:p>
    <w:p>
      <w:pPr>
        <w:pStyle w:val="Body"/>
        <w:bidi/>
      </w:pPr>
      <w:r>
        <w:rPr>
          <w:rFonts w:ascii="David" w:hAnsi="David" w:cs="David" w:eastAsia="David"/>
          <w:b/>
          <w:bCs/>
          <w:sz w:val="23"/>
          <w:szCs w:val="23"/>
          <w:rtl/>
        </w:rPr>
        <w:t xml:space="preserve">רופא</w:t>
      </w:r>
      <w:r>
        <w:rPr>
          <w:rFonts w:ascii="FrankRuehl" w:hAnsi="FrankRuehl" w:cs="FrankRuehl" w:eastAsia="FrankRuehl"/>
          <w:sz w:val="24"/>
          <w:szCs w:val="24"/>
          <w:rtl/>
        </w:rPr>
        <w:t xml:space="preserve"> כל בשר קאי על הוצאת הפסולת דהוצאתו היא רפואה לכל הגוף. וז״ל הב״י מהאבודרהם: ׳כי אם יתעפש בבטן ימות, והוצאתו היא רפואה׳.</w:t>
      </w:r>
    </w:p>
    <w:p>
      <w:pPr>
        <w:pStyle w:val="Body"/>
        <w:bidi/>
      </w:pPr>
      <w:r>
        <w:rPr>
          <w:rFonts w:ascii="David" w:hAnsi="David" w:cs="David" w:eastAsia="David"/>
          <w:b/>
          <w:bCs/>
          <w:sz w:val="23"/>
          <w:szCs w:val="23"/>
          <w:rtl/>
        </w:rPr>
        <w:t xml:space="preserve">בפירוש</w:t>
      </w:r>
      <w:r>
        <w:rPr>
          <w:rFonts w:ascii="FrankRuehl" w:hAnsi="FrankRuehl" w:cs="FrankRuehl" w:eastAsia="FrankRuehl"/>
          <w:sz w:val="24"/>
          <w:szCs w:val="24"/>
          <w:rtl/>
        </w:rPr>
        <w:t xml:space="preserve"> מפליא לעשות מצינו ג׳ פירושים שהם ד׳. והם:</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פירוש</w:t>
      </w:r>
      <w:r>
        <w:rPr>
          <w:rFonts w:ascii="FrankRuehl" w:hAnsi="FrankRuehl" w:cs="FrankRuehl" w:eastAsia="FrankRuehl"/>
          <w:sz w:val="24"/>
          <w:szCs w:val="24"/>
          <w:rtl/>
        </w:rP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Fonts w:ascii="David" w:hAnsi="David" w:cs="David" w:eastAsia="David"/>
          <w:b/>
          <w:bCs/>
          <w:sz w:val="23"/>
          <w:szCs w:val="23"/>
          <w:rtl/>
        </w:rPr>
        <w:t xml:space="preserve">ב</w:t>
      </w:r>
      <w:r>
        <w:rPr>
          <w:rFonts w:ascii="David" w:hAnsi="David" w:cs="David" w:eastAsia="David"/>
          <w:b/>
          <w:bCs/>
          <w:sz w:val="23"/>
          <w:szCs w:val="23"/>
          <w:rtl/>
        </w:rPr>
        <w:t xml:space="preserve">׳. פירוש</w:t>
      </w:r>
      <w:r>
        <w:rPr>
          <w:rFonts w:ascii="FrankRuehl" w:hAnsi="FrankRuehl" w:cs="FrankRuehl" w:eastAsia="FrankRuehl"/>
          <w:sz w:val="24"/>
          <w:szCs w:val="24"/>
          <w:rtl/>
        </w:rP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Fonts w:ascii="David" w:hAnsi="David" w:cs="David" w:eastAsia="David"/>
          <w:b/>
          <w:bCs/>
          <w:sz w:val="23"/>
          <w:szCs w:val="23"/>
          <w:rtl/>
        </w:rPr>
        <w:t xml:space="preserve">ג</w:t>
      </w:r>
      <w:r>
        <w:rPr>
          <w:rFonts w:ascii="David" w:hAnsi="David" w:cs="David" w:eastAsia="David"/>
          <w:b/>
          <w:bCs/>
          <w:sz w:val="23"/>
          <w:szCs w:val="23"/>
          <w:rtl/>
        </w:rPr>
        <w:t xml:space="preserve">׳. ובמשנ״ב</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[סק״ו]</w:t>
      </w:r>
      <w:r>
        <w:rPr>
          <w:rFonts w:ascii="FrankRuehl" w:hAnsi="FrankRuehl" w:cs="FrankRuehl" w:eastAsia="FrankRuehl"/>
          <w:sz w:val="24"/>
          <w:szCs w:val="24"/>
          <w:rtl/>
        </w:rP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Fonts w:ascii="David" w:hAnsi="David" w:cs="David" w:eastAsia="David"/>
          <w:b/>
          <w:bCs/>
          <w:sz w:val="23"/>
          <w:szCs w:val="23"/>
          <w:rtl/>
        </w:rPr>
        <w:t xml:space="preserve">ד</w:t>
      </w:r>
      <w:r>
        <w:rPr>
          <w:rFonts w:ascii="David" w:hAnsi="David" w:cs="David" w:eastAsia="David"/>
          <w:b/>
          <w:bCs/>
          <w:sz w:val="23"/>
          <w:szCs w:val="23"/>
          <w:rtl/>
        </w:rPr>
        <w:t xml:space="preserve">׳. פירוש</w:t>
      </w:r>
      <w:r>
        <w:rPr>
          <w:rFonts w:ascii="FrankRuehl" w:hAnsi="FrankRuehl" w:cs="FrankRuehl" w:eastAsia="FrankRuehl"/>
          <w:sz w:val="24"/>
          <w:szCs w:val="24"/>
          <w:rtl/>
        </w:rPr>
        <w:t xml:space="preserve"> הטור רש״י והתוס׳ </w:t>
      </w:r>
      <w:r>
        <w:rPr>
          <w:rFonts w:ascii="FrankRuehl" w:hAnsi="FrankRuehl" w:cs="FrankRuehl" w:eastAsia="FrankRuehl"/>
          <w:sz w:val="24"/>
          <w:szCs w:val="24"/>
          <w:rtl/>
        </w:rPr>
        <w:t xml:space="preserve">[כתבם המחבר בפירוש הראשון]</w:t>
      </w:r>
      <w:r>
        <w:rPr>
          <w:rFonts w:ascii="FrankRuehl" w:hAnsi="FrankRuehl" w:cs="FrankRuehl" w:eastAsia="FrankRuehl"/>
          <w:sz w:val="24"/>
          <w:szCs w:val="24"/>
          <w:rtl/>
        </w:rPr>
        <w:t xml:space="preserve">, ׳כדאיתא במדרש </w:t>
      </w:r>
      <w:r>
        <w:rPr>
          <w:rFonts w:ascii="FrankRuehl" w:hAnsi="FrankRuehl" w:cs="FrankRuehl" w:eastAsia="FrankRuehl"/>
          <w:sz w:val="24"/>
          <w:szCs w:val="24"/>
          <w:rtl/>
        </w:rPr>
        <w:t xml:space="preserve">[בראשית א׳ ג׳]</w:t>
      </w:r>
      <w:r>
        <w:rPr>
          <w:rFonts w:ascii="FrankRuehl" w:hAnsi="FrankRuehl" w:cs="FrankRuehl" w:eastAsia="FrankRuehl"/>
          <w:sz w:val="24"/>
          <w:szCs w:val="24"/>
          <w:rtl/>
        </w:rP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ולסיכום הכונה בפועל</w:t>
      </w:r>
      <w:r>
        <w:rPr>
          <w:rFonts w:ascii="FrankRuehl" w:hAnsi="FrankRuehl" w:cs="FrankRuehl" w:eastAsia="FrankRuehl"/>
          <w:sz w:val="24"/>
          <w:szCs w:val="24"/>
          <w:rtl/>
        </w:rPr>
        <w:t xml:space="preserve">, ברוך אתה השם רופא כל בשר, ע״י הוצאת הפסולת. ומפליא לעשות 1. </w:t>
      </w:r>
      <w:r>
        <w:rPr>
          <w:rFonts w:ascii="FrankRuehl" w:hAnsi="FrankRuehl" w:cs="FrankRuehl" w:eastAsia="FrankRuehl"/>
          <w:b/>
          <w:bCs/>
          <w:sz w:val="24"/>
          <w:szCs w:val="24"/>
          <w:rtl/>
        </w:rPr>
        <w:t xml:space="preserve">בקיום הרוח בגוף</w:t>
      </w:r>
      <w:r>
        <w:rPr>
          <w:rFonts w:ascii="FrankRuehl" w:hAnsi="FrankRuehl" w:cs="FrankRuehl" w:eastAsia="FrankRuehl"/>
          <w:sz w:val="24"/>
          <w:szCs w:val="24"/>
          <w:rtl/>
        </w:rPr>
        <w:t xml:space="preserve"> מלא נקבים. 2. </w:t>
      </w:r>
      <w:r>
        <w:rPr>
          <w:rFonts w:ascii="FrankRuehl" w:hAnsi="FrankRuehl" w:cs="FrankRuehl" w:eastAsia="FrankRuehl"/>
          <w:b/>
          <w:bCs/>
          <w:sz w:val="24"/>
          <w:szCs w:val="24"/>
          <w:rtl/>
        </w:rPr>
        <w:t xml:space="preserve">בהפרדת טוב המאכל לגוף ודחיית הפסולת</w:t>
      </w:r>
      <w:r>
        <w:rPr>
          <w:rFonts w:ascii="FrankRuehl" w:hAnsi="FrankRuehl" w:cs="FrankRuehl" w:eastAsia="FrankRuehl"/>
          <w:sz w:val="24"/>
          <w:szCs w:val="24"/>
          <w:rtl/>
        </w:rPr>
        <w:t xml:space="preserve">. 3. </w:t>
      </w:r>
      <w:r>
        <w:rPr>
          <w:rFonts w:ascii="FrankRuehl" w:hAnsi="FrankRuehl" w:cs="FrankRuehl" w:eastAsia="FrankRuehl"/>
          <w:b/>
          <w:bCs/>
          <w:sz w:val="24"/>
          <w:szCs w:val="24"/>
          <w:rtl/>
        </w:rPr>
        <w:t xml:space="preserve">בקשירת הנשמה הרוחנית בגוף ע״י רפואה זו</w:t>
      </w:r>
      <w:r>
        <w:rPr>
          <w:rFonts w:ascii="FrankRuehl" w:hAnsi="FrankRuehl" w:cs="FrankRuehl" w:eastAsia="FrankRuehl"/>
          <w:sz w:val="24"/>
          <w:szCs w:val="24"/>
          <w:rtl/>
        </w:rPr>
        <w:t xml:space="preserve"> [לעשות פעולתה להשכיל במושכלות]. 4. </w:t>
      </w:r>
      <w:r>
        <w:rPr>
          <w:rFonts w:ascii="FrankRuehl" w:hAnsi="FrankRuehl" w:cs="FrankRuehl" w:eastAsia="FrankRuehl"/>
          <w:b/>
          <w:bCs/>
          <w:sz w:val="24"/>
          <w:szCs w:val="24"/>
          <w:rtl/>
        </w:rPr>
        <w:t xml:space="preserve">בהזנת הנשמה מרוחניות המאכל והגוף מגשמיות המאכל.</w:t>
      </w:r>
    </w:p>
    <w:p>
      <w:pPr>
        <w:pStyle w:val="ArtLabel"/>
        <w:bidi/>
      </w:pPr>
      <w:r>
        <w:rPr>
          <w:rFonts w:ascii="FrankRuehl" w:hAnsi="FrankRuehl" w:cs="FrankRuehl" w:eastAsia="FrankRuehl"/>
          <w:b/>
          <w:bCs/>
          <w:sz w:val="22"/>
          <w:szCs w:val="22"/>
          <w:rtl/>
        </w:rPr>
        <w:t xml:space="preserve">סימן ו׳-ז׳</w:t>
      </w:r>
    </w:p>
    <w:p>
      <w:pPr>
        <w:keepNext/>
        <w:bidi/>
        <w:spacing w:before="0" w:after="0" w:line="240" w:lineRule="auto"/>
        <w:jc w:val="center"/>
      </w:pPr>
      <w:r>
        <w:drawing>
          <wp:inline distT="0" distB="0" distL="0" distR="0">
            <wp:extent cx="1152000" cy="451190"/>
            <wp:effectExtent l="0" t="0" r="0" b="0"/>
            <wp:docPr id="141" name="Ornament 141"/>
            <wp:cNvGraphicFramePr>
              <a:graphicFrameLocks noChangeAspect="1"/>
            </wp:cNvGraphicFramePr>
            <a:graphic>
              <a:graphicData uri="http://schemas.openxmlformats.org/drawingml/2006/picture">
                <pic:pic>
                  <pic:nvPicPr>
                    <pic:cNvPr id="14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ברכת אשר יצר ואלוקי נשמה</w:t>
      </w:r>
    </w:p>
    <w:p>
      <w:pPr>
        <w:keepNext/>
        <w:bidi/>
        <w:spacing w:before="0" w:after="0" w:line="240" w:lineRule="auto"/>
        <w:jc w:val="center"/>
      </w:pPr>
      <w:r>
        <w:drawing>
          <wp:inline distT="0" distB="0" distL="0" distR="0">
            <wp:extent cx="1152000" cy="451190"/>
            <wp:effectExtent l="0" t="0" r="0" b="0"/>
            <wp:docPr id="142" name="Ornament 142"/>
            <wp:cNvGraphicFramePr>
              <a:graphicFrameLocks noChangeAspect="1"/>
            </wp:cNvGraphicFramePr>
            <a:graphic>
              <a:graphicData uri="http://schemas.openxmlformats.org/drawingml/2006/picture">
                <pic:pic>
                  <pic:nvPicPr>
                    <pic:cNvPr id="14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19d"/>
          <w:headerReference w:type="even" r:id="rIdHA19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פרבשטיין שליט״א</w:t>
      </w:r>
    </w:p>
    <w:p>
      <w:pPr>
        <w:pStyle w:val="Heading3"/>
        <w:bidi/>
      </w:pPr>
      <w:r>
        <w:rPr>
          <w:rFonts w:ascii="FrankRuehl" w:hAnsi="FrankRuehl" w:cs="FrankRuehl" w:eastAsia="FrankRuehl"/>
          <w:b/>
          <w:bCs/>
          <w:sz w:val="23"/>
          <w:szCs w:val="23"/>
          <w:rtl/>
        </w:rPr>
        <w:t xml:space="preserve">א׳. בעניין סמיכת אלוקי נשמה לאשר יצר</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rPr>
          <w:rFonts w:ascii="FrankRuehl" w:hAnsi="FrankRuehl" w:cs="FrankRuehl" w:eastAsia="FrankRuehl"/>
          <w:sz w:val="24"/>
          <w:szCs w:val="24"/>
          <w:rtl/>
        </w:rPr>
        <w:t xml:space="preserve">[ברכות ס:]</w:t>
      </w:r>
      <w:r>
        <w:rPr>
          <w:rFonts w:ascii="FrankRuehl" w:hAnsi="FrankRuehl" w:cs="FrankRuehl" w:eastAsia="FrankRuehl"/>
          <w:sz w:val="24"/>
          <w:szCs w:val="24"/>
          <w:rtl/>
        </w:rPr>
        <w:t xml:space="preserve"> דאמר כי איתער איניש משנתיה לימא אלוקי נשמה ורק אח״כ אמר כי משי ידיה לימא על נט״י. וכך נוקט המחבר.</w:t>
      </w:r>
    </w:p>
    <w:p>
      <w:pPr>
        <w:pStyle w:val="Body"/>
        <w:bidi/>
      </w:pPr>
      <w:r>
        <w:rPr>
          <w:rFonts w:ascii="David" w:hAnsi="David" w:cs="David" w:eastAsia="David"/>
          <w:b/>
          <w:bCs/>
          <w:sz w:val="23"/>
          <w:szCs w:val="23"/>
          <w:rtl/>
        </w:rPr>
        <w:t xml:space="preserve">בדרכי</w:t>
      </w:r>
      <w:r>
        <w:rPr>
          <w:rFonts w:ascii="FrankRuehl" w:hAnsi="FrankRuehl" w:cs="FrankRuehl" w:eastAsia="FrankRuehl"/>
          <w:sz w:val="24"/>
          <w:szCs w:val="24"/>
          <w:rtl/>
        </w:rP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בב״ח מבאר שגם הרא״ש מודה ליסוד דברי התוס׳ שא״צ לכתחילה לפתוח ברכת הודאה בברוך. דתמה למה הטור לא פסק כאביו הרא״ש </w:t>
      </w:r>
      <w:r>
        <w:rPr>
          <w:rFonts w:ascii="FrankRuehl" w:hAnsi="FrankRuehl" w:cs="FrankRuehl" w:eastAsia="FrankRuehl"/>
          <w:sz w:val="24"/>
          <w:szCs w:val="24"/>
          <w:rtl/>
        </w:rPr>
        <w:t xml:space="preserve">[שהוא הי״א הראשון שהביא]</w:t>
      </w:r>
      <w:r>
        <w:rPr>
          <w:rFonts w:ascii="FrankRuehl" w:hAnsi="FrankRuehl" w:cs="FrankRuehl" w:eastAsia="FrankRuehl"/>
          <w:sz w:val="24"/>
          <w:szCs w:val="24"/>
          <w:rtl/>
        </w:rP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rPr>
          <w:rFonts w:ascii="FrankRuehl" w:hAnsi="FrankRuehl" w:cs="FrankRuehl" w:eastAsia="FrankRuehl"/>
          <w:sz w:val="24"/>
          <w:szCs w:val="24"/>
          <w:rtl/>
        </w:rPr>
        <w:t xml:space="preserve">[ובכלליות בדעת המהר״ם שהקפיד לסמוך את תפילת הדרך ברכה]</w:t>
      </w:r>
      <w:r>
        <w:rPr>
          <w:rFonts w:ascii="FrankRuehl" w:hAnsi="FrankRuehl" w:cs="FrankRuehl" w:eastAsia="FrankRuehl"/>
          <w:sz w:val="24"/>
          <w:szCs w:val="24"/>
          <w:rtl/>
        </w:rP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Fonts w:ascii="David" w:hAnsi="David" w:cs="David" w:eastAsia="David"/>
          <w:b/>
          <w:bCs/>
          <w:sz w:val="23"/>
          <w:szCs w:val="23"/>
          <w:rtl/>
        </w:rPr>
        <w:t xml:space="preserve">עכ״פ</w:t>
      </w:r>
      <w:r>
        <w:rPr>
          <w:rFonts w:ascii="FrankRuehl" w:hAnsi="FrankRuehl" w:cs="FrankRuehl" w:eastAsia="FrankRuehl"/>
          <w:sz w:val="24"/>
          <w:szCs w:val="24"/>
          <w:rtl/>
        </w:rP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Heading3"/>
        <w:bidi/>
      </w:pPr>
      <w:r>
        <w:rPr>
          <w:rFonts w:ascii="FrankRuehl" w:hAnsi="FrankRuehl" w:cs="FrankRuehl" w:eastAsia="FrankRuehl"/>
          <w:b/>
          <w:bCs/>
          <w:sz w:val="23"/>
          <w:szCs w:val="23"/>
          <w:rtl/>
        </w:rPr>
        <w:t xml:space="preserve">להלכה כתב המשנ״ב דיש להזהר לסומכה למרות שהט״ו פסקו שא״צ. דמחמת שכ״כ הגר״א נכון להיזהר בזה לכתחילה</w:t>
      </w:r>
    </w:p>
    <w:p>
      <w:pPr>
        <w:pStyle w:val="Heading3"/>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FrankRuehl" w:hAnsi="FrankRuehl" w:cs="FrankRuehl" w:eastAsia="FrankRuehl"/>
          <w:b/>
          <w:bCs/>
          <w:sz w:val="23"/>
          <w:szCs w:val="23"/>
          <w:rtl/>
        </w:rPr>
        <w:t xml:space="preserve">ב׳</w:t>
      </w:r>
    </w:p>
    <w:p>
      <w:pPr>
        <w:pStyle w:val="ArtLabel"/>
        <w:bidi/>
      </w:pPr>
      <w:r>
        <w:rPr>
          <w:rFonts w:ascii="FrankRuehl" w:hAnsi="FrankRuehl" w:cs="FrankRuehl" w:eastAsia="FrankRuehl"/>
          <w:b/>
          <w:bCs/>
          <w:sz w:val="22"/>
          <w:szCs w:val="22"/>
          <w:rtl/>
        </w:rPr>
        <w:t xml:space="preserve">סימן ו׳-ז׳</w:t>
      </w:r>
    </w:p>
    <w:p>
      <w:pPr>
        <w:keepNext/>
        <w:bidi/>
        <w:spacing w:before="0" w:after="0" w:line="240" w:lineRule="auto"/>
        <w:jc w:val="center"/>
      </w:pPr>
      <w:r>
        <w:drawing>
          <wp:inline distT="0" distB="0" distL="0" distR="0">
            <wp:extent cx="1152000" cy="451190"/>
            <wp:effectExtent l="0" t="0" r="0" b="0"/>
            <wp:docPr id="143" name="Ornament 143"/>
            <wp:cNvGraphicFramePr>
              <a:graphicFrameLocks noChangeAspect="1"/>
            </wp:cNvGraphicFramePr>
            <a:graphic>
              <a:graphicData uri="http://schemas.openxmlformats.org/drawingml/2006/picture">
                <pic:pic>
                  <pic:nvPicPr>
                    <pic:cNvPr id="14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ברכת אשר יצר</w:t>
      </w:r>
    </w:p>
    <w:p>
      <w:pPr>
        <w:keepNext/>
        <w:bidi/>
        <w:spacing w:before="0" w:after="0" w:line="240" w:lineRule="auto"/>
        <w:jc w:val="center"/>
      </w:pPr>
      <w:r>
        <w:drawing>
          <wp:inline distT="0" distB="0" distL="0" distR="0">
            <wp:extent cx="1152000" cy="451190"/>
            <wp:effectExtent l="0" t="0" r="0" b="0"/>
            <wp:docPr id="144" name="Ornament 144"/>
            <wp:cNvGraphicFramePr>
              <a:graphicFrameLocks noChangeAspect="1"/>
            </wp:cNvGraphicFramePr>
            <a:graphic>
              <a:graphicData uri="http://schemas.openxmlformats.org/drawingml/2006/picture">
                <pic:pic>
                  <pic:nvPicPr>
                    <pic:cNvPr id="14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0d"/>
          <w:headerReference w:type="even" r:id="rIdHA20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כהן שליט״א</w:t>
      </w:r>
    </w:p>
    <w:p>
      <w:pPr>
        <w:pStyle w:val="Body"/>
        <w:bidi/>
      </w:pPr>
      <w:r>
        <w:rPr>
          <w:rFonts w:ascii="David" w:hAnsi="David" w:cs="David" w:eastAsia="David"/>
          <w:b/>
          <w:bCs/>
          <w:sz w:val="23"/>
          <w:szCs w:val="23"/>
          <w:rtl/>
        </w:rPr>
        <w:t xml:space="preserve">בגמרא</w:t>
      </w:r>
      <w:r>
        <w:rPr>
          <w:rFonts w:ascii="FrankRuehl" w:hAnsi="FrankRuehl" w:cs="FrankRuehl" w:eastAsia="FrankRuehl"/>
          <w:sz w:val="24"/>
          <w:szCs w:val="24"/>
          <w:rtl/>
        </w:rPr>
        <w:t xml:space="preserve"> ברכות </w:t>
      </w:r>
      <w:r>
        <w:rPr>
          <w:rFonts w:ascii="FrankRuehl" w:hAnsi="FrankRuehl" w:cs="FrankRuehl" w:eastAsia="FrankRuehl"/>
          <w:sz w:val="20"/>
          <w:szCs w:val="20"/>
          <w:rtl/>
        </w:rPr>
        <w:t xml:space="preserve">(דף ס:)</w:t>
      </w:r>
      <w:r>
        <w:rPr>
          <w:rFonts w:ascii="FrankRuehl" w:hAnsi="FrankRuehl" w:cs="FrankRuehl" w:eastAsia="FrankRuehl"/>
          <w:sz w:val="24"/>
          <w:szCs w:val="24"/>
          <w:rtl/>
        </w:rP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Heading3"/>
        <w:bidi/>
      </w:pPr>
      <w:r>
        <w:rPr>
          <w:rFonts w:ascii="FrankRuehl" w:hAnsi="FrankRuehl" w:cs="FrankRuehl" w:eastAsia="FrankRuehl"/>
          <w:b/>
          <w:bCs/>
          <w:sz w:val="23"/>
          <w:szCs w:val="23"/>
          <w:rtl/>
        </w:rPr>
        <w:t xml:space="preserve">שינויי הנוסחאות בברכת אשר יצר</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בברכת אשר יצר מצאנו בגמרא ובראשונים כמה שינויי נוסחאות בברכה ובחתימה, וכדלהלן:</w:t>
      </w:r>
    </w:p>
    <w:p>
      <w:pPr>
        <w:pStyle w:val="Body"/>
        <w:bidi/>
      </w:pPr>
      <w:r>
        <w:rPr>
          <w:rFonts w:ascii="David" w:hAnsi="David" w:cs="David" w:eastAsia="David"/>
          <w:b/>
          <w:bCs/>
          <w:sz w:val="23"/>
          <w:szCs w:val="23"/>
          <w:rtl/>
        </w:rPr>
        <w:t xml:space="preserve">א. בגמרא</w:t>
      </w:r>
      <w:r>
        <w:rPr>
          <w:rFonts w:ascii="FrankRuehl" w:hAnsi="FrankRuehl" w:cs="FrankRuehl" w:eastAsia="FrankRuehl"/>
          <w:sz w:val="24"/>
          <w:szCs w:val="24"/>
          <w:rtl/>
        </w:rPr>
        <w:t xml:space="preserve"> נכתב לומר ״חללים חללים״ בלא וא״ו, וכ״כ הר״מ </w:t>
      </w:r>
      <w:r>
        <w:rPr>
          <w:rFonts w:ascii="FrankRuehl" w:hAnsi="FrankRuehl" w:cs="FrankRuehl" w:eastAsia="FrankRuehl"/>
          <w:sz w:val="20"/>
          <w:szCs w:val="20"/>
          <w:rtl/>
        </w:rPr>
        <w:t xml:space="preserve">(פ״ז מהלכות תפילה ה״ה מהדורת פרנקל)</w:t>
      </w:r>
      <w:r>
        <w:rPr>
          <w:rFonts w:ascii="FrankRuehl" w:hAnsi="FrankRuehl" w:cs="FrankRuehl" w:eastAsia="FrankRuehl"/>
          <w:sz w:val="24"/>
          <w:szCs w:val="24"/>
          <w:rtl/>
        </w:rPr>
        <w:t xml:space="preserve">, וברי״ף וברא״ש </w:t>
      </w:r>
      <w:r>
        <w:rPr>
          <w:rFonts w:ascii="FrankRuehl" w:hAnsi="FrankRuehl" w:cs="FrankRuehl" w:eastAsia="FrankRuehl"/>
          <w:sz w:val="20"/>
          <w:szCs w:val="20"/>
          <w:rtl/>
        </w:rPr>
        <w:t xml:space="preserve">(סימן כב)</w:t>
      </w:r>
      <w:r>
        <w:rPr>
          <w:rFonts w:ascii="FrankRuehl" w:hAnsi="FrankRuehl" w:cs="FrankRuehl" w:eastAsia="FrankRuehl"/>
          <w:sz w:val="24"/>
          <w:szCs w:val="24"/>
          <w:rtl/>
        </w:rPr>
        <w:t xml:space="preserve"> כתבו לאומרו עם וא״ו ׳חלולים׳, ובמהר״י אבוהב הביא דיש מקומות שהיו אומרים ׳חלים חלים׳ מלשון מחילות.</w:t>
      </w:r>
    </w:p>
    <w:p>
      <w:pPr>
        <w:pStyle w:val="Body"/>
        <w:bidi/>
      </w:pPr>
      <w:r>
        <w:rPr>
          <w:rFonts w:ascii="David" w:hAnsi="David" w:cs="David" w:eastAsia="David"/>
          <w:b/>
          <w:bCs/>
          <w:sz w:val="23"/>
          <w:szCs w:val="23"/>
          <w:rtl/>
        </w:rPr>
        <w:t xml:space="preserve">ב. בגמרא</w:t>
      </w:r>
      <w:r>
        <w:rPr>
          <w:rFonts w:ascii="FrankRuehl" w:hAnsi="FrankRuehl" w:cs="FrankRuehl" w:eastAsia="FrankRuehl"/>
          <w:sz w:val="24"/>
          <w:szCs w:val="24"/>
          <w:rtl/>
        </w:rPr>
        <w:t xml:space="preserve"> ״נקבים נקבים חללים חללים </w:t>
      </w:r>
      <w:r>
        <w:rPr>
          <w:rFonts w:ascii="FrankRuehl" w:hAnsi="FrankRuehl" w:cs="FrankRuehl" w:eastAsia="FrankRuehl"/>
          <w:sz w:val="20"/>
          <w:szCs w:val="20"/>
          <w:rtl/>
        </w:rPr>
        <w:t xml:space="preserve">[או חלולים]</w:t>
      </w:r>
      <w:r>
        <w:rPr>
          <w:rFonts w:ascii="FrankRuehl" w:hAnsi="FrankRuehl" w:cs="FrankRuehl" w:eastAsia="FrankRuehl"/>
          <w:sz w:val="24"/>
          <w:szCs w:val="24"/>
          <w:rtl/>
        </w:rPr>
        <w:t xml:space="preserve"> וכ״כ הרי״ף והרא״ש, מאידך בר״מ כתב נקבים נקבים ׳ו׳חללים חללים.</w:t>
      </w:r>
    </w:p>
    <w:p>
      <w:pPr>
        <w:pStyle w:val="Body"/>
        <w:bidi/>
      </w:pPr>
      <w:r>
        <w:rPr>
          <w:rFonts w:ascii="David" w:hAnsi="David" w:cs="David" w:eastAsia="David"/>
          <w:b/>
          <w:bCs/>
          <w:sz w:val="23"/>
          <w:szCs w:val="23"/>
          <w:rtl/>
        </w:rPr>
        <w:t xml:space="preserve">ג. בגמרא</w:t>
      </w:r>
      <w:r>
        <w:rPr>
          <w:rFonts w:ascii="FrankRuehl" w:hAnsi="FrankRuehl" w:cs="FrankRuehl" w:eastAsia="FrankRuehl"/>
          <w:sz w:val="24"/>
          <w:szCs w:val="24"/>
          <w:rtl/>
        </w:rPr>
        <w:t xml:space="preserve"> ״גלוי וידוע לפני כסא כבודך״ וכ״כ ברא״ש, מאידך ברי״ף נזכר ׳גלוי וידוע לפניך ה׳ אלוקי ואלקי אבותי׳, ובר״מ </w:t>
      </w:r>
      <w:r>
        <w:rPr>
          <w:rFonts w:ascii="FrankRuehl" w:hAnsi="FrankRuehl" w:cs="FrankRuehl" w:eastAsia="FrankRuehl"/>
          <w:sz w:val="20"/>
          <w:szCs w:val="20"/>
          <w:rtl/>
        </w:rPr>
        <w:t xml:space="preserve">(מהדורת פרנקל)</w:t>
      </w:r>
      <w:r>
        <w:rPr>
          <w:rFonts w:ascii="FrankRuehl" w:hAnsi="FrankRuehl" w:cs="FrankRuehl" w:eastAsia="FrankRuehl"/>
          <w:sz w:val="24"/>
          <w:szCs w:val="24"/>
          <w:rtl/>
        </w:rPr>
        <w:t xml:space="preserve"> אינו נזכר כלל.</w:t>
      </w:r>
    </w:p>
    <w:p>
      <w:pPr>
        <w:pStyle w:val="Body"/>
        <w:bidi/>
      </w:pPr>
      <w:r>
        <w:rPr>
          <w:rFonts w:ascii="David" w:hAnsi="David" w:cs="David" w:eastAsia="David"/>
          <w:b/>
          <w:bCs/>
          <w:sz w:val="23"/>
          <w:szCs w:val="23"/>
          <w:rtl/>
        </w:rPr>
        <w:t xml:space="preserve">ד. בגמרא</w:t>
      </w:r>
      <w:r>
        <w:rPr>
          <w:rFonts w:ascii="FrankRuehl" w:hAnsi="FrankRuehl" w:cs="FrankRuehl" w:eastAsia="FrankRuehl"/>
          <w:sz w:val="24"/>
          <w:szCs w:val="24"/>
          <w:rtl/>
        </w:rPr>
        <w:t xml:space="preserve"> ״שאם יפתח אחד מהם ואח״כ או אם יסתם אחד מהם״ וכ״כ הרי״ף והרא״ש, מאידך בר״מ נזכר קודם שאם יסתם ואח״כ שאם יפתח.</w:t>
      </w:r>
    </w:p>
    <w:p>
      <w:pPr>
        <w:pStyle w:val="Body"/>
        <w:bidi/>
      </w:pPr>
      <w:r>
        <w:rPr>
          <w:rFonts w:ascii="David" w:hAnsi="David" w:cs="David" w:eastAsia="David"/>
          <w:b/>
          <w:bCs/>
          <w:sz w:val="23"/>
          <w:szCs w:val="23"/>
          <w:rtl/>
        </w:rPr>
        <w:t xml:space="preserve">ה. בגמרא</w:t>
      </w:r>
      <w:r>
        <w:rPr>
          <w:rFonts w:ascii="FrankRuehl" w:hAnsi="FrankRuehl" w:cs="FrankRuehl" w:eastAsia="FrankRuehl"/>
          <w:sz w:val="24"/>
          <w:szCs w:val="24"/>
          <w:rtl/>
        </w:rPr>
        <w:t xml:space="preserve"> וברי״ף נזכר ׳או אם׳ יסתם, מאידך בר״מ וברא״ש ׳או׳ יסתם </w:t>
      </w:r>
      <w:r>
        <w:rPr>
          <w:rFonts w:ascii="FrankRuehl" w:hAnsi="FrankRuehl" w:cs="FrankRuehl" w:eastAsia="FrankRuehl"/>
          <w:sz w:val="20"/>
          <w:szCs w:val="20"/>
          <w:rtl/>
        </w:rPr>
        <w:t xml:space="preserve">(ולנוסחת הר״מ יפתח)</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 בגמרא</w:t>
      </w:r>
      <w:r>
        <w:rPr>
          <w:rFonts w:ascii="FrankRuehl" w:hAnsi="FrankRuehl" w:cs="FrankRuehl" w:eastAsia="FrankRuehl"/>
          <w:sz w:val="24"/>
          <w:szCs w:val="24"/>
          <w:rtl/>
        </w:rPr>
        <w:t xml:space="preserve"> ״אי אפשר״ וכ״כ הרא״ש, מאידך ברי״ף ובר״מ </w:t>
      </w:r>
      <w:r>
        <w:rPr>
          <w:rFonts w:ascii="FrankRuehl" w:hAnsi="FrankRuehl" w:cs="FrankRuehl" w:eastAsia="FrankRuehl"/>
          <w:sz w:val="20"/>
          <w:szCs w:val="20"/>
          <w:rtl/>
        </w:rPr>
        <w:t xml:space="preserve">(מהדורת פרנקל)</w:t>
      </w:r>
      <w:r>
        <w:rPr>
          <w:rFonts w:ascii="FrankRuehl" w:hAnsi="FrankRuehl" w:cs="FrankRuehl" w:eastAsia="FrankRuehl"/>
          <w:sz w:val="24"/>
          <w:szCs w:val="24"/>
          <w:rtl/>
        </w:rPr>
        <w:t xml:space="preserve"> נזכר ׳אינו יכול׳.</w:t>
      </w:r>
    </w:p>
    <w:p>
      <w:pPr>
        <w:pStyle w:val="Body"/>
        <w:bidi/>
      </w:pPr>
      <w:r>
        <w:rPr>
          <w:rFonts w:ascii="David" w:hAnsi="David" w:cs="David" w:eastAsia="David"/>
          <w:b/>
          <w:bCs/>
          <w:sz w:val="23"/>
          <w:szCs w:val="23"/>
          <w:rtl/>
        </w:rPr>
        <w:t xml:space="preserve">ז. בגמרא</w:t>
      </w:r>
      <w:r>
        <w:rPr>
          <w:rFonts w:ascii="FrankRuehl" w:hAnsi="FrankRuehl" w:cs="FrankRuehl" w:eastAsia="FrankRuehl"/>
          <w:sz w:val="24"/>
          <w:szCs w:val="24"/>
          <w:rtl/>
        </w:rPr>
        <w:t xml:space="preserve"> ״לעמוד״, מאידך ברי״ף ובר״מ נזכר ׳להתקיים׳, וברא״ש נזכר ׳להתקיים ולעמוד׳.</w:t>
      </w:r>
    </w:p>
    <w:p>
      <w:pPr>
        <w:pStyle w:val="Body"/>
        <w:bidi/>
      </w:pPr>
      <w:r>
        <w:rPr>
          <w:rFonts w:ascii="David" w:hAnsi="David" w:cs="David" w:eastAsia="David"/>
          <w:b/>
          <w:bCs/>
          <w:sz w:val="23"/>
          <w:szCs w:val="23"/>
          <w:rtl/>
        </w:rPr>
        <w:t xml:space="preserve">ח. ברי״ף</w:t>
      </w:r>
      <w:r>
        <w:rPr>
          <w:rFonts w:ascii="FrankRuehl" w:hAnsi="FrankRuehl" w:cs="FrankRuehl" w:eastAsia="FrankRuehl"/>
          <w:sz w:val="24"/>
          <w:szCs w:val="24"/>
          <w:rtl/>
        </w:rPr>
        <w:t xml:space="preserve"> ובר״מ נוסף ״אפילו שעה אחת״ מאידך ברא״ש נזכר ׳אפילו שעה׳, ובגמרא לא נזכר כלל.</w:t>
      </w:r>
    </w:p>
    <w:p>
      <w:pPr>
        <w:pStyle w:val="Body"/>
        <w:bidi/>
      </w:pPr>
      <w:r>
        <w:rPr>
          <w:rFonts w:ascii="David" w:hAnsi="David" w:cs="David" w:eastAsia="David"/>
          <w:b/>
          <w:bCs/>
          <w:sz w:val="23"/>
          <w:szCs w:val="23"/>
          <w:rtl/>
        </w:rPr>
        <w:t xml:space="preserve">ט. ובחתימת</w:t>
      </w:r>
      <w:r>
        <w:rPr>
          <w:rFonts w:ascii="FrankRuehl" w:hAnsi="FrankRuehl" w:cs="FrankRuehl" w:eastAsia="FrankRuehl"/>
          <w:sz w:val="24"/>
          <w:szCs w:val="24"/>
          <w:rtl/>
        </w:rPr>
        <w:t xml:space="preserve"> הברכה: בגמרא נזכר ״רופא כל בשר״, וכ״כ הרי״ף והר״מ, מאידך ברא״ש נזכר ׳רופא חולי כל בשר׳.</w:t>
      </w:r>
    </w:p>
    <w:p>
      <w:pPr>
        <w:pStyle w:val="Heading3"/>
        <w:bidi/>
      </w:pPr>
      <w:r>
        <w:rPr>
          <w:rFonts w:ascii="FrankRuehl" w:hAnsi="FrankRuehl" w:cs="FrankRuehl" w:eastAsia="FrankRuehl"/>
          <w:b/>
          <w:bCs/>
          <w:sz w:val="23"/>
          <w:szCs w:val="23"/>
          <w:rtl/>
        </w:rPr>
        <w:t xml:space="preserve">חללים או חלולים</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דכתב דאין שייך לומר לשון בריאה בחלל מכיון שהחלל אינו בריאה בפנ״ע אלא תוצאה של איבר חלול, וכ״כ המ״א </w:t>
      </w:r>
      <w:r>
        <w:rPr>
          <w:rFonts w:ascii="FrankRuehl" w:hAnsi="FrankRuehl" w:cs="FrankRuehl" w:eastAsia="FrankRuehl"/>
          <w:sz w:val="20"/>
          <w:szCs w:val="20"/>
          <w:rtl/>
        </w:rPr>
        <w:t xml:space="preserve">(סק״א)</w:t>
      </w:r>
      <w:r>
        <w:rPr>
          <w:rFonts w:ascii="FrankRuehl" w:hAnsi="FrankRuehl" w:cs="FrankRuehl" w:eastAsia="FrankRuehl"/>
          <w:sz w:val="24"/>
          <w:szCs w:val="24"/>
          <w:rtl/>
        </w:rP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Fonts w:ascii="FrankRuehl" w:hAnsi="FrankRuehl" w:cs="FrankRuehl" w:eastAsia="FrankRuehl"/>
          <w:sz w:val="20"/>
          <w:szCs w:val="20"/>
          <w:rtl/>
        </w:rPr>
        <w:t xml:space="preserve">(סק״א)</w:t>
      </w:r>
      <w:r>
        <w:rPr>
          <w:rFonts w:ascii="FrankRuehl" w:hAnsi="FrankRuehl" w:cs="FrankRuehl" w:eastAsia="FrankRuehl"/>
          <w:sz w:val="24"/>
          <w:szCs w:val="24"/>
          <w:rtl/>
        </w:rPr>
        <w:t xml:space="preserve"> דהקשה דא״כ גם לא היה לו לומר נקבים דמשמע דקאי על הנקב אלא נקובים דקאי על האיברים הנקובים.</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יעויין בדרכי משה </w:t>
      </w:r>
      <w:r>
        <w:rPr>
          <w:rFonts w:ascii="FrankRuehl" w:hAnsi="FrankRuehl" w:cs="FrankRuehl" w:eastAsia="FrankRuehl"/>
          <w:sz w:val="20"/>
          <w:szCs w:val="20"/>
          <w:rtl/>
        </w:rPr>
        <w:t xml:space="preserve">(אות א׳)</w:t>
      </w:r>
      <w:r>
        <w:rPr>
          <w:rFonts w:ascii="FrankRuehl" w:hAnsi="FrankRuehl" w:cs="FrankRuehl" w:eastAsia="FrankRuehl"/>
          <w:sz w:val="24"/>
          <w:szCs w:val="24"/>
          <w:rtl/>
        </w:rP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Heading3"/>
        <w:bidi/>
      </w:pPr>
      <w:r>
        <w:rPr>
          <w:rFonts w:ascii="FrankRuehl" w:hAnsi="FrankRuehl" w:cs="FrankRuehl" w:eastAsia="FrankRuehl"/>
          <w:b/>
          <w:bCs/>
          <w:sz w:val="23"/>
          <w:szCs w:val="23"/>
          <w:rtl/>
        </w:rPr>
        <w:t xml:space="preserve">ביאור מה שנכפל נקבים נקבים</w:t>
      </w:r>
    </w:p>
    <w:p>
      <w:pPr>
        <w:pStyle w:val="Body"/>
        <w:bidi/>
      </w:pPr>
      <w:r>
        <w:rPr>
          <w:rFonts w:ascii="David" w:hAnsi="David" w:cs="David" w:eastAsia="David"/>
          <w:b/>
          <w:bCs/>
          <w:sz w:val="23"/>
          <w:szCs w:val="23"/>
          <w:rtl/>
        </w:rPr>
        <w:t xml:space="preserve">ובביאור</w:t>
      </w:r>
      <w:r>
        <w:rPr>
          <w:rFonts w:ascii="FrankRuehl" w:hAnsi="FrankRuehl" w:cs="FrankRuehl" w:eastAsia="FrankRuehl"/>
          <w:sz w:val="24"/>
          <w:szCs w:val="24"/>
          <w:rtl/>
        </w:rP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Fonts w:ascii="FrankRuehl" w:hAnsi="FrankRuehl" w:cs="FrankRuehl" w:eastAsia="FrankRuehl"/>
          <w:sz w:val="20"/>
          <w:szCs w:val="20"/>
          <w:rtl/>
        </w:rPr>
        <w:t xml:space="preserve">(שם ע״פ הלבושי שרד)</w:t>
      </w:r>
      <w:r>
        <w:rPr>
          <w:rFonts w:ascii="FrankRuehl" w:hAnsi="FrankRuehl" w:cs="FrankRuehl" w:eastAsia="FrankRuehl"/>
          <w:sz w:val="24"/>
          <w:szCs w:val="24"/>
          <w:rtl/>
        </w:rP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Heading3"/>
        <w:bidi/>
      </w:pPr>
      <w:r>
        <w:rPr>
          <w:rFonts w:ascii="FrankRuehl" w:hAnsi="FrankRuehl" w:cs="FrankRuehl" w:eastAsia="FrankRuehl"/>
          <w:b/>
          <w:bCs/>
          <w:sz w:val="23"/>
          <w:szCs w:val="23"/>
          <w:rtl/>
        </w:rPr>
        <w:t xml:space="preserve">ביאור אי אפשר להתקיים</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Fonts w:ascii="David" w:hAnsi="David" w:cs="David" w:eastAsia="David"/>
          <w:b/>
          <w:bCs/>
          <w:sz w:val="23"/>
          <w:szCs w:val="23"/>
          <w:rtl/>
        </w:rPr>
        <w:t xml:space="preserve">דבאותו</w:t>
      </w:r>
      <w:r>
        <w:rPr>
          <w:rFonts w:ascii="FrankRuehl" w:hAnsi="FrankRuehl" w:cs="FrankRuehl" w:eastAsia="FrankRuehl"/>
          <w:sz w:val="24"/>
          <w:szCs w:val="24"/>
          <w:rtl/>
        </w:rP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Fonts w:ascii="David" w:hAnsi="David" w:cs="David" w:eastAsia="David"/>
          <w:b/>
          <w:bCs/>
          <w:sz w:val="23"/>
          <w:szCs w:val="23"/>
          <w:rtl/>
        </w:rPr>
        <w:t xml:space="preserve">אכן</w:t>
      </w:r>
      <w:r>
        <w:rPr>
          <w:rFonts w:ascii="FrankRuehl" w:hAnsi="FrankRuehl" w:cs="FrankRuehl" w:eastAsia="FrankRuehl"/>
          <w:sz w:val="24"/>
          <w:szCs w:val="24"/>
          <w:rtl/>
        </w:rP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Fonts w:ascii="FrankRuehl" w:hAnsi="FrankRuehl" w:cs="FrankRuehl" w:eastAsia="FrankRuehl"/>
          <w:sz w:val="20"/>
          <w:szCs w:val="20"/>
          <w:rtl/>
        </w:rPr>
        <w:t xml:space="preserve">(סק״ב)</w:t>
      </w:r>
      <w:r>
        <w:rPr>
          <w:rFonts w:ascii="FrankRuehl" w:hAnsi="FrankRuehl" w:cs="FrankRuehl" w:eastAsia="FrankRuehl"/>
          <w:sz w:val="24"/>
          <w:szCs w:val="24"/>
          <w:rtl/>
        </w:rP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Heading3"/>
        <w:bidi/>
      </w:pPr>
      <w:r>
        <w:rPr>
          <w:rFonts w:ascii="FrankRuehl" w:hAnsi="FrankRuehl" w:cs="FrankRuehl" w:eastAsia="FrankRuehl"/>
          <w:b/>
          <w:bCs/>
          <w:sz w:val="23"/>
          <w:szCs w:val="23"/>
          <w:rtl/>
        </w:rPr>
        <w:t xml:space="preserve">ביאור מפליא לעשות</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Fonts w:ascii="David" w:hAnsi="David" w:cs="David" w:eastAsia="David"/>
          <w:b/>
          <w:bCs/>
          <w:sz w:val="23"/>
          <w:szCs w:val="23"/>
          <w:rtl/>
        </w:rPr>
        <w:t xml:space="preserve">ובב״י</w:t>
      </w:r>
      <w:r>
        <w:rPr>
          <w:rFonts w:ascii="FrankRuehl" w:hAnsi="FrankRuehl" w:cs="FrankRuehl" w:eastAsia="FrankRuehl"/>
          <w:sz w:val="24"/>
          <w:szCs w:val="24"/>
          <w:rtl/>
        </w:rP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Fonts w:ascii="David" w:hAnsi="David" w:cs="David" w:eastAsia="David"/>
          <w:b/>
          <w:bCs/>
          <w:sz w:val="23"/>
          <w:szCs w:val="23"/>
          <w:rtl/>
        </w:rPr>
        <w:t xml:space="preserve">ובדרכי</w:t>
      </w:r>
      <w:r>
        <w:rPr>
          <w:rFonts w:ascii="FrankRuehl" w:hAnsi="FrankRuehl" w:cs="FrankRuehl" w:eastAsia="FrankRuehl"/>
          <w:sz w:val="24"/>
          <w:szCs w:val="24"/>
          <w:rtl/>
        </w:rP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Heading3"/>
        <w:bidi/>
      </w:pPr>
      <w:r>
        <w:rPr>
          <w:rFonts w:ascii="FrankRuehl" w:hAnsi="FrankRuehl" w:cs="FrankRuehl" w:eastAsia="FrankRuehl"/>
          <w:b/>
          <w:bCs/>
          <w:sz w:val="23"/>
          <w:szCs w:val="23"/>
          <w:rtl/>
        </w:rPr>
        <w:t xml:space="preserve">אם אומר בחתימה רופא ׳חולי׳</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Fonts w:ascii="FrankRuehl" w:hAnsi="FrankRuehl" w:cs="FrankRuehl" w:eastAsia="FrankRuehl"/>
          <w:sz w:val="20"/>
          <w:szCs w:val="20"/>
          <w:rtl/>
        </w:rPr>
        <w:t xml:space="preserve">(סק״ג)</w:t>
      </w:r>
      <w:r>
        <w:rPr>
          <w:rFonts w:ascii="FrankRuehl" w:hAnsi="FrankRuehl" w:cs="FrankRuehl" w:eastAsia="FrankRuehl"/>
          <w:sz w:val="24"/>
          <w:szCs w:val="24"/>
          <w:rtl/>
        </w:rPr>
        <w:t xml:space="preserve"> ועוד אחרונים.</w:t>
      </w:r>
    </w:p>
    <w:p>
      <w:pPr>
        <w:pStyle w:val="Body"/>
        <w:bidi/>
      </w:pPr>
      <w:r>
        <w:rPr>
          <w:rFonts w:ascii="David" w:hAnsi="David" w:cs="David" w:eastAsia="David"/>
          <w:b/>
          <w:bCs/>
          <w:sz w:val="23"/>
          <w:szCs w:val="23"/>
          <w:rtl/>
        </w:rPr>
        <w:t xml:space="preserve">אכן</w:t>
      </w:r>
      <w:r>
        <w:rPr>
          <w:rFonts w:ascii="FrankRuehl" w:hAnsi="FrankRuehl" w:cs="FrankRuehl" w:eastAsia="FrankRuehl"/>
          <w:sz w:val="24"/>
          <w:szCs w:val="24"/>
          <w:rtl/>
        </w:rP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Heading3"/>
        <w:bidi/>
      </w:pPr>
      <w:r>
        <w:rPr>
          <w:rFonts w:ascii="FrankRuehl" w:hAnsi="FrankRuehl" w:cs="FrankRuehl" w:eastAsia="FrankRuehl"/>
          <w:b/>
          <w:bCs/>
          <w:sz w:val="23"/>
          <w:szCs w:val="23"/>
          <w:rtl/>
        </w:rPr>
        <w:t xml:space="preserve">נוסח תימן (בלדי) סידור תכלאל</w:t>
      </w:r>
    </w:p>
    <w:p>
      <w:pPr>
        <w:pStyle w:val="Body"/>
        <w:bidi/>
      </w:pPr>
      <w:r>
        <w:rPr>
          <w:rFonts w:ascii="David" w:hAnsi="David" w:cs="David" w:eastAsia="David"/>
          <w:b/>
          <w:bCs/>
          <w:sz w:val="23"/>
          <w:szCs w:val="23"/>
          <w:rtl/>
        </w:rPr>
        <w:t xml:space="preserve">ברוך</w:t>
      </w:r>
      <w:r>
        <w:rPr>
          <w:rFonts w:ascii="FrankRuehl" w:hAnsi="FrankRuehl" w:cs="FrankRuehl" w:eastAsia="FrankRuehl"/>
          <w:sz w:val="24"/>
          <w:szCs w:val="24"/>
          <w:rtl/>
        </w:rPr>
        <w:t xml:space="preserve"> אתה ה׳ אלקינו מלך העולם אשר יצר את האדם בחכמה וברא בו נקבים נקבים וחללים חללים</w:t>
      </w:r>
      <w:r>
        <w:rPr>
          <w:rStyle w:val="FootnoteReference"/>
        </w:rPr>
        <w:footnoteReference w:id="21"/>
      </w:r>
      <w:r>
        <w:rPr>
          <w:rFonts w:ascii="FrankRuehl" w:hAnsi="FrankRuehl" w:cs="FrankRuehl" w:eastAsia="FrankRuehl"/>
          <w:sz w:val="24"/>
          <w:szCs w:val="24"/>
          <w:rtl/>
        </w:rPr>
        <w:t xml:space="preserve">, מהם סתומים ומהם פתוחים</w:t>
      </w:r>
      <w:r>
        <w:rPr>
          <w:rStyle w:val="FootnoteReference"/>
        </w:rPr>
        <w:footnoteReference w:id="22"/>
      </w:r>
      <w:r>
        <w:rPr>
          <w:rFonts w:ascii="FrankRuehl" w:hAnsi="FrankRuehl" w:cs="FrankRuehl" w:eastAsia="FrankRuehl"/>
          <w:sz w:val="24"/>
          <w:szCs w:val="24"/>
          <w:rtl/>
        </w:rPr>
        <w:t xml:space="preserve">, שאם יסתם אחד מהם או יפתח</w:t>
      </w:r>
      <w:r>
        <w:rPr>
          <w:rStyle w:val="FootnoteReference"/>
        </w:rPr>
        <w:footnoteReference w:id="23"/>
      </w:r>
      <w:r>
        <w:rPr>
          <w:rFonts w:ascii="FrankRuehl" w:hAnsi="FrankRuehl" w:cs="FrankRuehl" w:eastAsia="FrankRuehl"/>
          <w:sz w:val="24"/>
          <w:szCs w:val="24"/>
          <w:rtl/>
        </w:rPr>
        <w:t xml:space="preserve">, אינו יכול</w:t>
      </w:r>
      <w:r>
        <w:rPr>
          <w:rStyle w:val="FootnoteReference"/>
        </w:rPr>
        <w:footnoteReference w:id="24"/>
      </w:r>
      <w:r>
        <w:rPr>
          <w:rFonts w:ascii="FrankRuehl" w:hAnsi="FrankRuehl" w:cs="FrankRuehl" w:eastAsia="FrankRuehl"/>
          <w:sz w:val="24"/>
          <w:szCs w:val="24"/>
          <w:rtl/>
        </w:rPr>
        <w:t xml:space="preserve"> להתקים אפילו שעה אחת</w:t>
      </w:r>
      <w:r>
        <w:rPr>
          <w:rStyle w:val="FootnoteReference"/>
        </w:rPr>
        <w:footnoteReference w:id="25"/>
      </w:r>
      <w:r>
        <w:rPr>
          <w:rFonts w:ascii="FrankRuehl" w:hAnsi="FrankRuehl" w:cs="FrankRuehl" w:eastAsia="FrankRuehl"/>
          <w:sz w:val="24"/>
          <w:szCs w:val="24"/>
          <w:rtl/>
        </w:rPr>
        <w:t xml:space="preserve"> ברוך אתה ה׳ רופא כל בשר ומפליא לעשות</w:t>
      </w:r>
    </w:p>
    <w:p>
      <w:pPr>
        <w:pStyle w:val="Heading3"/>
        <w:bidi/>
      </w:pPr>
      <w:r>
        <w:rPr>
          <w:rFonts w:ascii="FrankRuehl" w:hAnsi="FrankRuehl" w:cs="FrankRuehl" w:eastAsia="FrankRuehl"/>
          <w:b/>
          <w:bCs/>
          <w:sz w:val="23"/>
          <w:szCs w:val="23"/>
          <w:rtl/>
        </w:rPr>
        <w:t xml:space="preserve">נוסח ע״מ</w:t>
      </w:r>
    </w:p>
    <w:p>
      <w:pPr>
        <w:pStyle w:val="Body"/>
        <w:bidi/>
      </w:pPr>
      <w:r>
        <w:rPr>
          <w:rFonts w:ascii="David" w:hAnsi="David" w:cs="David" w:eastAsia="David"/>
          <w:b/>
          <w:bCs/>
          <w:sz w:val="23"/>
          <w:szCs w:val="23"/>
          <w:rtl/>
        </w:rPr>
        <w:t xml:space="preserve">ברוך</w:t>
      </w:r>
      <w:r>
        <w:rPr>
          <w:rFonts w:ascii="FrankRuehl" w:hAnsi="FrankRuehl" w:cs="FrankRuehl" w:eastAsia="FrankRuehl"/>
          <w:sz w:val="24"/>
          <w:szCs w:val="24"/>
          <w:rtl/>
        </w:rPr>
        <w:t xml:space="preserve"> אתה ה׳ אלקינו מלך העולם אשר יצר את האדם בחכמה, וברא בו נקבים נקבים חלולים חלולים</w:t>
      </w:r>
      <w:r>
        <w:rPr>
          <w:rStyle w:val="FootnoteReference"/>
        </w:rPr>
        <w:footnoteReference w:id="26"/>
      </w:r>
      <w:r>
        <w:rPr>
          <w:rFonts w:ascii="FrankRuehl" w:hAnsi="FrankRuehl" w:cs="FrankRuehl" w:eastAsia="FrankRuehl"/>
          <w:sz w:val="24"/>
          <w:szCs w:val="24"/>
          <w:rtl/>
        </w:rPr>
        <w:t xml:space="preserve">, גלוי וידוע לפני כסא כבודך</w:t>
      </w:r>
      <w:r>
        <w:rPr>
          <w:rStyle w:val="FootnoteReference"/>
        </w:rPr>
        <w:footnoteReference w:id="27"/>
      </w:r>
      <w:r>
        <w:rPr>
          <w:rFonts w:ascii="FrankRuehl" w:hAnsi="FrankRuehl" w:cs="FrankRuehl" w:eastAsia="FrankRuehl"/>
          <w:sz w:val="24"/>
          <w:szCs w:val="24"/>
          <w:rtl/>
        </w:rPr>
        <w:t xml:space="preserve"> שאם יסתם אחד מהם או אם</w:t>
      </w:r>
      <w:r>
        <w:rPr>
          <w:rStyle w:val="FootnoteReference"/>
        </w:rPr>
        <w:footnoteReference w:id="28"/>
      </w:r>
      <w:r>
        <w:rPr>
          <w:rFonts w:ascii="FrankRuehl" w:hAnsi="FrankRuehl" w:cs="FrankRuehl" w:eastAsia="FrankRuehl"/>
          <w:sz w:val="24"/>
          <w:szCs w:val="24"/>
          <w:rtl/>
        </w:rPr>
        <w:t xml:space="preserve"> יפתח אחד מהם</w:t>
      </w:r>
      <w:r>
        <w:rPr>
          <w:rStyle w:val="FootnoteReference"/>
        </w:rPr>
        <w:footnoteReference w:id="29"/>
      </w:r>
      <w:r>
        <w:rPr>
          <w:rFonts w:ascii="FrankRuehl" w:hAnsi="FrankRuehl" w:cs="FrankRuehl" w:eastAsia="FrankRuehl"/>
          <w:sz w:val="24"/>
          <w:szCs w:val="24"/>
          <w:rtl/>
        </w:rPr>
        <w:t xml:space="preserve">, אי </w:t>
      </w:r>
      <w:r>
        <w:rPr>
          <w:rFonts w:ascii="FrankRuehl" w:hAnsi="FrankRuehl" w:cs="FrankRuehl" w:eastAsia="FrankRuehl"/>
          <w:sz w:val="20"/>
          <w:szCs w:val="20"/>
          <w:rtl/>
        </w:rPr>
        <w:t xml:space="preserve">(בצירי)</w:t>
      </w:r>
      <w:r>
        <w:rPr>
          <w:rFonts w:ascii="FrankRuehl" w:hAnsi="FrankRuehl" w:cs="FrankRuehl" w:eastAsia="FrankRuehl"/>
          <w:sz w:val="24"/>
          <w:szCs w:val="24"/>
          <w:rtl/>
        </w:rPr>
        <w:t xml:space="preserve"> אפשר</w:t>
      </w:r>
      <w:r>
        <w:rPr>
          <w:rStyle w:val="FootnoteReference"/>
        </w:rPr>
        <w:footnoteReference w:id="30"/>
      </w:r>
      <w:r>
        <w:rPr>
          <w:rFonts w:ascii="FrankRuehl" w:hAnsi="FrankRuehl" w:cs="FrankRuehl" w:eastAsia="FrankRuehl"/>
          <w:sz w:val="24"/>
          <w:szCs w:val="24"/>
          <w:rtl/>
        </w:rPr>
        <w:t xml:space="preserve"> להתקים אפילו שעה</w:t>
      </w:r>
      <w:r>
        <w:rPr>
          <w:rStyle w:val="FootnoteReference"/>
        </w:rPr>
        <w:footnoteReference w:id="31"/>
      </w:r>
      <w:r>
        <w:rPr>
          <w:rFonts w:ascii="FrankRuehl" w:hAnsi="FrankRuehl" w:cs="FrankRuehl" w:eastAsia="FrankRuehl"/>
          <w:sz w:val="24"/>
          <w:szCs w:val="24"/>
          <w:rtl/>
        </w:rPr>
        <w:t xml:space="preserve">, אחת ברוך אתה ה׳ רופא כל בשר ומפליא לעשות</w:t>
      </w:r>
    </w:p>
    <w:p>
      <w:pPr>
        <w:pStyle w:val="Heading3"/>
        <w:bidi/>
      </w:pPr>
      <w:r>
        <w:rPr>
          <w:rFonts w:ascii="FrankRuehl" w:hAnsi="FrankRuehl" w:cs="FrankRuehl" w:eastAsia="FrankRuehl"/>
          <w:b/>
          <w:bCs/>
          <w:sz w:val="23"/>
          <w:szCs w:val="23"/>
          <w:rtl/>
        </w:rPr>
        <w:t xml:space="preserve">נוסח ספרד</w:t>
      </w:r>
    </w:p>
    <w:p>
      <w:pPr>
        <w:pStyle w:val="Body"/>
        <w:bidi/>
      </w:pPr>
      <w:r>
        <w:rPr>
          <w:rFonts w:ascii="David" w:hAnsi="David" w:cs="David" w:eastAsia="David"/>
          <w:b/>
          <w:bCs/>
          <w:sz w:val="23"/>
          <w:szCs w:val="23"/>
          <w:rtl/>
        </w:rPr>
        <w:t xml:space="preserve">ברוך</w:t>
      </w:r>
      <w:r>
        <w:rPr>
          <w:rFonts w:ascii="FrankRuehl" w:hAnsi="FrankRuehl" w:cs="FrankRuehl" w:eastAsia="FrankRuehl"/>
          <w:sz w:val="24"/>
          <w:szCs w:val="24"/>
          <w:rtl/>
        </w:rPr>
        <w:t xml:space="preserve"> אתה ה׳ אלקינו מלך העולם אשר יצר את האדם בחכמה, וברא בו נקבים נקבים חלולים חלולים</w:t>
      </w:r>
      <w:r>
        <w:rPr>
          <w:rStyle w:val="FootnoteReference"/>
        </w:rPr>
        <w:footnoteReference w:id="32"/>
      </w:r>
      <w:r>
        <w:rPr>
          <w:rFonts w:ascii="FrankRuehl" w:hAnsi="FrankRuehl" w:cs="FrankRuehl" w:eastAsia="FrankRuehl"/>
          <w:sz w:val="24"/>
          <w:szCs w:val="24"/>
          <w:rtl/>
        </w:rPr>
        <w:t xml:space="preserve">, גלוי וידוע לפני כסא כבודך</w:t>
      </w:r>
      <w:r>
        <w:rPr>
          <w:rStyle w:val="FootnoteReference"/>
        </w:rPr>
        <w:footnoteReference w:id="33"/>
      </w:r>
      <w:r>
        <w:rPr>
          <w:rFonts w:ascii="FrankRuehl" w:hAnsi="FrankRuehl" w:cs="FrankRuehl" w:eastAsia="FrankRuehl"/>
          <w:sz w:val="24"/>
          <w:szCs w:val="24"/>
          <w:rtl/>
        </w:rPr>
        <w:t xml:space="preserve"> שאם יפתח אחד מהם או</w:t>
      </w:r>
      <w:r>
        <w:rPr>
          <w:rStyle w:val="FootnoteReference"/>
        </w:rPr>
        <w:footnoteReference w:id="34"/>
      </w:r>
      <w:r>
        <w:rPr>
          <w:rFonts w:ascii="FrankRuehl" w:hAnsi="FrankRuehl" w:cs="FrankRuehl" w:eastAsia="FrankRuehl"/>
          <w:sz w:val="24"/>
          <w:szCs w:val="24"/>
          <w:rtl/>
        </w:rPr>
        <w:t xml:space="preserve"> יסתם אחד מהם</w:t>
      </w:r>
      <w:r>
        <w:rPr>
          <w:rStyle w:val="FootnoteReference"/>
        </w:rPr>
        <w:footnoteReference w:id="35"/>
      </w:r>
      <w:r>
        <w:rPr>
          <w:rFonts w:ascii="FrankRuehl" w:hAnsi="FrankRuehl" w:cs="FrankRuehl" w:eastAsia="FrankRuehl"/>
          <w:sz w:val="24"/>
          <w:szCs w:val="24"/>
          <w:rtl/>
        </w:rPr>
        <w:t xml:space="preserve">, אי </w:t>
      </w:r>
      <w:r>
        <w:rPr>
          <w:rFonts w:ascii="FrankRuehl" w:hAnsi="FrankRuehl" w:cs="FrankRuehl" w:eastAsia="FrankRuehl"/>
          <w:sz w:val="20"/>
          <w:szCs w:val="20"/>
          <w:rtl/>
        </w:rPr>
        <w:t xml:space="preserve">(בחיריק)</w:t>
      </w:r>
      <w:r>
        <w:rPr>
          <w:rFonts w:ascii="FrankRuehl" w:hAnsi="FrankRuehl" w:cs="FrankRuehl" w:eastAsia="FrankRuehl"/>
          <w:sz w:val="24"/>
          <w:szCs w:val="24"/>
          <w:rtl/>
        </w:rPr>
        <w:t xml:space="preserve"> אפשר</w:t>
      </w:r>
      <w:r>
        <w:rPr>
          <w:rStyle w:val="FootnoteReference"/>
        </w:rPr>
        <w:footnoteReference w:id="36"/>
      </w:r>
      <w:r>
        <w:rPr>
          <w:rFonts w:ascii="FrankRuehl" w:hAnsi="FrankRuehl" w:cs="FrankRuehl" w:eastAsia="FrankRuehl"/>
          <w:sz w:val="24"/>
          <w:szCs w:val="24"/>
          <w:rtl/>
        </w:rPr>
        <w:t xml:space="preserve"> להתקיים ולעמוד</w:t>
      </w:r>
      <w:r>
        <w:rPr>
          <w:rStyle w:val="FootnoteReference"/>
        </w:rPr>
        <w:footnoteReference w:id="37"/>
      </w:r>
      <w:r>
        <w:rPr>
          <w:rFonts w:ascii="FrankRuehl" w:hAnsi="FrankRuehl" w:cs="FrankRuehl" w:eastAsia="FrankRuehl"/>
          <w:sz w:val="24"/>
          <w:szCs w:val="24"/>
          <w:rtl/>
        </w:rPr>
        <w:t xml:space="preserve"> לפניך אפילו שעה אחת</w:t>
      </w:r>
      <w:r>
        <w:rPr>
          <w:rStyle w:val="FootnoteReference"/>
        </w:rPr>
        <w:footnoteReference w:id="38"/>
      </w:r>
      <w:r>
        <w:rPr>
          <w:rFonts w:ascii="FrankRuehl" w:hAnsi="FrankRuehl" w:cs="FrankRuehl" w:eastAsia="FrankRuehl"/>
          <w:sz w:val="24"/>
          <w:szCs w:val="24"/>
          <w:rtl/>
        </w:rPr>
        <w:t xml:space="preserve"> ברוך אתה ה׳ רופא כל בשר ומפליא לעשות</w:t>
      </w:r>
    </w:p>
    <w:p>
      <w:pPr>
        <w:pStyle w:val="Heading3"/>
        <w:bidi/>
      </w:pPr>
      <w:r>
        <w:rPr>
          <w:rFonts w:ascii="FrankRuehl" w:hAnsi="FrankRuehl" w:cs="FrankRuehl" w:eastAsia="FrankRuehl"/>
          <w:b/>
          <w:bCs/>
          <w:sz w:val="23"/>
          <w:szCs w:val="23"/>
          <w:rtl/>
        </w:rPr>
        <w:t xml:space="preserve">נוסח אשכנז</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ברוך</w:t>
      </w:r>
      <w:r>
        <w:rPr>
          <w:rFonts w:ascii="FrankRuehl" w:hAnsi="FrankRuehl" w:cs="FrankRuehl" w:eastAsia="FrankRuehl"/>
          <w:sz w:val="24"/>
          <w:szCs w:val="24"/>
          <w:rtl/>
        </w:rPr>
        <w:t xml:space="preserve"> אתה ה׳ אלקינו מלך העולם אשר יצר את האדם בחכמה, וברא בו נקבים נקבים חלולים חלולים</w:t>
      </w:r>
      <w:r>
        <w:rPr>
          <w:rStyle w:val="FootnoteReference"/>
        </w:rPr>
        <w:footnoteReference w:id="39"/>
      </w:r>
      <w:r>
        <w:rPr>
          <w:rFonts w:ascii="FrankRuehl" w:hAnsi="FrankRuehl" w:cs="FrankRuehl" w:eastAsia="FrankRuehl"/>
          <w:sz w:val="24"/>
          <w:szCs w:val="24"/>
          <w:rtl/>
        </w:rPr>
        <w:t xml:space="preserve">, גלוי וידוע לפני כסא כבודך</w:t>
      </w:r>
      <w:r>
        <w:rPr>
          <w:rStyle w:val="FootnoteReference"/>
        </w:rPr>
        <w:footnoteReference w:id="40"/>
      </w:r>
      <w:r>
        <w:rPr>
          <w:rFonts w:ascii="FrankRuehl" w:hAnsi="FrankRuehl" w:cs="FrankRuehl" w:eastAsia="FrankRuehl"/>
          <w:sz w:val="24"/>
          <w:szCs w:val="24"/>
          <w:rtl/>
        </w:rPr>
        <w:t xml:space="preserve"> שאם יפתח אחד מהם או</w:t>
      </w:r>
      <w:r>
        <w:rPr>
          <w:rStyle w:val="FootnoteReference"/>
        </w:rPr>
        <w:footnoteReference w:id="41"/>
      </w:r>
      <w:r>
        <w:rPr>
          <w:rFonts w:ascii="FrankRuehl" w:hAnsi="FrankRuehl" w:cs="FrankRuehl" w:eastAsia="FrankRuehl"/>
          <w:sz w:val="24"/>
          <w:szCs w:val="24"/>
          <w:rtl/>
        </w:rPr>
        <w:t xml:space="preserve"> יסתם אחד מהם</w:t>
      </w:r>
      <w:r>
        <w:rPr>
          <w:rStyle w:val="FootnoteReference"/>
        </w:rPr>
        <w:footnoteReference w:id="42"/>
      </w:r>
      <w:r>
        <w:rPr>
          <w:rFonts w:ascii="FrankRuehl" w:hAnsi="FrankRuehl" w:cs="FrankRuehl" w:eastAsia="FrankRuehl"/>
          <w:sz w:val="24"/>
          <w:szCs w:val="24"/>
          <w:rtl/>
        </w:rPr>
        <w:t xml:space="preserve"> אי </w:t>
      </w:r>
      <w:r>
        <w:rPr>
          <w:rFonts w:ascii="FrankRuehl" w:hAnsi="FrankRuehl" w:cs="FrankRuehl" w:eastAsia="FrankRuehl"/>
          <w:sz w:val="20"/>
          <w:szCs w:val="20"/>
          <w:rtl/>
        </w:rPr>
        <w:t xml:space="preserve">(בחיריק)</w:t>
      </w:r>
      <w:r>
        <w:rPr>
          <w:rFonts w:ascii="FrankRuehl" w:hAnsi="FrankRuehl" w:cs="FrankRuehl" w:eastAsia="FrankRuehl"/>
          <w:sz w:val="24"/>
          <w:szCs w:val="24"/>
          <w:rtl/>
        </w:rPr>
        <w:t xml:space="preserve"> אפשר</w:t>
      </w:r>
      <w:r>
        <w:rPr>
          <w:rStyle w:val="FootnoteReference"/>
        </w:rPr>
        <w:footnoteReference w:id="43"/>
      </w:r>
      <w:r>
        <w:rPr>
          <w:rFonts w:ascii="FrankRuehl" w:hAnsi="FrankRuehl" w:cs="FrankRuehl" w:eastAsia="FrankRuehl"/>
          <w:sz w:val="24"/>
          <w:szCs w:val="24"/>
          <w:rtl/>
        </w:rPr>
        <w:t xml:space="preserve"> להתקיים ולעמוד</w:t>
      </w:r>
      <w:r>
        <w:rPr>
          <w:rStyle w:val="FootnoteReference"/>
        </w:rPr>
        <w:footnoteReference w:id="44"/>
      </w:r>
      <w:r>
        <w:rPr>
          <w:rFonts w:ascii="FrankRuehl" w:hAnsi="FrankRuehl" w:cs="FrankRuehl" w:eastAsia="FrankRuehl"/>
          <w:sz w:val="24"/>
          <w:szCs w:val="24"/>
          <w:rtl/>
        </w:rPr>
        <w:t xml:space="preserve"> לפניך ברוך אתה ה׳ רופא כל בשר ומפליא לעשות</w:t>
      </w:r>
    </w:p>
    <w:p>
      <w:pPr>
        <w:pStyle w:val="ArtLabel"/>
        <w:bidi/>
      </w:pPr>
      <w:r>
        <w:rPr>
          <w:rFonts w:ascii="FrankRuehl" w:hAnsi="FrankRuehl" w:cs="FrankRuehl" w:eastAsia="FrankRuehl"/>
          <w:b/>
          <w:bCs/>
          <w:sz w:val="22"/>
          <w:szCs w:val="22"/>
          <w:rtl/>
        </w:rPr>
        <w:t xml:space="preserve">סימן ו׳</w:t>
      </w:r>
    </w:p>
    <w:p>
      <w:pPr>
        <w:keepNext/>
        <w:bidi/>
        <w:spacing w:before="0" w:after="0" w:line="240" w:lineRule="auto"/>
        <w:jc w:val="center"/>
      </w:pPr>
      <w:r>
        <w:drawing>
          <wp:inline distT="0" distB="0" distL="0" distR="0">
            <wp:extent cx="1152000" cy="451190"/>
            <wp:effectExtent l="0" t="0" r="0" b="0"/>
            <wp:docPr id="145" name="Ornament 145"/>
            <wp:cNvGraphicFramePr>
              <a:graphicFrameLocks noChangeAspect="1"/>
            </wp:cNvGraphicFramePr>
            <a:graphic>
              <a:graphicData uri="http://schemas.openxmlformats.org/drawingml/2006/picture">
                <pic:pic>
                  <pic:nvPicPr>
                    <pic:cNvPr id="14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בענין ברכת אשר יצר</w:t>
      </w:r>
    </w:p>
    <w:p>
      <w:pPr>
        <w:keepNext/>
        <w:bidi/>
        <w:spacing w:before="0" w:after="0" w:line="240" w:lineRule="auto"/>
        <w:jc w:val="center"/>
      </w:pPr>
      <w:r>
        <w:drawing>
          <wp:inline distT="0" distB="0" distL="0" distR="0">
            <wp:extent cx="1152000" cy="451190"/>
            <wp:effectExtent l="0" t="0" r="0" b="0"/>
            <wp:docPr id="146" name="Ornament 146"/>
            <wp:cNvGraphicFramePr>
              <a:graphicFrameLocks noChangeAspect="1"/>
            </wp:cNvGraphicFramePr>
            <a:graphic>
              <a:graphicData uri="http://schemas.openxmlformats.org/drawingml/2006/picture">
                <pic:pic>
                  <pic:nvPicPr>
                    <pic:cNvPr id="14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1d"/>
          <w:headerReference w:type="even" r:id="rIdHA21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נאור רוזין שליט״א</w:t>
      </w:r>
    </w:p>
    <w:p>
      <w:pPr>
        <w:pStyle w:val="Body"/>
        <w:bidi/>
      </w:pPr>
      <w:r>
        <w:rPr>
          <w:rFonts w:ascii="David" w:hAnsi="David" w:cs="David" w:eastAsia="David"/>
          <w:b/>
          <w:bCs/>
          <w:sz w:val="23"/>
          <w:szCs w:val="23"/>
          <w:rtl/>
        </w:rPr>
        <w:t xml:space="preserve">גרסינן</w:t>
      </w:r>
      <w:r>
        <w:rPr>
          <w:rFonts w:ascii="FrankRuehl" w:hAnsi="FrankRuehl" w:cs="FrankRuehl" w:eastAsia="FrankRuehl"/>
          <w:sz w:val="24"/>
          <w:szCs w:val="24"/>
          <w:rtl/>
        </w:rPr>
        <w:t xml:space="preserve"> בברכות </w:t>
      </w:r>
      <w:r>
        <w:rPr>
          <w:rFonts w:ascii="FrankRuehl" w:hAnsi="FrankRuehl" w:cs="FrankRuehl" w:eastAsia="FrankRuehl"/>
          <w:sz w:val="20"/>
          <w:szCs w:val="20"/>
          <w:rtl/>
        </w:rPr>
        <w:t xml:space="preserve">[ס:]</w:t>
      </w:r>
      <w:r>
        <w:rPr>
          <w:rFonts w:ascii="FrankRuehl" w:hAnsi="FrankRuehl" w:cs="FrankRuehl" w:eastAsia="FrankRuehl"/>
          <w:sz w:val="24"/>
          <w:szCs w:val="24"/>
          <w:rtl/>
        </w:rP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Fonts w:ascii="FrankRuehl" w:hAnsi="FrankRuehl" w:cs="FrankRuehl" w:eastAsia="FrankRuehl"/>
          <w:sz w:val="20"/>
          <w:szCs w:val="20"/>
          <w:rtl/>
        </w:rPr>
        <w:t xml:space="preserve">[אות רטז]</w:t>
      </w:r>
      <w:r>
        <w:rPr>
          <w:rFonts w:ascii="FrankRuehl" w:hAnsi="FrankRuehl" w:cs="FrankRuehl" w:eastAsia="FrankRuehl"/>
          <w:sz w:val="24"/>
          <w:szCs w:val="24"/>
          <w:rtl/>
        </w:rPr>
        <w:t xml:space="preserve"> וז״ל בברכת אשר יצר אינו אומר אפילו שעה אחת. כי אף על פי שנסתמו יכול לחיות יותר משעה אחת ע״כ. וכן הביא האבודרהם </w:t>
      </w:r>
      <w:r>
        <w:rPr>
          <w:rFonts w:ascii="FrankRuehl" w:hAnsi="FrankRuehl" w:cs="FrankRuehl" w:eastAsia="FrankRuehl"/>
          <w:sz w:val="20"/>
          <w:szCs w:val="20"/>
          <w:rtl/>
        </w:rPr>
        <w:t xml:space="preserve">[דיני אשר יצר.]</w:t>
      </w:r>
      <w:r>
        <w:rPr>
          <w:rFonts w:ascii="FrankRuehl" w:hAnsi="FrankRuehl" w:cs="FrankRuehl" w:eastAsia="FrankRuehl"/>
          <w:sz w:val="24"/>
          <w:szCs w:val="24"/>
          <w:rtl/>
        </w:rPr>
        <w:t xml:space="preserve"> והכל בו </w:t>
      </w:r>
      <w:r>
        <w:rPr>
          <w:rFonts w:ascii="FrankRuehl" w:hAnsi="FrankRuehl" w:cs="FrankRuehl" w:eastAsia="FrankRuehl"/>
          <w:sz w:val="20"/>
          <w:szCs w:val="20"/>
          <w:rtl/>
        </w:rPr>
        <w:t xml:space="preserve">[סימן א.]</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Fonts w:ascii="FrankRuehl" w:hAnsi="FrankRuehl" w:cs="FrankRuehl" w:eastAsia="FrankRuehl"/>
          <w:sz w:val="20"/>
          <w:szCs w:val="20"/>
          <w:rtl/>
        </w:rPr>
        <w:t xml:space="preserve">[ל:]</w:t>
      </w:r>
      <w:r>
        <w:rPr>
          <w:rFonts w:ascii="FrankRuehl" w:hAnsi="FrankRuehl" w:cs="FrankRuehl" w:eastAsia="FrankRuehl"/>
          <w:sz w:val="24"/>
          <w:szCs w:val="24"/>
          <w:rtl/>
        </w:rP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Fonts w:ascii="David" w:hAnsi="David" w:cs="David" w:eastAsia="David"/>
          <w:b/>
          <w:bCs/>
          <w:sz w:val="23"/>
          <w:szCs w:val="23"/>
          <w:rtl/>
        </w:rPr>
        <w:t xml:space="preserve">ומפרש</w:t>
      </w:r>
      <w:r>
        <w:rPr>
          <w:rFonts w:ascii="FrankRuehl" w:hAnsi="FrankRuehl" w:cs="FrankRuehl" w:eastAsia="FrankRuehl"/>
          <w:sz w:val="24"/>
          <w:szCs w:val="24"/>
          <w:rtl/>
        </w:rP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Fonts w:ascii="David" w:hAnsi="David" w:cs="David" w:eastAsia="David"/>
          <w:b/>
          <w:bCs/>
          <w:sz w:val="23"/>
          <w:szCs w:val="23"/>
          <w:rtl/>
        </w:rPr>
        <w:t xml:space="preserve">אופן</w:t>
      </w:r>
      <w:r>
        <w:rPr>
          <w:rFonts w:ascii="FrankRuehl" w:hAnsi="FrankRuehl" w:cs="FrankRuehl" w:eastAsia="FrankRuehl"/>
          <w:sz w:val="24"/>
          <w:szCs w:val="24"/>
          <w:rtl/>
        </w:rP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Fonts w:ascii="David" w:hAnsi="David" w:cs="David" w:eastAsia="David"/>
          <w:b/>
          <w:bCs/>
          <w:sz w:val="23"/>
          <w:szCs w:val="23"/>
          <w:rtl/>
        </w:rPr>
        <w:t xml:space="preserve">וז״ל</w:t>
      </w:r>
      <w:r>
        <w:rPr>
          <w:rFonts w:ascii="FrankRuehl" w:hAnsi="FrankRuehl" w:cs="FrankRuehl" w:eastAsia="FrankRuehl"/>
          <w:sz w:val="24"/>
          <w:szCs w:val="24"/>
          <w:rtl/>
        </w:rP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Body"/>
        <w:bidi/>
      </w:pPr>
      <w:r>
        <w:rPr>
          <w:rFonts w:ascii="David" w:hAnsi="David" w:cs="David" w:eastAsia="David"/>
          <w:b/>
          <w:bCs/>
          <w:sz w:val="23"/>
          <w:szCs w:val="23"/>
          <w:rtl/>
        </w:rPr>
        <w:t xml:space="preserve">בגדר</w:t>
      </w:r>
      <w:r>
        <w:rPr>
          <w:rFonts w:ascii="FrankRuehl" w:hAnsi="FrankRuehl" w:cs="FrankRuehl" w:eastAsia="FrankRuehl"/>
          <w:sz w:val="24"/>
          <w:szCs w:val="24"/>
          <w:rtl/>
        </w:rPr>
        <w:t xml:space="preserve"> ברכת אשר יצר.</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Body"/>
        <w:bidi/>
      </w:pPr>
      <w:r>
        <w:rPr>
          <w:rFonts w:ascii="David" w:hAnsi="David" w:cs="David" w:eastAsia="David"/>
          <w:b/>
          <w:bCs/>
          <w:sz w:val="23"/>
          <w:szCs w:val="23"/>
          <w:rtl/>
        </w:rPr>
        <w:t xml:space="preserve">אשר</w:t>
      </w:r>
      <w:r>
        <w:rPr>
          <w:rFonts w:ascii="FrankRuehl" w:hAnsi="FrankRuehl" w:cs="FrankRuehl" w:eastAsia="FrankRuehl"/>
          <w:sz w:val="24"/>
          <w:szCs w:val="24"/>
          <w:rtl/>
        </w:rPr>
        <w:t xml:space="preserve"> יצר בבוקר בלא עשה צרכיו</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תמה על דבריו הב״י </w:t>
      </w:r>
      <w:r>
        <w:rPr>
          <w:rFonts w:ascii="FrankRuehl" w:hAnsi="FrankRuehl" w:cs="FrankRuehl" w:eastAsia="FrankRuehl"/>
          <w:sz w:val="20"/>
          <w:szCs w:val="20"/>
          <w:rtl/>
        </w:rPr>
        <w:t xml:space="preserve">[בריש סימן ד.]</w:t>
      </w:r>
      <w:r>
        <w:rPr>
          <w:rFonts w:ascii="FrankRuehl" w:hAnsi="FrankRuehl" w:cs="FrankRuehl" w:eastAsia="FrankRuehl"/>
          <w:sz w:val="24"/>
          <w:szCs w:val="24"/>
          <w:rtl/>
        </w:rP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Fonts w:ascii="FrankRuehl" w:hAnsi="FrankRuehl" w:cs="FrankRuehl" w:eastAsia="FrankRuehl"/>
          <w:sz w:val="20"/>
          <w:szCs w:val="20"/>
          <w:rtl/>
        </w:rPr>
        <w:t xml:space="preserve">[תפלה ז ]</w:t>
      </w:r>
      <w:r>
        <w:rPr>
          <w:rFonts w:ascii="FrankRuehl" w:hAnsi="FrankRuehl" w:cs="FrankRuehl" w:eastAsia="FrankRuehl"/>
          <w:sz w:val="24"/>
          <w:szCs w:val="24"/>
          <w:rtl/>
        </w:rP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Fonts w:ascii="David" w:hAnsi="David" w:cs="David" w:eastAsia="David"/>
          <w:b/>
          <w:bCs/>
          <w:sz w:val="23"/>
          <w:szCs w:val="23"/>
          <w:rtl/>
        </w:rPr>
        <w:t xml:space="preserve">ולמעשה</w:t>
      </w:r>
      <w:r>
        <w:rPr>
          <w:rFonts w:ascii="FrankRuehl" w:hAnsi="FrankRuehl" w:cs="FrankRuehl" w:eastAsia="FrankRuehl"/>
          <w:sz w:val="24"/>
          <w:szCs w:val="24"/>
          <w:rtl/>
        </w:rP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לעיין מהו יסוד המח׳ שלהם</w:t>
      </w:r>
    </w:p>
    <w:p>
      <w:pPr>
        <w:pStyle w:val="Body"/>
        <w:bidi/>
      </w:pPr>
      <w:r>
        <w:rPr>
          <w:rFonts w:ascii="David" w:hAnsi="David" w:cs="David" w:eastAsia="David"/>
          <w:b/>
          <w:bCs/>
          <w:sz w:val="23"/>
          <w:szCs w:val="23"/>
          <w:rtl/>
        </w:rPr>
        <w:t xml:space="preserve">נידון</w:t>
      </w:r>
      <w:r>
        <w:rPr>
          <w:rFonts w:ascii="FrankRuehl" w:hAnsi="FrankRuehl" w:cs="FrankRuehl" w:eastAsia="FrankRuehl"/>
          <w:sz w:val="24"/>
          <w:szCs w:val="24"/>
          <w:rtl/>
        </w:rPr>
        <w:t xml:space="preserve"> נוסף שאנו מוצאים בענין ברכת אשר יצר  זה בענין הדין של להסמיך את הברכה הזאת לברכת אלוקי נשמה ונבאר את הדברים שכן איתא בגמ׳ בברכות </w:t>
      </w:r>
      <w:r>
        <w:rPr>
          <w:rFonts w:ascii="FrankRuehl" w:hAnsi="FrankRuehl" w:cs="FrankRuehl" w:eastAsia="FrankRuehl"/>
          <w:sz w:val="20"/>
          <w:szCs w:val="20"/>
          <w:rtl/>
        </w:rPr>
        <w:t xml:space="preserve">[מו.]</w:t>
      </w:r>
      <w:r>
        <w:rPr>
          <w:rFonts w:ascii="FrankRuehl" w:hAnsi="FrankRuehl" w:cs="FrankRuehl" w:eastAsia="FrankRuehl"/>
          <w:sz w:val="24"/>
          <w:szCs w:val="24"/>
          <w:rtl/>
        </w:rP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א״כ הכלל היסודי שבברכה הסמוכה לחברתה אז הברכה הסמוכה אינה פותחת בברוך ונח׳ הראושנים בטעם הדבר רש״י </w:t>
      </w:r>
      <w:r>
        <w:rPr>
          <w:rFonts w:ascii="FrankRuehl" w:hAnsi="FrankRuehl" w:cs="FrankRuehl" w:eastAsia="FrankRuehl"/>
          <w:sz w:val="20"/>
          <w:szCs w:val="20"/>
          <w:rtl/>
        </w:rPr>
        <w:t xml:space="preserve">[בברכות שם.]</w:t>
      </w:r>
      <w:r>
        <w:rPr>
          <w:rFonts w:ascii="FrankRuehl" w:hAnsi="FrankRuehl" w:cs="FrankRuehl" w:eastAsia="FrankRuehl"/>
          <w:sz w:val="24"/>
          <w:szCs w:val="24"/>
          <w:rtl/>
        </w:rPr>
        <w:t xml:space="preserve"> והרשב״ם </w:t>
      </w:r>
      <w:r>
        <w:rPr>
          <w:rFonts w:ascii="FrankRuehl" w:hAnsi="FrankRuehl" w:cs="FrankRuehl" w:eastAsia="FrankRuehl"/>
          <w:sz w:val="20"/>
          <w:szCs w:val="20"/>
          <w:rtl/>
        </w:rPr>
        <w:t xml:space="preserve">[בפסחים שם.]</w:t>
      </w:r>
      <w:r>
        <w:rPr>
          <w:rFonts w:ascii="FrankRuehl" w:hAnsi="FrankRuehl" w:cs="FrankRuehl" w:eastAsia="FrankRuehl"/>
          <w:sz w:val="24"/>
          <w:szCs w:val="24"/>
          <w:rtl/>
        </w:rP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התקשו התוס׳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Fonts w:ascii="FrankRuehl" w:hAnsi="FrankRuehl" w:cs="FrankRuehl" w:eastAsia="FrankRuehl"/>
          <w:sz w:val="20"/>
          <w:szCs w:val="20"/>
          <w:rtl/>
        </w:rPr>
        <w:t xml:space="preserve">[כמבואר בברכות ס:]</w:t>
      </w:r>
      <w:r>
        <w:rPr>
          <w:rFonts w:ascii="FrankRuehl" w:hAnsi="FrankRuehl" w:cs="FrankRuehl" w:eastAsia="FrankRuehl"/>
          <w:sz w:val="24"/>
          <w:szCs w:val="24"/>
          <w:rtl/>
        </w:rPr>
        <w:t xml:space="preserve"> שהיא אינה פותחת בברוך ובכ״ז אינה סמוכה לברכה אחרת.</w:t>
      </w:r>
    </w:p>
    <w:p>
      <w:pPr>
        <w:pStyle w:val="Body"/>
        <w:bidi/>
      </w:pPr>
      <w:r>
        <w:rPr>
          <w:rFonts w:ascii="David" w:hAnsi="David" w:cs="David" w:eastAsia="David"/>
          <w:b/>
          <w:bCs/>
          <w:sz w:val="23"/>
          <w:szCs w:val="23"/>
          <w:rtl/>
        </w:rPr>
        <w:t xml:space="preserve">וז״ל</w:t>
      </w:r>
      <w:r>
        <w:rPr>
          <w:rFonts w:ascii="FrankRuehl" w:hAnsi="FrankRuehl" w:cs="FrankRuehl" w:eastAsia="FrankRuehl"/>
          <w:sz w:val="24"/>
          <w:szCs w:val="24"/>
          <w:rtl/>
        </w:rPr>
        <w:t xml:space="preserve"> התוס׳ </w:t>
      </w:r>
      <w:r>
        <w:rPr>
          <w:rFonts w:ascii="FrankRuehl" w:hAnsi="FrankRuehl" w:cs="FrankRuehl" w:eastAsia="FrankRuehl"/>
          <w:sz w:val="20"/>
          <w:szCs w:val="20"/>
          <w:rtl/>
        </w:rPr>
        <w:t xml:space="preserve">[ברכות שם.]</w:t>
      </w:r>
      <w:r>
        <w:rPr>
          <w:rFonts w:ascii="FrankRuehl" w:hAnsi="FrankRuehl" w:cs="FrankRuehl" w:eastAsia="FrankRuehl"/>
          <w:sz w:val="24"/>
          <w:szCs w:val="24"/>
          <w:rtl/>
        </w:rP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התוס׳ סתמו ולא פירשו מהו הטעם לכך שבברכה שכל עיקרה זהו הודאה אינה פותחת בברוך ובאמת בתוס׳ בפסחים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כתבו באופן קצת שונה מן התוס׳ בברכות וז״ל ותימה ברכה דאלהי נשמה אמאי לא פותחת בברוך דהא מעיקרא לא הוות סמוכה לחבירתה כדאמרינן בברכות </w:t>
      </w:r>
      <w:r>
        <w:rPr>
          <w:rFonts w:ascii="FrankRuehl" w:hAnsi="FrankRuehl" w:cs="FrankRuehl" w:eastAsia="FrankRuehl"/>
          <w:sz w:val="20"/>
          <w:szCs w:val="20"/>
          <w:rtl/>
        </w:rPr>
        <w:t xml:space="preserve">(דף ס:)</w:t>
      </w:r>
      <w:r>
        <w:rPr>
          <w:rFonts w:ascii="FrankRuehl" w:hAnsi="FrankRuehl" w:cs="FrankRuehl" w:eastAsia="FrankRuehl"/>
          <w:sz w:val="24"/>
          <w:szCs w:val="24"/>
          <w:rtl/>
        </w:rPr>
        <w:t xml:space="preserve"> כי מתער אומר אלהי נשמה וכן קשה מאתה הוא עד שלא נברא העולם ותפלת הדרך שחותם ואינו פותח בברוך וי״ל לפי שאינן ברכות </w:t>
      </w:r>
      <w:r>
        <w:rPr>
          <w:rFonts w:ascii="FrankRuehl" w:hAnsi="FrankRuehl" w:cs="FrankRuehl" w:eastAsia="FrankRuehl"/>
          <w:b/>
          <w:bCs/>
          <w:sz w:val="24"/>
          <w:szCs w:val="24"/>
          <w:rtl/>
        </w:rPr>
        <w:t xml:space="preserve">אלא שבח ותפלה בעלמא וברכה</w:t>
      </w:r>
      <w:r>
        <w:rPr>
          <w:rFonts w:ascii="FrankRuehl" w:hAnsi="FrankRuehl" w:cs="FrankRuehl" w:eastAsia="FrankRuehl"/>
          <w:sz w:val="24"/>
          <w:szCs w:val="24"/>
          <w:rtl/>
        </w:rPr>
        <w:t xml:space="preserve"> ע״כ.  וכן הוא התוס׳ הרא״ש בברכות.] ותוס׳ רבי יהודה החסיד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והרא״ה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והשיטמ״ק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Fonts w:ascii="David" w:hAnsi="David" w:cs="David" w:eastAsia="David"/>
          <w:b/>
          <w:bCs/>
          <w:sz w:val="23"/>
          <w:szCs w:val="23"/>
          <w:rtl/>
        </w:rPr>
        <w:t xml:space="preserve">ולכך</w:t>
      </w:r>
      <w:r>
        <w:rPr>
          <w:rFonts w:ascii="FrankRuehl" w:hAnsi="FrankRuehl" w:cs="FrankRuehl" w:eastAsia="FrankRuehl"/>
          <w:sz w:val="24"/>
          <w:szCs w:val="24"/>
          <w:rtl/>
        </w:rP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שבדוקא הכוונה של התוס׳ לתפלה ולא כמו שרצה המהרש״א להגיה בדברי התוס׳. שכן אנו מוצאים נמי בכל הראושנים </w:t>
      </w:r>
      <w:r>
        <w:rPr>
          <w:rFonts w:ascii="FrankRuehl" w:hAnsi="FrankRuehl" w:cs="FrankRuehl" w:eastAsia="FrankRuehl"/>
          <w:sz w:val="20"/>
          <w:szCs w:val="20"/>
          <w:rtl/>
        </w:rPr>
        <w:t xml:space="preserve">[הנ״ל.]</w:t>
      </w:r>
      <w:r>
        <w:rPr>
          <w:rFonts w:ascii="FrankRuehl" w:hAnsi="FrankRuehl" w:cs="FrankRuehl" w:eastAsia="FrankRuehl"/>
          <w:sz w:val="24"/>
          <w:szCs w:val="24"/>
          <w:rtl/>
        </w:rPr>
        <w:t xml:space="preserve"> שהם נמי הביאו את הלשון הזו שבח ותפלה וממילא קשה לשנות ולהגיבה בכל דברי הראושנים הללו וא״כ שוב הדרא קושיית המהרש״א.</w:t>
      </w:r>
    </w:p>
    <w:p>
      <w:pPr>
        <w:pStyle w:val="Body"/>
        <w:bidi/>
      </w:pPr>
      <w:r>
        <w:rPr>
          <w:rFonts w:ascii="David" w:hAnsi="David" w:cs="David" w:eastAsia="David"/>
          <w:b/>
          <w:bCs/>
          <w:sz w:val="23"/>
          <w:szCs w:val="23"/>
          <w:rtl/>
        </w:rPr>
        <w:t xml:space="preserve">ובאמת</w:t>
      </w:r>
      <w:r>
        <w:rPr>
          <w:rFonts w:ascii="FrankRuehl" w:hAnsi="FrankRuehl" w:cs="FrankRuehl" w:eastAsia="FrankRuehl"/>
          <w:sz w:val="24"/>
          <w:szCs w:val="24"/>
          <w:rtl/>
        </w:rP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Fonts w:ascii="David" w:hAnsi="David" w:cs="David" w:eastAsia="David"/>
          <w:b/>
          <w:bCs/>
          <w:sz w:val="23"/>
          <w:szCs w:val="23"/>
          <w:rtl/>
        </w:rPr>
        <w:t xml:space="preserve">ומהו</w:t>
      </w:r>
      <w:r>
        <w:rPr>
          <w:rFonts w:ascii="FrankRuehl" w:hAnsi="FrankRuehl" w:cs="FrankRuehl" w:eastAsia="FrankRuehl"/>
          <w:sz w:val="24"/>
          <w:szCs w:val="24"/>
          <w:rtl/>
        </w:rP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קצת פתח לפתוח בכל הענין הזה מצאתי בס״ד בתשובות הגאונים החדשות </w:t>
      </w:r>
      <w:r>
        <w:rPr>
          <w:rFonts w:ascii="FrankRuehl" w:hAnsi="FrankRuehl" w:cs="FrankRuehl" w:eastAsia="FrankRuehl"/>
          <w:sz w:val="20"/>
          <w:szCs w:val="20"/>
          <w:rtl/>
        </w:rPr>
        <w:t xml:space="preserve">[אופק סימן כח.]</w:t>
      </w:r>
      <w:r>
        <w:rPr>
          <w:rFonts w:ascii="FrankRuehl" w:hAnsi="FrankRuehl" w:cs="FrankRuehl" w:eastAsia="FrankRuehl"/>
          <w:sz w:val="24"/>
          <w:szCs w:val="24"/>
          <w:rtl/>
        </w:rP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Fonts w:ascii="David" w:hAnsi="David" w:cs="David" w:eastAsia="David"/>
          <w:b/>
          <w:bCs/>
          <w:sz w:val="23"/>
          <w:szCs w:val="23"/>
          <w:rtl/>
        </w:rPr>
        <w:t xml:space="preserve">תשובה,</w:t>
      </w:r>
      <w:r>
        <w:rPr>
          <w:rFonts w:ascii="FrankRuehl" w:hAnsi="FrankRuehl" w:cs="FrankRuehl" w:eastAsia="FrankRuehl"/>
          <w:sz w:val="24"/>
          <w:szCs w:val="24"/>
          <w:rtl/>
        </w:rPr>
        <w:t xml:space="preserve"> </w:t>
      </w:r>
      <w:r>
        <w:rPr>
          <w:rFonts w:ascii="FrankRuehl" w:hAnsi="FrankRuehl" w:cs="FrankRuehl" w:eastAsia="FrankRuehl"/>
          <w:b/>
          <w:bCs/>
          <w:sz w:val="24"/>
          <w:szCs w:val="24"/>
          <w:rtl/>
        </w:rPr>
        <w:t xml:space="preserve">טעם הדבר לפי שהיא הודאה, וברכת הודאה כמי שנפתח בה בשם ובמלכות דומה. </w:t>
      </w:r>
      <w:r>
        <w:rPr>
          <w:rFonts w:ascii="FrankRuehl" w:hAnsi="FrankRuehl" w:cs="FrankRuehl" w:eastAsia="FrankRuehl"/>
          <w:sz w:val="24"/>
          <w:szCs w:val="24"/>
          <w:rtl/>
        </w:rPr>
        <w:t xml:space="preserve">ומצאנו סיוע לדברינו וזה הוא, מודים דרבנן דבר חשוב למאד עד שבשביל חשיבותו אמרו </w:t>
      </w:r>
      <w:r>
        <w:rPr>
          <w:rFonts w:ascii="FrankRuehl" w:hAnsi="FrankRuehl" w:cs="FrankRuehl" w:eastAsia="FrankRuehl"/>
          <w:sz w:val="20"/>
          <w:szCs w:val="20"/>
          <w:rtl/>
        </w:rPr>
        <w:t xml:space="preserve">[ברכות כא:]</w:t>
      </w:r>
      <w:r>
        <w:rPr>
          <w:rFonts w:ascii="FrankRuehl" w:hAnsi="FrankRuehl" w:cs="FrankRuehl" w:eastAsia="FrankRuehl"/>
          <w:sz w:val="24"/>
          <w:szCs w:val="24"/>
          <w:rtl/>
        </w:rP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Fonts w:ascii="David" w:hAnsi="David" w:cs="David" w:eastAsia="David"/>
          <w:b/>
          <w:bCs/>
          <w:sz w:val="23"/>
          <w:szCs w:val="23"/>
          <w:rtl/>
        </w:rPr>
        <w:t xml:space="preserve">ומצאנו</w:t>
      </w:r>
      <w:r>
        <w:rPr>
          <w:rFonts w:ascii="FrankRuehl" w:hAnsi="FrankRuehl" w:cs="FrankRuehl" w:eastAsia="FrankRuehl"/>
          <w:sz w:val="24"/>
          <w:szCs w:val="24"/>
          <w:rtl/>
        </w:rPr>
        <w:t xml:space="preserve"> ברכת הודאה אחרת שאין בה פתיחה ויש לה חתימה שוה עם ברכת אל[ה]י נשמה שנתתה בי וכמוה והיא נאמרת על הגשמים ברכות </w:t>
      </w:r>
      <w:r>
        <w:rPr>
          <w:rFonts w:ascii="FrankRuehl" w:hAnsi="FrankRuehl" w:cs="FrankRuehl" w:eastAsia="FrankRuehl"/>
          <w:sz w:val="20"/>
          <w:szCs w:val="20"/>
          <w:rtl/>
        </w:rPr>
        <w:t xml:space="preserve">[נט:]</w:t>
      </w:r>
      <w:r>
        <w:rPr>
          <w:rFonts w:ascii="FrankRuehl" w:hAnsi="FrankRuehl" w:cs="FrankRuehl" w:eastAsia="FrankRuehl"/>
          <w:sz w:val="24"/>
          <w:szCs w:val="24"/>
          <w:rtl/>
        </w:rP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Fonts w:ascii="FrankRuehl" w:hAnsi="FrankRuehl" w:cs="FrankRuehl" w:eastAsia="FrankRuehl"/>
          <w:sz w:val="20"/>
          <w:szCs w:val="20"/>
          <w:rtl/>
        </w:rPr>
        <w:t xml:space="preserve">[פרק ב]</w:t>
      </w:r>
    </w:p>
    <w:p>
      <w:pPr>
        <w:pStyle w:val="Body"/>
        <w:bidi/>
      </w:pPr>
      <w:r>
        <w:rPr>
          <w:rFonts w:ascii="David" w:hAnsi="David" w:cs="David" w:eastAsia="David"/>
          <w:b/>
          <w:bCs/>
          <w:sz w:val="23"/>
          <w:szCs w:val="23"/>
          <w:rtl/>
        </w:rPr>
        <w:t xml:space="preserve">לפי</w:t>
      </w:r>
      <w:r>
        <w:rPr>
          <w:rFonts w:ascii="FrankRuehl" w:hAnsi="FrankRuehl" w:cs="FrankRuehl" w:eastAsia="FrankRuehl"/>
          <w:sz w:val="24"/>
          <w:szCs w:val="24"/>
          <w:rtl/>
        </w:rPr>
        <w:t xml:space="preserve"> דברי התוס׳ בברכות </w:t>
      </w:r>
      <w:r>
        <w:rPr>
          <w:rFonts w:ascii="FrankRuehl" w:hAnsi="FrankRuehl" w:cs="FrankRuehl" w:eastAsia="FrankRuehl"/>
          <w:sz w:val="20"/>
          <w:szCs w:val="20"/>
          <w:rtl/>
        </w:rPr>
        <w:t xml:space="preserve">[מ: מט.]</w:t>
      </w:r>
      <w:r>
        <w:rPr>
          <w:rFonts w:ascii="FrankRuehl" w:hAnsi="FrankRuehl" w:cs="FrankRuehl" w:eastAsia="FrankRuehl"/>
          <w:sz w:val="24"/>
          <w:szCs w:val="24"/>
          <w:rtl/>
        </w:rPr>
        <w:t xml:space="preserve"> ששאלו שהרי מאחר שקיי״ל כר׳ יוחנן </w:t>
      </w:r>
      <w:r>
        <w:rPr>
          <w:rFonts w:ascii="FrankRuehl" w:hAnsi="FrankRuehl" w:cs="FrankRuehl" w:eastAsia="FrankRuehl"/>
          <w:sz w:val="20"/>
          <w:szCs w:val="20"/>
          <w:rtl/>
        </w:rPr>
        <w:t xml:space="preserve">[ברכות יב.מ:]</w:t>
      </w:r>
      <w:r>
        <w:rPr>
          <w:rFonts w:ascii="FrankRuehl" w:hAnsi="FrankRuehl" w:cs="FrankRuehl" w:eastAsia="FrankRuehl"/>
          <w:sz w:val="24"/>
          <w:szCs w:val="24"/>
          <w:rtl/>
        </w:rP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Fonts w:ascii="FrankRuehl" w:hAnsi="FrankRuehl" w:cs="FrankRuehl" w:eastAsia="FrankRuehl"/>
          <w:b/>
          <w:bCs/>
          <w:sz w:val="24"/>
          <w:szCs w:val="24"/>
          <w:rtl/>
        </w:rPr>
        <w:t xml:space="preserve">ולפי מה דפרישית דכל היכא דכתיב אלהי אברהם הוי כמו מלכות</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Fonts w:ascii="David" w:hAnsi="David" w:cs="David" w:eastAsia="David"/>
          <w:b/>
          <w:bCs/>
          <w:sz w:val="23"/>
          <w:szCs w:val="23"/>
          <w:rtl/>
        </w:rPr>
        <w:t xml:space="preserve">וכעין</w:t>
      </w:r>
      <w:r>
        <w:rPr>
          <w:rFonts w:ascii="FrankRuehl" w:hAnsi="FrankRuehl" w:cs="FrankRuehl" w:eastAsia="FrankRuehl"/>
          <w:sz w:val="24"/>
          <w:szCs w:val="24"/>
          <w:rtl/>
        </w:rP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Fonts w:ascii="FrankRuehl" w:hAnsi="FrankRuehl" w:cs="FrankRuehl" w:eastAsia="FrankRuehl"/>
          <w:sz w:val="20"/>
          <w:szCs w:val="20"/>
          <w:rtl/>
        </w:rPr>
        <w:t xml:space="preserve">[סי׳ ו]</w:t>
      </w:r>
      <w:r>
        <w:rPr>
          <w:rFonts w:ascii="FrankRuehl" w:hAnsi="FrankRuehl" w:cs="FrankRuehl" w:eastAsia="FrankRuehl"/>
          <w:sz w:val="24"/>
          <w:szCs w:val="24"/>
          <w:rtl/>
        </w:rP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עדיין נשאר לנו קשה מה ששאלנו מדוע ברכת אשר יצר כן פותחת בברוך מאחר שגם חשובה לברכת ההודאה.</w:t>
      </w:r>
    </w:p>
    <w:p>
      <w:pPr>
        <w:pStyle w:val="Body"/>
        <w:bidi/>
      </w:pPr>
      <w:r>
        <w:rPr>
          <w:rFonts w:ascii="David" w:hAnsi="David" w:cs="David" w:eastAsia="David"/>
          <w:b/>
          <w:bCs/>
          <w:sz w:val="23"/>
          <w:szCs w:val="23"/>
          <w:rtl/>
        </w:rPr>
        <w:t xml:space="preserve">ומ״מ</w:t>
      </w:r>
      <w:r>
        <w:rPr>
          <w:rFonts w:ascii="FrankRuehl" w:hAnsi="FrankRuehl" w:cs="FrankRuehl" w:eastAsia="FrankRuehl"/>
          <w:sz w:val="24"/>
          <w:szCs w:val="24"/>
          <w:rtl/>
        </w:rPr>
        <w:t xml:space="preserve"> נמצא מבואר בדברי התוס׳ </w:t>
      </w:r>
      <w:r>
        <w:rPr>
          <w:rFonts w:ascii="FrankRuehl" w:hAnsi="FrankRuehl" w:cs="FrankRuehl" w:eastAsia="FrankRuehl"/>
          <w:sz w:val="20"/>
          <w:szCs w:val="20"/>
          <w:rtl/>
        </w:rPr>
        <w:t xml:space="preserve">[בכל המקומות הנזכרים.]</w:t>
      </w:r>
      <w:r>
        <w:rPr>
          <w:rFonts w:ascii="FrankRuehl" w:hAnsi="FrankRuehl" w:cs="FrankRuehl" w:eastAsia="FrankRuehl"/>
          <w:sz w:val="24"/>
          <w:szCs w:val="24"/>
          <w:rtl/>
        </w:rPr>
        <w:t xml:space="preserve"> שברכת אשר יצר אינה סמוכה בדוקא לאלוקי נשמה וכן הביא הטור שהיא דומה לברכת הגשמים שהיא נמי אינה סמוכה לחברתה.</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מנגד הגאונים שהביא בשו״ת הרא״ש </w:t>
      </w:r>
      <w:r>
        <w:rPr>
          <w:rFonts w:ascii="FrankRuehl" w:hAnsi="FrankRuehl" w:cs="FrankRuehl" w:eastAsia="FrankRuehl"/>
          <w:sz w:val="20"/>
          <w:szCs w:val="20"/>
          <w:rtl/>
        </w:rPr>
        <w:t xml:space="preserve">[כלל ד.א]</w:t>
      </w:r>
      <w:r>
        <w:rPr>
          <w:rFonts w:ascii="FrankRuehl" w:hAnsi="FrankRuehl" w:cs="FrankRuehl" w:eastAsia="FrankRuehl"/>
          <w:sz w:val="24"/>
          <w:szCs w:val="24"/>
          <w:rtl/>
        </w:rP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כבר תמה הב״ח </w:t>
      </w:r>
      <w:r>
        <w:rPr>
          <w:rFonts w:ascii="FrankRuehl" w:hAnsi="FrankRuehl" w:cs="FrankRuehl" w:eastAsia="FrankRuehl"/>
          <w:sz w:val="20"/>
          <w:szCs w:val="20"/>
          <w:rtl/>
        </w:rPr>
        <w:t xml:space="preserve">[בשם המהר״י ברונא.]</w:t>
      </w:r>
      <w:r>
        <w:rPr>
          <w:rFonts w:ascii="FrankRuehl" w:hAnsi="FrankRuehl" w:cs="FrankRuehl" w:eastAsia="FrankRuehl"/>
          <w:sz w:val="24"/>
          <w:szCs w:val="24"/>
          <w:rtl/>
        </w:rPr>
        <w:t xml:space="preserve">  על כך שלכאו׳ נמצא שהרא״ש סותר את עצמו שכן מבואר מפשטות הגמ׳ בברכות </w:t>
      </w:r>
      <w:r>
        <w:rPr>
          <w:rFonts w:ascii="FrankRuehl" w:hAnsi="FrankRuehl" w:cs="FrankRuehl" w:eastAsia="FrankRuehl"/>
          <w:sz w:val="20"/>
          <w:szCs w:val="20"/>
          <w:rtl/>
        </w:rPr>
        <w:t xml:space="preserve">[ס:]</w:t>
      </w:r>
      <w:r>
        <w:rPr>
          <w:rFonts w:ascii="FrankRuehl" w:hAnsi="FrankRuehl" w:cs="FrankRuehl" w:eastAsia="FrankRuehl"/>
          <w:sz w:val="24"/>
          <w:szCs w:val="24"/>
          <w:rtl/>
        </w:rPr>
        <w:t xml:space="preserve"> שאנו אומרים שהיה מברך אלוקי נשמה ואחר זמן הוא היה מברך אשר יצר ומבואר שלעולם אין אנו דנים שזה חשיב לברכות הסמוכות ואכן הרא״ש </w:t>
      </w:r>
      <w:r>
        <w:rPr>
          <w:rFonts w:ascii="FrankRuehl" w:hAnsi="FrankRuehl" w:cs="FrankRuehl" w:eastAsia="FrankRuehl"/>
          <w:sz w:val="20"/>
          <w:szCs w:val="20"/>
          <w:rtl/>
        </w:rPr>
        <w:t xml:space="preserve">[פ״ט סימן כג.]</w:t>
      </w:r>
      <w:r>
        <w:rPr>
          <w:rFonts w:ascii="FrankRuehl" w:hAnsi="FrankRuehl" w:cs="FrankRuehl" w:eastAsia="FrankRuehl"/>
          <w:sz w:val="24"/>
          <w:szCs w:val="24"/>
          <w:rtl/>
        </w:rPr>
        <w:t xml:space="preserve"> העתיק בפשטות את הגמ׳ הזאת ומשמע שאכן כך הוא סובר כפשטות דבריה.</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יותר יש לשאול שכן התוס׳ הרא״ש </w:t>
      </w:r>
      <w:r>
        <w:rPr>
          <w:rFonts w:ascii="FrankRuehl" w:hAnsi="FrankRuehl" w:cs="FrankRuehl" w:eastAsia="FrankRuehl"/>
          <w:sz w:val="20"/>
          <w:szCs w:val="20"/>
          <w:rtl/>
        </w:rPr>
        <w:t xml:space="preserve">[ברכות מו.]</w:t>
      </w:r>
      <w:r>
        <w:rPr>
          <w:rFonts w:ascii="FrankRuehl" w:hAnsi="FrankRuehl" w:cs="FrankRuehl" w:eastAsia="FrankRuehl"/>
          <w:sz w:val="24"/>
          <w:szCs w:val="24"/>
          <w:rtl/>
        </w:rP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יש לתמוה על דברי הרא״ש בסברא שמה הענין להסמיכה שהרי כבר כתבו התוס׳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אומנם כן יש ענין להסמיכם.</w:t>
      </w:r>
    </w:p>
    <w:p>
      <w:pPr>
        <w:pStyle w:val="Body"/>
        <w:bidi/>
      </w:pPr>
      <w:r>
        <w:rPr>
          <w:rFonts w:ascii="David" w:hAnsi="David" w:cs="David" w:eastAsia="David"/>
          <w:b/>
          <w:bCs/>
          <w:sz w:val="23"/>
          <w:szCs w:val="23"/>
          <w:rtl/>
        </w:rPr>
        <w:t xml:space="preserve">והוסיף</w:t>
      </w:r>
      <w:r>
        <w:rPr>
          <w:rFonts w:ascii="FrankRuehl" w:hAnsi="FrankRuehl" w:cs="FrankRuehl" w:eastAsia="FrankRuehl"/>
          <w:sz w:val="24"/>
          <w:szCs w:val="24"/>
          <w:rtl/>
        </w:rPr>
        <w:t xml:space="preserve"> לחדש שזה דמי לתפלת הדרך </w:t>
      </w:r>
      <w:r>
        <w:rPr>
          <w:rFonts w:ascii="FrankRuehl" w:hAnsi="FrankRuehl" w:cs="FrankRuehl" w:eastAsia="FrankRuehl"/>
          <w:sz w:val="20"/>
          <w:szCs w:val="20"/>
          <w:rtl/>
        </w:rPr>
        <w:t xml:space="preserve">[סימן קי.]</w:t>
      </w:r>
      <w:r>
        <w:rPr>
          <w:rFonts w:ascii="FrankRuehl" w:hAnsi="FrankRuehl" w:cs="FrankRuehl" w:eastAsia="FrankRuehl"/>
          <w:sz w:val="24"/>
          <w:szCs w:val="24"/>
          <w:rtl/>
        </w:rP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כתב הארצות החיים </w:t>
      </w:r>
      <w:r>
        <w:rPr>
          <w:rFonts w:ascii="FrankRuehl" w:hAnsi="FrankRuehl" w:cs="FrankRuehl" w:eastAsia="FrankRuehl"/>
          <w:sz w:val="20"/>
          <w:szCs w:val="20"/>
          <w:rtl/>
        </w:rPr>
        <w:t xml:space="preserve">[א. ס״ק א.]</w:t>
      </w:r>
      <w:r>
        <w:rPr>
          <w:rFonts w:ascii="FrankRuehl" w:hAnsi="FrankRuehl" w:cs="FrankRuehl" w:eastAsia="FrankRuehl"/>
          <w:sz w:val="24"/>
          <w:szCs w:val="24"/>
          <w:rtl/>
        </w:rP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לדון בנידון נוסף שכן מבואר במשנה ביומא כח:</w:t>
      </w:r>
    </w:p>
    <w:p>
      <w:pPr>
        <w:pStyle w:val="Body"/>
        <w:bidi/>
      </w:pPr>
      <w:r>
        <w:rPr>
          <w:rFonts w:ascii="David" w:hAnsi="David" w:cs="David" w:eastAsia="David"/>
          <w:b/>
          <w:bCs/>
          <w:sz w:val="23"/>
          <w:szCs w:val="23"/>
          <w:rtl/>
        </w:rPr>
        <w:t xml:space="preserve">מבואר</w:t>
      </w:r>
      <w:r>
        <w:rPr>
          <w:rFonts w:ascii="FrankRuehl" w:hAnsi="FrankRuehl" w:cs="FrankRuehl" w:eastAsia="FrankRuehl"/>
          <w:sz w:val="24"/>
          <w:szCs w:val="24"/>
          <w:rtl/>
        </w:rPr>
        <w:t xml:space="preserve"> בשו״ת מהר״ח או״ז </w:t>
      </w:r>
      <w:r>
        <w:rPr>
          <w:rFonts w:ascii="FrankRuehl" w:hAnsi="FrankRuehl" w:cs="FrankRuehl" w:eastAsia="FrankRuehl"/>
          <w:sz w:val="20"/>
          <w:szCs w:val="20"/>
          <w:rtl/>
        </w:rPr>
        <w:t xml:space="preserve">[סימן קא.]</w:t>
      </w:r>
      <w:r>
        <w:rPr>
          <w:rFonts w:ascii="FrankRuehl" w:hAnsi="FrankRuehl" w:cs="FrankRuehl" w:eastAsia="FrankRuehl"/>
          <w:sz w:val="24"/>
          <w:szCs w:val="24"/>
          <w:rtl/>
        </w:rP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לא מובן לי הצד שזה חשיב לברכות הנהנים שא״כ מדוע שלא יברך עוד קודם שהוא עוש הא צרכיו.</w:t>
      </w:r>
    </w:p>
    <w:p>
      <w:pPr>
        <w:pStyle w:val="Body"/>
        <w:bidi/>
      </w:pPr>
      <w:r>
        <w:rPr>
          <w:rFonts w:ascii="David" w:hAnsi="David" w:cs="David" w:eastAsia="David"/>
          <w:b/>
          <w:bCs/>
          <w:sz w:val="23"/>
          <w:szCs w:val="23"/>
          <w:rtl/>
        </w:rPr>
        <w:t xml:space="preserve">ועיין</w:t>
      </w:r>
      <w:r>
        <w:rPr>
          <w:rFonts w:ascii="FrankRuehl" w:hAnsi="FrankRuehl" w:cs="FrankRuehl" w:eastAsia="FrankRuehl"/>
          <w:sz w:val="24"/>
          <w:szCs w:val="24"/>
          <w:rtl/>
        </w:rPr>
        <w:t xml:space="preserve"> בשו״ת האלף לך שלמה </w:t>
      </w:r>
      <w:r>
        <w:rPr>
          <w:rFonts w:ascii="FrankRuehl" w:hAnsi="FrankRuehl" w:cs="FrankRuehl" w:eastAsia="FrankRuehl"/>
          <w:sz w:val="20"/>
          <w:szCs w:val="20"/>
          <w:rtl/>
        </w:rPr>
        <w:t xml:space="preserve">[סימן ב.]</w:t>
      </w:r>
      <w:r>
        <w:rPr>
          <w:rFonts w:ascii="FrankRuehl" w:hAnsi="FrankRuehl" w:cs="FrankRuehl" w:eastAsia="FrankRuehl"/>
          <w:sz w:val="24"/>
          <w:szCs w:val="24"/>
          <w:rtl/>
        </w:rP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Fonts w:ascii="FrankRuehl" w:hAnsi="FrankRuehl" w:cs="FrankRuehl" w:eastAsia="FrankRuehl"/>
          <w:sz w:val="20"/>
          <w:szCs w:val="20"/>
          <w:rtl/>
        </w:rPr>
        <w:t xml:space="preserve">[מו.]</w:t>
      </w:r>
      <w:r>
        <w:rPr>
          <w:rFonts w:ascii="FrankRuehl" w:hAnsi="FrankRuehl" w:cs="FrankRuehl" w:eastAsia="FrankRuehl"/>
          <w:sz w:val="24"/>
          <w:szCs w:val="24"/>
          <w:rtl/>
        </w:rPr>
        <w:t xml:space="preserve"> גבי שאר ברכות השחר שהוי ברכה על ברייתו של עולם.</w:t>
      </w:r>
    </w:p>
    <w:p>
      <w:pPr>
        <w:pStyle w:val="Body"/>
        <w:bidi/>
      </w:pPr>
      <w:r>
        <w:rPr>
          <w:rFonts w:ascii="David" w:hAnsi="David" w:cs="David" w:eastAsia="David"/>
          <w:b/>
          <w:bCs/>
          <w:sz w:val="23"/>
          <w:szCs w:val="23"/>
          <w:rtl/>
        </w:rPr>
        <w:t xml:space="preserve">עיין</w:t>
      </w:r>
      <w:r>
        <w:rPr>
          <w:rFonts w:ascii="FrankRuehl" w:hAnsi="FrankRuehl" w:cs="FrankRuehl" w:eastAsia="FrankRuehl"/>
          <w:sz w:val="24"/>
          <w:szCs w:val="24"/>
          <w:rtl/>
        </w:rPr>
        <w:t xml:space="preserve"> בשו״ת יחוה דעת ד.ה בענין השיעור של הזמן שיכולה הוא לברך אשר יצר.</w:t>
      </w:r>
    </w:p>
    <w:p>
      <w:pPr>
        <w:pStyle w:val="Body"/>
        <w:bidi/>
      </w:pPr>
      <w:r>
        <w:rPr>
          <w:rFonts w:ascii="FrankRuehl" w:hAnsi="FrankRuehl" w:cs="FrankRuehl" w:eastAsia="FrankRuehl"/>
          <w:sz w:val="24"/>
          <w:szCs w:val="24"/>
          <w:rtl/>
        </w:rPr>
        <w:t xml:space="preserve">תשמט.</w:t>
      </w:r>
    </w:p>
    <w:p>
      <w:pPr>
        <w:pStyle w:val="Body"/>
        <w:bidi/>
      </w:pPr>
      <w:r>
        <w:rPr>
          <w:rFonts w:ascii="David" w:hAnsi="David" w:cs="David" w:eastAsia="David"/>
          <w:b/>
          <w:bCs/>
          <w:sz w:val="23"/>
          <w:szCs w:val="23"/>
          <w:rtl/>
        </w:rPr>
        <w:t xml:space="preserve">ראב״ד</w:t>
      </w:r>
      <w:r>
        <w:rPr>
          <w:rFonts w:ascii="FrankRuehl" w:hAnsi="FrankRuehl" w:cs="FrankRuehl" w:eastAsia="FrankRuehl"/>
          <w:sz w:val="24"/>
          <w:szCs w:val="24"/>
          <w:rtl/>
        </w:rPr>
        <w:t xml:space="preserve"> - תשובות ופסקים סימן מד</w:t>
      </w:r>
    </w:p>
    <w:p>
      <w:pPr>
        <w:pStyle w:val="Body"/>
        <w:bidi/>
      </w:pPr>
      <w:r>
        <w:rPr>
          <w:rFonts w:ascii="David" w:hAnsi="David" w:cs="David" w:eastAsia="David"/>
          <w:b/>
          <w:bCs/>
          <w:sz w:val="23"/>
          <w:szCs w:val="23"/>
          <w:rtl/>
        </w:rPr>
        <w:t xml:space="preserve">שאלה</w:t>
      </w:r>
      <w:r>
        <w:rPr>
          <w:rFonts w:ascii="FrankRuehl" w:hAnsi="FrankRuehl" w:cs="FrankRuehl" w:eastAsia="FrankRuehl"/>
          <w:sz w:val="24"/>
          <w:szCs w:val="24"/>
          <w:rtl/>
        </w:rPr>
        <w:t xml:space="preserve"> למה אין ברכת אלהי הנשמה פותחת בברוך והלא מטבע ארוך הוא ואינה סמוכה.</w:t>
      </w:r>
    </w:p>
    <w:p>
      <w:pPr>
        <w:pStyle w:val="Body"/>
        <w:bidi/>
      </w:pPr>
      <w:r>
        <w:rPr>
          <w:rFonts w:ascii="David" w:hAnsi="David" w:cs="David" w:eastAsia="David"/>
          <w:b/>
          <w:bCs/>
          <w:sz w:val="23"/>
          <w:szCs w:val="23"/>
          <w:rtl/>
        </w:rPr>
        <w:t xml:space="preserve">תשובה.</w:t>
      </w:r>
      <w:r>
        <w:rPr>
          <w:rFonts w:ascii="FrankRuehl" w:hAnsi="FrankRuehl" w:cs="FrankRuehl" w:eastAsia="FrankRuehl"/>
          <w:sz w:val="24"/>
          <w:szCs w:val="24"/>
          <w:rtl/>
        </w:rP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Fonts w:ascii="FrankRuehl" w:hAnsi="FrankRuehl" w:cs="FrankRuehl" w:eastAsia="FrankRuehl"/>
          <w:sz w:val="20"/>
          <w:szCs w:val="20"/>
          <w:rtl/>
        </w:rPr>
        <w:t xml:space="preserve">[בברוך]</w:t>
      </w:r>
      <w:r>
        <w:rPr>
          <w:rFonts w:ascii="FrankRuehl" w:hAnsi="FrankRuehl" w:cs="FrankRuehl" w:eastAsia="FrankRuehl"/>
          <w:sz w:val="24"/>
          <w:szCs w:val="24"/>
          <w:rtl/>
        </w:rPr>
        <w:t xml:space="preserve"> מפני שסמוכה לברכה שלפניוג וכן בשינה מברך לפניה לפי שהיא מצרכי האדם כדאיתא בב״רד</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דעת האבודרהם בשם ר״ת והמנהיג</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מנגד דעת רבים שכן להסמיכה וכן כתב רבנו יונה בספר היראה </w:t>
      </w:r>
      <w:r>
        <w:rPr>
          <w:rFonts w:ascii="FrankRuehl" w:hAnsi="FrankRuehl" w:cs="FrankRuehl" w:eastAsia="FrankRuehl"/>
          <w:sz w:val="20"/>
          <w:szCs w:val="20"/>
          <w:rtl/>
        </w:rPr>
        <w:t xml:space="preserve">[אות לד.]</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pStyle w:val="ArtLabel"/>
        <w:bidi/>
      </w:pPr>
      <w:r>
        <w:rPr>
          <w:rFonts w:ascii="FrankRuehl" w:hAnsi="FrankRuehl" w:cs="FrankRuehl" w:eastAsia="FrankRuehl"/>
          <w:b/>
          <w:bCs/>
          <w:sz w:val="22"/>
          <w:szCs w:val="22"/>
          <w:rtl/>
        </w:rPr>
        <w:t xml:space="preserve">סימן מ״ו</w:t>
      </w:r>
    </w:p>
    <w:p>
      <w:pPr>
        <w:keepNext/>
        <w:bidi/>
        <w:spacing w:before="0" w:after="0" w:line="240" w:lineRule="auto"/>
        <w:jc w:val="center"/>
      </w:pPr>
      <w:r>
        <w:drawing>
          <wp:inline distT="0" distB="0" distL="0" distR="0">
            <wp:extent cx="1152000" cy="451190"/>
            <wp:effectExtent l="0" t="0" r="0" b="0"/>
            <wp:docPr id="147" name="Ornament 147"/>
            <wp:cNvGraphicFramePr>
              <a:graphicFrameLocks noChangeAspect="1"/>
            </wp:cNvGraphicFramePr>
            <a:graphic>
              <a:graphicData uri="http://schemas.openxmlformats.org/drawingml/2006/picture">
                <pic:pic>
                  <pic:nvPicPr>
                    <pic:cNvPr id="14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בסדר ברכות השחר</w:t>
      </w:r>
    </w:p>
    <w:p>
      <w:pPr>
        <w:keepNext/>
        <w:bidi/>
        <w:spacing w:before="0" w:after="0" w:line="240" w:lineRule="auto"/>
        <w:jc w:val="center"/>
      </w:pPr>
      <w:r>
        <w:drawing>
          <wp:inline distT="0" distB="0" distL="0" distR="0">
            <wp:extent cx="1152000" cy="451190"/>
            <wp:effectExtent l="0" t="0" r="0" b="0"/>
            <wp:docPr id="148" name="Ornament 148"/>
            <wp:cNvGraphicFramePr>
              <a:graphicFrameLocks noChangeAspect="1"/>
            </wp:cNvGraphicFramePr>
            <a:graphic>
              <a:graphicData uri="http://schemas.openxmlformats.org/drawingml/2006/picture">
                <pic:pic>
                  <pic:nvPicPr>
                    <pic:cNvPr id="14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2d"/>
          <w:headerReference w:type="even" r:id="rIdHA22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יהונתן ניסן שליט״א</w:t>
      </w:r>
    </w:p>
    <w:p>
      <w:pPr>
        <w:pStyle w:val="Body"/>
        <w:bidi/>
      </w:pPr>
      <w:r>
        <w:rPr>
          <w:rFonts w:ascii="David" w:hAnsi="David" w:cs="David" w:eastAsia="David"/>
          <w:b/>
          <w:bCs/>
          <w:sz w:val="23"/>
          <w:szCs w:val="23"/>
          <w:rtl/>
        </w:rPr>
        <w:t xml:space="preserve">בגמ׳ ברכות</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ס:)</w:t>
      </w:r>
      <w:r>
        <w:rPr>
          <w:rFonts w:ascii="FrankRuehl" w:hAnsi="FrankRuehl" w:cs="FrankRuehl" w:eastAsia="FrankRuehl"/>
          <w:sz w:val="24"/>
          <w:szCs w:val="24"/>
          <w:rtl/>
        </w:rP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Fonts w:ascii="David" w:hAnsi="David" w:cs="David" w:eastAsia="David"/>
          <w:b/>
          <w:bCs/>
          <w:sz w:val="23"/>
          <w:szCs w:val="23"/>
          <w:rtl/>
        </w:rPr>
        <w:t xml:space="preserve">וברמב״ם</w:t>
      </w:r>
      <w:r>
        <w:rPr>
          <w:rFonts w:ascii="FrankRuehl" w:hAnsi="FrankRuehl" w:cs="FrankRuehl" w:eastAsia="FrankRuehl"/>
          <w:sz w:val="24"/>
          <w:szCs w:val="24"/>
          <w:rtl/>
        </w:rP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Fonts w:ascii="David" w:hAnsi="David" w:cs="David" w:eastAsia="David"/>
          <w:b/>
          <w:bCs/>
          <w:sz w:val="23"/>
          <w:szCs w:val="23"/>
          <w:rtl/>
        </w:rPr>
        <w:t xml:space="preserve">וברי״ף</w:t>
      </w:r>
      <w:r>
        <w:rPr>
          <w:rFonts w:ascii="FrankRuehl" w:hAnsi="FrankRuehl" w:cs="FrankRuehl" w:eastAsia="FrankRuehl"/>
          <w:sz w:val="24"/>
          <w:szCs w:val="24"/>
          <w:rtl/>
        </w:rP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Fonts w:ascii="David" w:hAnsi="David" w:cs="David" w:eastAsia="David"/>
          <w:b/>
          <w:bCs/>
          <w:sz w:val="23"/>
          <w:szCs w:val="23"/>
          <w:rtl/>
        </w:rPr>
        <w:t xml:space="preserve">ואמנם</w:t>
      </w:r>
      <w:r>
        <w:rPr>
          <w:rFonts w:ascii="FrankRuehl" w:hAnsi="FrankRuehl" w:cs="FrankRuehl" w:eastAsia="FrankRuehl"/>
          <w:sz w:val="24"/>
          <w:szCs w:val="24"/>
          <w:rtl/>
        </w:rP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Fonts w:ascii="David" w:hAnsi="David" w:cs="David" w:eastAsia="David"/>
          <w:b/>
          <w:bCs/>
          <w:sz w:val="23"/>
          <w:szCs w:val="23"/>
          <w:rtl/>
        </w:rPr>
        <w:t xml:space="preserve">ומ״מ</w:t>
      </w:r>
      <w:r>
        <w:rPr>
          <w:rFonts w:ascii="FrankRuehl" w:hAnsi="FrankRuehl" w:cs="FrankRuehl" w:eastAsia="FrankRuehl"/>
          <w:sz w:val="24"/>
          <w:szCs w:val="24"/>
          <w:rtl/>
        </w:rPr>
        <w:t xml:space="preserve"> קשיא לרבינו יונה היכא הוכיח ברמב״ם שסבר שצריך לברך כסדר הגמ׳? אדרבא איפכא חזי להו בדברי הר״מ וכנ״ל.</w:t>
      </w:r>
    </w:p>
    <w:p>
      <w:pPr>
        <w:pStyle w:val="Body"/>
        <w:bidi/>
      </w:pPr>
      <w:r>
        <w:rPr>
          <w:rFonts w:ascii="David" w:hAnsi="David" w:cs="David" w:eastAsia="David"/>
          <w:b/>
          <w:bCs/>
          <w:sz w:val="23"/>
          <w:szCs w:val="23"/>
          <w:rtl/>
        </w:rPr>
        <w:t xml:space="preserve">ואולי</w:t>
      </w:r>
      <w:r>
        <w:rPr>
          <w:rFonts w:ascii="FrankRuehl" w:hAnsi="FrankRuehl" w:cs="FrankRuehl" w:eastAsia="FrankRuehl"/>
          <w:sz w:val="24"/>
          <w:szCs w:val="24"/>
          <w:rtl/>
        </w:rP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Fonts w:ascii="David" w:hAnsi="David" w:cs="David" w:eastAsia="David"/>
          <w:b/>
          <w:bCs/>
          <w:sz w:val="23"/>
          <w:szCs w:val="23"/>
          <w:rtl/>
        </w:rPr>
        <w:t xml:space="preserve">מ״מ</w:t>
      </w:r>
      <w:r>
        <w:rPr>
          <w:rFonts w:ascii="FrankRuehl" w:hAnsi="FrankRuehl" w:cs="FrankRuehl" w:eastAsia="FrankRuehl"/>
          <w:sz w:val="24"/>
          <w:szCs w:val="24"/>
          <w:rtl/>
        </w:rPr>
        <w:t xml:space="preserve"> מוכח בדבריו שמה שהפריע לו בדברי הר״מ הוא מה שמברך הברכות קודם נט״י, והבן.</w:t>
      </w:r>
    </w:p>
    <w:p>
      <w:pPr>
        <w:pStyle w:val="Body"/>
        <w:bidi/>
      </w:pPr>
      <w:r>
        <w:rPr>
          <w:rFonts w:ascii="David" w:hAnsi="David" w:cs="David" w:eastAsia="David"/>
          <w:b/>
          <w:bCs/>
          <w:sz w:val="23"/>
          <w:szCs w:val="23"/>
          <w:rtl/>
        </w:rPr>
        <w:t xml:space="preserve">ובביאור</w:t>
      </w:r>
      <w:r>
        <w:rPr>
          <w:rFonts w:ascii="FrankRuehl" w:hAnsi="FrankRuehl" w:cs="FrankRuehl" w:eastAsia="FrankRuehl"/>
          <w:sz w:val="24"/>
          <w:szCs w:val="24"/>
          <w:rtl/>
        </w:rPr>
        <w:t xml:space="preserve"> ״כי אסר הימיניה״ האמור בגמ׳ דמברכים עליה אוזר ישראל בגבורה נח׳ הראב״ד והר״מ והרא״ה דלכאורה נראה דהם ג׳ שיטות.</w:t>
      </w:r>
    </w:p>
    <w:p>
      <w:pPr>
        <w:pStyle w:val="Body"/>
        <w:bidi/>
      </w:pPr>
      <w:r>
        <w:rPr>
          <w:rFonts w:ascii="David" w:hAnsi="David" w:cs="David" w:eastAsia="David"/>
          <w:b/>
          <w:bCs/>
          <w:sz w:val="23"/>
          <w:szCs w:val="23"/>
          <w:rtl/>
        </w:rPr>
        <w:t xml:space="preserve">א׳ דעת</w:t>
      </w:r>
      <w:r>
        <w:rPr>
          <w:rFonts w:ascii="FrankRuehl" w:hAnsi="FrankRuehl" w:cs="FrankRuehl" w:eastAsia="FrankRuehl"/>
          <w:sz w:val="24"/>
          <w:szCs w:val="24"/>
          <w:rtl/>
        </w:rPr>
        <w:t xml:space="preserve"> הראב״ד ומובא באבודרהם דהוא כשהוא לובש את המכנסיים.</w:t>
      </w:r>
    </w:p>
    <w:p>
      <w:pPr>
        <w:pStyle w:val="Body"/>
        <w:bidi/>
      </w:pPr>
      <w:r>
        <w:rPr>
          <w:rFonts w:ascii="David" w:hAnsi="David" w:cs="David" w:eastAsia="David"/>
          <w:b/>
          <w:bCs/>
          <w:sz w:val="23"/>
          <w:szCs w:val="23"/>
          <w:rtl/>
        </w:rPr>
        <w:t xml:space="preserve">ב׳ דעת</w:t>
      </w:r>
      <w:r>
        <w:rPr>
          <w:rFonts w:ascii="FrankRuehl" w:hAnsi="FrankRuehl" w:cs="FrankRuehl" w:eastAsia="FrankRuehl"/>
          <w:sz w:val="24"/>
          <w:szCs w:val="24"/>
          <w:rtl/>
        </w:rPr>
        <w:t xml:space="preserve"> הרמב״ם דהיינו שחוגר חגורו.</w:t>
      </w:r>
    </w:p>
    <w:p>
      <w:pPr>
        <w:pStyle w:val="Body"/>
        <w:bidi/>
      </w:pPr>
      <w:r>
        <w:rPr>
          <w:rFonts w:ascii="David" w:hAnsi="David" w:cs="David" w:eastAsia="David"/>
          <w:b/>
          <w:bCs/>
          <w:sz w:val="23"/>
          <w:szCs w:val="23"/>
          <w:rtl/>
        </w:rPr>
        <w:t xml:space="preserve">ג׳ דעת</w:t>
      </w:r>
      <w:r>
        <w:rPr>
          <w:rFonts w:ascii="FrankRuehl" w:hAnsi="FrankRuehl" w:cs="FrankRuehl" w:eastAsia="FrankRuehl"/>
          <w:sz w:val="24"/>
          <w:szCs w:val="24"/>
          <w:rtl/>
        </w:rPr>
        <w:t xml:space="preserve"> הרא״ה שהוא כשהוא לובש האבנט שחוצץ בין ליבו לערווה.</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Fonts w:ascii="David" w:hAnsi="David" w:cs="David" w:eastAsia="David"/>
          <w:b/>
          <w:bCs/>
          <w:sz w:val="23"/>
          <w:szCs w:val="23"/>
          <w:rtl/>
        </w:rPr>
        <w:t xml:space="preserve">ופשטות</w:t>
      </w:r>
      <w:r>
        <w:rPr>
          <w:rFonts w:ascii="FrankRuehl" w:hAnsi="FrankRuehl" w:cs="FrankRuehl" w:eastAsia="FrankRuehl"/>
          <w:sz w:val="24"/>
          <w:szCs w:val="24"/>
          <w:rtl/>
        </w:rP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rPr>
          <w:rFonts w:ascii="FrankRuehl" w:hAnsi="FrankRuehl" w:cs="FrankRuehl" w:eastAsia="FrankRuehl"/>
          <w:sz w:val="24"/>
          <w:szCs w:val="24"/>
          <w:rtl/>
        </w:rPr>
        <w:t xml:space="preserve">(ולפי דבריו אתי שפיר מה דאמרינן בהאי ברכה ״ישראל״ משא״כ בשאר ברכות דהם מצווין בתפילה משא״כ שאר אומות העולם)</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Fonts w:ascii="David" w:hAnsi="David" w:cs="David" w:eastAsia="David"/>
          <w:b/>
          <w:bCs/>
          <w:sz w:val="23"/>
          <w:szCs w:val="23"/>
          <w:rtl/>
        </w:rPr>
        <w:t xml:space="preserve">ובשלמא</w:t>
      </w:r>
      <w:r>
        <w:rPr>
          <w:rFonts w:ascii="FrankRuehl" w:hAnsi="FrankRuehl" w:cs="FrankRuehl" w:eastAsia="FrankRuehl"/>
          <w:sz w:val="24"/>
          <w:szCs w:val="24"/>
          <w:rtl/>
        </w:rP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Fonts w:ascii="David" w:hAnsi="David" w:cs="David" w:eastAsia="David"/>
          <w:b/>
          <w:bCs/>
          <w:sz w:val="23"/>
          <w:szCs w:val="23"/>
          <w:rtl/>
        </w:rPr>
        <w:t xml:space="preserve">(ואל</w:t>
      </w:r>
      <w:r>
        <w:rPr>
          <w:rFonts w:ascii="FrankRuehl" w:hAnsi="FrankRuehl" w:cs="FrankRuehl" w:eastAsia="FrankRuehl"/>
          <w:sz w:val="24"/>
          <w:szCs w:val="24"/>
          <w:rtl/>
        </w:rP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והוא</w:t>
      </w:r>
      <w:r>
        <w:rPr>
          <w:rFonts w:ascii="FrankRuehl" w:hAnsi="FrankRuehl" w:cs="FrankRuehl" w:eastAsia="FrankRuehl"/>
          <w:sz w:val="24"/>
          <w:szCs w:val="24"/>
          <w:rtl/>
        </w:rPr>
        <w:t xml:space="preserve"> קשה לפי מה שמבואר בכמה מקומות שדרכם היה לישון כשהם ערומים לגמרי וכן מוכח בדברי הרא״ש וכן הוא בדיני ק״ש בגמ׳ ברכות </w:t>
      </w:r>
      <w:r>
        <w:rPr>
          <w:rFonts w:ascii="FrankRuehl" w:hAnsi="FrankRuehl" w:cs="FrankRuehl" w:eastAsia="FrankRuehl"/>
          <w:sz w:val="24"/>
          <w:szCs w:val="24"/>
          <w:rtl/>
        </w:rPr>
        <w:t xml:space="preserve">(דף כד.)</w:t>
      </w:r>
      <w:r>
        <w:rPr>
          <w:rFonts w:ascii="FrankRuehl" w:hAnsi="FrankRuehl" w:cs="FrankRuehl" w:eastAsia="FrankRuehl"/>
          <w:sz w:val="24"/>
          <w:szCs w:val="24"/>
          <w:rtl/>
        </w:rPr>
        <w:t xml:space="preserve"> ובכסף משנה הכא על הר״מ נמי מוכח כן לגבי דין מי שישן במלבושיו דא״צ לברך מלביש ערומים כיון דאין הוא נהנה.</w:t>
      </w:r>
    </w:p>
    <w:p>
      <w:pPr>
        <w:pStyle w:val="Body"/>
        <w:bidi/>
      </w:pPr>
      <w:r>
        <w:rPr>
          <w:rFonts w:ascii="David" w:hAnsi="David" w:cs="David" w:eastAsia="David"/>
          <w:b/>
          <w:bCs/>
          <w:sz w:val="23"/>
          <w:szCs w:val="23"/>
          <w:rtl/>
        </w:rPr>
        <w:t xml:space="preserve">ואולי</w:t>
      </w:r>
      <w:r>
        <w:rPr>
          <w:rFonts w:ascii="FrankRuehl" w:hAnsi="FrankRuehl" w:cs="FrankRuehl" w:eastAsia="FrankRuehl"/>
          <w:sz w:val="24"/>
          <w:szCs w:val="24"/>
          <w:rtl/>
        </w:rP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Fonts w:ascii="David" w:hAnsi="David" w:cs="David" w:eastAsia="David"/>
          <w:b/>
          <w:bCs/>
          <w:sz w:val="23"/>
          <w:szCs w:val="23"/>
          <w:rtl/>
        </w:rPr>
        <w:t xml:space="preserve">ופי׳ שם</w:t>
      </w:r>
      <w:r>
        <w:rPr>
          <w:rFonts w:ascii="FrankRuehl" w:hAnsi="FrankRuehl" w:cs="FrankRuehl" w:eastAsia="FrankRuehl"/>
          <w:sz w:val="24"/>
          <w:szCs w:val="24"/>
          <w:rtl/>
        </w:rP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Fonts w:ascii="David" w:hAnsi="David" w:cs="David" w:eastAsia="David"/>
          <w:b/>
          <w:bCs/>
          <w:sz w:val="23"/>
          <w:szCs w:val="23"/>
          <w:rtl/>
        </w:rPr>
        <w:t xml:space="preserve">וא״כ</w:t>
      </w:r>
      <w:r>
        <w:rPr>
          <w:rFonts w:ascii="FrankRuehl" w:hAnsi="FrankRuehl" w:cs="FrankRuehl" w:eastAsia="FrankRuehl"/>
          <w:sz w:val="24"/>
          <w:szCs w:val="24"/>
          <w:rtl/>
        </w:rP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לי בס״ד לבאר ג״כ שכן נראה בדברי התוס׳ והמאירי בברכות </w:t>
      </w:r>
      <w:r>
        <w:rPr>
          <w:rFonts w:ascii="FrankRuehl" w:hAnsi="FrankRuehl" w:cs="FrankRuehl" w:eastAsia="FrankRuehl"/>
          <w:sz w:val="24"/>
          <w:szCs w:val="24"/>
          <w:rtl/>
        </w:rPr>
        <w:t xml:space="preserve">(דף כד.)</w:t>
      </w:r>
      <w:r>
        <w:rPr>
          <w:rFonts w:ascii="FrankRuehl" w:hAnsi="FrankRuehl" w:cs="FrankRuehl" w:eastAsia="FrankRuehl"/>
          <w:sz w:val="24"/>
          <w:szCs w:val="24"/>
          <w:rtl/>
        </w:rP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rPr>
          <w:rFonts w:ascii="FrankRuehl" w:hAnsi="FrankRuehl" w:cs="FrankRuehl" w:eastAsia="FrankRuehl"/>
          <w:sz w:val="24"/>
          <w:szCs w:val="24"/>
          <w:rtl/>
        </w:rPr>
        <w:t xml:space="preserve">(דף כד:)</w:t>
      </w:r>
      <w:r>
        <w:rPr>
          <w:rFonts w:ascii="FrankRuehl" w:hAnsi="FrankRuehl" w:cs="FrankRuehl" w:eastAsia="FrankRuehl"/>
          <w:sz w:val="24"/>
          <w:szCs w:val="24"/>
          <w:rtl/>
        </w:rPr>
        <w:t xml:space="preserve"> גבי חוצץ בטליתו וקורא ק״ש ועיי״ש.</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מ״מ</w:t>
      </w:r>
      <w:r>
        <w:rPr>
          <w:rFonts w:ascii="FrankRuehl" w:hAnsi="FrankRuehl" w:cs="FrankRuehl" w:eastAsia="FrankRuehl"/>
          <w:sz w:val="24"/>
          <w:szCs w:val="24"/>
          <w:rtl/>
        </w:rPr>
        <w:t xml:space="preserve"> מבואר בדבריהם ששייך לברך שאר ברכות השחר אף קודם הברכה על האבנט וכן לקרוא ק״ש ולומר דברים שבקדושה בחציצת טלית או בחציצה כל שהיא.</w:t>
      </w:r>
    </w:p>
    <w:p>
      <w:pPr>
        <w:pStyle w:val="ArtLabel"/>
        <w:bidi/>
      </w:pPr>
      <w:r>
        <w:rPr>
          <w:rFonts w:ascii="FrankRuehl" w:hAnsi="FrankRuehl" w:cs="FrankRuehl" w:eastAsia="FrankRuehl"/>
          <w:b/>
          <w:bCs/>
          <w:sz w:val="22"/>
          <w:szCs w:val="22"/>
          <w:rtl/>
        </w:rPr>
        <w:t xml:space="preserve">סימן מ״ו</w:t>
      </w:r>
    </w:p>
    <w:p>
      <w:pPr>
        <w:keepNext/>
        <w:bidi/>
        <w:spacing w:before="0" w:after="0" w:line="240" w:lineRule="auto"/>
        <w:jc w:val="center"/>
      </w:pPr>
      <w:r>
        <w:drawing>
          <wp:inline distT="0" distB="0" distL="0" distR="0">
            <wp:extent cx="1152000" cy="451190"/>
            <wp:effectExtent l="0" t="0" r="0" b="0"/>
            <wp:docPr id="149" name="Ornament 149"/>
            <wp:cNvGraphicFramePr>
              <a:graphicFrameLocks noChangeAspect="1"/>
            </wp:cNvGraphicFramePr>
            <a:graphic>
              <a:graphicData uri="http://schemas.openxmlformats.org/drawingml/2006/picture">
                <pic:pic>
                  <pic:nvPicPr>
                    <pic:cNvPr id="14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ברכות השחר שבח או הודאה</w:t>
      </w:r>
    </w:p>
    <w:p>
      <w:pPr>
        <w:keepNext/>
        <w:bidi/>
        <w:spacing w:before="0" w:after="0" w:line="240" w:lineRule="auto"/>
        <w:jc w:val="center"/>
      </w:pPr>
      <w:r>
        <w:drawing>
          <wp:inline distT="0" distB="0" distL="0" distR="0">
            <wp:extent cx="1152000" cy="451190"/>
            <wp:effectExtent l="0" t="0" r="0" b="0"/>
            <wp:docPr id="150" name="Ornament 150"/>
            <wp:cNvGraphicFramePr>
              <a:graphicFrameLocks noChangeAspect="1"/>
            </wp:cNvGraphicFramePr>
            <a:graphic>
              <a:graphicData uri="http://schemas.openxmlformats.org/drawingml/2006/picture">
                <pic:pic>
                  <pic:nvPicPr>
                    <pic:cNvPr id="15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3d"/>
          <w:headerReference w:type="even" r:id="rIdHA23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יוסף כהן שליט״א</w:t>
      </w:r>
    </w:p>
    <w:p>
      <w:pPr>
        <w:pStyle w:val="Body"/>
        <w:bidi/>
      </w:pPr>
      <w:r>
        <w:rPr>
          <w:rFonts w:ascii="David" w:hAnsi="David" w:cs="David" w:eastAsia="David"/>
          <w:b/>
          <w:bCs/>
          <w:sz w:val="23"/>
          <w:szCs w:val="23"/>
          <w:rtl/>
        </w:rPr>
        <w:t xml:space="preserve">בגמרא</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ס:)</w:t>
      </w:r>
      <w:r>
        <w:rPr>
          <w:rFonts w:ascii="FrankRuehl" w:hAnsi="FrankRuehl" w:cs="FrankRuehl" w:eastAsia="FrankRuehl"/>
          <w:sz w:val="24"/>
          <w:szCs w:val="24"/>
          <w:rtl/>
        </w:rP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Heading3"/>
        <w:bidi/>
      </w:pPr>
      <w:r>
        <w:rPr>
          <w:rFonts w:ascii="FrankRuehl" w:hAnsi="FrankRuehl" w:cs="FrankRuehl" w:eastAsia="FrankRuehl"/>
          <w:b/>
          <w:bCs/>
          <w:sz w:val="23"/>
          <w:szCs w:val="23"/>
          <w:rtl/>
        </w:rPr>
        <w:t xml:space="preserve">א</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rPr>
          <w:rFonts w:ascii="FrankRuehl" w:hAnsi="FrankRuehl" w:cs="FrankRuehl" w:eastAsia="FrankRuehl"/>
          <w:sz w:val="24"/>
          <w:szCs w:val="24"/>
          <w:rtl/>
        </w:rPr>
        <w:t xml:space="preserve">(ס״ס כ״ג)</w:t>
      </w:r>
      <w:r>
        <w:rPr>
          <w:rFonts w:ascii="FrankRuehl" w:hAnsi="FrankRuehl" w:cs="FrankRuehl" w:eastAsia="FrankRuehl"/>
          <w:sz w:val="24"/>
          <w:szCs w:val="24"/>
          <w:rtl/>
        </w:rP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Fonts w:ascii="David" w:hAnsi="David" w:cs="David" w:eastAsia="David"/>
          <w:b/>
          <w:bCs/>
          <w:sz w:val="23"/>
          <w:szCs w:val="23"/>
          <w:rtl/>
        </w:rPr>
        <w:t xml:space="preserve">ויעויין</w:t>
      </w:r>
      <w:r>
        <w:rPr>
          <w:rFonts w:ascii="FrankRuehl" w:hAnsi="FrankRuehl" w:cs="FrankRuehl" w:eastAsia="FrankRuehl"/>
          <w:sz w:val="24"/>
          <w:szCs w:val="24"/>
          <w:rtl/>
        </w:rPr>
        <w:t xml:space="preserve"> במעדני יו״ט </w:t>
      </w:r>
      <w:r>
        <w:rPr>
          <w:rFonts w:ascii="FrankRuehl" w:hAnsi="FrankRuehl" w:cs="FrankRuehl" w:eastAsia="FrankRuehl"/>
          <w:sz w:val="24"/>
          <w:szCs w:val="24"/>
          <w:rtl/>
        </w:rPr>
        <w:t xml:space="preserve">(אות ו׳)</w:t>
      </w:r>
      <w:r>
        <w:rPr>
          <w:rFonts w:ascii="FrankRuehl" w:hAnsi="FrankRuehl" w:cs="FrankRuehl" w:eastAsia="FrankRuehl"/>
          <w:sz w:val="24"/>
          <w:szCs w:val="24"/>
          <w:rtl/>
        </w:rP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Fonts w:ascii="David" w:hAnsi="David" w:cs="David" w:eastAsia="David"/>
          <w:b/>
          <w:bCs/>
          <w:sz w:val="23"/>
          <w:szCs w:val="23"/>
          <w:rtl/>
        </w:rPr>
        <w:t xml:space="preserve">ובביאור</w:t>
      </w:r>
      <w:r>
        <w:rPr>
          <w:rFonts w:ascii="FrankRuehl" w:hAnsi="FrankRuehl" w:cs="FrankRuehl" w:eastAsia="FrankRuehl"/>
          <w:sz w:val="24"/>
          <w:szCs w:val="24"/>
          <w:rtl/>
        </w:rP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Fonts w:ascii="David" w:hAnsi="David" w:cs="David" w:eastAsia="David"/>
          <w:b/>
          <w:bCs/>
          <w:sz w:val="23"/>
          <w:szCs w:val="23"/>
          <w:rtl/>
        </w:rPr>
        <w:t xml:space="preserve">ועכ״פ</w:t>
      </w:r>
      <w:r>
        <w:rPr>
          <w:rFonts w:ascii="FrankRuehl" w:hAnsi="FrankRuehl" w:cs="FrankRuehl" w:eastAsia="FrankRuehl"/>
          <w:sz w:val="24"/>
          <w:szCs w:val="24"/>
          <w:rtl/>
        </w:rPr>
        <w:t xml:space="preserve"> מבואר דהאידנא נהגו לסדר את כל הברכות בבית הכנסת לאחר שנטלו את ידיהם, אכן יעויין בר״מ </w:t>
      </w:r>
      <w:r>
        <w:rPr>
          <w:rFonts w:ascii="FrankRuehl" w:hAnsi="FrankRuehl" w:cs="FrankRuehl" w:eastAsia="FrankRuehl"/>
          <w:sz w:val="24"/>
          <w:szCs w:val="24"/>
          <w:rtl/>
        </w:rPr>
        <w:t xml:space="preserve">(פ״ז ה״ט)</w:t>
      </w:r>
      <w:r>
        <w:rPr>
          <w:rFonts w:ascii="FrankRuehl" w:hAnsi="FrankRuehl" w:cs="FrankRuehl" w:eastAsia="FrankRuehl"/>
          <w:sz w:val="24"/>
          <w:szCs w:val="24"/>
          <w:rtl/>
        </w:rP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Heading3"/>
        <w:bidi/>
      </w:pPr>
      <w:r>
        <w:rPr>
          <w:rFonts w:ascii="FrankRuehl" w:hAnsi="FrankRuehl" w:cs="FrankRuehl" w:eastAsia="FrankRuehl"/>
          <w:b/>
          <w:bCs/>
          <w:sz w:val="23"/>
          <w:szCs w:val="23"/>
          <w:rtl/>
        </w:rPr>
        <w:t xml:space="preserve">ב</w:t>
      </w:r>
    </w:p>
    <w:p>
      <w:pPr>
        <w:pStyle w:val="Body"/>
        <w:bidi/>
      </w:pPr>
      <w:r>
        <w:rPr>
          <w:rFonts w:ascii="David" w:hAnsi="David" w:cs="David" w:eastAsia="David"/>
          <w:b/>
          <w:bCs/>
          <w:sz w:val="23"/>
          <w:szCs w:val="23"/>
          <w:rtl/>
        </w:rPr>
        <w:t xml:space="preserve">וכתבו</w:t>
      </w:r>
      <w:r>
        <w:rPr>
          <w:rFonts w:ascii="FrankRuehl" w:hAnsi="FrankRuehl" w:cs="FrankRuehl" w:eastAsia="FrankRuehl"/>
          <w:sz w:val="24"/>
          <w:szCs w:val="24"/>
          <w:rtl/>
        </w:rP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Fonts w:ascii="David" w:hAnsi="David" w:cs="David" w:eastAsia="David"/>
          <w:b/>
          <w:bCs/>
          <w:sz w:val="23"/>
          <w:szCs w:val="23"/>
          <w:rtl/>
        </w:rPr>
        <w:t xml:space="preserve">ובאמת</w:t>
      </w:r>
      <w:r>
        <w:rPr>
          <w:rFonts w:ascii="FrankRuehl" w:hAnsi="FrankRuehl" w:cs="FrankRuehl" w:eastAsia="FrankRuehl"/>
          <w:sz w:val="24"/>
          <w:szCs w:val="24"/>
          <w:rtl/>
        </w:rP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Fonts w:ascii="David" w:hAnsi="David" w:cs="David" w:eastAsia="David"/>
          <w:b/>
          <w:bCs/>
          <w:sz w:val="23"/>
          <w:szCs w:val="23"/>
          <w:rtl/>
        </w:rPr>
        <w:t xml:space="preserve">ויעויין</w:t>
      </w:r>
      <w:r>
        <w:rPr>
          <w:rFonts w:ascii="FrankRuehl" w:hAnsi="FrankRuehl" w:cs="FrankRuehl" w:eastAsia="FrankRuehl"/>
          <w:sz w:val="24"/>
          <w:szCs w:val="24"/>
          <w:rtl/>
        </w:rP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rPr>
          <w:rFonts w:ascii="FrankRuehl" w:hAnsi="FrankRuehl" w:cs="FrankRuehl" w:eastAsia="FrankRuehl"/>
          <w:sz w:val="24"/>
          <w:szCs w:val="24"/>
          <w:rtl/>
        </w:rPr>
        <w:t xml:space="preserve">(בהל׳ ז׳)</w:t>
      </w:r>
      <w:r>
        <w:rPr>
          <w:rFonts w:ascii="FrankRuehl" w:hAnsi="FrankRuehl" w:cs="FrankRuehl" w:eastAsia="FrankRuehl"/>
          <w:sz w:val="24"/>
          <w:szCs w:val="24"/>
          <w:rtl/>
        </w:rPr>
        <w:t xml:space="preserve"> וכל ברכה מהן שלא נתחייב בה אינו מברך אותה וכדין ברכת הנהנין וא״כ יש לברך את הברכה סמוך לעשיה ואם עבר הזמן אין לו לברך, וצ״ע </w:t>
      </w:r>
      <w:r>
        <w:rPr>
          <w:rFonts w:ascii="FrankRuehl" w:hAnsi="FrankRuehl" w:cs="FrankRuehl" w:eastAsia="FrankRuehl"/>
          <w:sz w:val="24"/>
          <w:szCs w:val="24"/>
          <w:rtl/>
        </w:rPr>
        <w:t xml:space="preserve">(יעויין להלן)</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ובאמת</w:t>
      </w:r>
      <w:r>
        <w:rPr>
          <w:rFonts w:ascii="FrankRuehl" w:hAnsi="FrankRuehl" w:cs="FrankRuehl" w:eastAsia="FrankRuehl"/>
          <w:sz w:val="24"/>
          <w:szCs w:val="24"/>
          <w:rtl/>
        </w:rPr>
        <w:t xml:space="preserve"> בעיקר הדבר אם ברכות השחר הוא כברכת הנהנין דהכל תלוי בהנאתו יעויין בראשונים דנחלקו בזה, דעת הר״מ והתוספות </w:t>
      </w:r>
      <w:r>
        <w:rPr>
          <w:rFonts w:ascii="FrankRuehl" w:hAnsi="FrankRuehl" w:cs="FrankRuehl" w:eastAsia="FrankRuehl"/>
          <w:sz w:val="24"/>
          <w:szCs w:val="24"/>
          <w:rtl/>
        </w:rPr>
        <w:t xml:space="preserve">(כדהתבאר לעיל) </w:t>
      </w:r>
      <w:r>
        <w:rPr>
          <w:rFonts w:ascii="FrankRuehl" w:hAnsi="FrankRuehl" w:cs="FrankRuehl" w:eastAsia="FrankRuehl"/>
          <w:sz w:val="24"/>
          <w:szCs w:val="24"/>
          <w:rtl/>
        </w:rP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Fonts w:ascii="David" w:hAnsi="David" w:cs="David" w:eastAsia="David"/>
          <w:b/>
          <w:bCs/>
          <w:sz w:val="23"/>
          <w:szCs w:val="23"/>
          <w:rtl/>
        </w:rPr>
        <w:t xml:space="preserve">אכן</w:t>
      </w:r>
      <w:r>
        <w:rPr>
          <w:rFonts w:ascii="FrankRuehl" w:hAnsi="FrankRuehl" w:cs="FrankRuehl" w:eastAsia="FrankRuehl"/>
          <w:sz w:val="24"/>
          <w:szCs w:val="24"/>
          <w:rtl/>
        </w:rP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Fonts w:ascii="David" w:hAnsi="David" w:cs="David" w:eastAsia="David"/>
          <w:b/>
          <w:bCs/>
          <w:sz w:val="23"/>
          <w:szCs w:val="23"/>
          <w:rtl/>
        </w:rPr>
        <w:t xml:space="preserve">ולכך</w:t>
      </w:r>
      <w:r>
        <w:rPr>
          <w:rFonts w:ascii="FrankRuehl" w:hAnsi="FrankRuehl" w:cs="FrankRuehl" w:eastAsia="FrankRuehl"/>
          <w:sz w:val="24"/>
          <w:szCs w:val="24"/>
          <w:rtl/>
        </w:rP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Fonts w:ascii="David" w:hAnsi="David" w:cs="David" w:eastAsia="David"/>
          <w:b/>
          <w:bCs/>
          <w:sz w:val="23"/>
          <w:szCs w:val="23"/>
          <w:rtl/>
        </w:rPr>
        <w:t xml:space="preserve">מיטתו</w:t>
      </w:r>
      <w:r>
        <w:rPr>
          <w:rFonts w:ascii="FrankRuehl" w:hAnsi="FrankRuehl" w:cs="FrankRuehl" w:eastAsia="FrankRuehl"/>
          <w:sz w:val="24"/>
          <w:szCs w:val="24"/>
          <w:rtl/>
        </w:rP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Fonts w:ascii="David" w:hAnsi="David" w:cs="David" w:eastAsia="David"/>
          <w:b/>
          <w:bCs/>
          <w:sz w:val="23"/>
          <w:szCs w:val="23"/>
          <w:rtl/>
        </w:rPr>
        <w:t xml:space="preserve">ולדבריהם</w:t>
      </w:r>
      <w:r>
        <w:rPr>
          <w:rFonts w:ascii="FrankRuehl" w:hAnsi="FrankRuehl" w:cs="FrankRuehl" w:eastAsia="FrankRuehl"/>
          <w:sz w:val="24"/>
          <w:szCs w:val="24"/>
          <w:rtl/>
        </w:rP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המעדני יו״ט </w:t>
      </w:r>
      <w:r>
        <w:rPr>
          <w:rFonts w:ascii="FrankRuehl" w:hAnsi="FrankRuehl" w:cs="FrankRuehl" w:eastAsia="FrankRuehl"/>
          <w:sz w:val="24"/>
          <w:szCs w:val="24"/>
          <w:rtl/>
        </w:rPr>
        <w:t xml:space="preserve">(אות ד׳ ואות ז׳)</w:t>
      </w:r>
      <w:r>
        <w:rPr>
          <w:rFonts w:ascii="FrankRuehl" w:hAnsi="FrankRuehl" w:cs="FrankRuehl" w:eastAsia="FrankRuehl"/>
          <w:sz w:val="24"/>
          <w:szCs w:val="24"/>
          <w:rtl/>
        </w:rP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rPr>
          <w:rFonts w:ascii="FrankRuehl" w:hAnsi="FrankRuehl" w:cs="FrankRuehl" w:eastAsia="FrankRuehl"/>
          <w:sz w:val="24"/>
          <w:szCs w:val="24"/>
          <w:rtl/>
        </w:rPr>
        <w:t xml:space="preserve">(ס״ח)</w:t>
      </w:r>
      <w:r>
        <w:rPr>
          <w:rFonts w:ascii="FrankRuehl" w:hAnsi="FrankRuehl" w:cs="FrankRuehl" w:eastAsia="FrankRuehl"/>
          <w:sz w:val="24"/>
          <w:szCs w:val="24"/>
          <w:rtl/>
        </w:rP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המעדני יו״ט </w:t>
      </w:r>
      <w:r>
        <w:rPr>
          <w:rFonts w:ascii="FrankRuehl" w:hAnsi="FrankRuehl" w:cs="FrankRuehl" w:eastAsia="FrankRuehl"/>
          <w:sz w:val="24"/>
          <w:szCs w:val="24"/>
          <w:rtl/>
        </w:rPr>
        <w:t xml:space="preserve">(אות ז׳)</w:t>
      </w:r>
      <w:r>
        <w:rPr>
          <w:rFonts w:ascii="FrankRuehl" w:hAnsi="FrankRuehl" w:cs="FrankRuehl" w:eastAsia="FrankRuehl"/>
          <w:sz w:val="24"/>
          <w:szCs w:val="24"/>
          <w:rtl/>
        </w:rP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Fonts w:ascii="David" w:hAnsi="David" w:cs="David" w:eastAsia="David"/>
          <w:b/>
          <w:bCs/>
          <w:sz w:val="23"/>
          <w:szCs w:val="23"/>
          <w:rtl/>
        </w:rPr>
        <w:t xml:space="preserve">והשתא</w:t>
      </w:r>
      <w:r>
        <w:rPr>
          <w:rFonts w:ascii="FrankRuehl" w:hAnsi="FrankRuehl" w:cs="FrankRuehl" w:eastAsia="FrankRuehl"/>
          <w:sz w:val="24"/>
          <w:szCs w:val="24"/>
          <w:rtl/>
        </w:rP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יוצא</w:t>
      </w:r>
      <w:r>
        <w:rPr>
          <w:rFonts w:ascii="FrankRuehl" w:hAnsi="FrankRuehl" w:cs="FrankRuehl" w:eastAsia="FrankRuehl"/>
          <w:sz w:val="24"/>
          <w:szCs w:val="24"/>
          <w:rtl/>
        </w:rP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rPr>
          <w:rFonts w:ascii="FrankRuehl" w:hAnsi="FrankRuehl" w:cs="FrankRuehl" w:eastAsia="FrankRuehl"/>
          <w:sz w:val="24"/>
          <w:szCs w:val="24"/>
          <w:rtl/>
        </w:rPr>
        <w:t xml:space="preserve">(ס״ח)</w:t>
      </w:r>
      <w:r>
        <w:rPr>
          <w:rFonts w:ascii="FrankRuehl" w:hAnsi="FrankRuehl" w:cs="FrankRuehl" w:eastAsia="FrankRuehl"/>
          <w:sz w:val="24"/>
          <w:szCs w:val="24"/>
          <w:rtl/>
        </w:rPr>
        <w:t xml:space="preserve">.</w:t>
      </w:r>
    </w:p>
    <w:p>
      <w:pPr>
        <w:pStyle w:val="ArtLabel"/>
        <w:bidi/>
      </w:pPr>
      <w:r>
        <w:rPr>
          <w:rFonts w:ascii="FrankRuehl" w:hAnsi="FrankRuehl" w:cs="FrankRuehl" w:eastAsia="FrankRuehl"/>
          <w:b/>
          <w:bCs/>
          <w:sz w:val="22"/>
          <w:szCs w:val="22"/>
          <w:rtl/>
        </w:rPr>
        <w:t xml:space="preserve">סימן מ״ו</w:t>
      </w:r>
    </w:p>
    <w:p>
      <w:pPr>
        <w:keepNext/>
        <w:bidi/>
        <w:spacing w:before="0" w:after="0" w:line="240" w:lineRule="auto"/>
        <w:jc w:val="center"/>
      </w:pPr>
      <w:r>
        <w:drawing>
          <wp:inline distT="0" distB="0" distL="0" distR="0">
            <wp:extent cx="1152000" cy="451190"/>
            <wp:effectExtent l="0" t="0" r="0" b="0"/>
            <wp:docPr id="151" name="Ornament 151"/>
            <wp:cNvGraphicFramePr>
              <a:graphicFrameLocks noChangeAspect="1"/>
            </wp:cNvGraphicFramePr>
            <a:graphic>
              <a:graphicData uri="http://schemas.openxmlformats.org/drawingml/2006/picture">
                <pic:pic>
                  <pic:nvPicPr>
                    <pic:cNvPr id="15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האם ברכות השחר ברכות הנהנין או ברכות השבח והמסתעף</w:t>
      </w:r>
    </w:p>
    <w:p>
      <w:pPr>
        <w:keepNext/>
        <w:bidi/>
        <w:spacing w:before="0" w:after="0" w:line="240" w:lineRule="auto"/>
        <w:jc w:val="center"/>
      </w:pPr>
      <w:r>
        <w:drawing>
          <wp:inline distT="0" distB="0" distL="0" distR="0">
            <wp:extent cx="1152000" cy="451190"/>
            <wp:effectExtent l="0" t="0" r="0" b="0"/>
            <wp:docPr id="152" name="Ornament 152"/>
            <wp:cNvGraphicFramePr>
              <a:graphicFrameLocks noChangeAspect="1"/>
            </wp:cNvGraphicFramePr>
            <a:graphic>
              <a:graphicData uri="http://schemas.openxmlformats.org/drawingml/2006/picture">
                <pic:pic>
                  <pic:nvPicPr>
                    <pic:cNvPr id="15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4d"/>
          <w:headerReference w:type="even" r:id="rIdHA24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נח קליין שליט״א</w:t>
      </w:r>
    </w:p>
    <w:p>
      <w:pPr>
        <w:pStyle w:val="Body"/>
        <w:bidi/>
      </w:pPr>
      <w:r>
        <w:rPr>
          <w:rFonts w:ascii="David" w:hAnsi="David" w:cs="David" w:eastAsia="David"/>
          <w:b/>
          <w:bCs/>
          <w:sz w:val="23"/>
          <w:szCs w:val="23"/>
          <w:rtl/>
        </w:rPr>
        <w:t xml:space="preserve">גמ׳ ברכות</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ס:)</w:t>
      </w:r>
      <w:r>
        <w:rPr>
          <w:rFonts w:ascii="FrankRuehl" w:hAnsi="FrankRuehl" w:cs="FrankRuehl" w:eastAsia="FrankRuehl"/>
          <w:sz w:val="24"/>
          <w:szCs w:val="24"/>
          <w:rtl/>
        </w:rP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Fonts w:ascii="David" w:hAnsi="David" w:cs="David" w:eastAsia="David"/>
          <w:b/>
          <w:bCs/>
          <w:sz w:val="23"/>
          <w:szCs w:val="23"/>
          <w:rtl/>
        </w:rPr>
        <w:t xml:space="preserve">בתוס׳</w:t>
      </w:r>
      <w:r>
        <w:rPr>
          <w:rFonts w:ascii="FrankRuehl" w:hAnsi="FrankRuehl" w:cs="FrankRuehl" w:eastAsia="FrankRuehl"/>
          <w:sz w:val="24"/>
          <w:szCs w:val="24"/>
          <w:rtl/>
        </w:rP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Fonts w:ascii="David" w:hAnsi="David" w:cs="David" w:eastAsia="David"/>
          <w:b/>
          <w:bCs/>
          <w:sz w:val="23"/>
          <w:szCs w:val="23"/>
          <w:rtl/>
        </w:rPr>
        <w:t xml:space="preserve">לסיכום</w:t>
      </w:r>
      <w:r>
        <w:rPr>
          <w:rFonts w:ascii="FrankRuehl" w:hAnsi="FrankRuehl" w:cs="FrankRuehl" w:eastAsia="FrankRuehl"/>
          <w:sz w:val="24"/>
          <w:szCs w:val="24"/>
          <w:rtl/>
        </w:rP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הרא״ש </w:t>
      </w:r>
      <w:r>
        <w:rPr>
          <w:rFonts w:ascii="FrankRuehl" w:hAnsi="FrankRuehl" w:cs="FrankRuehl" w:eastAsia="FrankRuehl"/>
          <w:sz w:val="24"/>
          <w:szCs w:val="24"/>
          <w:rtl/>
        </w:rPr>
        <w:t xml:space="preserve">(כן הבין הב״י בדעת הרא״ש)</w:t>
      </w:r>
      <w:r>
        <w:rPr>
          <w:rFonts w:ascii="FrankRuehl" w:hAnsi="FrankRuehl" w:cs="FrankRuehl" w:eastAsia="FrankRuehl"/>
          <w:sz w:val="24"/>
          <w:szCs w:val="24"/>
          <w:rtl/>
        </w:rP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rPr>
          <w:rFonts w:ascii="FrankRuehl" w:hAnsi="FrankRuehl" w:cs="FrankRuehl" w:eastAsia="FrankRuehl"/>
          <w:sz w:val="24"/>
          <w:szCs w:val="24"/>
          <w:rtl/>
        </w:rPr>
        <w:t xml:space="preserve">(בטור הוסיף עוד טעם מפני עמי הארצות שיוצאים יד״ח)</w:t>
      </w:r>
      <w:r>
        <w:rPr>
          <w:rFonts w:ascii="FrankRuehl" w:hAnsi="FrankRuehl" w:cs="FrankRuehl" w:eastAsia="FrankRuehl"/>
          <w:sz w:val="24"/>
          <w:szCs w:val="24"/>
          <w:rtl/>
        </w:rP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Fonts w:ascii="David" w:hAnsi="David" w:cs="David" w:eastAsia="David"/>
          <w:b/>
          <w:bCs/>
          <w:sz w:val="23"/>
          <w:szCs w:val="23"/>
          <w:rtl/>
        </w:rPr>
        <w:t xml:space="preserve">בדעת</w:t>
      </w:r>
      <w:r>
        <w:rPr>
          <w:rFonts w:ascii="FrankRuehl" w:hAnsi="FrankRuehl" w:cs="FrankRuehl" w:eastAsia="FrankRuehl"/>
          <w:sz w:val="24"/>
          <w:szCs w:val="24"/>
          <w:rtl/>
        </w:rP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Fonts w:ascii="David" w:hAnsi="David" w:cs="David" w:eastAsia="David"/>
          <w:b/>
          <w:bCs/>
          <w:sz w:val="23"/>
          <w:szCs w:val="23"/>
          <w:rtl/>
        </w:rPr>
        <w:t xml:space="preserve">בכסף</w:t>
      </w:r>
      <w:r>
        <w:rPr>
          <w:rFonts w:ascii="FrankRuehl" w:hAnsi="FrankRuehl" w:cs="FrankRuehl" w:eastAsia="FrankRuehl"/>
          <w:sz w:val="24"/>
          <w:szCs w:val="24"/>
          <w:rtl/>
        </w:rP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Fonts w:ascii="David" w:hAnsi="David" w:cs="David" w:eastAsia="David"/>
          <w:b/>
          <w:bCs/>
          <w:sz w:val="23"/>
          <w:szCs w:val="23"/>
          <w:rtl/>
        </w:rPr>
        <w:t xml:space="preserve">והגהות</w:t>
      </w:r>
      <w:r>
        <w:rPr>
          <w:rFonts w:ascii="FrankRuehl" w:hAnsi="FrankRuehl" w:cs="FrankRuehl" w:eastAsia="FrankRuehl"/>
          <w:sz w:val="24"/>
          <w:szCs w:val="24"/>
          <w:rtl/>
        </w:rP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Fonts w:ascii="David" w:hAnsi="David" w:cs="David" w:eastAsia="David"/>
          <w:b/>
          <w:bCs/>
          <w:sz w:val="23"/>
          <w:szCs w:val="23"/>
          <w:rtl/>
        </w:rPr>
        <w:t xml:space="preserve">דעת</w:t>
      </w:r>
      <w:r>
        <w:rPr>
          <w:rFonts w:ascii="FrankRuehl" w:hAnsi="FrankRuehl" w:cs="FrankRuehl" w:eastAsia="FrankRuehl"/>
          <w:sz w:val="24"/>
          <w:szCs w:val="24"/>
          <w:rtl/>
        </w:rP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וחרש</w:t>
      </w:r>
      <w:r>
        <w:rPr>
          <w:rFonts w:ascii="FrankRuehl" w:hAnsi="FrankRuehl" w:cs="FrankRuehl" w:eastAsia="FrankRuehl"/>
          <w:sz w:val="24"/>
          <w:szCs w:val="24"/>
          <w:rtl/>
        </w:rP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pStyle w:val="ArtLabel"/>
        <w:bidi/>
      </w:pPr>
      <w:r>
        <w:rPr>
          <w:rFonts w:ascii="FrankRuehl" w:hAnsi="FrankRuehl" w:cs="FrankRuehl" w:eastAsia="FrankRuehl"/>
          <w:b/>
          <w:bCs/>
          <w:sz w:val="22"/>
          <w:szCs w:val="22"/>
          <w:rtl/>
        </w:rPr>
        <w:t xml:space="preserve">סימן מ״ו</w:t>
      </w:r>
    </w:p>
    <w:p>
      <w:pPr>
        <w:keepNext/>
        <w:bidi/>
        <w:spacing w:before="0" w:after="0" w:line="240" w:lineRule="auto"/>
        <w:jc w:val="center"/>
      </w:pPr>
      <w:r>
        <w:drawing>
          <wp:inline distT="0" distB="0" distL="0" distR="0">
            <wp:extent cx="1152000" cy="451190"/>
            <wp:effectExtent l="0" t="0" r="0" b="0"/>
            <wp:docPr id="153" name="Ornament 153"/>
            <wp:cNvGraphicFramePr>
              <a:graphicFrameLocks noChangeAspect="1"/>
            </wp:cNvGraphicFramePr>
            <a:graphic>
              <a:graphicData uri="http://schemas.openxmlformats.org/drawingml/2006/picture">
                <pic:pic>
                  <pic:nvPicPr>
                    <pic:cNvPr id="15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ברכות השחר</w:t>
      </w:r>
    </w:p>
    <w:p>
      <w:pPr>
        <w:keepNext/>
        <w:bidi/>
        <w:spacing w:before="0" w:after="0" w:line="240" w:lineRule="auto"/>
        <w:jc w:val="center"/>
      </w:pPr>
      <w:r>
        <w:drawing>
          <wp:inline distT="0" distB="0" distL="0" distR="0">
            <wp:extent cx="1152000" cy="451190"/>
            <wp:effectExtent l="0" t="0" r="0" b="0"/>
            <wp:docPr id="154" name="Ornament 154"/>
            <wp:cNvGraphicFramePr>
              <a:graphicFrameLocks noChangeAspect="1"/>
            </wp:cNvGraphicFramePr>
            <a:graphic>
              <a:graphicData uri="http://schemas.openxmlformats.org/drawingml/2006/picture">
                <pic:pic>
                  <pic:nvPicPr>
                    <pic:cNvPr id="15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5d"/>
          <w:headerReference w:type="even" r:id="rIdHA25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אליעזר רוטנברג שליט״א</w:t>
      </w:r>
    </w:p>
    <w:p>
      <w:pPr>
        <w:pStyle w:val="Body"/>
        <w:bidi/>
      </w:pPr>
      <w:r>
        <w:rPr>
          <w:rFonts w:ascii="David" w:hAnsi="David" w:cs="David" w:eastAsia="David"/>
          <w:b/>
          <w:bCs/>
          <w:sz w:val="23"/>
          <w:szCs w:val="23"/>
          <w:rtl/>
        </w:rPr>
        <w:t xml:space="preserve">נעסוק</w:t>
      </w:r>
      <w:r>
        <w:rPr>
          <w:rFonts w:ascii="FrankRuehl" w:hAnsi="FrankRuehl" w:cs="FrankRuehl" w:eastAsia="FrankRuehl"/>
          <w:sz w:val="24"/>
          <w:szCs w:val="24"/>
          <w:rtl/>
        </w:rP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Fonts w:ascii="David" w:hAnsi="David" w:cs="David" w:eastAsia="David"/>
          <w:b/>
          <w:bCs/>
          <w:sz w:val="23"/>
          <w:szCs w:val="23"/>
          <w:rtl/>
        </w:rPr>
        <w:t xml:space="preserve">הגמ׳ בברכות</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ס:)</w:t>
      </w:r>
      <w:r>
        <w:rPr>
          <w:rFonts w:ascii="FrankRuehl" w:hAnsi="FrankRuehl" w:cs="FrankRuehl" w:eastAsia="FrankRuehl"/>
          <w:sz w:val="24"/>
          <w:szCs w:val="24"/>
          <w:rtl/>
        </w:rP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rPr>
          <w:rFonts w:ascii="FrankRuehl" w:hAnsi="FrankRuehl" w:cs="FrankRuehl" w:eastAsia="FrankRuehl"/>
          <w:sz w:val="24"/>
          <w:szCs w:val="24"/>
          <w:rtl/>
        </w:rPr>
        <w:t xml:space="preserve">(וזה גם מה שהתקשינו בברכות התורה איך זה תופס לכל היום כשמפסיק ולמה לא צריך ללמוד מיד אחר ברכות התורה, ולגבי ברכות התורה הרחבנו שם)</w:t>
      </w:r>
      <w:r>
        <w:rPr>
          <w:rFonts w:ascii="FrankRuehl" w:hAnsi="FrankRuehl" w:cs="FrankRuehl" w:eastAsia="FrankRuehl"/>
          <w:sz w:val="24"/>
          <w:szCs w:val="24"/>
          <w:rtl/>
        </w:rP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שהוא</w:t>
      </w:r>
      <w:r>
        <w:rPr>
          <w:rFonts w:ascii="FrankRuehl" w:hAnsi="FrankRuehl" w:cs="FrankRuehl" w:eastAsia="FrankRuehl"/>
          <w:sz w:val="24"/>
          <w:szCs w:val="24"/>
          <w:rtl/>
        </w:rPr>
        <w:t xml:space="preserve"> חייב רק אם עושה הפעולה הזאת ואם לא שמע תרנגול לא מברך.</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צריך</w:t>
      </w:r>
      <w:r>
        <w:rPr>
          <w:rFonts w:ascii="FrankRuehl" w:hAnsi="FrankRuehl" w:cs="FrankRuehl" w:eastAsia="FrankRuehl"/>
          <w:sz w:val="24"/>
          <w:szCs w:val="24"/>
          <w:rtl/>
        </w:rPr>
        <w:t xml:space="preserve"> שיברך תכף ומיד והכל זה לפי סדר הדברים איך שהוא עושה ראשון.</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זה</w:t>
      </w:r>
      <w:r>
        <w:rPr>
          <w:rFonts w:ascii="FrankRuehl" w:hAnsi="FrankRuehl" w:cs="FrankRuehl" w:eastAsia="FrankRuehl"/>
          <w:sz w:val="24"/>
          <w:szCs w:val="24"/>
          <w:rtl/>
        </w:rP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Fonts w:ascii="David" w:hAnsi="David" w:cs="David" w:eastAsia="David"/>
          <w:b/>
          <w:bCs/>
          <w:sz w:val="23"/>
          <w:szCs w:val="23"/>
          <w:rtl/>
        </w:rPr>
        <w:t xml:space="preserve">התוס׳</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(דף ס:)</w:t>
      </w:r>
      <w:r>
        <w:rPr>
          <w:rFonts w:ascii="FrankRuehl" w:hAnsi="FrankRuehl" w:cs="FrankRuehl" w:eastAsia="FrankRuehl"/>
          <w:sz w:val="24"/>
          <w:szCs w:val="24"/>
          <w:rtl/>
        </w:rP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Fonts w:ascii="David" w:hAnsi="David" w:cs="David" w:eastAsia="David"/>
          <w:b/>
          <w:bCs/>
          <w:sz w:val="23"/>
          <w:szCs w:val="23"/>
          <w:rtl/>
        </w:rPr>
        <w:t xml:space="preserve">אם</w:t>
      </w:r>
      <w:r>
        <w:rPr>
          <w:rFonts w:ascii="FrankRuehl" w:hAnsi="FrankRuehl" w:cs="FrankRuehl" w:eastAsia="FrankRuehl"/>
          <w:sz w:val="24"/>
          <w:szCs w:val="24"/>
          <w:rtl/>
        </w:rP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Fonts w:ascii="David" w:hAnsi="David" w:cs="David" w:eastAsia="David"/>
          <w:b/>
          <w:bCs/>
          <w:sz w:val="23"/>
          <w:szCs w:val="23"/>
          <w:rtl/>
        </w:rPr>
        <w:t xml:space="preserve">מבואר</w:t>
      </w:r>
      <w:r>
        <w:rPr>
          <w:rFonts w:ascii="FrankRuehl" w:hAnsi="FrankRuehl" w:cs="FrankRuehl" w:eastAsia="FrankRuehl"/>
          <w:sz w:val="24"/>
          <w:szCs w:val="24"/>
          <w:rtl/>
        </w:rP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Fonts w:ascii="David" w:hAnsi="David" w:cs="David" w:eastAsia="David"/>
          <w:b/>
          <w:bCs/>
          <w:sz w:val="23"/>
          <w:szCs w:val="23"/>
          <w:rtl/>
        </w:rPr>
        <w:t xml:space="preserve">ולגבי</w:t>
      </w:r>
      <w:r>
        <w:rPr>
          <w:rFonts w:ascii="FrankRuehl" w:hAnsi="FrankRuehl" w:cs="FrankRuehl" w:eastAsia="FrankRuehl"/>
          <w:sz w:val="24"/>
          <w:szCs w:val="24"/>
          <w:rtl/>
        </w:rP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לומר</w:t>
      </w:r>
      <w:r>
        <w:rPr>
          <w:rFonts w:ascii="FrankRuehl" w:hAnsi="FrankRuehl" w:cs="FrankRuehl" w:eastAsia="FrankRuehl"/>
          <w:sz w:val="24"/>
          <w:szCs w:val="24"/>
          <w:rtl/>
        </w:rP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pStyle w:val="ArtLabel"/>
        <w:bidi/>
      </w:pPr>
      <w:r>
        <w:rPr>
          <w:rFonts w:ascii="FrankRuehl" w:hAnsi="FrankRuehl" w:cs="FrankRuehl" w:eastAsia="FrankRuehl"/>
          <w:b/>
          <w:bCs/>
          <w:sz w:val="22"/>
          <w:szCs w:val="22"/>
          <w:rtl/>
        </w:rPr>
        <w:t xml:space="preserve">סימן מ״ו</w:t>
      </w:r>
    </w:p>
    <w:p>
      <w:pPr>
        <w:keepNext/>
        <w:bidi/>
        <w:spacing w:before="0" w:after="0" w:line="240" w:lineRule="auto"/>
        <w:jc w:val="center"/>
      </w:pPr>
      <w:r>
        <w:drawing>
          <wp:inline distT="0" distB="0" distL="0" distR="0">
            <wp:extent cx="1152000" cy="451190"/>
            <wp:effectExtent l="0" t="0" r="0" b="0"/>
            <wp:docPr id="155" name="Ornament 155"/>
            <wp:cNvGraphicFramePr>
              <a:graphicFrameLocks noChangeAspect="1"/>
            </wp:cNvGraphicFramePr>
            <a:graphic>
              <a:graphicData uri="http://schemas.openxmlformats.org/drawingml/2006/picture">
                <pic:pic>
                  <pic:nvPicPr>
                    <pic:cNvPr id="15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ברכוה״ש על הנאות האדם</w:t>
      </w:r>
    </w:p>
    <w:p>
      <w:pPr>
        <w:keepNext/>
        <w:bidi/>
        <w:spacing w:before="0" w:after="0" w:line="240" w:lineRule="auto"/>
        <w:jc w:val="center"/>
      </w:pPr>
      <w:r>
        <w:drawing>
          <wp:inline distT="0" distB="0" distL="0" distR="0">
            <wp:extent cx="1152000" cy="451190"/>
            <wp:effectExtent l="0" t="0" r="0" b="0"/>
            <wp:docPr id="156" name="Ornament 156"/>
            <wp:cNvGraphicFramePr>
              <a:graphicFrameLocks noChangeAspect="1"/>
            </wp:cNvGraphicFramePr>
            <a:graphic>
              <a:graphicData uri="http://schemas.openxmlformats.org/drawingml/2006/picture">
                <pic:pic>
                  <pic:nvPicPr>
                    <pic:cNvPr id="15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6d"/>
          <w:headerReference w:type="even" r:id="rIdHA26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אלרועי משה דדוש שליט״א</w:t>
      </w:r>
    </w:p>
    <w:p>
      <w:pPr>
        <w:pStyle w:val="Body"/>
        <w:bidi/>
      </w:pPr>
      <w:r>
        <w:rPr>
          <w:rFonts w:ascii="David" w:hAnsi="David" w:cs="David" w:eastAsia="David"/>
          <w:b/>
          <w:bCs/>
          <w:sz w:val="23"/>
          <w:szCs w:val="23"/>
          <w:rtl/>
        </w:rPr>
        <w:t xml:space="preserve">נראה</w:t>
      </w:r>
      <w:r>
        <w:rPr>
          <w:rStyle w:val="FootnoteReference"/>
        </w:rPr>
        <w:footnoteReference w:id="45"/>
      </w:r>
      <w:r>
        <w:rPr>
          <w:rFonts w:ascii="FrankRuehl" w:hAnsi="FrankRuehl" w:cs="FrankRuehl" w:eastAsia="FrankRuehl"/>
          <w:sz w:val="24"/>
          <w:szCs w:val="24"/>
          <w:rtl/>
        </w:rPr>
        <w:t xml:space="preserve"> מלשון הטור שכתב – ״אבל ודאי חובה היא על כל יחיד לברך אותן </w:t>
      </w:r>
      <w:r>
        <w:rPr>
          <w:rFonts w:ascii="FrankRuehl" w:hAnsi="FrankRuehl" w:cs="FrankRuehl" w:eastAsia="FrankRuehl"/>
          <w:sz w:val="20"/>
          <w:szCs w:val="20"/>
          <w:rtl/>
        </w:rPr>
        <w:t xml:space="preserve">(ברכוה״ש)</w:t>
      </w:r>
      <w:r>
        <w:rPr>
          <w:rFonts w:ascii="FrankRuehl" w:hAnsi="FrankRuehl" w:cs="FrankRuehl" w:eastAsia="FrankRuehl"/>
          <w:sz w:val="24"/>
          <w:szCs w:val="24"/>
          <w:rtl/>
        </w:rPr>
        <w:t xml:space="preserve"> דתניא היה ר״מ אומר מאה ברכות חייב אדם לברך הכל יום וכו׳...</w:t>
      </w:r>
    </w:p>
    <w:p>
      <w:pPr>
        <w:pStyle w:val="Body"/>
        <w:bidi/>
      </w:pPr>
      <w:r>
        <w:rPr>
          <w:rFonts w:ascii="David" w:hAnsi="David" w:cs="David" w:eastAsia="David"/>
          <w:b/>
          <w:bCs/>
          <w:sz w:val="23"/>
          <w:szCs w:val="23"/>
          <w:rtl/>
        </w:rPr>
        <w:t xml:space="preserve">שחז״ל</w:t>
      </w:r>
      <w:r>
        <w:rPr>
          <w:rFonts w:ascii="FrankRuehl" w:hAnsi="FrankRuehl" w:cs="FrankRuehl" w:eastAsia="FrankRuehl"/>
          <w:sz w:val="24"/>
          <w:szCs w:val="24"/>
          <w:rtl/>
        </w:rPr>
        <w:t xml:space="preserve"> תקנו ברכוה״ש כשאפשרות להגיע למניין ברכות.</w:t>
      </w:r>
    </w:p>
    <w:p>
      <w:pPr>
        <w:pStyle w:val="Body"/>
        <w:bidi/>
      </w:pPr>
      <w:r>
        <w:rPr>
          <w:rFonts w:ascii="David" w:hAnsi="David" w:cs="David" w:eastAsia="David"/>
          <w:b/>
          <w:bCs/>
          <w:sz w:val="23"/>
          <w:szCs w:val="23"/>
          <w:rtl/>
        </w:rPr>
        <w:t xml:space="preserve">ומ״מ</w:t>
      </w:r>
      <w:r>
        <w:rPr>
          <w:rFonts w:ascii="FrankRuehl" w:hAnsi="FrankRuehl" w:cs="FrankRuehl" w:eastAsia="FrankRuehl"/>
          <w:sz w:val="24"/>
          <w:szCs w:val="24"/>
          <w:rtl/>
        </w:rP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Fonts w:ascii="David" w:hAnsi="David" w:cs="David" w:eastAsia="David"/>
          <w:b/>
          <w:bCs/>
          <w:sz w:val="23"/>
          <w:szCs w:val="23"/>
          <w:rtl/>
        </w:rPr>
        <w:t xml:space="preserve">ומלשון</w:t>
      </w:r>
      <w:r>
        <w:rPr>
          <w:rFonts w:ascii="FrankRuehl" w:hAnsi="FrankRuehl" w:cs="FrankRuehl" w:eastAsia="FrankRuehl"/>
          <w:sz w:val="24"/>
          <w:szCs w:val="24"/>
          <w:rtl/>
        </w:rPr>
        <w:t xml:space="preserve"> הגמ׳ ברכות </w:t>
      </w:r>
      <w:r>
        <w:rPr>
          <w:rFonts w:ascii="FrankRuehl" w:hAnsi="FrankRuehl" w:cs="FrankRuehl" w:eastAsia="FrankRuehl"/>
          <w:sz w:val="20"/>
          <w:szCs w:val="20"/>
          <w:rtl/>
        </w:rPr>
        <w:t xml:space="preserve">(דף ס:)</w:t>
      </w:r>
      <w:r>
        <w:rPr>
          <w:rFonts w:ascii="FrankRuehl" w:hAnsi="FrankRuehl" w:cs="FrankRuehl" w:eastAsia="FrankRuehl"/>
          <w:sz w:val="24"/>
          <w:szCs w:val="24"/>
          <w:rtl/>
        </w:rPr>
        <w:t xml:space="preserve"> – כי מתער אומר וכו׳ כי שמע קול תרנגולא לימא הכי וכו׳ כי פתח עינה כי תריץ וכו׳ משמע שיש לברך רק </w:t>
      </w:r>
      <w:r>
        <w:rPr>
          <w:rFonts w:ascii="FrankRuehl" w:hAnsi="FrankRuehl" w:cs="FrankRuehl" w:eastAsia="FrankRuehl"/>
          <w:sz w:val="20"/>
          <w:szCs w:val="20"/>
          <w:rtl/>
        </w:rPr>
        <w:t xml:space="preserve">(אחר)</w:t>
      </w:r>
      <w:r>
        <w:rPr>
          <w:rFonts w:ascii="FrankRuehl" w:hAnsi="FrankRuehl" w:cs="FrankRuehl" w:eastAsia="FrankRuehl"/>
          <w:sz w:val="24"/>
          <w:szCs w:val="24"/>
          <w:rtl/>
        </w:rP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Fonts w:ascii="David" w:hAnsi="David" w:cs="David" w:eastAsia="David"/>
          <w:b/>
          <w:bCs/>
          <w:sz w:val="23"/>
          <w:szCs w:val="23"/>
          <w:rtl/>
        </w:rPr>
        <w:t xml:space="preserve">וא״כ</w:t>
      </w:r>
      <w:r>
        <w:rPr>
          <w:rFonts w:ascii="FrankRuehl" w:hAnsi="FrankRuehl" w:cs="FrankRuehl" w:eastAsia="FrankRuehl"/>
          <w:sz w:val="24"/>
          <w:szCs w:val="24"/>
          <w:rtl/>
        </w:rP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Fonts w:ascii="David" w:hAnsi="David" w:cs="David" w:eastAsia="David"/>
          <w:b/>
          <w:bCs/>
          <w:sz w:val="23"/>
          <w:szCs w:val="23"/>
          <w:rtl/>
        </w:rPr>
        <w:t xml:space="preserve">וצריך ביאור: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Fonts w:ascii="David" w:hAnsi="David" w:cs="David" w:eastAsia="David"/>
          <w:b/>
          <w:bCs/>
          <w:sz w:val="23"/>
          <w:szCs w:val="23"/>
          <w:rtl/>
        </w:rPr>
        <w:t xml:space="preserve">ויש לי פשט:</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Fonts w:ascii="FrankRuehl" w:hAnsi="FrankRuehl" w:cs="FrankRuehl" w:eastAsia="FrankRuehl"/>
          <w:sz w:val="20"/>
          <w:szCs w:val="20"/>
          <w:rtl/>
        </w:rPr>
        <w:t xml:space="preserve">[ונמצא, שסומא חייב לשמוע בפועל כי אין לו הנאת אורה, כבריא]</w:t>
      </w:r>
      <w:r>
        <w:rPr>
          <w:rFonts w:ascii="FrankRuehl" w:hAnsi="FrankRuehl" w:cs="FrankRuehl" w:eastAsia="FrankRuehl"/>
          <w:sz w:val="24"/>
          <w:szCs w:val="24"/>
          <w:rtl/>
        </w:rP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Fonts w:ascii="David" w:hAnsi="David" w:cs="David" w:eastAsia="David"/>
          <w:b/>
          <w:bCs/>
          <w:sz w:val="23"/>
          <w:szCs w:val="23"/>
          <w:rtl/>
        </w:rPr>
        <w:t xml:space="preserve">ובפשטות</w:t>
      </w:r>
      <w:r>
        <w:rPr>
          <w:rFonts w:ascii="FrankRuehl" w:hAnsi="FrankRuehl" w:cs="FrankRuehl" w:eastAsia="FrankRuehl"/>
          <w:sz w:val="24"/>
          <w:szCs w:val="24"/>
          <w:rtl/>
        </w:rP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Fonts w:ascii="David" w:hAnsi="David" w:cs="David" w:eastAsia="David"/>
          <w:b/>
          <w:bCs/>
          <w:sz w:val="23"/>
          <w:szCs w:val="23"/>
          <w:rtl/>
        </w:rPr>
        <w:t xml:space="preserve">והשיטה מקובצת: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Fonts w:ascii="David" w:hAnsi="David" w:cs="David" w:eastAsia="David"/>
          <w:b/>
          <w:bCs/>
          <w:sz w:val="23"/>
          <w:szCs w:val="23"/>
          <w:rtl/>
        </w:rPr>
        <w:t xml:space="preserve">ורבינו</w:t>
      </w:r>
      <w:r>
        <w:rPr>
          <w:rFonts w:ascii="FrankRuehl" w:hAnsi="FrankRuehl" w:cs="FrankRuehl" w:eastAsia="FrankRuehl"/>
          <w:b/>
          <w:bCs/>
          <w:sz w:val="24"/>
          <w:szCs w:val="24"/>
          <w:rtl/>
        </w:rPr>
        <w:t xml:space="preserve"> יונה מפרש בתוס׳: </w:t>
      </w:r>
      <w:r>
        <w:rPr>
          <w:rFonts w:ascii="FrankRuehl" w:hAnsi="FrankRuehl" w:cs="FrankRuehl" w:eastAsia="FrankRuehl"/>
          <w:sz w:val="24"/>
          <w:szCs w:val="24"/>
          <w:rtl/>
        </w:rP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Fonts w:ascii="David" w:hAnsi="David" w:cs="David" w:eastAsia="David"/>
          <w:b/>
          <w:bCs/>
          <w:sz w:val="23"/>
          <w:szCs w:val="23"/>
          <w:rtl/>
        </w:rPr>
        <w:t xml:space="preserve">וודאי</w:t>
      </w:r>
      <w:r>
        <w:rPr>
          <w:rFonts w:ascii="FrankRuehl" w:hAnsi="FrankRuehl" w:cs="FrankRuehl" w:eastAsia="FrankRuehl"/>
          <w:sz w:val="24"/>
          <w:szCs w:val="24"/>
          <w:rtl/>
        </w:rPr>
        <w:t xml:space="preserve"> שלא למדו כההגהות מימוניות בתוס׳, ואדם שנמצא במדבר ולא שייך בשמיעת קול תרנגול למה יפסיד?! וכן חרש למה יפסיד?!</w:t>
      </w:r>
    </w:p>
    <w:p>
      <w:pPr>
        <w:pStyle w:val="Body"/>
        <w:bidi/>
      </w:pPr>
      <w:r>
        <w:rPr>
          <w:rFonts w:ascii="David" w:hAnsi="David" w:cs="David" w:eastAsia="David"/>
          <w:b/>
          <w:bCs/>
          <w:sz w:val="23"/>
          <w:szCs w:val="23"/>
          <w:rtl/>
        </w:rPr>
        <w:t xml:space="preserve">וכתב 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שנהגו לברך ברכות אלו אחר נט״י אע״פ שאי״ז עובר לעשייתן כי דין זה נמצא רק בברכות המצוות.</w:t>
      </w:r>
    </w:p>
    <w:p>
      <w:pPr>
        <w:pStyle w:val="Body"/>
        <w:bidi/>
      </w:pPr>
      <w:r>
        <w:rPr>
          <w:rFonts w:ascii="David" w:hAnsi="David" w:cs="David" w:eastAsia="David"/>
          <w:b/>
          <w:bCs/>
          <w:sz w:val="23"/>
          <w:szCs w:val="23"/>
          <w:rtl/>
        </w:rPr>
        <w:t xml:space="preserve">ומקשה הרמב״ן: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Fonts w:ascii="David" w:hAnsi="David" w:cs="David" w:eastAsia="David"/>
          <w:b/>
          <w:bCs/>
          <w:sz w:val="23"/>
          <w:szCs w:val="23"/>
          <w:rtl/>
        </w:rPr>
        <w:t xml:space="preserve">ומבואר ברמב״ן: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Fonts w:ascii="David" w:hAnsi="David" w:cs="David" w:eastAsia="David"/>
          <w:b/>
          <w:bCs/>
          <w:sz w:val="23"/>
          <w:szCs w:val="23"/>
          <w:rtl/>
        </w:rPr>
        <w:t xml:space="preserve">[ומכך</w:t>
      </w:r>
      <w:r>
        <w:rPr>
          <w:rFonts w:ascii="FrankRuehl" w:hAnsi="FrankRuehl" w:cs="FrankRuehl" w:eastAsia="FrankRuehl"/>
          <w:sz w:val="24"/>
          <w:szCs w:val="24"/>
          <w:rtl/>
        </w:rP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שמוכח לומר שהברכות על סדר עולם שרק לפי״ז יובן שאין דין תכיפה.</w:t>
      </w:r>
    </w:p>
    <w:p>
      <w:pPr>
        <w:pStyle w:val="Body"/>
        <w:bidi/>
      </w:pPr>
      <w:r>
        <w:rPr>
          <w:rFonts w:ascii="David" w:hAnsi="David" w:cs="David" w:eastAsia="David"/>
          <w:b/>
          <w:bCs/>
          <w:sz w:val="23"/>
          <w:szCs w:val="23"/>
          <w:rtl/>
        </w:rPr>
        <w:t xml:space="preserve">ולהלכה</w:t>
      </w:r>
      <w:r>
        <w:rPr>
          <w:rFonts w:ascii="FrankRuehl" w:hAnsi="FrankRuehl" w:cs="FrankRuehl" w:eastAsia="FrankRuehl"/>
          <w:sz w:val="24"/>
          <w:szCs w:val="24"/>
          <w:rtl/>
        </w:rPr>
        <w:t xml:space="preserve"> דעת מרן הב״י לחוש לסוברים שנתקנו על הנאות בפועל ולכן פסק שבכה״ג שלא נהנה יברך בלא שו״מ ומ״מ המנהג לא כן וכמו שהעיד הרמב״ן.</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ומנהג</w:t>
      </w:r>
      <w:r>
        <w:rPr>
          <w:rFonts w:ascii="FrankRuehl" w:hAnsi="FrankRuehl" w:cs="FrankRuehl" w:eastAsia="FrankRuehl"/>
          <w:sz w:val="24"/>
          <w:szCs w:val="24"/>
          <w:rtl/>
        </w:rPr>
        <w:t xml:space="preserve"> ישראל תורה היא.</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57" name="Ornament 157"/>
            <wp:cNvGraphicFramePr>
              <a:graphicFrameLocks noChangeAspect="1"/>
            </wp:cNvGraphicFramePr>
            <a:graphic>
              <a:graphicData uri="http://schemas.openxmlformats.org/drawingml/2006/picture">
                <pic:pic>
                  <pic:nvPicPr>
                    <pic:cNvPr id="15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דיני ברכת התורה</w:t>
      </w:r>
    </w:p>
    <w:p>
      <w:pPr>
        <w:keepNext/>
        <w:bidi/>
        <w:spacing w:before="0" w:after="0" w:line="240" w:lineRule="auto"/>
        <w:jc w:val="center"/>
      </w:pPr>
      <w:r>
        <w:drawing>
          <wp:inline distT="0" distB="0" distL="0" distR="0">
            <wp:extent cx="1152000" cy="451190"/>
            <wp:effectExtent l="0" t="0" r="0" b="0"/>
            <wp:docPr id="158" name="Ornament 158"/>
            <wp:cNvGraphicFramePr>
              <a:graphicFrameLocks noChangeAspect="1"/>
            </wp:cNvGraphicFramePr>
            <a:graphic>
              <a:graphicData uri="http://schemas.openxmlformats.org/drawingml/2006/picture">
                <pic:pic>
                  <pic:nvPicPr>
                    <pic:cNvPr id="15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7d"/>
          <w:headerReference w:type="even" r:id="rIdHA27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משה זאדה שליט״א</w:t>
      </w:r>
    </w:p>
    <w:p>
      <w:pPr>
        <w:pStyle w:val="Body"/>
        <w:bidi/>
      </w:pPr>
      <w:r>
        <w:rPr>
          <w:rFonts w:ascii="David" w:hAnsi="David" w:cs="David" w:eastAsia="David"/>
          <w:b/>
          <w:bCs/>
          <w:sz w:val="23"/>
          <w:szCs w:val="23"/>
          <w:rtl/>
        </w:rPr>
        <w:t xml:space="preserve">איתא בגמ׳ ברכות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יא:)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״אמר רבי יהודה אמר שמואל השכים לשנות עד שלא קרא ק״ש צריך לברך משקרא ק״ש אין צריך לברך שכבר נפטר באהבה רבה״.</w:t>
      </w:r>
    </w:p>
    <w:p>
      <w:pPr>
        <w:pStyle w:val="Body"/>
        <w:bidi/>
      </w:pPr>
      <w:r>
        <w:rPr>
          <w:rFonts w:ascii="David" w:hAnsi="David" w:cs="David" w:eastAsia="David"/>
          <w:b/>
          <w:bCs/>
          <w:sz w:val="23"/>
          <w:szCs w:val="23"/>
          <w:rtl/>
        </w:rPr>
        <w:t xml:space="preserve">״משקרא</w:t>
      </w:r>
      <w:r>
        <w:rPr>
          <w:rFonts w:ascii="FrankRuehl" w:hAnsi="FrankRuehl" w:cs="FrankRuehl" w:eastAsia="FrankRuehl"/>
          <w:sz w:val="24"/>
          <w:szCs w:val="24"/>
          <w:rtl/>
        </w:rPr>
        <w:t xml:space="preserve"> ק״ש אין צריך לברך שכבר נפטר באהבה רבה״.</w:t>
      </w:r>
    </w:p>
    <w:p>
      <w:pPr>
        <w:pStyle w:val="Body"/>
        <w:bidi/>
      </w:pPr>
      <w:r>
        <w:rPr>
          <w:rFonts w:ascii="David" w:hAnsi="David" w:cs="David" w:eastAsia="David"/>
          <w:b/>
          <w:bCs/>
          <w:sz w:val="23"/>
          <w:szCs w:val="23"/>
          <w:rtl/>
        </w:rPr>
        <w:t xml:space="preserve">לכאורה</w:t>
      </w:r>
      <w:r>
        <w:rPr>
          <w:rFonts w:ascii="FrankRuehl" w:hAnsi="FrankRuehl" w:cs="FrankRuehl" w:eastAsia="FrankRuehl"/>
          <w:sz w:val="24"/>
          <w:szCs w:val="24"/>
          <w:rtl/>
        </w:rPr>
        <w:t xml:space="preserve"> יש לעיין לפי מש״כ הרמב״ן בסה״מ במניין שלו </w:t>
      </w:r>
      <w:r>
        <w:rPr>
          <w:rFonts w:ascii="FrankRuehl" w:hAnsi="FrankRuehl" w:cs="FrankRuehl" w:eastAsia="FrankRuehl"/>
          <w:sz w:val="24"/>
          <w:szCs w:val="24"/>
          <w:rtl/>
        </w:rPr>
        <w:t xml:space="preserve">(ט״ו)</w:t>
      </w:r>
      <w:r>
        <w:rPr>
          <w:rFonts w:ascii="FrankRuehl" w:hAnsi="FrankRuehl" w:cs="FrankRuehl" w:eastAsia="FrankRuehl"/>
          <w:sz w:val="24"/>
          <w:szCs w:val="24"/>
          <w:rtl/>
        </w:rPr>
        <w:t xml:space="preserve"> דמצוות ברכת התורה להודות לו על הטובה הגדולה שעשה לנו בתורתו אלינו, כיצד זה נתקיים בברכת אהבה רבה שכולה תפילה.</w:t>
      </w:r>
    </w:p>
    <w:p>
      <w:pPr>
        <w:pStyle w:val="Body"/>
        <w:bidi/>
      </w:pPr>
      <w:r>
        <w:rPr>
          <w:rFonts w:ascii="David" w:hAnsi="David" w:cs="David" w:eastAsia="David"/>
          <w:b/>
          <w:bCs/>
          <w:sz w:val="23"/>
          <w:szCs w:val="23"/>
          <w:rtl/>
        </w:rPr>
        <w:t xml:space="preserve">ולכאורה</w:t>
      </w:r>
      <w:r>
        <w:rPr>
          <w:rFonts w:ascii="FrankRuehl" w:hAnsi="FrankRuehl" w:cs="FrankRuehl" w:eastAsia="FrankRuehl"/>
          <w:sz w:val="24"/>
          <w:szCs w:val="24"/>
          <w:rtl/>
        </w:rPr>
        <w:t xml:space="preserve"> דברי הרמב״ן מתקיימים דווקא בברכת ״אשר בחר בנו״.</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כיון דמוזכר ״ובנו בחרת מכל עם ולשון וקרבתנו לשמך הגדול״, ומבואר בטור </w:t>
      </w:r>
      <w:r>
        <w:rPr>
          <w:rFonts w:ascii="FrankRuehl" w:hAnsi="FrankRuehl" w:cs="FrankRuehl" w:eastAsia="FrankRuehl"/>
          <w:sz w:val="24"/>
          <w:szCs w:val="24"/>
          <w:rtl/>
        </w:rPr>
        <w:t xml:space="preserve">(סי׳ מ״ז סוף סעי׳ ו׳)</w:t>
      </w:r>
      <w:r>
        <w:rPr>
          <w:rFonts w:ascii="FrankRuehl" w:hAnsi="FrankRuehl" w:cs="FrankRuehl" w:eastAsia="FrankRuehl"/>
          <w:sz w:val="24"/>
          <w:szCs w:val="24"/>
          <w:rtl/>
        </w:rP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rPr>
          <w:rFonts w:ascii="FrankRuehl" w:hAnsi="FrankRuehl" w:cs="FrankRuehl" w:eastAsia="FrankRuehl"/>
          <w:sz w:val="24"/>
          <w:szCs w:val="24"/>
          <w:rtl/>
        </w:rPr>
        <w:t xml:space="preserve">(סי׳ מ״ז ס״ק כ׳)</w:t>
      </w:r>
      <w:r>
        <w:rPr>
          <w:rFonts w:ascii="FrankRuehl" w:hAnsi="FrankRuehl" w:cs="FrankRuehl" w:eastAsia="FrankRuehl"/>
          <w:sz w:val="24"/>
          <w:szCs w:val="24"/>
          <w:rtl/>
        </w:rPr>
        <w:t xml:space="preserve"> בשם האר״י ז״ל כשיאמר ״ובנו בחרת״ יזכור מתן תורה, וקרבתנו מעמד הר סיני.</w:t>
      </w:r>
    </w:p>
    <w:p>
      <w:pPr>
        <w:pStyle w:val="Body"/>
        <w:bidi/>
      </w:pPr>
      <w:r>
        <w:rPr>
          <w:rFonts w:ascii="David" w:hAnsi="David" w:cs="David" w:eastAsia="David"/>
          <w:b/>
          <w:bCs/>
          <w:sz w:val="23"/>
          <w:szCs w:val="23"/>
          <w:rtl/>
        </w:rPr>
        <w:t xml:space="preserve">ולמ״ד</w:t>
      </w:r>
      <w:r>
        <w:rPr>
          <w:rFonts w:ascii="FrankRuehl" w:hAnsi="FrankRuehl" w:cs="FrankRuehl" w:eastAsia="FrankRuehl"/>
          <w:sz w:val="24"/>
          <w:szCs w:val="24"/>
          <w:rtl/>
        </w:rPr>
        <w:t xml:space="preserve"> ברכת התורה והערב נא ז״ל בחתימתה מברך המלמד תורה לעמו ישראל, ובזה מתקיים הרמב״ן, כ״ש גירסת הרמב״ם </w:t>
      </w:r>
      <w:r>
        <w:rPr>
          <w:rFonts w:ascii="FrankRuehl" w:hAnsi="FrankRuehl" w:cs="FrankRuehl" w:eastAsia="FrankRuehl"/>
          <w:sz w:val="24"/>
          <w:szCs w:val="24"/>
          <w:rtl/>
        </w:rPr>
        <w:t xml:space="preserve">(תפילה פ״ז הל׳ י׳)</w:t>
      </w:r>
      <w:r>
        <w:rPr>
          <w:rFonts w:ascii="FrankRuehl" w:hAnsi="FrankRuehl" w:cs="FrankRuehl" w:eastAsia="FrankRuehl"/>
          <w:sz w:val="24"/>
          <w:szCs w:val="24"/>
          <w:rtl/>
        </w:rPr>
        <w:t xml:space="preserve"> נותן התורה.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למ״ד שברכת התורה רק אקב״ו לעסוק בדברי תורה, צ״ע.</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59" name="Ornament 159"/>
            <wp:cNvGraphicFramePr>
              <a:graphicFrameLocks noChangeAspect="1"/>
            </wp:cNvGraphicFramePr>
            <a:graphic>
              <a:graphicData uri="http://schemas.openxmlformats.org/drawingml/2006/picture">
                <pic:pic>
                  <pic:nvPicPr>
                    <pic:cNvPr id="15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האם אהבה רבה פוטר ברכת התורה</w:t>
      </w:r>
    </w:p>
    <w:p>
      <w:pPr>
        <w:keepNext/>
        <w:bidi/>
        <w:spacing w:before="0" w:after="0" w:line="240" w:lineRule="auto"/>
        <w:jc w:val="center"/>
      </w:pPr>
      <w:r>
        <w:drawing>
          <wp:inline distT="0" distB="0" distL="0" distR="0">
            <wp:extent cx="1152000" cy="451190"/>
            <wp:effectExtent l="0" t="0" r="0" b="0"/>
            <wp:docPr id="160" name="Ornament 160"/>
            <wp:cNvGraphicFramePr>
              <a:graphicFrameLocks noChangeAspect="1"/>
            </wp:cNvGraphicFramePr>
            <a:graphic>
              <a:graphicData uri="http://schemas.openxmlformats.org/drawingml/2006/picture">
                <pic:pic>
                  <pic:nvPicPr>
                    <pic:cNvPr id="16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8d"/>
          <w:headerReference w:type="even" r:id="rIdHA28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משה זאדה שליט״א</w:t>
      </w:r>
    </w:p>
    <w:p>
      <w:pPr>
        <w:pStyle w:val="Body"/>
        <w:bidi/>
      </w:pPr>
      <w:r>
        <w:rPr>
          <w:rFonts w:ascii="David" w:hAnsi="David" w:cs="David" w:eastAsia="David"/>
          <w:b/>
          <w:bCs/>
          <w:sz w:val="23"/>
          <w:szCs w:val="23"/>
          <w:rtl/>
        </w:rPr>
        <w:t xml:space="preserve">תוס׳ </w:t>
      </w:r>
      <w:r>
        <w:rPr>
          <w:rFonts w:ascii="David" w:hAnsi="David" w:cs="David" w:eastAsia="David"/>
          <w:b/>
          <w:bCs/>
          <w:sz w:val="23"/>
          <w:szCs w:val="23"/>
          <w:rtl/>
        </w:rPr>
        <w:t xml:space="preserve">(ד״ה</w:t>
      </w:r>
      <w:r>
        <w:rPr>
          <w:rFonts w:ascii="FrankRuehl" w:hAnsi="FrankRuehl" w:cs="FrankRuehl" w:eastAsia="FrankRuehl"/>
          <w:sz w:val="24"/>
          <w:szCs w:val="24"/>
          <w:rtl/>
        </w:rPr>
        <w:t xml:space="preserve"> שכבר נפטר באהבה רבה)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בירושלמי יש, הא דאמרינן שכבר נפטר באהבה רבה, והוא ששנה על אחר, פי׳ לאחר שלמד מיד באותו מקום.</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הרשב״א הביא גירסא בשם הראב״ד, והוא </w:t>
      </w:r>
      <w:r>
        <w:rPr>
          <w:rFonts w:ascii="FrankRuehl" w:hAnsi="FrankRuehl" w:cs="FrankRuehl" w:eastAsia="FrankRuehl"/>
          <w:b/>
          <w:bCs/>
          <w:sz w:val="24"/>
          <w:szCs w:val="24"/>
          <w:rtl/>
        </w:rPr>
        <w:t xml:space="preserve">שקרא</w:t>
      </w:r>
      <w:r>
        <w:rPr>
          <w:rFonts w:ascii="FrankRuehl" w:hAnsi="FrankRuehl" w:cs="FrankRuehl" w:eastAsia="FrankRuehl"/>
          <w:sz w:val="24"/>
          <w:szCs w:val="24"/>
          <w:rtl/>
        </w:rPr>
        <w:t xml:space="preserve"> דאתר, וקאי אקריאת שמע ולכאורה הא כולם קוראים קריאת שמע מיד.</w:t>
      </w:r>
    </w:p>
    <w:p>
      <w:pPr>
        <w:pStyle w:val="Body"/>
        <w:bidi/>
      </w:pPr>
      <w:r>
        <w:rPr>
          <w:rFonts w:ascii="David" w:hAnsi="David" w:cs="David" w:eastAsia="David"/>
          <w:b/>
          <w:bCs/>
          <w:sz w:val="23"/>
          <w:szCs w:val="23"/>
          <w:rtl/>
        </w:rPr>
        <w:t xml:space="preserve">תוס׳ צ״ב,</w:t>
      </w:r>
      <w:r>
        <w:rPr>
          <w:rFonts w:ascii="FrankRuehl" w:hAnsi="FrankRuehl" w:cs="FrankRuehl" w:eastAsia="FrankRuehl"/>
          <w:sz w:val="24"/>
          <w:szCs w:val="24"/>
          <w:rtl/>
        </w:rPr>
        <w:t xml:space="preserve"> למה צריך ללמוד מיד, ולא סגי בקריאת שמע שקוראים סמוך לאהבה רבה?</w:t>
      </w:r>
    </w:p>
    <w:p>
      <w:pPr>
        <w:pStyle w:val="Body"/>
        <w:bidi/>
      </w:pPr>
      <w:r>
        <w:rPr>
          <w:rFonts w:ascii="David" w:hAnsi="David" w:cs="David" w:eastAsia="David"/>
          <w:b/>
          <w:bCs/>
          <w:sz w:val="23"/>
          <w:szCs w:val="23"/>
          <w:rtl/>
        </w:rPr>
        <w:t xml:space="preserve">וגם</w:t>
      </w:r>
      <w:r>
        <w:rPr>
          <w:rFonts w:ascii="FrankRuehl" w:hAnsi="FrankRuehl" w:cs="FrankRuehl" w:eastAsia="FrankRuehl"/>
          <w:sz w:val="24"/>
          <w:szCs w:val="24"/>
          <w:rtl/>
        </w:rPr>
        <w:t xml:space="preserve"> מה מהני שלומד מיד אחרי תפילת שמונה עשרה, הרי הפסיק בקריאת שמע ואמת ויציב וכל הי״ח ברכות?</w:t>
      </w:r>
    </w:p>
    <w:p>
      <w:pPr>
        <w:pStyle w:val="Body"/>
        <w:bidi/>
      </w:pPr>
      <w:r>
        <w:rPr>
          <w:rFonts w:ascii="David" w:hAnsi="David" w:cs="David" w:eastAsia="David"/>
          <w:b/>
          <w:bCs/>
          <w:sz w:val="23"/>
          <w:szCs w:val="23"/>
          <w:rtl/>
        </w:rPr>
        <w:t xml:space="preserve">ונראה לתרץ</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Fonts w:ascii="David" w:hAnsi="David" w:cs="David" w:eastAsia="David"/>
          <w:b/>
          <w:bCs/>
          <w:sz w:val="23"/>
          <w:szCs w:val="23"/>
          <w:rtl/>
        </w:rPr>
        <w:t xml:space="preserve">כמו</w:t>
      </w:r>
      <w:r>
        <w:rPr>
          <w:rFonts w:ascii="FrankRuehl" w:hAnsi="FrankRuehl" w:cs="FrankRuehl" w:eastAsia="FrankRuehl"/>
          <w:sz w:val="24"/>
          <w:szCs w:val="24"/>
          <w:rtl/>
        </w:rPr>
        <w:t xml:space="preserve"> ושנפסק בשו״ע ביו״ד </w:t>
      </w:r>
      <w:r>
        <w:rPr>
          <w:rFonts w:ascii="FrankRuehl" w:hAnsi="FrankRuehl" w:cs="FrankRuehl" w:eastAsia="FrankRuehl"/>
          <w:sz w:val="24"/>
          <w:szCs w:val="24"/>
          <w:rtl/>
        </w:rPr>
        <w:t xml:space="preserve">(סי׳ של״א סעי׳ ע״ח)</w:t>
      </w:r>
      <w:r>
        <w:rPr>
          <w:rFonts w:ascii="FrankRuehl" w:hAnsi="FrankRuehl" w:cs="FrankRuehl" w:eastAsia="FrankRuehl"/>
          <w:sz w:val="24"/>
          <w:szCs w:val="24"/>
          <w:rtl/>
        </w:rPr>
        <w:t xml:space="preserve"> ״אם הפריש הכל זה אחר זה מיד ולא סח ביניהם כוללן בברכה אחת ומברך להפריש תרומות ומעשרות״.</w:t>
      </w:r>
    </w:p>
    <w:p>
      <w:pPr>
        <w:pStyle w:val="Body"/>
        <w:bidi/>
      </w:pPr>
      <w:r>
        <w:rPr>
          <w:rFonts w:ascii="David" w:hAnsi="David" w:cs="David" w:eastAsia="David"/>
          <w:b/>
          <w:bCs/>
          <w:sz w:val="23"/>
          <w:szCs w:val="23"/>
          <w:rtl/>
        </w:rPr>
        <w:t xml:space="preserve">ומה</w:t>
      </w:r>
      <w:r>
        <w:rPr>
          <w:rFonts w:ascii="FrankRuehl" w:hAnsi="FrankRuehl" w:cs="FrankRuehl" w:eastAsia="FrankRuehl"/>
          <w:sz w:val="24"/>
          <w:szCs w:val="24"/>
          <w:rtl/>
        </w:rPr>
        <w:t xml:space="preserve"> שגם מתפלל, י״ל משום סמיכת גאולה לתפילה א״כ מישך שייכא לקריאת שמע, אפי׳ אם זה צורך התפילה.</w:t>
      </w:r>
    </w:p>
    <w:p>
      <w:pPr>
        <w:pStyle w:val="Body"/>
        <w:bidi/>
      </w:pPr>
      <w:r>
        <w:rPr>
          <w:rFonts w:ascii="David" w:hAnsi="David" w:cs="David" w:eastAsia="David"/>
          <w:b/>
          <w:bCs/>
          <w:sz w:val="23"/>
          <w:szCs w:val="23"/>
          <w:rtl/>
        </w:rPr>
        <w:t xml:space="preserve">מ״מ</w:t>
      </w:r>
      <w:r>
        <w:rPr>
          <w:rFonts w:ascii="FrankRuehl" w:hAnsi="FrankRuehl" w:cs="FrankRuehl" w:eastAsia="FrankRuehl"/>
          <w:sz w:val="24"/>
          <w:szCs w:val="24"/>
          <w:rtl/>
        </w:rPr>
        <w:t xml:space="preserve"> כיון שכן סדר שנתקן לאומרם ביחד, שוב אין זה נחשב להפסק, וכן בה״ל </w:t>
      </w:r>
      <w:r>
        <w:rPr>
          <w:rFonts w:ascii="FrankRuehl" w:hAnsi="FrankRuehl" w:cs="FrankRuehl" w:eastAsia="FrankRuehl"/>
          <w:sz w:val="24"/>
          <w:szCs w:val="24"/>
          <w:rtl/>
        </w:rPr>
        <w:t xml:space="preserve">(סי׳ מ״ז סעי׳ ז׳)</w:t>
      </w:r>
      <w:r>
        <w:rPr>
          <w:rFonts w:ascii="FrankRuehl" w:hAnsi="FrankRuehl" w:cs="FrankRuehl" w:eastAsia="FrankRuehl"/>
          <w:sz w:val="24"/>
          <w:szCs w:val="24"/>
          <w:rtl/>
        </w:rP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Fonts w:ascii="David" w:hAnsi="David" w:cs="David" w:eastAsia="David"/>
          <w:b/>
          <w:bCs/>
          <w:sz w:val="23"/>
          <w:szCs w:val="23"/>
          <w:rtl/>
        </w:rPr>
        <w:t xml:space="preserve">לפי זה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אין לקרוא קריאת שמע בלי ברכת התורה קודם התפילה, דזה קריאה של פרשה בתורה.</w:t>
      </w:r>
    </w:p>
    <w:p>
      <w:pPr>
        <w:pStyle w:val="Body"/>
        <w:bidi/>
      </w:pPr>
      <w:r>
        <w:rPr>
          <w:rFonts w:ascii="David" w:hAnsi="David" w:cs="David" w:eastAsia="David"/>
          <w:b/>
          <w:bCs/>
          <w:sz w:val="23"/>
          <w:szCs w:val="23"/>
          <w:rtl/>
        </w:rPr>
        <w:t xml:space="preserve">ואולי</w:t>
      </w:r>
      <w:r>
        <w:rPr>
          <w:rFonts w:ascii="FrankRuehl" w:hAnsi="FrankRuehl" w:cs="FrankRuehl" w:eastAsia="FrankRuehl"/>
          <w:sz w:val="24"/>
          <w:szCs w:val="24"/>
          <w:rtl/>
        </w:rPr>
        <w:t xml:space="preserve"> גם אם כיוון רק למצוות </w:t>
      </w:r>
      <w:r>
        <w:rPr>
          <w:rFonts w:ascii="FrankRuehl" w:hAnsi="FrankRuehl" w:cs="FrankRuehl" w:eastAsia="FrankRuehl"/>
          <w:b/>
          <w:bCs/>
          <w:sz w:val="24"/>
          <w:szCs w:val="24"/>
          <w:rtl/>
        </w:rPr>
        <w:t xml:space="preserve">עול מלכות שמים</w:t>
      </w:r>
      <w:r>
        <w:rPr>
          <w:rFonts w:ascii="FrankRuehl" w:hAnsi="FrankRuehl" w:cs="FrankRuehl" w:eastAsia="FrankRuehl"/>
          <w:sz w:val="24"/>
          <w:szCs w:val="24"/>
          <w:rtl/>
        </w:rPr>
        <w:t xml:space="preserve">, ועל ידי זה לא יצא ידי </w:t>
      </w:r>
      <w:r>
        <w:rPr>
          <w:rFonts w:ascii="FrankRuehl" w:hAnsi="FrankRuehl" w:cs="FrankRuehl" w:eastAsia="FrankRuehl"/>
          <w:b/>
          <w:bCs/>
          <w:sz w:val="24"/>
          <w:szCs w:val="24"/>
          <w:rtl/>
        </w:rPr>
        <w:t xml:space="preserve">מצוות ת״ת</w:t>
      </w:r>
      <w:r>
        <w:rPr>
          <w:rFonts w:ascii="FrankRuehl" w:hAnsi="FrankRuehl" w:cs="FrankRuehl" w:eastAsia="FrankRuehl"/>
          <w:sz w:val="24"/>
          <w:szCs w:val="24"/>
          <w:rtl/>
        </w:rPr>
        <w:t xml:space="preserve">, אבל הרי מ״מ פרשה בתורה קרא.</w:t>
      </w:r>
    </w:p>
    <w:p>
      <w:pPr>
        <w:pStyle w:val="Body"/>
        <w:bidi/>
      </w:pPr>
      <w:r>
        <w:rPr>
          <w:rFonts w:ascii="David" w:hAnsi="David" w:cs="David" w:eastAsia="David"/>
          <w:b/>
          <w:bCs/>
          <w:sz w:val="23"/>
          <w:szCs w:val="23"/>
          <w:rtl/>
        </w:rPr>
        <w:t xml:space="preserve">ואם</w:t>
      </w:r>
      <w:r>
        <w:rPr>
          <w:rFonts w:ascii="FrankRuehl" w:hAnsi="FrankRuehl" w:cs="FrankRuehl" w:eastAsia="FrankRuehl"/>
          <w:sz w:val="24"/>
          <w:szCs w:val="24"/>
          <w:rtl/>
        </w:rPr>
        <w:t xml:space="preserve"> המצווה צריכה ברכה? י״ל דבאופן שכוונתו למצוות קריאת שמע עול מלכות שמים, שייך לקרוא בלי 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וכמש״כ</w:t>
      </w:r>
      <w:r>
        <w:rPr>
          <w:rFonts w:ascii="FrankRuehl" w:hAnsi="FrankRuehl" w:cs="FrankRuehl" w:eastAsia="FrankRuehl"/>
          <w:sz w:val="24"/>
          <w:szCs w:val="24"/>
          <w:rtl/>
        </w:rPr>
        <w:t xml:space="preserve"> במשנ״ב </w:t>
      </w:r>
      <w:r>
        <w:rPr>
          <w:rFonts w:ascii="FrankRuehl" w:hAnsi="FrankRuehl" w:cs="FrankRuehl" w:eastAsia="FrankRuehl"/>
          <w:sz w:val="24"/>
          <w:szCs w:val="24"/>
          <w:rtl/>
        </w:rPr>
        <w:t xml:space="preserve">(סי׳ מ״ז ס״ק ז׳)</w:t>
      </w:r>
      <w:r>
        <w:rPr>
          <w:rFonts w:ascii="FrankRuehl" w:hAnsi="FrankRuehl" w:cs="FrankRuehl" w:eastAsia="FrankRuehl"/>
          <w:sz w:val="24"/>
          <w:szCs w:val="24"/>
          <w:rtl/>
        </w:rPr>
        <w:t xml:space="preserve"> דכל שאינו מתכוון ללמוד אין צריך ברכה.</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61" name="Ornament 161"/>
            <wp:cNvGraphicFramePr>
              <a:graphicFrameLocks noChangeAspect="1"/>
            </wp:cNvGraphicFramePr>
            <a:graphic>
              <a:graphicData uri="http://schemas.openxmlformats.org/drawingml/2006/picture">
                <pic:pic>
                  <pic:nvPicPr>
                    <pic:cNvPr id="16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ברכות התורה ברכת המצווה או ברכת ההודאה</w:t>
      </w:r>
    </w:p>
    <w:p>
      <w:pPr>
        <w:keepNext/>
        <w:bidi/>
        <w:spacing w:before="0" w:after="0" w:line="240" w:lineRule="auto"/>
        <w:jc w:val="center"/>
      </w:pPr>
      <w:r>
        <w:drawing>
          <wp:inline distT="0" distB="0" distL="0" distR="0">
            <wp:extent cx="1152000" cy="451190"/>
            <wp:effectExtent l="0" t="0" r="0" b="0"/>
            <wp:docPr id="162" name="Ornament 162"/>
            <wp:cNvGraphicFramePr>
              <a:graphicFrameLocks noChangeAspect="1"/>
            </wp:cNvGraphicFramePr>
            <a:graphic>
              <a:graphicData uri="http://schemas.openxmlformats.org/drawingml/2006/picture">
                <pic:pic>
                  <pic:nvPicPr>
                    <pic:cNvPr id="16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29d"/>
          <w:headerReference w:type="even" r:id="rIdHA29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משה זאדה שליט״א</w:t>
      </w:r>
    </w:p>
    <w:p>
      <w:pPr>
        <w:pStyle w:val="Body"/>
        <w:bidi/>
      </w:pPr>
      <w:r>
        <w:rPr>
          <w:rFonts w:ascii="David" w:hAnsi="David" w:cs="David" w:eastAsia="David"/>
          <w:b/>
          <w:bCs/>
          <w:sz w:val="23"/>
          <w:szCs w:val="23"/>
          <w:rtl/>
        </w:rPr>
        <w:t xml:space="preserve">איתא בגמ׳ ברכות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יא:)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ברכות</w:t>
      </w:r>
      <w:r>
        <w:rPr>
          <w:rFonts w:ascii="FrankRuehl" w:hAnsi="FrankRuehl" w:cs="FrankRuehl" w:eastAsia="FrankRuehl"/>
          <w:sz w:val="24"/>
          <w:szCs w:val="24"/>
          <w:rtl/>
        </w:rPr>
        <w:t xml:space="preserve"> התורה ילפינן מקרא </w:t>
      </w:r>
      <w:r>
        <w:rPr>
          <w:rFonts w:ascii="FrankRuehl" w:hAnsi="FrankRuehl" w:cs="FrankRuehl" w:eastAsia="FrankRuehl"/>
          <w:sz w:val="24"/>
          <w:szCs w:val="24"/>
          <w:rtl/>
        </w:rPr>
        <w:t xml:space="preserve">(דף כא.) </w:t>
      </w:r>
      <w:r>
        <w:rPr>
          <w:rFonts w:ascii="FrankRuehl" w:hAnsi="FrankRuehl" w:cs="FrankRuehl" w:eastAsia="FrankRuehl"/>
          <w:sz w:val="24"/>
          <w:szCs w:val="24"/>
          <w:rtl/>
        </w:rPr>
        <w:t xml:space="preserve">״כי שם ה׳ אקרא הבו גודל לאלוהינו״.</w:t>
      </w:r>
    </w:p>
    <w:p>
      <w:pPr>
        <w:pStyle w:val="Body"/>
        <w:bidi/>
      </w:pPr>
      <w:r>
        <w:rPr>
          <w:rFonts w:ascii="David" w:hAnsi="David" w:cs="David" w:eastAsia="David"/>
          <w:b/>
          <w:bCs/>
          <w:sz w:val="23"/>
          <w:szCs w:val="23"/>
          <w:rtl/>
        </w:rPr>
        <w:t xml:space="preserve">לרמב״ן</w:t>
      </w:r>
      <w:r>
        <w:rPr>
          <w:rFonts w:ascii="FrankRuehl" w:hAnsi="FrankRuehl" w:cs="FrankRuehl" w:eastAsia="FrankRuehl"/>
          <w:sz w:val="24"/>
          <w:szCs w:val="24"/>
          <w:rtl/>
        </w:rPr>
        <w:t xml:space="preserve"> זה מצווה עשה בפני עצמו, וכן שיטת הרשב״א והחינוך.</w:t>
      </w:r>
    </w:p>
    <w:p>
      <w:pPr>
        <w:pStyle w:val="Body"/>
        <w:bidi/>
      </w:pPr>
      <w:r>
        <w:rPr>
          <w:rFonts w:ascii="David" w:hAnsi="David" w:cs="David" w:eastAsia="David"/>
          <w:b/>
          <w:bCs/>
          <w:sz w:val="23"/>
          <w:szCs w:val="23"/>
          <w:rtl/>
        </w:rPr>
        <w:t xml:space="preserve">הרמב״ם</w:t>
      </w:r>
      <w:r>
        <w:rPr>
          <w:rFonts w:ascii="FrankRuehl" w:hAnsi="FrankRuehl" w:cs="FrankRuehl" w:eastAsia="FrankRuehl"/>
          <w:sz w:val="24"/>
          <w:szCs w:val="24"/>
          <w:rtl/>
        </w:rPr>
        <w:t xml:space="preserve"> לא מנה זה, לקריאת ספר הוא מודה שזה דאורייתא ונכלל במצוות ת״ת, ולמגילת אסתר דרבנן ואסמכתא.</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אם</w:t>
      </w:r>
      <w:r>
        <w:rPr>
          <w:rFonts w:ascii="FrankRuehl" w:hAnsi="FrankRuehl" w:cs="FrankRuehl" w:eastAsia="FrankRuehl"/>
          <w:sz w:val="24"/>
          <w:szCs w:val="24"/>
          <w:rtl/>
        </w:rP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Fonts w:ascii="David" w:hAnsi="David" w:cs="David" w:eastAsia="David"/>
          <w:b/>
          <w:bCs/>
          <w:sz w:val="23"/>
          <w:szCs w:val="23"/>
          <w:rtl/>
        </w:rPr>
        <w:t xml:space="preserve">לפי</w:t>
      </w:r>
      <w:r>
        <w:rPr>
          <w:rFonts w:ascii="FrankRuehl" w:hAnsi="FrankRuehl" w:cs="FrankRuehl" w:eastAsia="FrankRuehl"/>
          <w:sz w:val="24"/>
          <w:szCs w:val="24"/>
          <w:rtl/>
        </w:rPr>
        <w:t xml:space="preserve"> זה מובן שהברכה על תורה שבכתב שכולה שמותיו כמבואר ברמב״ן.</w:t>
      </w:r>
    </w:p>
    <w:p>
      <w:pPr>
        <w:pStyle w:val="Body"/>
        <w:bidi/>
      </w:pPr>
      <w:r>
        <w:rPr>
          <w:rFonts w:ascii="David" w:hAnsi="David" w:cs="David" w:eastAsia="David"/>
          <w:b/>
          <w:bCs/>
          <w:sz w:val="23"/>
          <w:szCs w:val="23"/>
          <w:rtl/>
        </w:rPr>
        <w:t xml:space="preserve">מחלוקת</w:t>
      </w:r>
      <w:r>
        <w:rPr>
          <w:rFonts w:ascii="FrankRuehl" w:hAnsi="FrankRuehl" w:cs="FrankRuehl" w:eastAsia="FrankRuehl"/>
          <w:sz w:val="24"/>
          <w:szCs w:val="24"/>
          <w:rtl/>
        </w:rPr>
        <w:t xml:space="preserve"> האמוראים אם גם למשנה ולתלמוד, מצד מדרגות בפירוש המקראות כמבואר ברבינו יונה.</w:t>
      </w:r>
    </w:p>
    <w:p>
      <w:pPr>
        <w:pStyle w:val="Body"/>
        <w:bidi/>
      </w:pPr>
      <w:r>
        <w:rPr>
          <w:rFonts w:ascii="David" w:hAnsi="David" w:cs="David" w:eastAsia="David"/>
          <w:b/>
          <w:bCs/>
          <w:sz w:val="23"/>
          <w:szCs w:val="23"/>
          <w:rtl/>
        </w:rPr>
        <w:t xml:space="preserve">וכיון</w:t>
      </w:r>
      <w:r>
        <w:rPr>
          <w:rFonts w:ascii="FrankRuehl" w:hAnsi="FrankRuehl" w:cs="FrankRuehl" w:eastAsia="FrankRuehl"/>
          <w:sz w:val="24"/>
          <w:szCs w:val="24"/>
          <w:rtl/>
        </w:rPr>
        <w:t xml:space="preserve"> דיש ברכת הודיה על התורה, י״ל דשוב אין צריך ברכת המצוות.</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התוס׳</w:t>
      </w:r>
      <w:r>
        <w:rPr>
          <w:rFonts w:ascii="FrankRuehl" w:hAnsi="FrankRuehl" w:cs="FrankRuehl" w:eastAsia="FrankRuehl"/>
          <w:sz w:val="24"/>
          <w:szCs w:val="24"/>
          <w:rtl/>
        </w:rP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Fonts w:ascii="David" w:hAnsi="David" w:cs="David" w:eastAsia="David"/>
          <w:b/>
          <w:bCs/>
          <w:sz w:val="23"/>
          <w:szCs w:val="23"/>
          <w:rtl/>
        </w:rPr>
        <w:t xml:space="preserve">ד. </w:t>
      </w:r>
      <w:r>
        <w:rPr>
          <w:rFonts w:ascii="David" w:hAnsi="David" w:cs="David" w:eastAsia="David"/>
          <w:b/>
          <w:bCs/>
          <w:sz w:val="23"/>
          <w:szCs w:val="23"/>
          <w:rtl/>
        </w:rPr>
        <w:t xml:space="preserve">רוב</w:t>
      </w:r>
      <w:r>
        <w:rPr>
          <w:rFonts w:ascii="FrankRuehl" w:hAnsi="FrankRuehl" w:cs="FrankRuehl" w:eastAsia="FrankRuehl"/>
          <w:sz w:val="24"/>
          <w:szCs w:val="24"/>
          <w:rtl/>
        </w:rP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Fonts w:ascii="David" w:hAnsi="David" w:cs="David" w:eastAsia="David"/>
          <w:b/>
          <w:bCs/>
          <w:sz w:val="23"/>
          <w:szCs w:val="23"/>
          <w:rtl/>
        </w:rPr>
        <w:t xml:space="preserve">ה. </w:t>
      </w:r>
      <w:r>
        <w:rPr>
          <w:rFonts w:ascii="David" w:hAnsi="David" w:cs="David" w:eastAsia="David"/>
          <w:b/>
          <w:bCs/>
          <w:sz w:val="23"/>
          <w:szCs w:val="23"/>
          <w:rtl/>
        </w:rPr>
        <w:t xml:space="preserve">לרמב״ם</w:t>
      </w:r>
      <w:r>
        <w:rPr>
          <w:rFonts w:ascii="FrankRuehl" w:hAnsi="FrankRuehl" w:cs="FrankRuehl" w:eastAsia="FrankRuehl"/>
          <w:sz w:val="24"/>
          <w:szCs w:val="24"/>
          <w:rtl/>
        </w:rPr>
        <w:t xml:space="preserve"> ולרי״ף בעהמ״א הן ג׳ ברכות.</w:t>
      </w:r>
    </w:p>
    <w:p>
      <w:pPr>
        <w:pStyle w:val="Body"/>
        <w:bidi/>
      </w:pPr>
      <w:r>
        <w:rPr>
          <w:rFonts w:ascii="David" w:hAnsi="David" w:cs="David" w:eastAsia="David"/>
          <w:b/>
          <w:bCs/>
          <w:sz w:val="23"/>
          <w:szCs w:val="23"/>
          <w:rtl/>
        </w:rPr>
        <w:t xml:space="preserve">ומה</w:t>
      </w:r>
      <w:r>
        <w:rPr>
          <w:rFonts w:ascii="FrankRuehl" w:hAnsi="FrankRuehl" w:cs="FrankRuehl" w:eastAsia="FrankRuehl"/>
          <w:sz w:val="24"/>
          <w:szCs w:val="24"/>
          <w:rtl/>
        </w:rP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Fonts w:ascii="David" w:hAnsi="David" w:cs="David" w:eastAsia="David"/>
          <w:b/>
          <w:bCs/>
          <w:sz w:val="23"/>
          <w:szCs w:val="23"/>
          <w:rtl/>
        </w:rPr>
        <w:t xml:space="preserve">מיהו</w:t>
      </w:r>
      <w:r>
        <w:rPr>
          <w:rFonts w:ascii="FrankRuehl" w:hAnsi="FrankRuehl" w:cs="FrankRuehl" w:eastAsia="FrankRuehl"/>
          <w:sz w:val="24"/>
          <w:szCs w:val="24"/>
          <w:rtl/>
        </w:rP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Fonts w:ascii="David" w:hAnsi="David" w:cs="David" w:eastAsia="David"/>
          <w:b/>
          <w:bCs/>
          <w:sz w:val="23"/>
          <w:szCs w:val="23"/>
          <w:rtl/>
        </w:rPr>
        <w:t xml:space="preserve">ואין לתמוה</w:t>
      </w:r>
      <w:r>
        <w:rPr>
          <w:rFonts w:ascii="FrankRuehl" w:hAnsi="FrankRuehl" w:cs="FrankRuehl" w:eastAsia="FrankRuehl"/>
          <w:sz w:val="24"/>
          <w:szCs w:val="24"/>
          <w:rtl/>
        </w:rPr>
        <w:t xml:space="preserve">, מה ראו בזה לקבוע כמה ברכות, שאם זה ברכת הודאה, הרי כמו שמצינו בברכת המזון, וברכת חתנים והפירות.</w:t>
      </w:r>
    </w:p>
    <w:p>
      <w:pPr>
        <w:pStyle w:val="Body"/>
        <w:bidi/>
      </w:pPr>
      <w:r>
        <w:rPr>
          <w:rFonts w:ascii="David" w:hAnsi="David" w:cs="David" w:eastAsia="David"/>
          <w:b/>
          <w:bCs/>
          <w:sz w:val="23"/>
          <w:szCs w:val="23"/>
          <w:rtl/>
        </w:rPr>
        <w:t xml:space="preserve">ואם</w:t>
      </w:r>
      <w:r>
        <w:rPr>
          <w:rFonts w:ascii="FrankRuehl" w:hAnsi="FrankRuehl" w:cs="FrankRuehl" w:eastAsia="FrankRuehl"/>
          <w:sz w:val="24"/>
          <w:szCs w:val="24"/>
          <w:rtl/>
        </w:rP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Fonts w:ascii="David" w:hAnsi="David" w:cs="David" w:eastAsia="David"/>
          <w:b/>
          <w:bCs/>
          <w:sz w:val="23"/>
          <w:szCs w:val="23"/>
          <w:rtl/>
        </w:rPr>
        <w:t xml:space="preserve">ו. </w:t>
      </w:r>
      <w:r>
        <w:rPr>
          <w:rFonts w:ascii="David" w:hAnsi="David" w:cs="David" w:eastAsia="David"/>
          <w:b/>
          <w:bCs/>
          <w:sz w:val="23"/>
          <w:szCs w:val="23"/>
          <w:rtl/>
        </w:rPr>
        <w:t xml:space="preserve">לרש״י</w:t>
      </w:r>
      <w:r>
        <w:rPr>
          <w:rFonts w:ascii="FrankRuehl" w:hAnsi="FrankRuehl" w:cs="FrankRuehl" w:eastAsia="FrankRuehl"/>
          <w:sz w:val="24"/>
          <w:szCs w:val="24"/>
          <w:rtl/>
        </w:rP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Fonts w:ascii="David" w:hAnsi="David" w:cs="David" w:eastAsia="David"/>
          <w:b/>
          <w:bCs/>
          <w:sz w:val="23"/>
          <w:szCs w:val="23"/>
          <w:rtl/>
        </w:rPr>
        <w:t xml:space="preserve">ז. </w:t>
      </w:r>
      <w:r>
        <w:rPr>
          <w:rFonts w:ascii="David" w:hAnsi="David" w:cs="David" w:eastAsia="David"/>
          <w:b/>
          <w:bCs/>
          <w:sz w:val="23"/>
          <w:szCs w:val="23"/>
          <w:rtl/>
        </w:rPr>
        <w:t xml:space="preserve">הרמב״ם</w:t>
      </w:r>
      <w:r>
        <w:rPr>
          <w:rFonts w:ascii="FrankRuehl" w:hAnsi="FrankRuehl" w:cs="FrankRuehl" w:eastAsia="FrankRuehl"/>
          <w:sz w:val="24"/>
          <w:szCs w:val="24"/>
          <w:rtl/>
        </w:rPr>
        <w:t xml:space="preserve"> והתוס׳ בעירובין </w:t>
      </w:r>
      <w:r>
        <w:rPr>
          <w:rFonts w:ascii="FrankRuehl" w:hAnsi="FrankRuehl" w:cs="FrankRuehl" w:eastAsia="FrankRuehl"/>
          <w:sz w:val="24"/>
          <w:szCs w:val="24"/>
          <w:rtl/>
        </w:rPr>
        <w:t xml:space="preserve">(דף צו:)</w:t>
      </w:r>
      <w:r>
        <w:rPr>
          <w:rFonts w:ascii="FrankRuehl" w:hAnsi="FrankRuehl" w:cs="FrankRuehl" w:eastAsia="FrankRuehl"/>
          <w:sz w:val="24"/>
          <w:szCs w:val="24"/>
          <w:rtl/>
        </w:rP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rPr>
          <w:rFonts w:ascii="FrankRuehl" w:hAnsi="FrankRuehl" w:cs="FrankRuehl" w:eastAsia="FrankRuehl"/>
          <w:sz w:val="24"/>
          <w:szCs w:val="24"/>
          <w:rtl/>
        </w:rPr>
        <w:t xml:space="preserve">(פרק י״ב מהלכות תפילה)</w:t>
      </w:r>
      <w:r>
        <w:rPr>
          <w:rFonts w:ascii="FrankRuehl" w:hAnsi="FrankRuehl" w:cs="FrankRuehl" w:eastAsia="FrankRuehl"/>
          <w:sz w:val="24"/>
          <w:szCs w:val="24"/>
          <w:rtl/>
        </w:rPr>
        <w:t xml:space="preserve"> שהרמב״ם מודה שברכת התורה דאורייתא כפשטא דגמ׳ להלן </w:t>
      </w:r>
      <w:r>
        <w:rPr>
          <w:rFonts w:ascii="FrankRuehl" w:hAnsi="FrankRuehl" w:cs="FrankRuehl" w:eastAsia="FrankRuehl"/>
          <w:sz w:val="24"/>
          <w:szCs w:val="24"/>
          <w:rtl/>
        </w:rPr>
        <w:t xml:space="preserve">(דף כא.)</w:t>
      </w:r>
      <w:r>
        <w:rPr>
          <w:rFonts w:ascii="FrankRuehl" w:hAnsi="FrankRuehl" w:cs="FrankRuehl" w:eastAsia="FrankRuehl"/>
          <w:sz w:val="24"/>
          <w:szCs w:val="24"/>
          <w:rtl/>
        </w:rPr>
        <w:t xml:space="preserve">, אלא שלא מנה מצווה בפני עצמו, אלא כלל זה במצוות ת״ת, שצורת לימודה עי״ז שבירך תחילה?</w:t>
      </w:r>
    </w:p>
    <w:p>
      <w:pPr>
        <w:pStyle w:val="Body"/>
        <w:bidi/>
      </w:pPr>
      <w:r>
        <w:rPr>
          <w:rFonts w:ascii="David" w:hAnsi="David" w:cs="David" w:eastAsia="David"/>
          <w:b/>
          <w:bCs/>
          <w:sz w:val="23"/>
          <w:szCs w:val="23"/>
          <w:rtl/>
        </w:rPr>
        <w:t xml:space="preserve">י״ל</w:t>
      </w:r>
      <w:r>
        <w:rPr>
          <w:rFonts w:ascii="FrankRuehl" w:hAnsi="FrankRuehl" w:cs="FrankRuehl" w:eastAsia="FrankRuehl"/>
          <w:sz w:val="24"/>
          <w:szCs w:val="24"/>
          <w:rtl/>
        </w:rP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Fonts w:ascii="David" w:hAnsi="David" w:cs="David" w:eastAsia="David"/>
          <w:b/>
          <w:bCs/>
          <w:sz w:val="23"/>
          <w:szCs w:val="23"/>
          <w:rtl/>
        </w:rPr>
        <w:t xml:space="preserve">ואם</w:t>
      </w:r>
      <w:r>
        <w:rPr>
          <w:rFonts w:ascii="FrankRuehl" w:hAnsi="FrankRuehl" w:cs="FrankRuehl" w:eastAsia="FrankRuehl"/>
          <w:sz w:val="24"/>
          <w:szCs w:val="24"/>
          <w:rtl/>
        </w:rP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Fonts w:ascii="David" w:hAnsi="David" w:cs="David" w:eastAsia="David"/>
          <w:b/>
          <w:bCs/>
          <w:sz w:val="23"/>
          <w:szCs w:val="23"/>
          <w:rtl/>
        </w:rPr>
        <w:t xml:space="preserve">והרי</w:t>
      </w:r>
      <w:r>
        <w:rPr>
          <w:rFonts w:ascii="FrankRuehl" w:hAnsi="FrankRuehl" w:cs="FrankRuehl" w:eastAsia="FrankRuehl"/>
          <w:sz w:val="24"/>
          <w:szCs w:val="24"/>
          <w:rtl/>
        </w:rPr>
        <w:t xml:space="preserve"> כיוצ״ב בברכת המצווה על סוכה שי״מ שאין ברכה אלא על האכילה קבועה, אע״פ שמקיים מצווה גם בשינה ובישיבה.</w:t>
      </w:r>
    </w:p>
    <w:p>
      <w:pPr>
        <w:pStyle w:val="Body"/>
        <w:bidi/>
      </w:pPr>
      <w:r>
        <w:rPr>
          <w:rFonts w:ascii="David" w:hAnsi="David" w:cs="David" w:eastAsia="David"/>
          <w:b/>
          <w:bCs/>
          <w:sz w:val="23"/>
          <w:szCs w:val="23"/>
          <w:rtl/>
        </w:rPr>
        <w:t xml:space="preserve">מיהו</w:t>
      </w:r>
      <w:r>
        <w:rPr>
          <w:rFonts w:ascii="FrankRuehl" w:hAnsi="FrankRuehl" w:cs="FrankRuehl" w:eastAsia="FrankRuehl"/>
          <w:sz w:val="24"/>
          <w:szCs w:val="24"/>
          <w:rtl/>
        </w:rP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Fonts w:ascii="David" w:hAnsi="David" w:cs="David" w:eastAsia="David"/>
          <w:b/>
          <w:bCs/>
          <w:sz w:val="23"/>
          <w:szCs w:val="23"/>
          <w:rtl/>
        </w:rPr>
        <w:t xml:space="preserve">וי״ל</w:t>
      </w:r>
      <w:r>
        <w:rPr>
          <w:rFonts w:ascii="FrankRuehl" w:hAnsi="FrankRuehl" w:cs="FrankRuehl" w:eastAsia="FrankRuehl"/>
          <w:sz w:val="24"/>
          <w:szCs w:val="24"/>
          <w:rtl/>
        </w:rP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ומה</w:t>
      </w:r>
      <w:r>
        <w:rPr>
          <w:rFonts w:ascii="FrankRuehl" w:hAnsi="FrankRuehl" w:cs="FrankRuehl" w:eastAsia="FrankRuehl"/>
          <w:sz w:val="24"/>
          <w:szCs w:val="24"/>
          <w:rtl/>
        </w:rPr>
        <w:t xml:space="preserve"> שמטבע הברכה שונה משאר ברכת המצוות, ל״ק, מאחר שת״ת כנגד כולם, ויסוד כל המצוות כולם, לכן קבע, על מצווה זו תפילה והודיה מיוחדת.</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63" name="Ornament 163"/>
            <wp:cNvGraphicFramePr>
              <a:graphicFrameLocks noChangeAspect="1"/>
            </wp:cNvGraphicFramePr>
            <a:graphic>
              <a:graphicData uri="http://schemas.openxmlformats.org/drawingml/2006/picture">
                <pic:pic>
                  <pic:nvPicPr>
                    <pic:cNvPr id="16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זהירות בברכות התורה</w:t>
      </w:r>
    </w:p>
    <w:p>
      <w:pPr>
        <w:keepNext/>
        <w:bidi/>
        <w:spacing w:before="0" w:after="0" w:line="240" w:lineRule="auto"/>
        <w:jc w:val="center"/>
      </w:pPr>
      <w:r>
        <w:drawing>
          <wp:inline distT="0" distB="0" distL="0" distR="0">
            <wp:extent cx="1152000" cy="451190"/>
            <wp:effectExtent l="0" t="0" r="0" b="0"/>
            <wp:docPr id="164" name="Ornament 164"/>
            <wp:cNvGraphicFramePr>
              <a:graphicFrameLocks noChangeAspect="1"/>
            </wp:cNvGraphicFramePr>
            <a:graphic>
              <a:graphicData uri="http://schemas.openxmlformats.org/drawingml/2006/picture">
                <pic:pic>
                  <pic:nvPicPr>
                    <pic:cNvPr id="16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0d"/>
          <w:headerReference w:type="even" r:id="rIdHA30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אלרועי משה דדוש שליט״א</w:t>
      </w:r>
    </w:p>
    <w:p>
      <w:pPr>
        <w:pStyle w:val="Body"/>
        <w:bidi/>
      </w:pPr>
      <w:r>
        <w:rPr>
          <w:rFonts w:ascii="David" w:hAnsi="David" w:cs="David" w:eastAsia="David"/>
          <w:b/>
          <w:bCs/>
          <w:sz w:val="23"/>
          <w:szCs w:val="23"/>
          <w:rtl/>
        </w:rPr>
        <w:t xml:space="preserve">הגמ׳ בנדרים</w:t>
      </w:r>
      <w:r>
        <w:rPr>
          <w:rFonts w:ascii="FrankRuehl" w:hAnsi="FrankRuehl" w:cs="FrankRuehl" w:eastAsia="FrankRuehl"/>
          <w:b/>
          <w:bCs/>
          <w:sz w:val="24"/>
          <w:szCs w:val="24"/>
          <w:rtl/>
        </w:rPr>
        <w:t xml:space="preserve"> </w:t>
      </w:r>
      <w:r>
        <w:rPr>
          <w:rFonts w:ascii="FrankRuehl" w:hAnsi="FrankRuehl" w:cs="FrankRuehl" w:eastAsia="FrankRuehl"/>
          <w:sz w:val="20"/>
          <w:szCs w:val="20"/>
          <w:rtl/>
        </w:rPr>
        <w:t xml:space="preserve">(דף פא.)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מקשה מפני מה לא זוכים ת״ח שבניהם יצאו ג״כ ת״ח, ועונה כמה תירוצים.</w:t>
      </w:r>
    </w:p>
    <w:p>
      <w:pPr>
        <w:pStyle w:val="Body"/>
        <w:bidi/>
      </w:pPr>
      <w:r>
        <w:rPr>
          <w:rFonts w:ascii="David" w:hAnsi="David" w:cs="David" w:eastAsia="David"/>
          <w:b/>
          <w:bCs/>
          <w:sz w:val="23"/>
          <w:szCs w:val="23"/>
          <w:rtl/>
        </w:rPr>
        <w:t xml:space="preserve">רבינא אומר: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שאין מברכים בתורה תחילה דאמר ר׳ אמר רב שעל מה אבדה הארץ וכו׳ שלא ברכו בתורה תחילה.</w:t>
      </w:r>
    </w:p>
    <w:p>
      <w:pPr>
        <w:pStyle w:val="Body"/>
        <w:bidi/>
      </w:pPr>
      <w:r>
        <w:rPr>
          <w:rFonts w:ascii="David" w:hAnsi="David" w:cs="David" w:eastAsia="David"/>
          <w:b/>
          <w:bCs/>
          <w:sz w:val="23"/>
          <w:szCs w:val="23"/>
          <w:rtl/>
        </w:rPr>
        <w:t xml:space="preserve">כמה</w:t>
      </w:r>
      <w:r>
        <w:rPr>
          <w:rFonts w:ascii="FrankRuehl" w:hAnsi="FrankRuehl" w:cs="FrankRuehl" w:eastAsia="FrankRuehl"/>
          <w:sz w:val="24"/>
          <w:szCs w:val="24"/>
          <w:rtl/>
        </w:rP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Fonts w:ascii="David" w:hAnsi="David" w:cs="David" w:eastAsia="David"/>
          <w:b/>
          <w:bCs/>
          <w:sz w:val="23"/>
          <w:szCs w:val="23"/>
          <w:rtl/>
        </w:rPr>
        <w:t xml:space="preserve">רש״י פירש: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שלא היו זהירין לברך ולא הקפידו על כך אומנם נהגו כן משום שקיעותם ורגילותם בתורה כדמשמע מרש״י שם אך מ״מ נענשו.</w:t>
      </w:r>
    </w:p>
    <w:p>
      <w:pPr>
        <w:pStyle w:val="Body"/>
        <w:bidi/>
      </w:pPr>
      <w:r>
        <w:rPr>
          <w:rFonts w:ascii="David" w:hAnsi="David" w:cs="David" w:eastAsia="David"/>
          <w:b/>
          <w:bCs/>
          <w:sz w:val="23"/>
          <w:szCs w:val="23"/>
          <w:rtl/>
        </w:rPr>
        <w:t xml:space="preserve">הרא״ש פירש: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שלא היו מברכים ברכות התורה ולא הוסיף.</w:t>
      </w:r>
    </w:p>
    <w:p>
      <w:pPr>
        <w:pStyle w:val="Body"/>
        <w:bidi/>
      </w:pPr>
      <w:r>
        <w:rPr>
          <w:rFonts w:ascii="David" w:hAnsi="David" w:cs="David" w:eastAsia="David"/>
          <w:b/>
          <w:bCs/>
          <w:sz w:val="23"/>
          <w:szCs w:val="23"/>
          <w:rtl/>
        </w:rPr>
        <w:t xml:space="preserve">והר״ן</w:t>
      </w:r>
      <w:r>
        <w:rPr>
          <w:rFonts w:ascii="FrankRuehl" w:hAnsi="FrankRuehl" w:cs="FrankRuehl" w:eastAsia="FrankRuehl"/>
          <w:b/>
          <w:bCs/>
          <w:sz w:val="24"/>
          <w:szCs w:val="24"/>
          <w:rtl/>
        </w:rPr>
        <w:t xml:space="preserve"> מביא בשם תר״י: </w:t>
      </w:r>
      <w:r>
        <w:rPr>
          <w:rFonts w:ascii="FrankRuehl" w:hAnsi="FrankRuehl" w:cs="FrankRuehl" w:eastAsia="FrankRuehl"/>
          <w:sz w:val="24"/>
          <w:szCs w:val="24"/>
          <w:rtl/>
        </w:rPr>
        <w:t xml:space="preserve">שלא ברכו משום שלא הייתה חשובה התורה בעיניהם שלא עסקו לשמה ומשוה״כ לא ברכו, ולכן נענשו.</w:t>
      </w:r>
    </w:p>
    <w:p>
      <w:pPr>
        <w:pStyle w:val="Body"/>
        <w:bidi/>
      </w:pPr>
      <w:r>
        <w:rPr>
          <w:rFonts w:ascii="David" w:hAnsi="David" w:cs="David" w:eastAsia="David"/>
          <w:b/>
          <w:bCs/>
          <w:sz w:val="23"/>
          <w:szCs w:val="23"/>
          <w:rtl/>
        </w:rPr>
        <w:t xml:space="preserve">ומוסיף הערוך לנר: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Fonts w:ascii="David" w:hAnsi="David" w:cs="David" w:eastAsia="David"/>
          <w:b/>
          <w:bCs/>
          <w:sz w:val="23"/>
          <w:szCs w:val="23"/>
          <w:rtl/>
        </w:rPr>
        <w:t xml:space="preserve">הידות נדרים: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Fonts w:ascii="David" w:hAnsi="David" w:cs="David" w:eastAsia="David"/>
          <w:b/>
          <w:bCs/>
          <w:sz w:val="23"/>
          <w:szCs w:val="23"/>
          <w:rtl/>
        </w:rPr>
        <w:t xml:space="preserve">שו״ת הרמב״ם: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Fonts w:ascii="David" w:hAnsi="David" w:cs="David" w:eastAsia="David"/>
          <w:b/>
          <w:bCs/>
          <w:sz w:val="23"/>
          <w:szCs w:val="23"/>
          <w:rtl/>
        </w:rPr>
        <w:t xml:space="preserve">החתם סופר מחדש: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ומבאר ברבינו יונה – לא עסקו לשמה – ר״ל יתכן ויעסוק לשם שמים אך כל מטרתו רק לדעת המצווה וההלכה כיצד יעשה ותו לא.</w:t>
      </w:r>
    </w:p>
    <w:p>
      <w:pPr>
        <w:pStyle w:val="Body"/>
        <w:bidi/>
      </w:pPr>
      <w:r>
        <w:rPr>
          <w:rFonts w:ascii="David" w:hAnsi="David" w:cs="David" w:eastAsia="David"/>
          <w:b/>
          <w:bCs/>
          <w:sz w:val="23"/>
          <w:szCs w:val="23"/>
          <w:rtl/>
        </w:rPr>
        <w:t xml:space="preserve">והאמת: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Fonts w:ascii="David" w:hAnsi="David" w:cs="David" w:eastAsia="David"/>
          <w:b/>
          <w:bCs/>
          <w:sz w:val="23"/>
          <w:szCs w:val="23"/>
          <w:rtl/>
        </w:rPr>
        <w:t xml:space="preserve">וצ״ב בדבריו:</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שנראה מדבריו שתורתם הגינה בשעת הלימוד לפחות, ואח״כ אומר רק תורה לשמה היא שמגינא ומצלה משמע שתורתם לא הגנה כלל.</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או׳ שעסקו לשם שמיים רק לא לשמה.</w:t>
      </w:r>
    </w:p>
    <w:p>
      <w:pPr>
        <w:pStyle w:val="Body"/>
        <w:bidi/>
      </w:pPr>
      <w:r>
        <w:rPr>
          <w:rFonts w:ascii="David" w:hAnsi="David" w:cs="David" w:eastAsia="David"/>
          <w:b/>
          <w:bCs/>
          <w:sz w:val="23"/>
          <w:szCs w:val="23"/>
          <w:rtl/>
        </w:rPr>
        <w:t xml:space="preserve">ואח״כ</w:t>
      </w:r>
      <w:r>
        <w:rPr>
          <w:rFonts w:ascii="FrankRuehl" w:hAnsi="FrankRuehl" w:cs="FrankRuehl" w:eastAsia="FrankRuehl"/>
          <w:sz w:val="24"/>
          <w:szCs w:val="24"/>
          <w:rtl/>
        </w:rPr>
        <w:t xml:space="preserve"> או׳ שזלזלו בה ולא התפארו בה תחילה ולא ראו צורך לברך עליה, עיין שם, ודברים אלו נראים סותרים זה את זה.</w:t>
      </w:r>
    </w:p>
    <w:p>
      <w:pPr>
        <w:pStyle w:val="Body"/>
        <w:bidi/>
      </w:pPr>
      <w:r>
        <w:rPr>
          <w:rFonts w:ascii="David" w:hAnsi="David" w:cs="David" w:eastAsia="David"/>
          <w:b/>
          <w:bCs/>
          <w:sz w:val="23"/>
          <w:szCs w:val="23"/>
          <w:rtl/>
        </w:rPr>
        <w:t xml:space="preserve">וקו׳ אחרונה: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י״ל עסקו ע״מ לדעת הלכות אך לא העריכו זאת ולא החשיבו התורה כראוי לשם עצמה, בלי קשר להלכות שלומדים ממנה.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וקו׳ ראשונה: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65" name="Ornament 165"/>
            <wp:cNvGraphicFramePr>
              <a:graphicFrameLocks noChangeAspect="1"/>
            </wp:cNvGraphicFramePr>
            <a:graphic>
              <a:graphicData uri="http://schemas.openxmlformats.org/drawingml/2006/picture">
                <pic:pic>
                  <pic:nvPicPr>
                    <pic:cNvPr id="16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בדיני ברכת התורה והמקורות</w:t>
      </w:r>
    </w:p>
    <w:p>
      <w:pPr>
        <w:keepNext/>
        <w:bidi/>
        <w:spacing w:before="0" w:after="0" w:line="240" w:lineRule="auto"/>
        <w:jc w:val="center"/>
      </w:pPr>
      <w:r>
        <w:drawing>
          <wp:inline distT="0" distB="0" distL="0" distR="0">
            <wp:extent cx="1152000" cy="451190"/>
            <wp:effectExtent l="0" t="0" r="0" b="0"/>
            <wp:docPr id="166" name="Ornament 166"/>
            <wp:cNvGraphicFramePr>
              <a:graphicFrameLocks noChangeAspect="1"/>
            </wp:cNvGraphicFramePr>
            <a:graphic>
              <a:graphicData uri="http://schemas.openxmlformats.org/drawingml/2006/picture">
                <pic:pic>
                  <pic:nvPicPr>
                    <pic:cNvPr id="16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1d"/>
          <w:headerReference w:type="even" r:id="rIdHA31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גוטמן שליט״א</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גמ׳ בנדרים ששם רואים את עניין ברכת התורה ואת עניין לימוד התורה וחשיבותה.</w:t>
      </w:r>
    </w:p>
    <w:p>
      <w:pPr>
        <w:pStyle w:val="Body"/>
        <w:bidi/>
      </w:pPr>
      <w:r>
        <w:rPr>
          <w:rFonts w:ascii="David" w:hAnsi="David" w:cs="David" w:eastAsia="David"/>
          <w:b/>
          <w:bCs/>
          <w:sz w:val="23"/>
          <w:szCs w:val="23"/>
          <w:rtl/>
        </w:rPr>
        <w:t xml:space="preserve">הגמ׳ דנה</w:t>
      </w:r>
      <w:r>
        <w:rPr>
          <w:rFonts w:ascii="FrankRuehl" w:hAnsi="FrankRuehl" w:cs="FrankRuehl" w:eastAsia="FrankRuehl"/>
          <w:sz w:val="24"/>
          <w:szCs w:val="24"/>
          <w:rtl/>
        </w:rP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Fonts w:ascii="David" w:hAnsi="David" w:cs="David" w:eastAsia="David"/>
          <w:b/>
          <w:bCs/>
          <w:sz w:val="23"/>
          <w:szCs w:val="23"/>
          <w:rtl/>
        </w:rPr>
        <w:t xml:space="preserve">ממילא</w:t>
      </w:r>
      <w:r>
        <w:rPr>
          <w:rFonts w:ascii="FrankRuehl" w:hAnsi="FrankRuehl" w:cs="FrankRuehl" w:eastAsia="FrankRuehl"/>
          <w:sz w:val="24"/>
          <w:szCs w:val="24"/>
          <w:rtl/>
        </w:rPr>
        <w:t xml:space="preserve"> יוצא שיש מצוות ת״ת שהיא שונה משאר המצוות שנוהגת תמיד ותמיד דעתו עליה ויש עוד חלק במצווה לברך עליה.</w:t>
      </w:r>
    </w:p>
    <w:p>
      <w:pPr>
        <w:pStyle w:val="Body"/>
        <w:bidi/>
      </w:pPr>
      <w:r>
        <w:rPr>
          <w:rFonts w:ascii="David" w:hAnsi="David" w:cs="David" w:eastAsia="David"/>
          <w:b/>
          <w:bCs/>
          <w:sz w:val="23"/>
          <w:szCs w:val="23"/>
          <w:rtl/>
        </w:rPr>
        <w:t xml:space="preserve">ועיקר</w:t>
      </w:r>
      <w:r>
        <w:rPr>
          <w:rFonts w:ascii="FrankRuehl" w:hAnsi="FrankRuehl" w:cs="FrankRuehl" w:eastAsia="FrankRuehl"/>
          <w:sz w:val="24"/>
          <w:szCs w:val="24"/>
          <w:rtl/>
        </w:rPr>
        <w:t xml:space="preserve"> התורה היא להגיע ללימוד לשמה לשם עשית המצוות וללכת בדרכיו ולשם קיום התורה ולא לממון או לקנטר או בתור שאר חכמה.</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Fonts w:ascii="David" w:hAnsi="David" w:cs="David" w:eastAsia="David"/>
          <w:b/>
          <w:bCs/>
          <w:sz w:val="23"/>
          <w:szCs w:val="23"/>
          <w:rtl/>
        </w:rPr>
        <w:t xml:space="preserve">אז</w:t>
      </w:r>
      <w:r>
        <w:rPr>
          <w:rFonts w:ascii="FrankRuehl" w:hAnsi="FrankRuehl" w:cs="FrankRuehl" w:eastAsia="FrankRuehl"/>
          <w:sz w:val="24"/>
          <w:szCs w:val="24"/>
          <w:rtl/>
        </w:rPr>
        <w:t xml:space="preserve"> יוצא מזה נדון האם ברכת התורה זה דאורייתא או דרבנן.</w:t>
      </w:r>
    </w:p>
    <w:p>
      <w:pPr>
        <w:pStyle w:val="Body"/>
        <w:bidi/>
      </w:pPr>
      <w:r>
        <w:rPr>
          <w:rFonts w:ascii="David" w:hAnsi="David" w:cs="David" w:eastAsia="David"/>
          <w:b/>
          <w:bCs/>
          <w:sz w:val="23"/>
          <w:szCs w:val="23"/>
          <w:rtl/>
        </w:rPr>
        <w:t xml:space="preserve">לגבי</w:t>
      </w:r>
      <w:r>
        <w:rPr>
          <w:rFonts w:ascii="FrankRuehl" w:hAnsi="FrankRuehl" w:cs="FrankRuehl" w:eastAsia="FrankRuehl"/>
          <w:sz w:val="24"/>
          <w:szCs w:val="24"/>
          <w:rtl/>
        </w:rP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Fonts w:ascii="FrankRuehl" w:hAnsi="FrankRuehl" w:cs="FrankRuehl" w:eastAsia="FrankRuehl"/>
          <w:sz w:val="20"/>
          <w:szCs w:val="20"/>
          <w:rtl/>
        </w:rPr>
        <w:t xml:space="preserve">[קריאת התורה]</w:t>
      </w:r>
      <w:r>
        <w:rPr>
          <w:rFonts w:ascii="FrankRuehl" w:hAnsi="FrankRuehl" w:cs="FrankRuehl" w:eastAsia="FrankRuehl"/>
          <w:sz w:val="24"/>
          <w:szCs w:val="24"/>
          <w:rtl/>
        </w:rP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ממילא</w:t>
      </w:r>
      <w:r>
        <w:rPr>
          <w:rFonts w:ascii="FrankRuehl" w:hAnsi="FrankRuehl" w:cs="FrankRuehl" w:eastAsia="FrankRuehl"/>
          <w:sz w:val="24"/>
          <w:szCs w:val="24"/>
          <w:rtl/>
        </w:rP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rFonts w:ascii="FrankRuehl" w:hAnsi="FrankRuehl" w:cs="FrankRuehl" w:eastAsia="FrankRuehl"/>
                <w:b/>
                <w:bCs/>
                <w:sz w:val="20"/>
                <w:szCs w:val="20"/>
                <w:rtl/>
              </w:rPr>
              <w:t xml:space="preserve">דאורייתא</w:t>
            </w:r>
          </w:p>
        </w:tc>
        <w:tc>
          <w:tcPr>
            <w:vAlign w:val="center"/>
          </w:tcPr>
          <w:p>
            <w:pPr>
              <w:pStyle w:val="TableText"/>
              <w:bidi/>
              <w:jc w:val="center"/>
            </w:pPr>
            <w:r>
              <w:rPr>
                <w:rFonts w:ascii="FrankRuehl" w:hAnsi="FrankRuehl" w:cs="FrankRuehl" w:eastAsia="FrankRuehl"/>
                <w:b/>
                <w:bCs/>
                <w:sz w:val="20"/>
                <w:szCs w:val="20"/>
                <w:rtl/>
              </w:rPr>
              <w:t xml:space="preserve">דרבנן</w:t>
            </w:r>
          </w:p>
        </w:tc>
      </w:tr>
      <w:tr>
        <w:trPr>
          <w:cantSplit/>
        </w:trPr>
        <w:tc>
          <w:tcPr>
            <w:vAlign w:val="center"/>
          </w:tcPr>
          <w:p>
            <w:pPr>
              <w:pStyle w:val="TableText"/>
              <w:bidi/>
              <w:jc w:val="center"/>
            </w:pPr>
            <w:r>
              <w:rPr>
                <w:rFonts w:ascii="FrankRuehl" w:hAnsi="FrankRuehl" w:cs="FrankRuehl" w:eastAsia="FrankRuehl"/>
                <w:sz w:val="20"/>
                <w:szCs w:val="20"/>
                <w:rtl/>
              </w:rPr>
              <w:t xml:space="preserve">בעל קרי</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sz w:val="20"/>
                <w:szCs w:val="20"/>
                <w:rtl/>
              </w:rPr>
              <w:t xml:space="preserve">ספק</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r>
        <w:trPr>
          <w:cantSplit/>
        </w:trPr>
        <w:tc>
          <w:tcPr>
            <w:vAlign w:val="center"/>
          </w:tcPr>
          <w:p>
            <w:pPr>
              <w:pStyle w:val="TableText"/>
              <w:bidi/>
              <w:jc w:val="center"/>
            </w:pPr>
            <w:r>
              <w:rPr>
                <w:rFonts w:ascii="FrankRuehl" w:hAnsi="FrankRuehl" w:cs="FrankRuehl" w:eastAsia="FrankRuehl"/>
                <w:sz w:val="20"/>
                <w:szCs w:val="20"/>
                <w:rtl/>
              </w:rPr>
              <w:t xml:space="preserve">לצאת מקטן</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Fonts w:ascii="David" w:hAnsi="David" w:cs="David" w:eastAsia="David"/>
          <w:b/>
          <w:bCs/>
          <w:sz w:val="23"/>
          <w:szCs w:val="23"/>
          <w:rtl/>
        </w:rPr>
        <w:t xml:space="preserve">ואשה</w:t>
      </w:r>
      <w:r>
        <w:rPr>
          <w:rFonts w:ascii="FrankRuehl" w:hAnsi="FrankRuehl" w:cs="FrankRuehl" w:eastAsia="FrankRuehl"/>
          <w:sz w:val="24"/>
          <w:szCs w:val="24"/>
          <w:rtl/>
        </w:rP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Fonts w:ascii="David" w:hAnsi="David" w:cs="David" w:eastAsia="David"/>
          <w:b/>
          <w:bCs/>
          <w:sz w:val="23"/>
          <w:szCs w:val="23"/>
          <w:rtl/>
        </w:rPr>
        <w:t xml:space="preserve">בגדול</w:t>
      </w:r>
      <w:r>
        <w:rPr>
          <w:rFonts w:ascii="FrankRuehl" w:hAnsi="FrankRuehl" w:cs="FrankRuehl" w:eastAsia="FrankRuehl"/>
          <w:sz w:val="24"/>
          <w:szCs w:val="24"/>
          <w:rtl/>
        </w:rPr>
        <w:t xml:space="preserve"> שמסופק לפני התפילה יצא יד״ח ע״י אחר או שיצא בברכת אהבה רבה וצריך ללמוד מיד אחרי התפילה וי״א שיוצא יד״ח בק״ש.</w:t>
      </w:r>
    </w:p>
    <w:p>
      <w:pPr>
        <w:pStyle w:val="Body"/>
        <w:bidi/>
      </w:pPr>
      <w:r>
        <w:rPr>
          <w:rFonts w:ascii="David" w:hAnsi="David" w:cs="David" w:eastAsia="David"/>
          <w:b/>
          <w:bCs/>
          <w:sz w:val="23"/>
          <w:szCs w:val="23"/>
          <w:rtl/>
        </w:rPr>
        <w:t xml:space="preserve">בעל</w:t>
      </w:r>
      <w:r>
        <w:rPr>
          <w:rFonts w:ascii="FrankRuehl" w:hAnsi="FrankRuehl" w:cs="FrankRuehl" w:eastAsia="FrankRuehl"/>
          <w:sz w:val="24"/>
          <w:szCs w:val="24"/>
          <w:rtl/>
        </w:rPr>
        <w:t xml:space="preserve"> קרי שמגיע לבית הכנסת ומצא ציבור קורא ק״ש אז צריך להרהר בק״ש שלא לפרוש מן הציבור.</w:t>
      </w:r>
    </w:p>
    <w:p>
      <w:pPr>
        <w:pStyle w:val="Body"/>
        <w:bidi/>
      </w:pPr>
      <w:r>
        <w:rPr>
          <w:rFonts w:ascii="David" w:hAnsi="David" w:cs="David" w:eastAsia="David"/>
          <w:b/>
          <w:bCs/>
          <w:sz w:val="23"/>
          <w:szCs w:val="23"/>
          <w:rtl/>
        </w:rPr>
        <w:t xml:space="preserve">ממילא</w:t>
      </w:r>
      <w:r>
        <w:rPr>
          <w:rFonts w:ascii="FrankRuehl" w:hAnsi="FrankRuehl" w:cs="FrankRuehl" w:eastAsia="FrankRuehl"/>
          <w:sz w:val="24"/>
          <w:szCs w:val="24"/>
          <w:rtl/>
        </w:rPr>
        <w:t xml:space="preserve"> רואים שצריך להיזהר בברכות התורה שיוצא מזה שמייקר את התורה וע״י כך זוכה להמשיך התורה גם על זרעו.</w:t>
      </w:r>
    </w:p>
    <w:p>
      <w:pPr>
        <w:pStyle w:val="Body"/>
        <w:bidi/>
      </w:pPr>
      <w:r>
        <w:rPr>
          <w:rFonts w:ascii="David" w:hAnsi="David" w:cs="David" w:eastAsia="David"/>
          <w:b/>
          <w:bCs/>
          <w:sz w:val="23"/>
          <w:szCs w:val="23"/>
          <w:rtl/>
        </w:rPr>
        <w:t xml:space="preserve">על</w:t>
      </w:r>
      <w:r>
        <w:rPr>
          <w:rFonts w:ascii="FrankRuehl" w:hAnsi="FrankRuehl" w:cs="FrankRuehl" w:eastAsia="FrankRuehl"/>
          <w:sz w:val="24"/>
          <w:szCs w:val="24"/>
          <w:rtl/>
        </w:rP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Fonts w:ascii="David" w:hAnsi="David" w:cs="David" w:eastAsia="David"/>
          <w:b/>
          <w:bCs/>
          <w:sz w:val="23"/>
          <w:szCs w:val="23"/>
          <w:rtl/>
        </w:rPr>
        <w:t xml:space="preserve">ובכדי</w:t>
      </w:r>
      <w:r>
        <w:rPr>
          <w:rFonts w:ascii="FrankRuehl" w:hAnsi="FrankRuehl" w:cs="FrankRuehl" w:eastAsia="FrankRuehl"/>
          <w:sz w:val="24"/>
          <w:szCs w:val="24"/>
          <w:rtl/>
        </w:rP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Fonts w:ascii="David" w:hAnsi="David" w:cs="David" w:eastAsia="David"/>
          <w:b/>
          <w:bCs/>
          <w:sz w:val="23"/>
          <w:szCs w:val="23"/>
          <w:rtl/>
        </w:rPr>
        <w:t xml:space="preserve">לכאורה</w:t>
      </w:r>
      <w:r>
        <w:rPr>
          <w:rFonts w:ascii="FrankRuehl" w:hAnsi="FrankRuehl" w:cs="FrankRuehl" w:eastAsia="FrankRuehl"/>
          <w:sz w:val="24"/>
          <w:szCs w:val="24"/>
          <w:rtl/>
        </w:rP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Fonts w:ascii="David" w:hAnsi="David" w:cs="David" w:eastAsia="David"/>
          <w:b/>
          <w:bCs/>
          <w:sz w:val="23"/>
          <w:szCs w:val="23"/>
          <w:rtl/>
        </w:rPr>
        <w:t xml:space="preserve">על</w:t>
      </w:r>
      <w:r>
        <w:rPr>
          <w:rFonts w:ascii="FrankRuehl" w:hAnsi="FrankRuehl" w:cs="FrankRuehl" w:eastAsia="FrankRuehl"/>
          <w:sz w:val="24"/>
          <w:szCs w:val="24"/>
          <w:rtl/>
        </w:rP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Fonts w:ascii="David" w:hAnsi="David" w:cs="David" w:eastAsia="David"/>
          <w:b/>
          <w:bCs/>
          <w:sz w:val="23"/>
          <w:szCs w:val="23"/>
          <w:rtl/>
        </w:rPr>
        <w:t xml:space="preserve">ובלומד</w:t>
      </w:r>
      <w:r>
        <w:rPr>
          <w:rFonts w:ascii="FrankRuehl" w:hAnsi="FrankRuehl" w:cs="FrankRuehl" w:eastAsia="FrankRuehl"/>
          <w:sz w:val="24"/>
          <w:szCs w:val="24"/>
          <w:rtl/>
        </w:rP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Fonts w:ascii="FrankRuehl" w:hAnsi="FrankRuehl" w:cs="FrankRuehl" w:eastAsia="FrankRuehl"/>
          <w:sz w:val="20"/>
          <w:szCs w:val="20"/>
          <w:rtl/>
        </w:rPr>
        <w:t xml:space="preserve">[בלב, במחשבה]</w:t>
      </w:r>
      <w:r>
        <w:rPr>
          <w:rFonts w:ascii="FrankRuehl" w:hAnsi="FrankRuehl" w:cs="FrankRuehl" w:eastAsia="FrankRuehl"/>
          <w:sz w:val="24"/>
          <w:szCs w:val="24"/>
          <w:rtl/>
        </w:rP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אדם</w:t>
      </w:r>
      <w:r>
        <w:rPr>
          <w:rFonts w:ascii="FrankRuehl" w:hAnsi="FrankRuehl" w:cs="FrankRuehl" w:eastAsia="FrankRuehl"/>
          <w:sz w:val="24"/>
          <w:szCs w:val="24"/>
          <w:rtl/>
        </w:rP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rFonts w:ascii="FrankRuehl" w:hAnsi="FrankRuehl" w:cs="FrankRuehl" w:eastAsia="FrankRuehl"/>
                <w:b/>
                <w:bCs/>
                <w:sz w:val="20"/>
                <w:szCs w:val="20"/>
                <w:rtl/>
              </w:rPr>
              <w:t xml:space="preserve">לצאת יד״ח</w:t>
            </w:r>
          </w:p>
        </w:tc>
        <w:tc>
          <w:tcPr>
            <w:vAlign w:val="center"/>
          </w:tcPr>
          <w:p>
            <w:pPr>
              <w:pStyle w:val="TableText"/>
              <w:bidi/>
              <w:jc w:val="center"/>
            </w:pPr>
            <w:r>
              <w:rPr>
                <w:rFonts w:ascii="FrankRuehl" w:hAnsi="FrankRuehl" w:cs="FrankRuehl" w:eastAsia="FrankRuehl"/>
                <w:b/>
                <w:bCs/>
                <w:sz w:val="20"/>
                <w:szCs w:val="20"/>
                <w:rtl/>
              </w:rPr>
              <w:t xml:space="preserve">אהבה רבה</w:t>
            </w:r>
          </w:p>
        </w:tc>
        <w:tc>
          <w:tcPr>
            <w:vAlign w:val="center"/>
          </w:tcPr>
          <w:p>
            <w:pPr>
              <w:pStyle w:val="TableText"/>
              <w:bidi/>
              <w:jc w:val="center"/>
            </w:pPr>
            <w:r>
              <w:rPr>
                <w:rFonts w:ascii="FrankRuehl" w:hAnsi="FrankRuehl" w:cs="FrankRuehl" w:eastAsia="FrankRuehl"/>
                <w:b/>
                <w:bCs/>
                <w:sz w:val="20"/>
                <w:szCs w:val="20"/>
                <w:rtl/>
              </w:rPr>
              <w:t xml:space="preserve">ברכות התורה</w:t>
            </w:r>
          </w:p>
        </w:tc>
      </w:tr>
      <w:tr>
        <w:trPr>
          <w:cantSplit/>
        </w:trPr>
        <w:tc>
          <w:tcPr>
            <w:vAlign w:val="center"/>
          </w:tcPr>
          <w:p>
            <w:pPr>
              <w:pStyle w:val="TableText"/>
              <w:bidi/>
              <w:jc w:val="center"/>
            </w:pPr>
            <w:r>
              <w:rPr>
                <w:rFonts w:ascii="FrankRuehl" w:hAnsi="FrankRuehl" w:cs="FrankRuehl" w:eastAsia="FrankRuehl"/>
                <w:sz w:val="20"/>
                <w:szCs w:val="20"/>
                <w:rtl/>
              </w:rPr>
              <w:t xml:space="preserve">לעצמו</w:t>
            </w:r>
          </w:p>
        </w:tc>
        <w:tc>
          <w:tcPr>
            <w:vAlign w:val="center"/>
          </w:tcPr>
          <w:p>
            <w:pPr>
              <w:pStyle w:val="TableText"/>
              <w:bidi/>
              <w:jc w:val="center"/>
            </w:pPr>
            <w:r>
              <w:rPr>
                <w:rFonts w:ascii="FrankRuehl" w:hAnsi="FrankRuehl" w:cs="FrankRuehl" w:eastAsia="FrankRuehl"/>
                <w:sz w:val="20"/>
                <w:szCs w:val="20"/>
                <w:rtl/>
              </w:rPr>
              <w:t xml:space="preserve">יכול, וכן בספק אם לומד מיד</w:t>
            </w:r>
          </w:p>
        </w:tc>
        <w:tc>
          <w:tcPr>
            <w:vAlign w:val="center"/>
          </w:tcPr>
          <w:p>
            <w:pPr>
              <w:pStyle w:val="TableText"/>
              <w:bidi/>
              <w:jc w:val="center"/>
            </w:pPr>
            <w:r>
              <w:rPr>
                <w:rFonts w:ascii="FrankRuehl" w:hAnsi="FrankRuehl" w:cs="FrankRuehl" w:eastAsia="FrankRuehl"/>
                <w:sz w:val="20"/>
                <w:szCs w:val="20"/>
                <w:rtl/>
              </w:rPr>
              <w:t xml:space="preserve">יכול עיקר הברכה</w:t>
            </w:r>
          </w:p>
        </w:tc>
      </w:tr>
      <w:tr>
        <w:trPr>
          <w:cantSplit/>
        </w:trPr>
        <w:tc>
          <w:tcPr>
            <w:vAlign w:val="center"/>
          </w:tcPr>
          <w:p>
            <w:pPr>
              <w:pStyle w:val="TableText"/>
              <w:bidi/>
              <w:jc w:val="center"/>
            </w:pPr>
            <w:r>
              <w:rPr>
                <w:rFonts w:ascii="FrankRuehl" w:hAnsi="FrankRuehl" w:cs="FrankRuehl" w:eastAsia="FrankRuehl"/>
                <w:sz w:val="20"/>
                <w:szCs w:val="20"/>
                <w:rtl/>
              </w:rPr>
              <w:t xml:space="preserve">מאחרים</w:t>
            </w:r>
          </w:p>
        </w:tc>
        <w:tc>
          <w:tcPr>
            <w:vAlign w:val="center"/>
          </w:tcPr>
          <w:p>
            <w:pPr>
              <w:pStyle w:val="TableText"/>
              <w:bidi/>
              <w:jc w:val="center"/>
            </w:pPr>
            <w:r>
              <w:rPr>
                <w:rFonts w:ascii="FrankRuehl" w:hAnsi="FrankRuehl" w:cs="FrankRuehl" w:eastAsia="FrankRuehl"/>
                <w:sz w:val="20"/>
                <w:szCs w:val="20"/>
                <w:rtl/>
              </w:rPr>
              <w:t xml:space="preserve">לא יכול</w:t>
            </w:r>
          </w:p>
        </w:tc>
        <w:tc>
          <w:tcPr>
            <w:vAlign w:val="center"/>
          </w:tcPr>
          <w:p>
            <w:pPr>
              <w:pStyle w:val="TableText"/>
              <w:bidi/>
              <w:jc w:val="center"/>
            </w:pPr>
            <w:r>
              <w:rPr>
                <w:rFonts w:ascii="FrankRuehl" w:hAnsi="FrankRuehl" w:cs="FrankRuehl" w:eastAsia="FrankRuehl"/>
                <w:sz w:val="20"/>
                <w:szCs w:val="20"/>
                <w:rtl/>
              </w:rP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Fonts w:ascii="David" w:hAnsi="David" w:cs="David" w:eastAsia="David"/>
          <w:b/>
          <w:bCs/>
          <w:sz w:val="23"/>
          <w:szCs w:val="23"/>
          <w:rtl/>
        </w:rPr>
        <w:t xml:space="preserve">לכאורה</w:t>
      </w:r>
      <w:r>
        <w:rPr>
          <w:rFonts w:ascii="FrankRuehl" w:hAnsi="FrankRuehl" w:cs="FrankRuehl" w:eastAsia="FrankRuehl"/>
          <w:sz w:val="24"/>
          <w:szCs w:val="24"/>
          <w:rtl/>
        </w:rP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Fonts w:ascii="David" w:hAnsi="David" w:cs="David" w:eastAsia="David"/>
          <w:b/>
          <w:bCs/>
          <w:sz w:val="23"/>
          <w:szCs w:val="23"/>
          <w:rtl/>
        </w:rPr>
        <w:t xml:space="preserve">יש</w:t>
      </w:r>
      <w:r>
        <w:rPr>
          <w:rFonts w:ascii="FrankRuehl" w:hAnsi="FrankRuehl" w:cs="FrankRuehl" w:eastAsia="FrankRuehl"/>
          <w:sz w:val="24"/>
          <w:szCs w:val="24"/>
          <w:rtl/>
        </w:rPr>
        <w:t xml:space="preserve"> דין שברכה הסמוכה לחבירתה לא פותחת בברוך, מה הכלל בזה?</w:t>
      </w:r>
    </w:p>
    <w:p>
      <w:pPr>
        <w:pStyle w:val="Body"/>
        <w:bidi/>
      </w:pPr>
      <w:r>
        <w:rPr>
          <w:rFonts w:ascii="David" w:hAnsi="David" w:cs="David" w:eastAsia="David"/>
          <w:b/>
          <w:bCs/>
          <w:sz w:val="23"/>
          <w:szCs w:val="23"/>
          <w:rtl/>
        </w:rPr>
        <w:t xml:space="preserve">אם</w:t>
      </w:r>
      <w:r>
        <w:rPr>
          <w:rFonts w:ascii="FrankRuehl" w:hAnsi="FrankRuehl" w:cs="FrankRuehl" w:eastAsia="FrankRuehl"/>
          <w:sz w:val="24"/>
          <w:szCs w:val="24"/>
          <w:rtl/>
        </w:rP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67" name="Ornament 167"/>
            <wp:cNvGraphicFramePr>
              <a:graphicFrameLocks noChangeAspect="1"/>
            </wp:cNvGraphicFramePr>
            <a:graphic>
              <a:graphicData uri="http://schemas.openxmlformats.org/drawingml/2006/picture">
                <pic:pic>
                  <pic:nvPicPr>
                    <pic:cNvPr id="16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ברכות התורה – דאורייתא</w:t>
      </w:r>
    </w:p>
    <w:p>
      <w:pPr>
        <w:keepNext/>
        <w:bidi/>
        <w:spacing w:before="0" w:after="0" w:line="240" w:lineRule="auto"/>
        <w:jc w:val="center"/>
      </w:pPr>
      <w:r>
        <w:drawing>
          <wp:inline distT="0" distB="0" distL="0" distR="0">
            <wp:extent cx="1152000" cy="451190"/>
            <wp:effectExtent l="0" t="0" r="0" b="0"/>
            <wp:docPr id="168" name="Ornament 168"/>
            <wp:cNvGraphicFramePr>
              <a:graphicFrameLocks noChangeAspect="1"/>
            </wp:cNvGraphicFramePr>
            <a:graphic>
              <a:graphicData uri="http://schemas.openxmlformats.org/drawingml/2006/picture">
                <pic:pic>
                  <pic:nvPicPr>
                    <pic:cNvPr id="16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2d"/>
          <w:headerReference w:type="even" r:id="rIdHA32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אלרועי משה דדוש שליט״א</w:t>
      </w:r>
    </w:p>
    <w:p>
      <w:pPr>
        <w:pStyle w:val="Body"/>
        <w:bidi/>
      </w:pPr>
      <w:r>
        <w:rPr>
          <w:rFonts w:ascii="David" w:hAnsi="David" w:cs="David" w:eastAsia="David"/>
          <w:b/>
          <w:bCs/>
          <w:sz w:val="23"/>
          <w:szCs w:val="23"/>
          <w:rtl/>
        </w:rPr>
        <w:t xml:space="preserve">הנה הגמ׳ ברכות</w:t>
      </w:r>
      <w:r>
        <w:rPr>
          <w:rFonts w:ascii="FrankRuehl" w:hAnsi="FrankRuehl" w:cs="FrankRuehl" w:eastAsia="FrankRuehl"/>
          <w:b/>
          <w:bCs/>
          <w:sz w:val="24"/>
          <w:szCs w:val="24"/>
          <w:rtl/>
        </w:rPr>
        <w:t xml:space="preserve"> </w:t>
      </w:r>
      <w:r>
        <w:rPr>
          <w:rFonts w:ascii="FrankRuehl" w:hAnsi="FrankRuehl" w:cs="FrankRuehl" w:eastAsia="FrankRuehl"/>
          <w:sz w:val="20"/>
          <w:szCs w:val="20"/>
          <w:rtl/>
        </w:rPr>
        <w:t xml:space="preserve">(דף כא.)</w:t>
      </w:r>
      <w:r>
        <w:rPr>
          <w:rFonts w:ascii="FrankRuehl" w:hAnsi="FrankRuehl" w:cs="FrankRuehl" w:eastAsia="FrankRuehl"/>
          <w:b/>
          <w:bCs/>
          <w:sz w:val="24"/>
          <w:szCs w:val="24"/>
          <w:rtl/>
        </w:rPr>
        <w:t xml:space="preserve"> אומרת: </w:t>
      </w:r>
      <w:r>
        <w:rPr>
          <w:rFonts w:ascii="FrankRuehl" w:hAnsi="FrankRuehl" w:cs="FrankRuehl" w:eastAsia="FrankRuehl"/>
          <w:sz w:val="24"/>
          <w:szCs w:val="24"/>
          <w:rtl/>
        </w:rP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רצה ללמוד דין ברכות התורה לאחריה ק״ו ממזון</w:t>
      </w:r>
    </w:p>
    <w:p>
      <w:pPr>
        <w:pStyle w:val="Body"/>
        <w:bidi/>
      </w:pPr>
      <w:r>
        <w:rPr>
          <w:rFonts w:ascii="David" w:hAnsi="David" w:cs="David" w:eastAsia="David"/>
          <w:b/>
          <w:bCs/>
          <w:sz w:val="23"/>
          <w:szCs w:val="23"/>
          <w:rtl/>
        </w:rPr>
        <w:t xml:space="preserve">מה</w:t>
      </w:r>
      <w:r>
        <w:rPr>
          <w:rFonts w:ascii="FrankRuehl" w:hAnsi="FrankRuehl" w:cs="FrankRuehl" w:eastAsia="FrankRuehl"/>
          <w:sz w:val="24"/>
          <w:szCs w:val="24"/>
          <w:rtl/>
        </w:rPr>
        <w:t xml:space="preserve"> מזון שאינו טעון לפניו טעון לאחריו תורה שטעונה לפניה אינו״ד שטעון לאחריו, ע״כ.</w:t>
      </w:r>
    </w:p>
    <w:p>
      <w:pPr>
        <w:pStyle w:val="Body"/>
        <w:bidi/>
      </w:pPr>
      <w:r>
        <w:rPr>
          <w:rFonts w:ascii="David" w:hAnsi="David" w:cs="David" w:eastAsia="David"/>
          <w:b/>
          <w:bCs/>
          <w:sz w:val="23"/>
          <w:szCs w:val="23"/>
          <w:rtl/>
        </w:rPr>
        <w:t xml:space="preserve">ואם ר׳ יוחנן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ס״ל שברכות התורה מדרבנן איך עשה ק״ו הרי אין קולא בתורה רק בכך שלא טעונה אחריה הקולא בכך שלא טעונה </w:t>
      </w:r>
      <w:r>
        <w:rPr>
          <w:rFonts w:ascii="FrankRuehl" w:hAnsi="FrankRuehl" w:cs="FrankRuehl" w:eastAsia="FrankRuehl"/>
          <w:b/>
          <w:bCs/>
          <w:sz w:val="24"/>
          <w:szCs w:val="24"/>
          <w:rtl/>
        </w:rPr>
        <w:t xml:space="preserve">ברכה כלל! </w:t>
      </w:r>
      <w:r>
        <w:rPr>
          <w:rFonts w:ascii="FrankRuehl" w:hAnsi="FrankRuehl" w:cs="FrankRuehl" w:eastAsia="FrankRuehl"/>
          <w:sz w:val="24"/>
          <w:szCs w:val="24"/>
          <w:rtl/>
        </w:rPr>
        <w:t xml:space="preserve">וכן אין חומרא בתורה בכך שטעונה לפניה כי זה רק מדרבנן.</w:t>
      </w:r>
    </w:p>
    <w:p>
      <w:pPr>
        <w:pStyle w:val="Body"/>
        <w:bidi/>
      </w:pPr>
      <w:r>
        <w:rPr>
          <w:rFonts w:ascii="David" w:hAnsi="David" w:cs="David" w:eastAsia="David"/>
          <w:b/>
          <w:bCs/>
          <w:sz w:val="23"/>
          <w:szCs w:val="23"/>
          <w:rtl/>
        </w:rPr>
        <w:t xml:space="preserve">וא״ת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שרי״ח יליף כל הק״ו מדרבנן ולעולם ס״ל ברכות התורה דרבנן </w:t>
      </w:r>
      <w:r>
        <w:rPr>
          <w:rFonts w:ascii="FrankRuehl" w:hAnsi="FrankRuehl" w:cs="FrankRuehl" w:eastAsia="FrankRuehl"/>
          <w:b/>
          <w:bCs/>
          <w:sz w:val="24"/>
          <w:szCs w:val="24"/>
          <w:rtl/>
        </w:rPr>
        <w:t xml:space="preserve">א״כ, </w:t>
      </w:r>
      <w:r>
        <w:rPr>
          <w:rFonts w:ascii="FrankRuehl" w:hAnsi="FrankRuehl" w:cs="FrankRuehl" w:eastAsia="FrankRuehl"/>
          <w:sz w:val="24"/>
          <w:szCs w:val="24"/>
          <w:rtl/>
        </w:rPr>
        <w:t xml:space="preserve">מהיכא תיתי למילף מילי דרבנן בק״ו הרי רק התורה נדרשת בק״ו כך גזירה חכמתו יתברך ואין דברי חכמים נדרשים בק״ו!</w:t>
      </w:r>
    </w:p>
    <w:p>
      <w:pPr>
        <w:pStyle w:val="Body"/>
        <w:bidi/>
      </w:pPr>
      <w:r>
        <w:rPr>
          <w:rFonts w:ascii="David" w:hAnsi="David" w:cs="David" w:eastAsia="David"/>
          <w:b/>
          <w:bCs/>
          <w:sz w:val="23"/>
          <w:szCs w:val="23"/>
          <w:rtl/>
        </w:rPr>
        <w:t xml:space="preserve">הרמב״ן ס״ל:</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ברכות התורה דאורייתא והם מצווה נפרדת מעצם הלימוד.</w:t>
      </w:r>
    </w:p>
    <w:p>
      <w:pPr>
        <w:pStyle w:val="Body"/>
        <w:bidi/>
      </w:pPr>
      <w:r>
        <w:rPr>
          <w:rFonts w:ascii="David" w:hAnsi="David" w:cs="David" w:eastAsia="David"/>
          <w:b/>
          <w:bCs/>
          <w:sz w:val="23"/>
          <w:szCs w:val="23"/>
          <w:rtl/>
        </w:rPr>
        <w:t xml:space="preserve">החינוך:</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Fonts w:ascii="David" w:hAnsi="David" w:cs="David" w:eastAsia="David"/>
          <w:b/>
          <w:bCs/>
          <w:sz w:val="23"/>
          <w:szCs w:val="23"/>
          <w:rtl/>
        </w:rPr>
        <w:t xml:space="preserve">וכן הרשב״א: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פסק ברכות התורה לפניה דאורייתא.</w:t>
      </w:r>
    </w:p>
    <w:p>
      <w:pPr>
        <w:pStyle w:val="Body"/>
        <w:bidi/>
      </w:pPr>
      <w:r>
        <w:rPr>
          <w:rFonts w:ascii="David" w:hAnsi="David" w:cs="David" w:eastAsia="David"/>
          <w:b/>
          <w:bCs/>
          <w:sz w:val="23"/>
          <w:szCs w:val="23"/>
          <w:rtl/>
        </w:rPr>
        <w:t xml:space="preserve">וכן פסק השאג״א</w:t>
      </w:r>
      <w:r>
        <w:rPr>
          <w:rFonts w:ascii="FrankRuehl" w:hAnsi="FrankRuehl" w:cs="FrankRuehl" w:eastAsia="FrankRuehl"/>
          <w:sz w:val="24"/>
          <w:szCs w:val="24"/>
          <w:rtl/>
        </w:rP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ומביא</w:t>
      </w:r>
      <w:r>
        <w:rPr>
          <w:rFonts w:ascii="FrankRuehl" w:hAnsi="FrankRuehl" w:cs="FrankRuehl" w:eastAsia="FrankRuehl"/>
          <w:b/>
          <w:bCs/>
          <w:sz w:val="24"/>
          <w:szCs w:val="24"/>
          <w:rtl/>
        </w:rPr>
        <w:t xml:space="preserve"> השאג״א ראייה שם: </w:t>
      </w:r>
      <w:r>
        <w:rPr>
          <w:rFonts w:ascii="FrankRuehl" w:hAnsi="FrankRuehl" w:cs="FrankRuehl" w:eastAsia="FrankRuehl"/>
          <w:sz w:val="24"/>
          <w:szCs w:val="24"/>
          <w:rtl/>
        </w:rP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Fonts w:ascii="FrankRuehl" w:hAnsi="FrankRuehl" w:cs="FrankRuehl" w:eastAsia="FrankRuehl"/>
          <w:sz w:val="20"/>
          <w:szCs w:val="20"/>
          <w:rtl/>
        </w:rPr>
        <w:t xml:space="preserve">(דף מא)</w:t>
      </w:r>
      <w:r>
        <w:rPr>
          <w:rFonts w:ascii="FrankRuehl" w:hAnsi="FrankRuehl" w:cs="FrankRuehl" w:eastAsia="FrankRuehl"/>
          <w:sz w:val="24"/>
          <w:szCs w:val="24"/>
          <w:rtl/>
        </w:rP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69" name="Ornament 169"/>
            <wp:cNvGraphicFramePr>
              <a:graphicFrameLocks noChangeAspect="1"/>
            </wp:cNvGraphicFramePr>
            <a:graphic>
              <a:graphicData uri="http://schemas.openxmlformats.org/drawingml/2006/picture">
                <pic:pic>
                  <pic:nvPicPr>
                    <pic:cNvPr id="16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ברכות התורה דאורייתא או דרבנן</w:t>
      </w:r>
    </w:p>
    <w:p>
      <w:pPr>
        <w:keepNext/>
        <w:bidi/>
        <w:spacing w:before="0" w:after="0" w:line="240" w:lineRule="auto"/>
        <w:jc w:val="center"/>
      </w:pPr>
      <w:r>
        <w:drawing>
          <wp:inline distT="0" distB="0" distL="0" distR="0">
            <wp:extent cx="1152000" cy="451190"/>
            <wp:effectExtent l="0" t="0" r="0" b="0"/>
            <wp:docPr id="170" name="Ornament 170"/>
            <wp:cNvGraphicFramePr>
              <a:graphicFrameLocks noChangeAspect="1"/>
            </wp:cNvGraphicFramePr>
            <a:graphic>
              <a:graphicData uri="http://schemas.openxmlformats.org/drawingml/2006/picture">
                <pic:pic>
                  <pic:nvPicPr>
                    <pic:cNvPr id="17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3d"/>
          <w:headerReference w:type="even" r:id="rIdHA33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נח קליין שליט״א</w:t>
      </w:r>
    </w:p>
    <w:p>
      <w:pPr>
        <w:pStyle w:val="Body"/>
        <w:bidi/>
      </w:pPr>
      <w:r>
        <w:rPr>
          <w:rFonts w:ascii="David" w:hAnsi="David" w:cs="David" w:eastAsia="David"/>
          <w:b/>
          <w:bCs/>
          <w:sz w:val="23"/>
          <w:szCs w:val="23"/>
          <w:rtl/>
        </w:rPr>
        <w:t xml:space="preserve">הגמ׳ ברכות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כא.)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Fonts w:ascii="David" w:hAnsi="David" w:cs="David" w:eastAsia="David"/>
          <w:b/>
          <w:bCs/>
          <w:sz w:val="23"/>
          <w:szCs w:val="23"/>
          <w:rtl/>
        </w:rPr>
        <w:t xml:space="preserve">היוצא מן הדברים: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Fonts w:ascii="David" w:hAnsi="David" w:cs="David" w:eastAsia="David"/>
          <w:b/>
          <w:bCs/>
          <w:sz w:val="23"/>
          <w:szCs w:val="23"/>
          <w:rtl/>
        </w:rPr>
        <w:t xml:space="preserve">הגמ׳ בברכות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מח:)</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Fonts w:ascii="David" w:hAnsi="David" w:cs="David" w:eastAsia="David"/>
          <w:b/>
          <w:bCs/>
          <w:sz w:val="23"/>
          <w:szCs w:val="23"/>
          <w:rtl/>
        </w:rPr>
        <w:t xml:space="preserve">היוצא מסוגיא זו:</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Fonts w:ascii="David" w:hAnsi="David" w:cs="David" w:eastAsia="David"/>
          <w:b/>
          <w:bCs/>
          <w:sz w:val="23"/>
          <w:szCs w:val="23"/>
          <w:rtl/>
        </w:rPr>
        <w:t xml:space="preserve">בירושלמי: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שלושה שאכלו מניין טוחן האמור בזה ובזה ואת האמור בזה בזה וכו׳.</w:t>
      </w:r>
    </w:p>
    <w:p>
      <w:pPr>
        <w:pStyle w:val="Body"/>
        <w:bidi/>
      </w:pPr>
      <w:r>
        <w:rPr>
          <w:rFonts w:ascii="David" w:hAnsi="David" w:cs="David" w:eastAsia="David"/>
          <w:b/>
          <w:bCs/>
          <w:sz w:val="23"/>
          <w:szCs w:val="23"/>
          <w:rtl/>
        </w:rPr>
        <w:t xml:space="preserve">לכאורה: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מן הירושלמי נמי מוכח שברכת התורה מן התורה בין לפניה ובין לאחריה.</w:t>
      </w:r>
    </w:p>
    <w:p>
      <w:pPr>
        <w:pStyle w:val="Body"/>
        <w:bidi/>
      </w:pPr>
      <w:r>
        <w:rPr>
          <w:rFonts w:ascii="David" w:hAnsi="David" w:cs="David" w:eastAsia="David"/>
          <w:b/>
          <w:bCs/>
          <w:sz w:val="23"/>
          <w:szCs w:val="23"/>
          <w:rtl/>
        </w:rPr>
        <w:t xml:space="preserve">לסיכום יוצא: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שברכת התורה לפניה מן התורה כדכתיב ״כי שם ה׳ אקרא״, ולאחריה יש כאן מחלוקת הסוגיות דבבלי ברכות </w:t>
      </w:r>
      <w:r>
        <w:rPr>
          <w:rFonts w:ascii="FrankRuehl" w:hAnsi="FrankRuehl" w:cs="FrankRuehl" w:eastAsia="FrankRuehl"/>
          <w:sz w:val="24"/>
          <w:szCs w:val="24"/>
          <w:rtl/>
        </w:rPr>
        <w:t xml:space="preserve">(דף כא.)</w:t>
      </w:r>
      <w:r>
        <w:rPr>
          <w:rFonts w:ascii="FrankRuehl" w:hAnsi="FrankRuehl" w:cs="FrankRuehl" w:eastAsia="FrankRuehl"/>
          <w:sz w:val="24"/>
          <w:szCs w:val="24"/>
          <w:rtl/>
        </w:rPr>
        <w:t xml:space="preserve"> מבואר שזה רק דרבנן דהפריכו את הק״ו שרצו לומר דמה למזון שכן נהנה, ומצד שני בסוגיא בברכות </w:t>
      </w:r>
      <w:r>
        <w:rPr>
          <w:rFonts w:ascii="FrankRuehl" w:hAnsi="FrankRuehl" w:cs="FrankRuehl" w:eastAsia="FrankRuehl"/>
          <w:sz w:val="24"/>
          <w:szCs w:val="24"/>
          <w:rtl/>
        </w:rPr>
        <w:t xml:space="preserve">(דף מח:)</w:t>
      </w:r>
      <w:r>
        <w:rPr>
          <w:rFonts w:ascii="FrankRuehl" w:hAnsi="FrankRuehl" w:cs="FrankRuehl" w:eastAsia="FrankRuehl"/>
          <w:sz w:val="24"/>
          <w:szCs w:val="24"/>
          <w:rtl/>
        </w:rPr>
        <w:t xml:space="preserve"> וכן לכאורה מוכח בירושלמי דגם ברכות התורה לאחריה היא מן התורה.</w:t>
      </w:r>
    </w:p>
    <w:p>
      <w:pPr>
        <w:pStyle w:val="Body"/>
        <w:bidi/>
      </w:pPr>
      <w:r>
        <w:rPr>
          <w:rFonts w:ascii="David" w:hAnsi="David" w:cs="David" w:eastAsia="David"/>
          <w:b/>
          <w:bCs/>
          <w:sz w:val="23"/>
          <w:szCs w:val="23"/>
          <w:rtl/>
        </w:rPr>
        <w:t xml:space="preserve">בחידושי הרשב״א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מח:)</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Fonts w:ascii="David" w:hAnsi="David" w:cs="David" w:eastAsia="David"/>
          <w:b/>
          <w:bCs/>
          <w:sz w:val="23"/>
          <w:szCs w:val="23"/>
          <w:rtl/>
        </w:rPr>
        <w:t xml:space="preserve">ובהשגות הרמב״ן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(מצווה ט״ו)</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מונה ברכות התורה לפניה למצווה בפני עצמה חוץ מעצם מצוות לימוד התורה ומוכיח זה מהסוגיא בברכות </w:t>
      </w:r>
      <w:r>
        <w:rPr>
          <w:rFonts w:ascii="FrankRuehl" w:hAnsi="FrankRuehl" w:cs="FrankRuehl" w:eastAsia="FrankRuehl"/>
          <w:sz w:val="24"/>
          <w:szCs w:val="24"/>
          <w:rtl/>
        </w:rPr>
        <w:t xml:space="preserve">(דף כא.)</w:t>
      </w:r>
      <w:r>
        <w:rPr>
          <w:rFonts w:ascii="FrankRuehl" w:hAnsi="FrankRuehl" w:cs="FrankRuehl" w:eastAsia="FrankRuehl"/>
          <w:sz w:val="24"/>
          <w:szCs w:val="24"/>
          <w:rtl/>
        </w:rPr>
        <w:t xml:space="preserve"> ומביא נמי הירושלמי במלואו ולפלא שלא מתייחס מה נעשה עם הירושלמי שהוא לכאורה סותר הבבלי, וצ״ע.</w:t>
      </w:r>
    </w:p>
    <w:p>
      <w:pPr>
        <w:pStyle w:val="Body"/>
        <w:bidi/>
      </w:pPr>
      <w:r>
        <w:rPr>
          <w:rFonts w:ascii="David" w:hAnsi="David" w:cs="David" w:eastAsia="David"/>
          <w:b/>
          <w:bCs/>
          <w:sz w:val="23"/>
          <w:szCs w:val="23"/>
          <w:rtl/>
        </w:rPr>
        <w:t xml:space="preserve">ובנשמת אדם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(חלק א׳ כלל ט׳)</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Fonts w:ascii="David" w:hAnsi="David" w:cs="David" w:eastAsia="David"/>
          <w:b/>
          <w:bCs/>
          <w:sz w:val="23"/>
          <w:szCs w:val="23"/>
          <w:rtl/>
        </w:rPr>
        <w:t xml:space="preserve">והנה לפלא: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Fonts w:ascii="David" w:hAnsi="David" w:cs="David" w:eastAsia="David"/>
          <w:b/>
          <w:bCs/>
          <w:sz w:val="23"/>
          <w:szCs w:val="23"/>
          <w:rtl/>
        </w:rPr>
        <w:t xml:space="preserve">הנה בשאגת אריה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(באו״ח סי׳ כ״ד)</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מבאר דעת הרמב״ם וסותם דבריו כך דהנה בגמ׳ ברכות </w:t>
      </w:r>
      <w:r>
        <w:rPr>
          <w:rFonts w:ascii="FrankRuehl" w:hAnsi="FrankRuehl" w:cs="FrankRuehl" w:eastAsia="FrankRuehl"/>
          <w:sz w:val="24"/>
          <w:szCs w:val="24"/>
          <w:rtl/>
        </w:rPr>
        <w:t xml:space="preserve">(דף כ:)</w:t>
      </w:r>
      <w:r>
        <w:rPr>
          <w:rFonts w:ascii="FrankRuehl" w:hAnsi="FrankRuehl" w:cs="FrankRuehl" w:eastAsia="FrankRuehl"/>
          <w:sz w:val="24"/>
          <w:szCs w:val="24"/>
          <w:rtl/>
        </w:rP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Fonts w:ascii="David" w:hAnsi="David" w:cs="David" w:eastAsia="David"/>
          <w:b/>
          <w:bCs/>
          <w:sz w:val="23"/>
          <w:szCs w:val="23"/>
          <w:rtl/>
        </w:rPr>
        <w:t xml:space="preserve">[יעויין</w:t>
      </w:r>
      <w:r>
        <w:rPr>
          <w:rFonts w:ascii="FrankRuehl" w:hAnsi="FrankRuehl" w:cs="FrankRuehl" w:eastAsia="FrankRuehl"/>
          <w:sz w:val="24"/>
          <w:szCs w:val="24"/>
          <w:rtl/>
        </w:rP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Fonts w:ascii="David" w:hAnsi="David" w:cs="David" w:eastAsia="David"/>
          <w:b/>
          <w:bCs/>
          <w:sz w:val="23"/>
          <w:szCs w:val="23"/>
          <w:rtl/>
        </w:rPr>
        <w:t xml:space="preserve">בשניהם</w:t>
      </w:r>
      <w:r>
        <w:rPr>
          <w:rFonts w:ascii="FrankRuehl" w:hAnsi="FrankRuehl" w:cs="FrankRuehl" w:eastAsia="FrankRuehl"/>
          <w:sz w:val="24"/>
          <w:szCs w:val="24"/>
          <w:rtl/>
        </w:rP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Fonts w:ascii="David" w:hAnsi="David" w:cs="David" w:eastAsia="David"/>
          <w:b/>
          <w:bCs/>
          <w:sz w:val="23"/>
          <w:szCs w:val="23"/>
          <w:rtl/>
        </w:rPr>
        <w:t xml:space="preserve">ואין</w:t>
      </w:r>
      <w:r>
        <w:rPr>
          <w:rFonts w:ascii="FrankRuehl" w:hAnsi="FrankRuehl" w:cs="FrankRuehl" w:eastAsia="FrankRuehl"/>
          <w:sz w:val="24"/>
          <w:szCs w:val="24"/>
          <w:rtl/>
        </w:rP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ולעניין דינא: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71" name="Ornament 171"/>
            <wp:cNvGraphicFramePr>
              <a:graphicFrameLocks noChangeAspect="1"/>
            </wp:cNvGraphicFramePr>
            <a:graphic>
              <a:graphicData uri="http://schemas.openxmlformats.org/drawingml/2006/picture">
                <pic:pic>
                  <pic:nvPicPr>
                    <pic:cNvPr id="17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דין ברכות התורה על הרהור</w:t>
      </w:r>
    </w:p>
    <w:p>
      <w:pPr>
        <w:keepNext/>
        <w:bidi/>
        <w:spacing w:before="0" w:after="0" w:line="240" w:lineRule="auto"/>
        <w:jc w:val="center"/>
      </w:pPr>
      <w:r>
        <w:drawing>
          <wp:inline distT="0" distB="0" distL="0" distR="0">
            <wp:extent cx="1152000" cy="451190"/>
            <wp:effectExtent l="0" t="0" r="0" b="0"/>
            <wp:docPr id="172" name="Ornament 172"/>
            <wp:cNvGraphicFramePr>
              <a:graphicFrameLocks noChangeAspect="1"/>
            </wp:cNvGraphicFramePr>
            <a:graphic>
              <a:graphicData uri="http://schemas.openxmlformats.org/drawingml/2006/picture">
                <pic:pic>
                  <pic:nvPicPr>
                    <pic:cNvPr id="17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4d"/>
          <w:headerReference w:type="even" r:id="rIdHA34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אלרועי משה דדוש שליט״א</w:t>
      </w:r>
    </w:p>
    <w:p>
      <w:pPr>
        <w:pStyle w:val="Body"/>
        <w:bidi/>
      </w:pPr>
      <w:r>
        <w:rPr>
          <w:rFonts w:ascii="David" w:hAnsi="David" w:cs="David" w:eastAsia="David"/>
          <w:b/>
          <w:bCs/>
          <w:sz w:val="23"/>
          <w:szCs w:val="23"/>
          <w:rtl/>
        </w:rPr>
        <w:t xml:space="preserve">הגמ׳ בברכות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כ:)</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מביאה משנה – בעל קרי מהרהר בליבו ק״ש ואינו מברך בהרהור הברכות של ק״ש.</w:t>
      </w:r>
    </w:p>
    <w:p>
      <w:pPr>
        <w:pStyle w:val="Body"/>
        <w:bidi/>
      </w:pPr>
      <w:r>
        <w:rPr>
          <w:rFonts w:ascii="David" w:hAnsi="David" w:cs="David" w:eastAsia="David"/>
          <w:b/>
          <w:bCs/>
          <w:sz w:val="23"/>
          <w:szCs w:val="23"/>
          <w:rtl/>
        </w:rPr>
        <w:t xml:space="preserve">ובגמ׳:</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איפלגו אמוראי, רבינא, ור׳ חסדא, מפני מה מהרהר ק״ש.</w:t>
      </w:r>
    </w:p>
    <w:p>
      <w:pPr>
        <w:pStyle w:val="Body"/>
        <w:bidi/>
      </w:pPr>
      <w:r>
        <w:rPr>
          <w:rFonts w:ascii="David" w:hAnsi="David" w:cs="David" w:eastAsia="David"/>
          <w:b/>
          <w:bCs/>
          <w:sz w:val="23"/>
          <w:szCs w:val="23"/>
          <w:rtl/>
        </w:rPr>
        <w:t xml:space="preserve">לרבינא: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משום שיוצא י״ח בזה והרהור כדיבור.</w:t>
      </w:r>
    </w:p>
    <w:p>
      <w:pPr>
        <w:pStyle w:val="Body"/>
        <w:bidi/>
      </w:pPr>
      <w:r>
        <w:rPr>
          <w:rFonts w:ascii="David" w:hAnsi="David" w:cs="David" w:eastAsia="David"/>
          <w:b/>
          <w:bCs/>
          <w:sz w:val="23"/>
          <w:szCs w:val="23"/>
          <w:rtl/>
        </w:rPr>
        <w:t xml:space="preserve">ולרב חסדא: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לא יוצא בזה, רק צריך לא להימנע מלהשתתף עם הציבור במידי דאורייתא ויעשה מה שביכולתו.</w:t>
      </w:r>
    </w:p>
    <w:p>
      <w:pPr>
        <w:pStyle w:val="Body"/>
        <w:bidi/>
      </w:pPr>
      <w:r>
        <w:rPr>
          <w:rFonts w:ascii="David" w:hAnsi="David" w:cs="David" w:eastAsia="David"/>
          <w:b/>
          <w:bCs/>
          <w:sz w:val="23"/>
          <w:szCs w:val="23"/>
          <w:rtl/>
        </w:rPr>
        <w:t xml:space="preserve">ופסקו התוס׳:</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כר״ח וכן פסקו רוב ככל הראשונים והאחרונים.</w:t>
      </w:r>
    </w:p>
    <w:p>
      <w:pPr>
        <w:pStyle w:val="Body"/>
        <w:bidi/>
      </w:pPr>
      <w:r>
        <w:rPr>
          <w:rFonts w:ascii="David" w:hAnsi="David" w:cs="David" w:eastAsia="David"/>
          <w:b/>
          <w:bCs/>
          <w:sz w:val="23"/>
          <w:szCs w:val="23"/>
          <w:rtl/>
        </w:rPr>
        <w:t xml:space="preserve">וראיית תוס׳:</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היא מכך שטרחו האמוראים ליישב ולבאר דברי הר״ח.</w:t>
      </w:r>
    </w:p>
    <w:p>
      <w:pPr>
        <w:pStyle w:val="Body"/>
        <w:bidi/>
      </w:pPr>
      <w:r>
        <w:rPr>
          <w:rFonts w:ascii="David" w:hAnsi="David" w:cs="David" w:eastAsia="David"/>
          <w:b/>
          <w:bCs/>
          <w:sz w:val="23"/>
          <w:szCs w:val="23"/>
          <w:rtl/>
        </w:rPr>
        <w:t xml:space="preserve">וביארה</w:t>
      </w:r>
      <w:r>
        <w:rPr>
          <w:rFonts w:ascii="FrankRuehl" w:hAnsi="FrankRuehl" w:cs="FrankRuehl" w:eastAsia="FrankRuehl"/>
          <w:sz w:val="24"/>
          <w:szCs w:val="24"/>
          <w:rtl/>
        </w:rPr>
        <w:t xml:space="preserve"> הגמ׳ מה הטעם שהרהור ד״ת הותר לבעל קרי, וביארה: כדאשכחן בסיני.</w:t>
      </w:r>
    </w:p>
    <w:p>
      <w:pPr>
        <w:pStyle w:val="Body"/>
        <w:bidi/>
      </w:pPr>
      <w:r>
        <w:rPr>
          <w:rFonts w:ascii="David" w:hAnsi="David" w:cs="David" w:eastAsia="David"/>
          <w:b/>
          <w:bCs/>
          <w:sz w:val="23"/>
          <w:szCs w:val="23"/>
          <w:rtl/>
        </w:rPr>
        <w:t xml:space="preserve">רש״י פי׳: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Fonts w:ascii="David" w:hAnsi="David" w:cs="David" w:eastAsia="David"/>
          <w:b/>
          <w:bCs/>
          <w:sz w:val="23"/>
          <w:szCs w:val="23"/>
          <w:rtl/>
        </w:rPr>
        <w:t xml:space="preserve">תוס׳ כתבו:</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rPr>
          <w:rFonts w:ascii="FrankRuehl" w:hAnsi="FrankRuehl" w:cs="FrankRuehl" w:eastAsia="FrankRuehl"/>
          <w:sz w:val="24"/>
          <w:szCs w:val="24"/>
          <w:rtl/>
        </w:rPr>
        <w:t xml:space="preserve">(ואחד מהמפרשים כתב על התוס׳ צ״ע מה שייך שומע כעונה לכאן)</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רבינו יונה פי׳: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מלשון ״והודעתם לבנך״ וההודעה נעשית רק ע״י דיבור נמצא, דהדיבור בד״ת אותו בלבד הסמיך הפסוק למעמד הר סיני ולא הרהור.</w:t>
      </w:r>
    </w:p>
    <w:p>
      <w:pPr>
        <w:pStyle w:val="Body"/>
        <w:bidi/>
      </w:pPr>
      <w:r>
        <w:rPr>
          <w:rFonts w:ascii="David" w:hAnsi="David" w:cs="David" w:eastAsia="David"/>
          <w:b/>
          <w:bCs/>
          <w:sz w:val="23"/>
          <w:szCs w:val="23"/>
          <w:rtl/>
        </w:rPr>
        <w:t xml:space="preserve">ואני רוצה להבין: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מה הנידון כאן הרי – ״איסור לימוד תורה לבעל קרי״ והרי אנו עוסקים בק״ש! ק״ש חשיב לימוד?</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Fonts w:ascii="FrankRuehl" w:hAnsi="FrankRuehl" w:cs="FrankRuehl" w:eastAsia="FrankRuehl"/>
          <w:b/>
          <w:bCs/>
          <w:sz w:val="24"/>
          <w:szCs w:val="24"/>
          <w:rtl/>
        </w:rPr>
        <w:t xml:space="preserve">אך אי״ז קושיא.</w:t>
      </w:r>
      <w:r>
        <w:rPr>
          <w:rFonts w:ascii="FrankRuehl" w:hAnsi="FrankRuehl" w:cs="FrankRuehl" w:eastAsia="FrankRuehl"/>
          <w:sz w:val="24"/>
          <w:szCs w:val="24"/>
          <w:rtl/>
        </w:rP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Fonts w:ascii="David" w:hAnsi="David" w:cs="David" w:eastAsia="David"/>
          <w:b/>
          <w:bCs/>
          <w:sz w:val="23"/>
          <w:szCs w:val="23"/>
          <w:rtl/>
        </w:rPr>
        <w:t xml:space="preserve">ומצאנו מח׳:</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אם הברכות של התורה הם על הקריאה בה וכמו שלמדנו ״והודעתם לבנך״, </w:t>
      </w:r>
      <w:r>
        <w:rPr>
          <w:rFonts w:ascii="FrankRuehl" w:hAnsi="FrankRuehl" w:cs="FrankRuehl" w:eastAsia="FrankRuehl"/>
          <w:b/>
          <w:bCs/>
          <w:sz w:val="24"/>
          <w:szCs w:val="24"/>
          <w:rtl/>
        </w:rPr>
        <w:t xml:space="preserve">וכך אומר הגר״א</w:t>
      </w:r>
      <w:r>
        <w:rPr>
          <w:rFonts w:ascii="FrankRuehl" w:hAnsi="FrankRuehl" w:cs="FrankRuehl" w:eastAsia="FrankRuehl"/>
          <w:sz w:val="24"/>
          <w:szCs w:val="24"/>
          <w:rtl/>
        </w:rP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Fonts w:ascii="David" w:hAnsi="David" w:cs="David" w:eastAsia="David"/>
          <w:b/>
          <w:bCs/>
          <w:sz w:val="23"/>
          <w:szCs w:val="23"/>
          <w:rtl/>
        </w:rPr>
        <w:t xml:space="preserve">והחולקים: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וכן למד מרן השו״ע, שס״ל ״והגית״, אומנם יש מצווה! אך גדר חיוב הברכות חל על </w:t>
      </w:r>
      <w:r>
        <w:rPr>
          <w:rFonts w:ascii="FrankRuehl" w:hAnsi="FrankRuehl" w:cs="FrankRuehl" w:eastAsia="FrankRuehl"/>
          <w:b/>
          <w:bCs/>
          <w:sz w:val="24"/>
          <w:szCs w:val="24"/>
          <w:rtl/>
        </w:rPr>
        <w:t xml:space="preserve">דיבור </w:t>
      </w:r>
      <w:r>
        <w:rPr>
          <w:rFonts w:ascii="FrankRuehl" w:hAnsi="FrankRuehl" w:cs="FrankRuehl" w:eastAsia="FrankRuehl"/>
          <w:sz w:val="24"/>
          <w:szCs w:val="24"/>
          <w:rtl/>
        </w:rPr>
        <w:t xml:space="preserve">ולא סגי בשם מצווה.</w:t>
      </w:r>
    </w:p>
    <w:p>
      <w:pPr>
        <w:pStyle w:val="Body"/>
        <w:bidi/>
      </w:pPr>
      <w:r>
        <w:rPr>
          <w:rFonts w:ascii="David" w:hAnsi="David" w:cs="David" w:eastAsia="David"/>
          <w:b/>
          <w:bCs/>
          <w:sz w:val="23"/>
          <w:szCs w:val="23"/>
          <w:rtl/>
        </w:rPr>
        <w:t xml:space="preserve">וגם</w:t>
      </w:r>
      <w:r>
        <w:rPr>
          <w:rFonts w:ascii="FrankRuehl" w:hAnsi="FrankRuehl" w:cs="FrankRuehl" w:eastAsia="FrankRuehl"/>
          <w:sz w:val="24"/>
          <w:szCs w:val="24"/>
          <w:rtl/>
        </w:rP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Fonts w:ascii="David" w:hAnsi="David" w:cs="David" w:eastAsia="David"/>
          <w:b/>
          <w:bCs/>
          <w:sz w:val="23"/>
          <w:szCs w:val="23"/>
          <w:rtl/>
        </w:rPr>
        <w:t xml:space="preserve">ומקשה</w:t>
      </w:r>
      <w:r>
        <w:rPr>
          <w:rFonts w:ascii="FrankRuehl" w:hAnsi="FrankRuehl" w:cs="FrankRuehl" w:eastAsia="FrankRuehl"/>
          <w:b/>
          <w:bCs/>
          <w:sz w:val="24"/>
          <w:szCs w:val="24"/>
          <w:rtl/>
        </w:rPr>
        <w:t xml:space="preserve"> הגאון השאג״א על הגר״א ז״ל: </w:t>
      </w:r>
      <w:r>
        <w:rPr>
          <w:rFonts w:ascii="FrankRuehl" w:hAnsi="FrankRuehl" w:cs="FrankRuehl" w:eastAsia="FrankRuehl"/>
          <w:sz w:val="24"/>
          <w:szCs w:val="24"/>
          <w:rtl/>
        </w:rP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Fonts w:ascii="David" w:hAnsi="David" w:cs="David" w:eastAsia="David"/>
          <w:b/>
          <w:bCs/>
          <w:sz w:val="23"/>
          <w:szCs w:val="23"/>
          <w:rtl/>
        </w:rPr>
        <w:t xml:space="preserve">ומיישב הקהילות יעקב: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עדיין, כיון שמכוון למצוות ק״ש לא חל לגאון חיוב 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וילמד</w:t>
      </w:r>
      <w:r>
        <w:rPr>
          <w:rFonts w:ascii="FrankRuehl" w:hAnsi="FrankRuehl" w:cs="FrankRuehl" w:eastAsia="FrankRuehl"/>
          <w:sz w:val="24"/>
          <w:szCs w:val="24"/>
          <w:rtl/>
        </w:rP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73" name="Ornament 173"/>
            <wp:cNvGraphicFramePr>
              <a:graphicFrameLocks noChangeAspect="1"/>
            </wp:cNvGraphicFramePr>
            <a:graphic>
              <a:graphicData uri="http://schemas.openxmlformats.org/drawingml/2006/picture">
                <pic:pic>
                  <pic:nvPicPr>
                    <pic:cNvPr id="17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הפסק בברכות התורה</w:t>
      </w:r>
    </w:p>
    <w:p>
      <w:pPr>
        <w:keepNext/>
        <w:bidi/>
        <w:spacing w:before="0" w:after="0" w:line="240" w:lineRule="auto"/>
        <w:jc w:val="center"/>
      </w:pPr>
      <w:r>
        <w:drawing>
          <wp:inline distT="0" distB="0" distL="0" distR="0">
            <wp:extent cx="1152000" cy="451190"/>
            <wp:effectExtent l="0" t="0" r="0" b="0"/>
            <wp:docPr id="174" name="Ornament 174"/>
            <wp:cNvGraphicFramePr>
              <a:graphicFrameLocks noChangeAspect="1"/>
            </wp:cNvGraphicFramePr>
            <a:graphic>
              <a:graphicData uri="http://schemas.openxmlformats.org/drawingml/2006/picture">
                <pic:pic>
                  <pic:nvPicPr>
                    <pic:cNvPr id="17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5d"/>
          <w:headerReference w:type="even" r:id="rIdHA35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גוטמן שליט״א</w:t>
      </w:r>
    </w:p>
    <w:p>
      <w:pPr>
        <w:pStyle w:val="Body"/>
        <w:bidi/>
      </w:pPr>
      <w:r>
        <w:rPr>
          <w:rFonts w:ascii="David" w:hAnsi="David" w:cs="David" w:eastAsia="David"/>
          <w:b/>
          <w:bCs/>
          <w:sz w:val="23"/>
          <w:szCs w:val="23"/>
          <w:rtl/>
        </w:rPr>
        <w:t xml:space="preserve">בכל</w:t>
      </w:r>
      <w:r>
        <w:rPr>
          <w:rFonts w:ascii="FrankRuehl" w:hAnsi="FrankRuehl" w:cs="FrankRuehl" w:eastAsia="FrankRuehl"/>
          <w:sz w:val="24"/>
          <w:szCs w:val="24"/>
          <w:rtl/>
        </w:rP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Fonts w:ascii="David" w:hAnsi="David" w:cs="David" w:eastAsia="David"/>
          <w:b/>
          <w:bCs/>
          <w:sz w:val="23"/>
          <w:szCs w:val="23"/>
          <w:rtl/>
        </w:rPr>
        <w:t xml:space="preserve">בכל</w:t>
      </w:r>
      <w:r>
        <w:rPr>
          <w:rFonts w:ascii="FrankRuehl" w:hAnsi="FrankRuehl" w:cs="FrankRuehl" w:eastAsia="FrankRuehl"/>
          <w:sz w:val="24"/>
          <w:szCs w:val="24"/>
          <w:rtl/>
        </w:rPr>
        <w:t xml:space="preserve"> בוקר יש חיוב ברכות התורה על הלימוד של אותו היום, אז יש לאדם שתי אפשרויות לצאת יד״ח:</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ברכות</w:t>
      </w:r>
      <w:r>
        <w:rPr>
          <w:rFonts w:ascii="FrankRuehl" w:hAnsi="FrankRuehl" w:cs="FrankRuehl" w:eastAsia="FrankRuehl"/>
          <w:sz w:val="24"/>
          <w:szCs w:val="24"/>
          <w:rtl/>
        </w:rP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לצאת</w:t>
      </w:r>
      <w:r>
        <w:rPr>
          <w:rFonts w:ascii="FrankRuehl" w:hAnsi="FrankRuehl" w:cs="FrankRuehl" w:eastAsia="FrankRuehl"/>
          <w:sz w:val="24"/>
          <w:szCs w:val="24"/>
          <w:rtl/>
        </w:rPr>
        <w:t xml:space="preserve"> יד״ח בברכת אהבה רבה אם לומד מיד אחרי התפילה ואם כיוון שלא לצאת יד״ח יש לו עדיין חיוב ברכות התורה.</w:t>
      </w:r>
    </w:p>
    <w:p>
      <w:pPr>
        <w:pStyle w:val="Body"/>
        <w:bidi/>
      </w:pPr>
      <w:r>
        <w:rPr>
          <w:rFonts w:ascii="David" w:hAnsi="David" w:cs="David" w:eastAsia="David"/>
          <w:b/>
          <w:bCs/>
          <w:sz w:val="23"/>
          <w:szCs w:val="23"/>
          <w:rtl/>
        </w:rPr>
        <w:t xml:space="preserve">גם</w:t>
      </w:r>
      <w:r>
        <w:rPr>
          <w:rFonts w:ascii="FrankRuehl" w:hAnsi="FrankRuehl" w:cs="FrankRuehl" w:eastAsia="FrankRuehl"/>
          <w:sz w:val="24"/>
          <w:szCs w:val="24"/>
          <w:rtl/>
        </w:rP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Fonts w:ascii="FrankRuehl" w:hAnsi="FrankRuehl" w:cs="FrankRuehl" w:eastAsia="FrankRuehl"/>
          <w:sz w:val="20"/>
          <w:szCs w:val="20"/>
          <w:rtl/>
        </w:rPr>
        <w:t xml:space="preserve">(דף יא:)</w:t>
      </w:r>
      <w:r>
        <w:rPr>
          <w:rFonts w:ascii="FrankRuehl" w:hAnsi="FrankRuehl" w:cs="FrankRuehl" w:eastAsia="FrankRuehl"/>
          <w:sz w:val="24"/>
          <w:szCs w:val="24"/>
          <w:rtl/>
        </w:rP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Fonts w:ascii="FrankRuehl" w:hAnsi="FrankRuehl" w:cs="FrankRuehl" w:eastAsia="FrankRuehl"/>
          <w:sz w:val="20"/>
          <w:szCs w:val="20"/>
          <w:rtl/>
        </w:rPr>
        <w:t xml:space="preserve">(דף יא:)</w:t>
      </w:r>
      <w:r>
        <w:rPr>
          <w:rFonts w:ascii="FrankRuehl" w:hAnsi="FrankRuehl" w:cs="FrankRuehl" w:eastAsia="FrankRuehl"/>
          <w:sz w:val="24"/>
          <w:szCs w:val="24"/>
          <w:rtl/>
        </w:rP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בברכות התורה הצרפתים נהגו להגיד פסוקי ברכת כהנים ומשנה וברייתא של אלו דברים כדי שלא יהיה הפסק בין הברכה למצווה.</w:t>
      </w:r>
    </w:p>
    <w:p>
      <w:pPr>
        <w:pStyle w:val="Body"/>
        <w:bidi/>
      </w:pPr>
      <w:r>
        <w:rPr>
          <w:rFonts w:ascii="David" w:hAnsi="David" w:cs="David" w:eastAsia="David"/>
          <w:b/>
          <w:bCs/>
          <w:sz w:val="23"/>
          <w:szCs w:val="23"/>
          <w:rtl/>
        </w:rPr>
        <w:t xml:space="preserve">למעשה</w:t>
      </w:r>
      <w:r>
        <w:rPr>
          <w:rFonts w:ascii="FrankRuehl" w:hAnsi="FrankRuehl" w:cs="FrankRuehl" w:eastAsia="FrankRuehl"/>
          <w:sz w:val="24"/>
          <w:szCs w:val="24"/>
          <w:rtl/>
        </w:rP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Fonts w:ascii="David" w:hAnsi="David" w:cs="David" w:eastAsia="David"/>
          <w:b/>
          <w:bCs/>
          <w:sz w:val="23"/>
          <w:szCs w:val="23"/>
          <w:rtl/>
        </w:rPr>
        <w:t xml:space="preserve">לגבי</w:t>
      </w:r>
      <w:r>
        <w:rPr>
          <w:rFonts w:ascii="FrankRuehl" w:hAnsi="FrankRuehl" w:cs="FrankRuehl" w:eastAsia="FrankRuehl"/>
          <w:sz w:val="24"/>
          <w:szCs w:val="24"/>
          <w:rtl/>
        </w:rP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Fonts w:ascii="David" w:hAnsi="David" w:cs="David" w:eastAsia="David"/>
          <w:b/>
          <w:bCs/>
          <w:sz w:val="23"/>
          <w:szCs w:val="23"/>
          <w:rtl/>
        </w:rPr>
        <w:t xml:space="preserve">וגם</w:t>
      </w:r>
      <w:r>
        <w:rPr>
          <w:rFonts w:ascii="FrankRuehl" w:hAnsi="FrankRuehl" w:cs="FrankRuehl" w:eastAsia="FrankRuehl"/>
          <w:sz w:val="24"/>
          <w:szCs w:val="24"/>
          <w:rtl/>
        </w:rPr>
        <w:t xml:space="preserve"> שינת ארעי בתחילת הלילה לא נחשב להפסק.</w:t>
      </w:r>
    </w:p>
    <w:p>
      <w:pPr>
        <w:pStyle w:val="Body"/>
        <w:bidi/>
      </w:pPr>
      <w:r>
        <w:rPr>
          <w:rFonts w:ascii="David" w:hAnsi="David" w:cs="David" w:eastAsia="David"/>
          <w:b/>
          <w:bCs/>
          <w:sz w:val="23"/>
          <w:szCs w:val="23"/>
          <w:rtl/>
        </w:rPr>
        <w:t xml:space="preserve">ולגבי</w:t>
      </w:r>
      <w:r>
        <w:rPr>
          <w:rFonts w:ascii="FrankRuehl" w:hAnsi="FrankRuehl" w:cs="FrankRuehl" w:eastAsia="FrankRuehl"/>
          <w:sz w:val="24"/>
          <w:szCs w:val="24"/>
          <w:rtl/>
        </w:rP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אם</w:t>
      </w:r>
      <w:r>
        <w:rPr>
          <w:rFonts w:ascii="FrankRuehl" w:hAnsi="FrankRuehl" w:cs="FrankRuehl" w:eastAsia="FrankRuehl"/>
          <w:sz w:val="24"/>
          <w:szCs w:val="24"/>
          <w:rtl/>
        </w:rP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rFonts w:ascii="FrankRuehl" w:hAnsi="FrankRuehl" w:cs="FrankRuehl" w:eastAsia="FrankRuehl"/>
                <w:b/>
                <w:bCs/>
                <w:sz w:val="20"/>
                <w:szCs w:val="20"/>
                <w:rtl/>
              </w:rPr>
              <w:t xml:space="preserve">סוג ההפסק</w:t>
            </w:r>
          </w:p>
        </w:tc>
        <w:tc>
          <w:tcPr>
            <w:vAlign w:val="center"/>
          </w:tcPr>
          <w:p>
            <w:pPr>
              <w:pStyle w:val="TableText"/>
              <w:bidi/>
              <w:jc w:val="center"/>
            </w:pPr>
            <w:r>
              <w:rPr>
                <w:rFonts w:ascii="FrankRuehl" w:hAnsi="FrankRuehl" w:cs="FrankRuehl" w:eastAsia="FrankRuehl"/>
                <w:b/>
                <w:bCs/>
                <w:sz w:val="20"/>
                <w:szCs w:val="20"/>
                <w:rtl/>
              </w:rPr>
              <w:t xml:space="preserve">חוזר</w:t>
            </w:r>
          </w:p>
        </w:tc>
        <w:tc>
          <w:tcPr>
            <w:vAlign w:val="center"/>
          </w:tcPr>
          <w:p>
            <w:pPr>
              <w:pStyle w:val="TableText"/>
              <w:bidi/>
              <w:jc w:val="center"/>
            </w:pPr>
            <w:r>
              <w:rPr>
                <w:rFonts w:ascii="FrankRuehl" w:hAnsi="FrankRuehl" w:cs="FrankRuehl" w:eastAsia="FrankRuehl"/>
                <w:b/>
                <w:bCs/>
                <w:sz w:val="20"/>
                <w:szCs w:val="20"/>
                <w:rtl/>
              </w:rPr>
              <w:t xml:space="preserve">לא חוזר</w:t>
            </w:r>
          </w:p>
        </w:tc>
        <w:tc>
          <w:tcPr>
            <w:vAlign w:val="center"/>
          </w:tcPr>
          <w:p>
            <w:pPr>
              <w:pStyle w:val="TableText"/>
              <w:bidi/>
              <w:jc w:val="center"/>
            </w:pPr>
            <w:r>
              <w:rPr>
                <w:rFonts w:ascii="FrankRuehl" w:hAnsi="FrankRuehl" w:cs="FrankRuehl" w:eastAsia="FrankRuehl"/>
                <w:b/>
                <w:bCs/>
                <w:sz w:val="20"/>
                <w:szCs w:val="20"/>
                <w:rtl/>
              </w:rPr>
              <w:t xml:space="preserve">הטעם</w:t>
            </w:r>
          </w:p>
        </w:tc>
      </w:tr>
      <w:tr>
        <w:trPr>
          <w:cantSplit/>
        </w:trPr>
        <w:tc>
          <w:tcPr>
            <w:vAlign w:val="center"/>
          </w:tcPr>
          <w:p>
            <w:pPr>
              <w:pStyle w:val="TableText"/>
              <w:bidi/>
              <w:jc w:val="center"/>
            </w:pPr>
            <w:r>
              <w:rPr>
                <w:rFonts w:ascii="FrankRuehl" w:hAnsi="FrankRuehl" w:cs="FrankRuehl" w:eastAsia="FrankRuehl"/>
                <w:sz w:val="20"/>
                <w:szCs w:val="20"/>
                <w:rtl/>
              </w:rPr>
              <w:t xml:space="preserve">לא לומד מיד אחרי אהבה רבה</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כי לא מיחזי שכוון לברכת התורה</w:t>
            </w:r>
          </w:p>
        </w:tc>
      </w:tr>
      <w:tr>
        <w:trPr>
          <w:cantSplit/>
        </w:trPr>
        <w:tc>
          <w:tcPr>
            <w:vAlign w:val="center"/>
          </w:tcPr>
          <w:p>
            <w:pPr>
              <w:pStyle w:val="TableText"/>
              <w:bidi/>
              <w:jc w:val="center"/>
            </w:pPr>
            <w:r>
              <w:rPr>
                <w:rFonts w:ascii="FrankRuehl" w:hAnsi="FrankRuehl" w:cs="FrankRuehl" w:eastAsia="FrankRuehl"/>
                <w:sz w:val="20"/>
                <w:szCs w:val="20"/>
                <w:rtl/>
              </w:rPr>
              <w:t xml:space="preserve">לא לומד מיד אחרי ברכת התורה</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אדם דעתו על לימודו כל היום</w:t>
            </w:r>
          </w:p>
        </w:tc>
      </w:tr>
      <w:tr>
        <w:trPr>
          <w:cantSplit/>
        </w:trPr>
        <w:tc>
          <w:tcPr>
            <w:vAlign w:val="center"/>
          </w:tcPr>
          <w:p>
            <w:pPr>
              <w:pStyle w:val="TableText"/>
              <w:bidi/>
              <w:jc w:val="center"/>
            </w:pPr>
            <w:r>
              <w:rPr>
                <w:rFonts w:ascii="FrankRuehl" w:hAnsi="FrankRuehl" w:cs="FrankRuehl" w:eastAsia="FrankRuehl"/>
                <w:sz w:val="20"/>
                <w:szCs w:val="20"/>
                <w:rtl/>
              </w:rPr>
              <w:t xml:space="preserve">הפסיק לעסקיו</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משתנה לפי האדם אם רגיל או לא ולמעשה לא חוזר</w:t>
            </w:r>
          </w:p>
        </w:tc>
      </w:tr>
      <w:tr>
        <w:trPr>
          <w:cantSplit/>
        </w:trPr>
        <w:tc>
          <w:tcPr>
            <w:vAlign w:val="center"/>
          </w:tcPr>
          <w:p>
            <w:pPr>
              <w:pStyle w:val="TableText"/>
              <w:bidi/>
              <w:jc w:val="center"/>
            </w:pPr>
            <w:r>
              <w:rPr>
                <w:rFonts w:ascii="FrankRuehl" w:hAnsi="FrankRuehl" w:cs="FrankRuehl" w:eastAsia="FrankRuehl"/>
                <w:sz w:val="20"/>
                <w:szCs w:val="20"/>
                <w:rtl/>
              </w:rPr>
              <w:t xml:space="preserve">בית הכסא בית המרחץ ושינת עראי</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שינה לא נחשב להפסק ובית הכסא ובית המרחץ יש לו הנהגות של תורה</w:t>
            </w:r>
          </w:p>
        </w:tc>
      </w:tr>
      <w:tr>
        <w:trPr>
          <w:cantSplit/>
        </w:trPr>
        <w:tc>
          <w:tcPr>
            <w:vAlign w:val="center"/>
          </w:tcPr>
          <w:p>
            <w:pPr>
              <w:pStyle w:val="TableText"/>
              <w:bidi/>
              <w:jc w:val="center"/>
            </w:pPr>
            <w:r>
              <w:rPr>
                <w:rFonts w:ascii="FrankRuehl" w:hAnsi="FrankRuehl" w:cs="FrankRuehl" w:eastAsia="FrankRuehl"/>
                <w:sz w:val="20"/>
                <w:szCs w:val="20"/>
                <w:rtl/>
              </w:rPr>
              <w:t xml:space="preserve">שינת קבע ביום</w:t>
            </w:r>
          </w:p>
        </w:tc>
        <w:tc>
          <w:tcPr>
            <w:vAlign w:val="center"/>
          </w:tcPr>
          <w:p>
            <w:pPr>
              <w:pStyle w:val="TableText"/>
              <w:bidi/>
              <w:jc w:val="center"/>
            </w:pPr>
            <w:r>
              <w:rPr>
                <w:rFonts w:ascii="FrankRuehl" w:hAnsi="FrankRuehl" w:cs="FrankRuehl" w:eastAsia="FrankRuehl"/>
                <w:sz w:val="20"/>
                <w:szCs w:val="20"/>
                <w:rtl/>
              </w:rPr>
              <w:t xml:space="preserve">√ לפי הרא״ש</w:t>
            </w:r>
          </w:p>
        </w:tc>
        <w:tc>
          <w:tcPr>
            <w:vAlign w:val="center"/>
          </w:tcPr>
          <w:p>
            <w:pPr>
              <w:pStyle w:val="TableText"/>
              <w:bidi/>
              <w:jc w:val="center"/>
            </w:pPr>
            <w:r>
              <w:rPr>
                <w:rFonts w:ascii="FrankRuehl" w:hAnsi="FrankRuehl" w:cs="FrankRuehl" w:eastAsia="FrankRuehl"/>
                <w:sz w:val="20"/>
                <w:szCs w:val="20"/>
                <w:rtl/>
              </w:rPr>
              <w:t xml:space="preserve">√ לפי ר״ת</w:t>
            </w:r>
          </w:p>
        </w:tc>
        <w:tc>
          <w:tcPr>
            <w:vAlign w:val="center"/>
          </w:tcPr>
          <w:p>
            <w:pPr>
              <w:pStyle w:val="TableText"/>
              <w:bidi/>
              <w:jc w:val="center"/>
            </w:pPr>
            <w:r>
              <w:rPr>
                <w:rFonts w:ascii="FrankRuehl" w:hAnsi="FrankRuehl" w:cs="FrankRuehl" w:eastAsia="FrankRuehl"/>
                <w:sz w:val="20"/>
                <w:szCs w:val="20"/>
                <w:rtl/>
              </w:rPr>
              <w:t xml:space="preserve">לרא״ש נחשב להפסק ולר״ת לא נחשב להפסק</w:t>
            </w:r>
          </w:p>
        </w:tc>
      </w:tr>
      <w:tr>
        <w:trPr>
          <w:cantSplit/>
        </w:trPr>
        <w:tc>
          <w:tcPr>
            <w:vAlign w:val="center"/>
          </w:tcPr>
          <w:p>
            <w:pPr>
              <w:pStyle w:val="TableText"/>
              <w:bidi/>
              <w:jc w:val="center"/>
            </w:pPr>
            <w:r>
              <w:rPr>
                <w:rFonts w:ascii="FrankRuehl" w:hAnsi="FrankRuehl" w:cs="FrankRuehl" w:eastAsia="FrankRuehl"/>
                <w:sz w:val="20"/>
                <w:szCs w:val="20"/>
                <w:rtl/>
              </w:rPr>
              <w:t xml:space="preserve">שינת קבע בלילה</w:t>
            </w:r>
          </w:p>
        </w:tc>
        <w:tc>
          <w:tcPr>
            <w:vAlign w:val="center"/>
          </w:tcPr>
          <w:p>
            <w:pPr>
              <w:pStyle w:val="TableText"/>
              <w:bidi/>
              <w:jc w:val="center"/>
            </w:pPr>
            <w:r>
              <w:rPr>
                <w:rFonts w:ascii="FrankRuehl" w:hAnsi="FrankRuehl" w:cs="FrankRuehl" w:eastAsia="FrankRuehl"/>
                <w:sz w:val="20"/>
                <w:szCs w:val="20"/>
                <w:rtl/>
              </w:rPr>
              <w:t xml:space="preserve">√</w:t>
            </w:r>
          </w:p>
        </w:tc>
        <w:tc>
          <w:tcPr>
            <w:vAlign w:val="center"/>
          </w:tcPr>
          <w:p>
            <w:pPr>
              <w:pStyle w:val="TableText"/>
              <w:bidi/>
              <w:jc w:val="center"/>
            </w:pPr>
            <w:r>
              <w:rPr>
                <w:rFonts w:ascii="FrankRuehl" w:hAnsi="FrankRuehl" w:cs="FrankRuehl" w:eastAsia="FrankRuehl"/>
                <w:sz w:val="20"/>
                <w:szCs w:val="20"/>
                <w:rtl/>
              </w:rPr>
              <w:t xml:space="preserve">√ לפי ר״ת</w:t>
            </w:r>
          </w:p>
        </w:tc>
        <w:tc>
          <w:tcPr>
            <w:vAlign w:val="center"/>
          </w:tcPr>
          <w:p>
            <w:pPr>
              <w:pStyle w:val="TableText"/>
              <w:bidi/>
              <w:jc w:val="center"/>
            </w:pPr>
            <w:r>
              <w:rPr>
                <w:rFonts w:ascii="FrankRuehl" w:hAnsi="FrankRuehl" w:cs="FrankRuehl" w:eastAsia="FrankRuehl"/>
                <w:sz w:val="20"/>
                <w:szCs w:val="20"/>
                <w:rtl/>
              </w:rP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75" name="Ornament 175"/>
            <wp:cNvGraphicFramePr>
              <a:graphicFrameLocks noChangeAspect="1"/>
            </wp:cNvGraphicFramePr>
            <a:graphic>
              <a:graphicData uri="http://schemas.openxmlformats.org/drawingml/2006/picture">
                <pic:pic>
                  <pic:nvPicPr>
                    <pic:cNvPr id="17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סיכום שיטות הראשונים בדין זהירות בברכות התורה</w:t>
      </w:r>
    </w:p>
    <w:p>
      <w:pPr>
        <w:keepNext/>
        <w:bidi/>
        <w:spacing w:before="0" w:after="0" w:line="240" w:lineRule="auto"/>
        <w:jc w:val="center"/>
      </w:pPr>
      <w:r>
        <w:drawing>
          <wp:inline distT="0" distB="0" distL="0" distR="0">
            <wp:extent cx="1152000" cy="451190"/>
            <wp:effectExtent l="0" t="0" r="0" b="0"/>
            <wp:docPr id="176" name="Ornament 176"/>
            <wp:cNvGraphicFramePr>
              <a:graphicFrameLocks noChangeAspect="1"/>
            </wp:cNvGraphicFramePr>
            <a:graphic>
              <a:graphicData uri="http://schemas.openxmlformats.org/drawingml/2006/picture">
                <pic:pic>
                  <pic:nvPicPr>
                    <pic:cNvPr id="17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6d"/>
          <w:headerReference w:type="even" r:id="rIdHA36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יהונתן ניסן שליט״א</w:t>
      </w:r>
    </w:p>
    <w:p>
      <w:pPr>
        <w:pStyle w:val="Body"/>
        <w:bidi/>
      </w:pPr>
      <w:r>
        <w:rPr>
          <w:rFonts w:ascii="David" w:hAnsi="David" w:cs="David" w:eastAsia="David"/>
          <w:b/>
          <w:bCs/>
          <w:sz w:val="23"/>
          <w:szCs w:val="23"/>
          <w:rtl/>
        </w:rPr>
        <w:t xml:space="preserve">בשו״ע</w:t>
      </w:r>
      <w:r>
        <w:rPr>
          <w:rFonts w:ascii="FrankRuehl" w:hAnsi="FrankRuehl" w:cs="FrankRuehl" w:eastAsia="FrankRuehl"/>
          <w:sz w:val="24"/>
          <w:szCs w:val="24"/>
          <w:rtl/>
        </w:rPr>
        <w:t xml:space="preserve"> סי׳ מ״ז סעי׳ א׳ פסק ״דברכת התורה צריך להיזהר בה מאוד״, עכ״ל.</w:t>
      </w:r>
    </w:p>
    <w:p>
      <w:pPr>
        <w:pStyle w:val="Body"/>
        <w:bidi/>
      </w:pPr>
      <w:r>
        <w:rPr>
          <w:rFonts w:ascii="David" w:hAnsi="David" w:cs="David" w:eastAsia="David"/>
          <w:b/>
          <w:bCs/>
          <w:sz w:val="23"/>
          <w:szCs w:val="23"/>
          <w:rtl/>
        </w:rPr>
        <w:t xml:space="preserve">ומקורו</w:t>
      </w:r>
      <w:r>
        <w:rPr>
          <w:rFonts w:ascii="FrankRuehl" w:hAnsi="FrankRuehl" w:cs="FrankRuehl" w:eastAsia="FrankRuehl"/>
          <w:sz w:val="24"/>
          <w:szCs w:val="24"/>
          <w:rtl/>
        </w:rPr>
        <w:t xml:space="preserve"> לדין זה הוא מהגמ׳ בנדרים </w:t>
      </w:r>
      <w:r>
        <w:rPr>
          <w:rFonts w:ascii="FrankRuehl" w:hAnsi="FrankRuehl" w:cs="FrankRuehl" w:eastAsia="FrankRuehl"/>
          <w:sz w:val="20"/>
          <w:szCs w:val="20"/>
          <w:rtl/>
        </w:rPr>
        <w:t xml:space="preserve">(דף פא.)</w:t>
      </w:r>
      <w:r>
        <w:rPr>
          <w:rFonts w:ascii="FrankRuehl" w:hAnsi="FrankRuehl" w:cs="FrankRuehl" w:eastAsia="FrankRuehl"/>
          <w:sz w:val="24"/>
          <w:szCs w:val="24"/>
          <w:rtl/>
        </w:rP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Fonts w:ascii="David" w:hAnsi="David" w:cs="David" w:eastAsia="David"/>
          <w:b/>
          <w:bCs/>
          <w:sz w:val="23"/>
          <w:szCs w:val="23"/>
          <w:rtl/>
        </w:rPr>
        <w:t xml:space="preserve">(והמדקדק</w:t>
      </w:r>
      <w:r>
        <w:rPr>
          <w:rFonts w:ascii="FrankRuehl" w:hAnsi="FrankRuehl" w:cs="FrankRuehl" w:eastAsia="FrankRuehl"/>
          <w:sz w:val="24"/>
          <w:szCs w:val="24"/>
          <w:rtl/>
        </w:rP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מוכח מדברי המפרש בד״ה שלא יתגדרו וז״ל: ״שלא יתגדלו וכו׳... כשיראו שהן ואבותם ובניהם ת״ח משמע דמיירי בשלושה דורות של ת״ח.</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Fonts w:ascii="David" w:hAnsi="David" w:cs="David" w:eastAsia="David"/>
          <w:b/>
          <w:bCs/>
          <w:sz w:val="23"/>
          <w:szCs w:val="23"/>
          <w:rtl/>
        </w:rPr>
        <w:t xml:space="preserve">ובביאור</w:t>
      </w:r>
      <w:r>
        <w:rPr>
          <w:rFonts w:ascii="FrankRuehl" w:hAnsi="FrankRuehl" w:cs="FrankRuehl" w:eastAsia="FrankRuehl"/>
          <w:sz w:val="24"/>
          <w:szCs w:val="24"/>
          <w:rtl/>
        </w:rPr>
        <w:t xml:space="preserve"> הא דלא ברכו בתורה תחילה יש לבאר ולברר ג׳ נקודות:</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מאי</w:t>
      </w:r>
      <w:r>
        <w:rPr>
          <w:rFonts w:ascii="FrankRuehl" w:hAnsi="FrankRuehl" w:cs="FrankRuehl" w:eastAsia="FrankRuehl"/>
          <w:sz w:val="24"/>
          <w:szCs w:val="24"/>
          <w:rtl/>
        </w:rPr>
        <w:t xml:space="preserve"> שלא ברכו בתורה האם הכוונה שלא ברכו בפועל ברכות התורה או דילמא בדרך אחרת.</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מפני</w:t>
      </w:r>
      <w:r>
        <w:rPr>
          <w:rFonts w:ascii="FrankRuehl" w:hAnsi="FrankRuehl" w:cs="FrankRuehl" w:eastAsia="FrankRuehl"/>
          <w:sz w:val="24"/>
          <w:szCs w:val="24"/>
          <w:rtl/>
        </w:rPr>
        <w:t xml:space="preserve"> מה לא ברכו בתורה תחילה.</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מה</w:t>
      </w:r>
      <w:r>
        <w:rPr>
          <w:rFonts w:ascii="FrankRuehl" w:hAnsi="FrankRuehl" w:cs="FrankRuehl" w:eastAsia="FrankRuehl"/>
          <w:sz w:val="24"/>
          <w:szCs w:val="24"/>
          <w:rtl/>
        </w:rPr>
        <w:t xml:space="preserve"> הזהירות הנדרשת שאותה פסק מרן השו״ע בסי׳ מ״ז סעי׳ א׳ שצריך להיזהר בה מאוד!</w:t>
      </w:r>
    </w:p>
    <w:p>
      <w:pPr>
        <w:pStyle w:val="Body"/>
        <w:bidi/>
      </w:pPr>
      <w:r>
        <w:rPr>
          <w:rFonts w:ascii="David" w:hAnsi="David" w:cs="David" w:eastAsia="David"/>
          <w:b/>
          <w:bCs/>
          <w:sz w:val="23"/>
          <w:szCs w:val="23"/>
          <w:rtl/>
        </w:rPr>
        <w:t xml:space="preserve">ובס״ד</w:t>
      </w:r>
      <w:r>
        <w:rPr>
          <w:rFonts w:ascii="FrankRuehl" w:hAnsi="FrankRuehl" w:cs="FrankRuehl" w:eastAsia="FrankRuehl"/>
          <w:sz w:val="24"/>
          <w:szCs w:val="24"/>
          <w:rtl/>
        </w:rPr>
        <w:t xml:space="preserve"> נבאר קצת ממה שנראה בדברי הראשונים דסוגיין דמס׳ נדרים </w:t>
      </w:r>
      <w:r>
        <w:rPr>
          <w:rFonts w:ascii="FrankRuehl" w:hAnsi="FrankRuehl" w:cs="FrankRuehl" w:eastAsia="FrankRuehl"/>
          <w:sz w:val="20"/>
          <w:szCs w:val="20"/>
          <w:rtl/>
        </w:rPr>
        <w:t xml:space="preserve">(דף פא.)</w:t>
      </w:r>
      <w:r>
        <w:rPr>
          <w:rFonts w:ascii="FrankRuehl" w:hAnsi="FrankRuehl" w:cs="FrankRuehl" w:eastAsia="FrankRuehl"/>
          <w:sz w:val="24"/>
          <w:szCs w:val="24"/>
          <w:rtl/>
        </w:rPr>
        <w:t xml:space="preserve"> ובדברי האחרונים והנו״כ על השו״ע.</w:t>
      </w:r>
    </w:p>
    <w:p>
      <w:pPr>
        <w:pStyle w:val="Body"/>
        <w:bidi/>
      </w:pPr>
      <w:r>
        <w:rPr>
          <w:rFonts w:ascii="David" w:hAnsi="David" w:cs="David" w:eastAsia="David"/>
          <w:b/>
          <w:bCs/>
          <w:sz w:val="23"/>
          <w:szCs w:val="23"/>
          <w:rtl/>
        </w:rPr>
        <w:t xml:space="preserve">בנקודה הא׳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Fonts w:ascii="David" w:hAnsi="David" w:cs="David" w:eastAsia="David"/>
          <w:b/>
          <w:bCs/>
          <w:sz w:val="23"/>
          <w:szCs w:val="23"/>
          <w:rtl/>
        </w:rPr>
        <w:t xml:space="preserve">ובערוך לנר ביאר: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Fonts w:ascii="FrankRuehl" w:hAnsi="FrankRuehl" w:cs="FrankRuehl" w:eastAsia="FrankRuehl"/>
          <w:sz w:val="20"/>
          <w:szCs w:val="20"/>
          <w:rtl/>
        </w:rPr>
        <w:t xml:space="preserve">(ונראה שסבר שכל בוקר ברכו ברכת התורה נמי)</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וברמב״ם משמע:</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Fonts w:ascii="David" w:hAnsi="David" w:cs="David" w:eastAsia="David"/>
          <w:b/>
          <w:bCs/>
          <w:sz w:val="23"/>
          <w:szCs w:val="23"/>
          <w:rtl/>
        </w:rPr>
        <w:t xml:space="preserve">ובידות נדרים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Fonts w:ascii="David" w:hAnsi="David" w:cs="David" w:eastAsia="David"/>
          <w:b/>
          <w:bCs/>
          <w:sz w:val="23"/>
          <w:szCs w:val="23"/>
          <w:rtl/>
        </w:rPr>
        <w:t xml:space="preserve">אך</w:t>
      </w:r>
      <w:r>
        <w:rPr>
          <w:rFonts w:ascii="FrankRuehl" w:hAnsi="FrankRuehl" w:cs="FrankRuehl" w:eastAsia="FrankRuehl"/>
          <w:b/>
          <w:bCs/>
          <w:sz w:val="24"/>
          <w:szCs w:val="24"/>
          <w:rtl/>
        </w:rPr>
        <w:t xml:space="preserve"> לעומתו סברו המהרי״ל והסבא מקלם: </w:t>
      </w:r>
      <w:r>
        <w:rPr>
          <w:rFonts w:ascii="FrankRuehl" w:hAnsi="FrankRuehl" w:cs="FrankRuehl" w:eastAsia="FrankRuehl"/>
          <w:sz w:val="24"/>
          <w:szCs w:val="24"/>
          <w:rtl/>
        </w:rP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Fonts w:ascii="David" w:hAnsi="David" w:cs="David" w:eastAsia="David"/>
          <w:b/>
          <w:bCs/>
          <w:sz w:val="23"/>
          <w:szCs w:val="23"/>
          <w:rtl/>
        </w:rPr>
        <w:t xml:space="preserve">ובחלק הב׳: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Fonts w:ascii="David" w:hAnsi="David" w:cs="David" w:eastAsia="David"/>
          <w:b/>
          <w:bCs/>
          <w:sz w:val="23"/>
          <w:szCs w:val="23"/>
          <w:rtl/>
        </w:rPr>
        <w:t xml:space="preserve">ואילו הר״ן מבאר: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דהוא משום דלא הייתה התורה חשובה מספיק בעיניהם כדי שיוכלו לברך עליה.</w:t>
      </w:r>
    </w:p>
    <w:p>
      <w:pPr>
        <w:pStyle w:val="Body"/>
        <w:bidi/>
      </w:pPr>
      <w:r>
        <w:rPr>
          <w:rFonts w:ascii="David" w:hAnsi="David" w:cs="David" w:eastAsia="David"/>
          <w:b/>
          <w:bCs/>
          <w:sz w:val="23"/>
          <w:szCs w:val="23"/>
          <w:rtl/>
        </w:rPr>
        <w:t xml:space="preserve">והידות נדרים ביאר: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שהוא משום הא שהיו לומדים ע״מ לעשות ולא ע״מ לקיים מצוות ת״ת ואין בלימוד כזה מדין גמר מצווה שיהא ראוי לברך עליו.</w:t>
      </w:r>
    </w:p>
    <w:p>
      <w:pPr>
        <w:pStyle w:val="Body"/>
        <w:bidi/>
      </w:pPr>
      <w:r>
        <w:rPr>
          <w:rFonts w:ascii="David" w:hAnsi="David" w:cs="David" w:eastAsia="David"/>
          <w:b/>
          <w:bCs/>
          <w:sz w:val="23"/>
          <w:szCs w:val="23"/>
          <w:rtl/>
        </w:rPr>
        <w:t xml:space="preserve">ובאגרות משה ביאר: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Fonts w:ascii="David" w:hAnsi="David" w:cs="David" w:eastAsia="David"/>
          <w:b/>
          <w:bCs/>
          <w:sz w:val="23"/>
          <w:szCs w:val="23"/>
          <w:rtl/>
        </w:rPr>
        <w:t xml:space="preserve">ובסבא מקלם נראה: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שסובר שלא ידעו שצריכים לחזור ולברך ונענשו ע״ז כדי להודיע לעולם שאין לו לקב״ה בעולמו אלא ד׳ אמות של הלכה ולמעשה.</w:t>
      </w:r>
    </w:p>
    <w:p>
      <w:pPr>
        <w:pStyle w:val="Body"/>
        <w:bidi/>
      </w:pPr>
      <w:r>
        <w:rPr>
          <w:rFonts w:ascii="David" w:hAnsi="David" w:cs="David" w:eastAsia="David"/>
          <w:b/>
          <w:bCs/>
          <w:sz w:val="23"/>
          <w:szCs w:val="23"/>
          <w:rtl/>
        </w:rPr>
        <w:t xml:space="preserve">ובחלק הג׳:</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Fonts w:ascii="FrankRuehl" w:hAnsi="FrankRuehl" w:cs="FrankRuehl" w:eastAsia="FrankRuehl"/>
          <w:sz w:val="20"/>
          <w:szCs w:val="20"/>
          <w:rtl/>
        </w:rPr>
        <w:t xml:space="preserve">(או להתפלל)</w:t>
      </w:r>
      <w:r>
        <w:rPr>
          <w:rFonts w:ascii="FrankRuehl" w:hAnsi="FrankRuehl" w:cs="FrankRuehl" w:eastAsia="FrankRuehl"/>
          <w:sz w:val="24"/>
          <w:szCs w:val="24"/>
          <w:rtl/>
        </w:rPr>
        <w:t xml:space="preserve"> קודם ברכות התורה </w:t>
      </w:r>
      <w:r>
        <w:rPr>
          <w:rFonts w:ascii="FrankRuehl" w:hAnsi="FrankRuehl" w:cs="FrankRuehl" w:eastAsia="FrankRuehl"/>
          <w:sz w:val="20"/>
          <w:szCs w:val="20"/>
          <w:rtl/>
        </w:rPr>
        <w:t xml:space="preserve">(וכן כתב המשנ״ב)</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אך</w:t>
      </w:r>
      <w:r>
        <w:rPr>
          <w:rFonts w:ascii="FrankRuehl" w:hAnsi="FrankRuehl" w:cs="FrankRuehl" w:eastAsia="FrankRuehl"/>
          <w:b/>
          <w:bCs/>
          <w:sz w:val="24"/>
          <w:szCs w:val="24"/>
          <w:rtl/>
        </w:rPr>
        <w:t xml:space="preserve"> לפי המהר״ל שביאר: </w:t>
      </w:r>
      <w:r>
        <w:rPr>
          <w:rFonts w:ascii="FrankRuehl" w:hAnsi="FrankRuehl" w:cs="FrankRuehl" w:eastAsia="FrankRuehl"/>
          <w:sz w:val="24"/>
          <w:szCs w:val="24"/>
          <w:rtl/>
        </w:rPr>
        <w:t xml:space="preserve">שלא ברכו בכוונה המספיקה ובשמחה הראויה יש להיזהר מאוד לברך ברכות התורה בשמחה ובכוונה גדולה וזהו הזהירות הנדרשת </w:t>
      </w:r>
      <w:r>
        <w:rPr>
          <w:rFonts w:ascii="FrankRuehl" w:hAnsi="FrankRuehl" w:cs="FrankRuehl" w:eastAsia="FrankRuehl"/>
          <w:sz w:val="20"/>
          <w:szCs w:val="20"/>
          <w:rtl/>
        </w:rPr>
        <w:t xml:space="preserve">(וודאי שמודה שיש להיזהר לברך קודם הלימוד אך לא זה עיקר הזהירות)</w:t>
      </w:r>
      <w:r>
        <w:rPr>
          <w:rFonts w:ascii="FrankRuehl" w:hAnsi="FrankRuehl" w:cs="FrankRuehl" w:eastAsia="FrankRuehl"/>
          <w:sz w:val="24"/>
          <w:szCs w:val="24"/>
          <w:rtl/>
        </w:rP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ובכה״ח כתב: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77" name="Ornament 177"/>
            <wp:cNvGraphicFramePr>
              <a:graphicFrameLocks noChangeAspect="1"/>
            </wp:cNvGraphicFramePr>
            <a:graphic>
              <a:graphicData uri="http://schemas.openxmlformats.org/drawingml/2006/picture">
                <pic:pic>
                  <pic:nvPicPr>
                    <pic:cNvPr id="17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בדיני הנפטר באהבה רבה</w:t>
      </w:r>
    </w:p>
    <w:p>
      <w:pPr>
        <w:keepNext/>
        <w:bidi/>
        <w:spacing w:before="0" w:after="0" w:line="240" w:lineRule="auto"/>
        <w:jc w:val="center"/>
      </w:pPr>
      <w:r>
        <w:drawing>
          <wp:inline distT="0" distB="0" distL="0" distR="0">
            <wp:extent cx="1152000" cy="451190"/>
            <wp:effectExtent l="0" t="0" r="0" b="0"/>
            <wp:docPr id="178" name="Ornament 178"/>
            <wp:cNvGraphicFramePr>
              <a:graphicFrameLocks noChangeAspect="1"/>
            </wp:cNvGraphicFramePr>
            <a:graphic>
              <a:graphicData uri="http://schemas.openxmlformats.org/drawingml/2006/picture">
                <pic:pic>
                  <pic:nvPicPr>
                    <pic:cNvPr id="17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7d"/>
          <w:headerReference w:type="even" r:id="rIdHA37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אברהם יהונתן ניסן שליט״א</w:t>
      </w:r>
    </w:p>
    <w:p>
      <w:pPr>
        <w:pStyle w:val="Body"/>
        <w:bidi/>
      </w:pPr>
      <w:r>
        <w:rPr>
          <w:rFonts w:ascii="David" w:hAnsi="David" w:cs="David" w:eastAsia="David"/>
          <w:b/>
          <w:bCs/>
          <w:sz w:val="23"/>
          <w:szCs w:val="23"/>
          <w:rtl/>
        </w:rPr>
        <w:t xml:space="preserve">מצינו בגמ׳ ברכות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יא:)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מימרא דר׳ יהודה אמר שמואל וז״ל ״השכים לשנות עד שלא קרא ק״ש צריך לברך משקרא ק״ש א״צ לברך שכבר נפטר ב״אהבה רבה״ </w:t>
      </w:r>
      <w:r>
        <w:rPr>
          <w:rFonts w:ascii="FrankRuehl" w:hAnsi="FrankRuehl" w:cs="FrankRuehl" w:eastAsia="FrankRuehl"/>
          <w:sz w:val="24"/>
          <w:szCs w:val="24"/>
          <w:rtl/>
        </w:rPr>
        <w:t xml:space="preserve">(והנוסח אהבה רבה הוא לדעת ר׳ יהודה א״ש בהאי עמוד ולעיל מיניה דסבר דאמרי׳ אהבה רבה)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ומבאר</w:t>
      </w:r>
      <w:r>
        <w:rPr>
          <w:rFonts w:ascii="FrankRuehl" w:hAnsi="FrankRuehl" w:cs="FrankRuehl" w:eastAsia="FrankRuehl"/>
          <w:sz w:val="24"/>
          <w:szCs w:val="24"/>
          <w:rtl/>
        </w:rP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rPr>
          <w:rFonts w:ascii="FrankRuehl" w:hAnsi="FrankRuehl" w:cs="FrankRuehl" w:eastAsia="FrankRuehl"/>
          <w:sz w:val="24"/>
          <w:szCs w:val="24"/>
          <w:rtl/>
        </w:rP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ובתוס׳</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(ד״ה ״שכבר נפטר באהבה רבה״)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Fonts w:ascii="David" w:hAnsi="David" w:cs="David" w:eastAsia="David"/>
          <w:b/>
          <w:bCs/>
          <w:sz w:val="23"/>
          <w:szCs w:val="23"/>
          <w:rtl/>
        </w:rPr>
        <w:t xml:space="preserve">ושאלו לר״י</w:t>
      </w:r>
      <w:r>
        <w:rPr>
          <w:rFonts w:ascii="FrankRuehl" w:hAnsi="FrankRuehl" w:cs="FrankRuehl" w:eastAsia="FrankRuehl"/>
          <w:sz w:val="24"/>
          <w:szCs w:val="24"/>
          <w:rtl/>
        </w:rP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Fonts w:ascii="David" w:hAnsi="David" w:cs="David" w:eastAsia="David"/>
          <w:b/>
          <w:bCs/>
          <w:sz w:val="23"/>
          <w:szCs w:val="23"/>
          <w:rtl/>
        </w:rPr>
        <w:t xml:space="preserve">והשיב להם ר״י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 תירוצים.</w:t>
      </w:r>
    </w:p>
    <w:p>
      <w:pPr>
        <w:pStyle w:val="Body"/>
        <w:bidi/>
      </w:pPr>
      <w:r>
        <w:rPr>
          <w:rFonts w:ascii="David" w:hAnsi="David" w:cs="David" w:eastAsia="David"/>
          <w:b/>
          <w:bCs/>
          <w:sz w:val="23"/>
          <w:szCs w:val="23"/>
          <w:rtl/>
        </w:rPr>
        <w:t xml:space="preserve">א׳</w:t>
      </w:r>
      <w:r>
        <w:rPr>
          <w:rFonts w:ascii="David" w:hAnsi="David" w:cs="David" w:eastAsia="David"/>
          <w:b/>
          <w:bCs/>
          <w:sz w:val="23"/>
          <w:szCs w:val="23"/>
          <w:rtl/>
        </w:rPr>
        <w:t xml:space="preserve"> דבאמת</w:t>
      </w:r>
      <w:r>
        <w:rPr>
          <w:rFonts w:ascii="FrankRuehl" w:hAnsi="FrankRuehl" w:cs="FrankRuehl" w:eastAsia="FrankRuehl"/>
          <w:sz w:val="24"/>
          <w:szCs w:val="24"/>
          <w:rtl/>
        </w:rPr>
        <w:t xml:space="preserve"> אין הלכה כהירושלמי הנ״ל מהא דבגמ׳ דידן לא הזכירה מזה כלום ואין דין כזה ללמוד לאלתר.</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דאפי׳</w:t>
      </w:r>
      <w:r>
        <w:rPr>
          <w:rFonts w:ascii="FrankRuehl" w:hAnsi="FrankRuehl" w:cs="FrankRuehl" w:eastAsia="FrankRuehl"/>
          <w:sz w:val="24"/>
          <w:szCs w:val="24"/>
          <w:rtl/>
        </w:rP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rPr>
          <w:rFonts w:ascii="FrankRuehl" w:hAnsi="FrankRuehl" w:cs="FrankRuehl" w:eastAsia="FrankRuehl"/>
          <w:sz w:val="24"/>
          <w:szCs w:val="24"/>
          <w:rtl/>
        </w:rPr>
        <w:t xml:space="preserve">(ותפטור מברכה לכל היום)</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משא״כ</w:t>
      </w:r>
      <w:r>
        <w:rPr>
          <w:rFonts w:ascii="FrankRuehl" w:hAnsi="FrankRuehl" w:cs="FrankRuehl" w:eastAsia="FrankRuehl"/>
          <w:sz w:val="24"/>
          <w:szCs w:val="24"/>
          <w:rtl/>
        </w:rP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Fonts w:ascii="David" w:hAnsi="David" w:cs="David" w:eastAsia="David"/>
          <w:b/>
          <w:bCs/>
          <w:sz w:val="23"/>
          <w:szCs w:val="23"/>
          <w:rtl/>
        </w:rPr>
        <w:t xml:space="preserve">ומקשה התוס׳:</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Fonts w:ascii="David" w:hAnsi="David" w:cs="David" w:eastAsia="David"/>
          <w:b/>
          <w:bCs/>
          <w:sz w:val="23"/>
          <w:szCs w:val="23"/>
          <w:rtl/>
        </w:rPr>
        <w:t xml:space="preserve">וביארו התוס׳:</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Fonts w:ascii="David" w:hAnsi="David" w:cs="David" w:eastAsia="David"/>
          <w:b/>
          <w:bCs/>
          <w:sz w:val="23"/>
          <w:szCs w:val="23"/>
          <w:rtl/>
        </w:rPr>
        <w:t xml:space="preserve">ומבארים</w:t>
      </w:r>
      <w:r>
        <w:rPr>
          <w:rFonts w:ascii="FrankRuehl" w:hAnsi="FrankRuehl" w:cs="FrankRuehl" w:eastAsia="FrankRuehl"/>
          <w:sz w:val="24"/>
          <w:szCs w:val="24"/>
          <w:rtl/>
        </w:rPr>
        <w:t xml:space="preserve"> התוס׳ ב-ב׳ ביאורים מדוע לא תקנו ברכה מיוחדת גם על שינה בסוכה [לישן בסוכה].</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משום</w:t>
      </w:r>
      <w:r>
        <w:rPr>
          <w:rFonts w:ascii="FrankRuehl" w:hAnsi="FrankRuehl" w:cs="FrankRuehl" w:eastAsia="FrankRuehl"/>
          <w:sz w:val="24"/>
          <w:szCs w:val="24"/>
          <w:rtl/>
        </w:rPr>
        <w:t xml:space="preserve"> דנפטרת השינה בברכה שבירך על האכילה.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מפני</w:t>
      </w:r>
      <w:r>
        <w:rPr>
          <w:rFonts w:ascii="FrankRuehl" w:hAnsi="FrankRuehl" w:cs="FrankRuehl" w:eastAsia="FrankRuehl"/>
          <w:sz w:val="24"/>
          <w:szCs w:val="24"/>
          <w:rtl/>
        </w:rPr>
        <w:t xml:space="preserve"> שיש חשש ברכה לבטלה שמא לא יצליח לישון כלל שהרי זה אינו בידו.</w:t>
      </w:r>
    </w:p>
    <w:p>
      <w:pPr>
        <w:pStyle w:val="Body"/>
        <w:bidi/>
      </w:pPr>
      <w:r>
        <w:rPr>
          <w:rFonts w:ascii="David" w:hAnsi="David" w:cs="David" w:eastAsia="David"/>
          <w:b/>
          <w:bCs/>
          <w:sz w:val="23"/>
          <w:szCs w:val="23"/>
          <w:rtl/>
        </w:rPr>
        <w:t xml:space="preserve">[וכיון</w:t>
      </w:r>
      <w:r>
        <w:rPr>
          <w:rFonts w:ascii="FrankRuehl" w:hAnsi="FrankRuehl" w:cs="FrankRuehl" w:eastAsia="FrankRuehl"/>
          <w:sz w:val="24"/>
          <w:szCs w:val="24"/>
          <w:rtl/>
        </w:rPr>
        <w:t xml:space="preserve"> שהזכירו התוס׳ עניין השינה בסוכה נקט נמי דין היושן בלילה אי הוי הפסק בין ברכות התורה ללימוד].</w:t>
      </w:r>
    </w:p>
    <w:p>
      <w:pPr>
        <w:pStyle w:val="Body"/>
        <w:bidi/>
      </w:pPr>
      <w:r>
        <w:rPr>
          <w:rFonts w:ascii="David" w:hAnsi="David" w:cs="David" w:eastAsia="David"/>
          <w:b/>
          <w:bCs/>
          <w:sz w:val="23"/>
          <w:szCs w:val="23"/>
          <w:rtl/>
        </w:rPr>
        <w:t xml:space="preserve">ומביא</w:t>
      </w:r>
      <w:r>
        <w:rPr>
          <w:rFonts w:ascii="FrankRuehl" w:hAnsi="FrankRuehl" w:cs="FrankRuehl" w:eastAsia="FrankRuehl"/>
          <w:sz w:val="24"/>
          <w:szCs w:val="24"/>
          <w:rtl/>
        </w:rP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Fonts w:ascii="David" w:hAnsi="David" w:cs="David" w:eastAsia="David"/>
          <w:b/>
          <w:bCs/>
          <w:sz w:val="23"/>
          <w:szCs w:val="23"/>
          <w:rtl/>
        </w:rPr>
        <w:t xml:space="preserve">(ומכיון</w:t>
      </w:r>
      <w:r>
        <w:rPr>
          <w:rFonts w:ascii="FrankRuehl" w:hAnsi="FrankRuehl" w:cs="FrankRuehl" w:eastAsia="FrankRuehl"/>
          <w:sz w:val="24"/>
          <w:szCs w:val="24"/>
          <w:rtl/>
        </w:rPr>
        <w:t xml:space="preserve"> שכתבו התוס׳ דבר שלא נהירא להו הביאו גם מנהג הצרפתים דגם הוא אינו למעשה לדבריהם)</w:t>
      </w:r>
      <w:r>
        <w:rPr>
          <w:rFonts w:ascii="FrankRuehl" w:hAnsi="FrankRuehl" w:cs="FrankRuehl" w:eastAsia="FrankRuehl"/>
          <w:sz w:val="24"/>
          <w:szCs w:val="24"/>
          <w:rtl/>
        </w:rP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Fonts w:ascii="David" w:hAnsi="David" w:cs="David" w:eastAsia="David"/>
          <w:b/>
          <w:bCs/>
          <w:sz w:val="23"/>
          <w:szCs w:val="23"/>
          <w:rtl/>
        </w:rPr>
        <w:t xml:space="preserve">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(במס׳ ברכות פרק א׳ סי׳ י״ג)</w:t>
      </w:r>
      <w:r>
        <w:rPr>
          <w:rFonts w:ascii="FrankRuehl" w:hAnsi="FrankRuehl" w:cs="FrankRuehl" w:eastAsia="FrankRuehl"/>
          <w:b/>
          <w:bCs/>
          <w:sz w:val="24"/>
          <w:szCs w:val="24"/>
          <w:rtl/>
        </w:rPr>
        <w:t xml:space="preserve"> כתב וז״ל: </w:t>
      </w:r>
      <w:r>
        <w:rPr>
          <w:rFonts w:ascii="FrankRuehl" w:hAnsi="FrankRuehl" w:cs="FrankRuehl" w:eastAsia="FrankRuehl"/>
          <w:sz w:val="24"/>
          <w:szCs w:val="24"/>
          <w:rtl/>
        </w:rP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Fonts w:ascii="David" w:hAnsi="David" w:cs="David" w:eastAsia="David"/>
          <w:b/>
          <w:bCs/>
          <w:sz w:val="23"/>
          <w:szCs w:val="23"/>
          <w:rtl/>
        </w:rPr>
        <w:t xml:space="preserve">ואם</w:t>
      </w:r>
      <w:r>
        <w:rPr>
          <w:rFonts w:ascii="FrankRuehl" w:hAnsi="FrankRuehl" w:cs="FrankRuehl" w:eastAsia="FrankRuehl"/>
          <w:sz w:val="24"/>
          <w:szCs w:val="24"/>
          <w:rtl/>
        </w:rPr>
        <w:t xml:space="preserve"> שנה על אתר אז נראית הברכה לשם עסק התורה כמו לשם ק״ש ואז לא יצטרך לברך כל אותו היום אפי׳ יפסיק ללמוד ויחזור וילמוד.</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Fonts w:ascii="David" w:hAnsi="David" w:cs="David" w:eastAsia="David"/>
          <w:b/>
          <w:bCs/>
          <w:sz w:val="23"/>
          <w:szCs w:val="23"/>
          <w:rtl/>
        </w:rPr>
        <w:t xml:space="preserve">דאי</w:t>
      </w:r>
      <w:r>
        <w:rPr>
          <w:rFonts w:ascii="FrankRuehl" w:hAnsi="FrankRuehl" w:cs="FrankRuehl" w:eastAsia="FrankRuehl"/>
          <w:sz w:val="24"/>
          <w:szCs w:val="24"/>
          <w:rtl/>
        </w:rPr>
        <w:t xml:space="preserve"> לא תימא הכי הווה ליה להשמיענו בעלמא דהפסק שבאמצע עסק הוי הפסק וצריך לחזור ולברך וכ״ש הנפטר באהבה רבה.</w:t>
      </w:r>
    </w:p>
    <w:p>
      <w:pPr>
        <w:pStyle w:val="Body"/>
        <w:bidi/>
      </w:pPr>
      <w:r>
        <w:rPr>
          <w:rFonts w:ascii="David" w:hAnsi="David" w:cs="David" w:eastAsia="David"/>
          <w:b/>
          <w:bCs/>
          <w:sz w:val="23"/>
          <w:szCs w:val="23"/>
          <w:rtl/>
        </w:rPr>
        <w:t xml:space="preserve">ואף</w:t>
      </w:r>
      <w:r>
        <w:rPr>
          <w:rFonts w:ascii="FrankRuehl" w:hAnsi="FrankRuehl" w:cs="FrankRuehl" w:eastAsia="FrankRuehl"/>
          <w:sz w:val="24"/>
          <w:szCs w:val="24"/>
          <w:rtl/>
        </w:rP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Fonts w:ascii="David" w:hAnsi="David" w:cs="David" w:eastAsia="David"/>
          <w:b/>
          <w:bCs/>
          <w:sz w:val="23"/>
          <w:szCs w:val="23"/>
          <w:rtl/>
        </w:rPr>
        <w:t xml:space="preserve">(ועיי״ש</w:t>
      </w:r>
      <w:r>
        <w:rPr>
          <w:rFonts w:ascii="FrankRuehl" w:hAnsi="FrankRuehl" w:cs="FrankRuehl" w:eastAsia="FrankRuehl"/>
          <w:sz w:val="24"/>
          <w:szCs w:val="24"/>
          <w:rtl/>
        </w:rPr>
        <w:t xml:space="preserve"> עוד מ״ש בדיני ישיבה בסוכה וברכת לישב בסוכה שפוטרת השינה בסוכה).</w:t>
      </w:r>
    </w:p>
    <w:p>
      <w:pPr>
        <w:pStyle w:val="Body"/>
        <w:bidi/>
      </w:pPr>
      <w:r>
        <w:rPr>
          <w:rFonts w:ascii="David" w:hAnsi="David" w:cs="David" w:eastAsia="David"/>
          <w:b/>
          <w:bCs/>
          <w:sz w:val="23"/>
          <w:szCs w:val="23"/>
          <w:rtl/>
        </w:rPr>
        <w:t xml:space="preserve">ובהבנת</w:t>
      </w:r>
      <w:r>
        <w:rPr>
          <w:rFonts w:ascii="FrankRuehl" w:hAnsi="FrankRuehl" w:cs="FrankRuehl" w:eastAsia="FrankRuehl"/>
          <w:sz w:val="24"/>
          <w:szCs w:val="24"/>
          <w:rtl/>
        </w:rPr>
        <w:t xml:space="preserve"> דבריו מצינו כמה פי׳ ובעזהי״ת אקבצם אל מקום אחד.</w:t>
      </w:r>
    </w:p>
    <w:p>
      <w:pPr>
        <w:pStyle w:val="Body"/>
        <w:bidi/>
      </w:pPr>
      <w:r>
        <w:rPr>
          <w:rFonts w:ascii="David" w:hAnsi="David" w:cs="David" w:eastAsia="David"/>
          <w:b/>
          <w:bCs/>
          <w:sz w:val="23"/>
          <w:szCs w:val="23"/>
          <w:rtl/>
        </w:rPr>
        <w:t xml:space="preserve">הב״י</w:t>
      </w:r>
      <w:r>
        <w:rPr>
          <w:rFonts w:ascii="FrankRuehl" w:hAnsi="FrankRuehl" w:cs="FrankRuehl" w:eastAsia="FrankRuehl"/>
          <w:sz w:val="24"/>
          <w:szCs w:val="24"/>
          <w:rtl/>
        </w:rP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Fonts w:ascii="David" w:hAnsi="David" w:cs="David" w:eastAsia="David"/>
          <w:b/>
          <w:bCs/>
          <w:sz w:val="23"/>
          <w:szCs w:val="23"/>
          <w:rtl/>
        </w:rPr>
        <w:t xml:space="preserve">ובאת״ל</w:t>
      </w:r>
      <w:r>
        <w:rPr>
          <w:rFonts w:ascii="FrankRuehl" w:hAnsi="FrankRuehl" w:cs="FrankRuehl" w:eastAsia="FrankRuehl"/>
          <w:sz w:val="24"/>
          <w:szCs w:val="24"/>
          <w:rtl/>
        </w:rPr>
        <w:t xml:space="preserve"> של הרא״ש הבין הב״י דסובר הרא״ש דיש שסברו שאין חילוק בין הנפטר בברכות התורה לנפטר באהבה רבה </w:t>
      </w:r>
      <w:r>
        <w:rPr>
          <w:rFonts w:ascii="FrankRuehl" w:hAnsi="FrankRuehl" w:cs="FrankRuehl" w:eastAsia="FrankRuehl"/>
          <w:sz w:val="24"/>
          <w:szCs w:val="24"/>
          <w:rtl/>
        </w:rPr>
        <w:t xml:space="preserve">(ובתרווייהו חייב ללמוד לאלתר מיד אחר הברכה) </w:t>
      </w:r>
      <w:r>
        <w:rPr>
          <w:rFonts w:ascii="FrankRuehl" w:hAnsi="FrankRuehl" w:cs="FrankRuehl" w:eastAsia="FrankRuehl"/>
          <w:sz w:val="24"/>
          <w:szCs w:val="24"/>
          <w:rtl/>
        </w:rPr>
        <w:t xml:space="preserve">ואם הפסיק בין הברכה ללימוד או שהפסיק בין לימוד ללימוד צריך לחזור ולברך.</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לאחר שלמד מיד לאחר הברכה נפטר לכל היום (כנ״ל) ושוב לא יצטרך לברך כשיפסיק ללמוד ויחזור וילמוד.</w:t>
      </w:r>
    </w:p>
    <w:p>
      <w:pPr>
        <w:pStyle w:val="Body"/>
        <w:bidi/>
      </w:pPr>
      <w:r>
        <w:rPr>
          <w:rFonts w:ascii="David" w:hAnsi="David" w:cs="David" w:eastAsia="David"/>
          <w:b/>
          <w:bCs/>
          <w:sz w:val="23"/>
          <w:szCs w:val="23"/>
          <w:rtl/>
        </w:rPr>
        <w:t xml:space="preserve">ורק</w:t>
      </w:r>
      <w:r>
        <w:rPr>
          <w:rFonts w:ascii="FrankRuehl" w:hAnsi="FrankRuehl" w:cs="FrankRuehl" w:eastAsia="FrankRuehl"/>
          <w:sz w:val="24"/>
          <w:szCs w:val="24"/>
          <w:rtl/>
        </w:rP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Fonts w:ascii="David" w:hAnsi="David" w:cs="David" w:eastAsia="David"/>
          <w:b/>
          <w:bCs/>
          <w:sz w:val="23"/>
          <w:szCs w:val="23"/>
          <w:rtl/>
        </w:rPr>
        <w:t xml:space="preserve">והבין</w:t>
      </w:r>
      <w:r>
        <w:rPr>
          <w:rFonts w:ascii="FrankRuehl" w:hAnsi="FrankRuehl" w:cs="FrankRuehl" w:eastAsia="FrankRuehl"/>
          <w:sz w:val="24"/>
          <w:szCs w:val="24"/>
          <w:rtl/>
        </w:rPr>
        <w:t xml:space="preserve"> הב״י שזוהי סברת הטור </w:t>
      </w:r>
      <w:r>
        <w:rPr>
          <w:rFonts w:ascii="FrankRuehl" w:hAnsi="FrankRuehl" w:cs="FrankRuehl" w:eastAsia="FrankRuehl"/>
          <w:sz w:val="24"/>
          <w:szCs w:val="24"/>
          <w:rtl/>
        </w:rPr>
        <w:t xml:space="preserve">(כן הבין הב״י בהו״א) </w:t>
      </w:r>
      <w:r>
        <w:rPr>
          <w:rFonts w:ascii="FrankRuehl" w:hAnsi="FrankRuehl" w:cs="FrankRuehl" w:eastAsia="FrankRuehl"/>
          <w:sz w:val="24"/>
          <w:szCs w:val="24"/>
          <w:rtl/>
        </w:rP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Fonts w:ascii="David" w:hAnsi="David" w:cs="David" w:eastAsia="David"/>
          <w:b/>
          <w:bCs/>
          <w:sz w:val="23"/>
          <w:szCs w:val="23"/>
          <w:rtl/>
        </w:rPr>
        <w:t xml:space="preserve">ומ״ש</w:t>
      </w:r>
      <w:r>
        <w:rPr>
          <w:rFonts w:ascii="FrankRuehl" w:hAnsi="FrankRuehl" w:cs="FrankRuehl" w:eastAsia="FrankRuehl"/>
          <w:sz w:val="24"/>
          <w:szCs w:val="24"/>
          <w:rtl/>
        </w:rP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Fonts w:ascii="David" w:hAnsi="David" w:cs="David" w:eastAsia="David"/>
          <w:b/>
          <w:bCs/>
          <w:sz w:val="23"/>
          <w:szCs w:val="23"/>
          <w:rtl/>
        </w:rPr>
        <w:t xml:space="preserve">והדרכי</w:t>
      </w:r>
      <w:r>
        <w:rPr>
          <w:rFonts w:ascii="FrankRuehl" w:hAnsi="FrankRuehl" w:cs="FrankRuehl" w:eastAsia="FrankRuehl"/>
          <w:sz w:val="24"/>
          <w:szCs w:val="24"/>
          <w:rtl/>
        </w:rP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Fonts w:ascii="David" w:hAnsi="David" w:cs="David" w:eastAsia="David"/>
          <w:b/>
          <w:bCs/>
          <w:sz w:val="23"/>
          <w:szCs w:val="23"/>
          <w:rtl/>
        </w:rPr>
        <w:t xml:space="preserve">(ואנן</w:t>
      </w:r>
      <w:r>
        <w:rPr>
          <w:rFonts w:ascii="FrankRuehl" w:hAnsi="FrankRuehl" w:cs="FrankRuehl" w:eastAsia="FrankRuehl"/>
          <w:sz w:val="24"/>
          <w:szCs w:val="24"/>
          <w:rtl/>
        </w:rP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בביאור הגר״א האריך לבאר דברי הרא״ש באופן אחר לגמרי שבא לשלול פי׳ שיש לפרש בדברי הירושלמי שכתב והוא ששנה על אחר!</w:t>
      </w:r>
    </w:p>
    <w:p>
      <w:pPr>
        <w:pStyle w:val="Body"/>
        <w:bidi/>
      </w:pPr>
      <w:r>
        <w:rPr>
          <w:rFonts w:ascii="David" w:hAnsi="David" w:cs="David" w:eastAsia="David"/>
          <w:b/>
          <w:bCs/>
          <w:sz w:val="23"/>
          <w:szCs w:val="23"/>
          <w:rtl/>
        </w:rPr>
        <w:t xml:space="preserve">דיש</w:t>
      </w:r>
      <w:r>
        <w:rPr>
          <w:rFonts w:ascii="FrankRuehl" w:hAnsi="FrankRuehl" w:cs="FrankRuehl" w:eastAsia="FrankRuehl"/>
          <w:sz w:val="24"/>
          <w:szCs w:val="24"/>
          <w:rtl/>
        </w:rPr>
        <w:t xml:space="preserve"> אפשרות לבאר בירושלמי ב׳ פירושים: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דבין</w:t>
      </w:r>
      <w:r>
        <w:rPr>
          <w:rFonts w:ascii="FrankRuehl" w:hAnsi="FrankRuehl" w:cs="FrankRuehl" w:eastAsia="FrankRuehl"/>
          <w:sz w:val="24"/>
          <w:szCs w:val="24"/>
          <w:rtl/>
        </w:rP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דיש</w:t>
      </w:r>
      <w:r>
        <w:rPr>
          <w:rFonts w:ascii="FrankRuehl" w:hAnsi="FrankRuehl" w:cs="FrankRuehl" w:eastAsia="FrankRuehl"/>
          <w:sz w:val="24"/>
          <w:szCs w:val="24"/>
          <w:rtl/>
        </w:rPr>
        <w:t xml:space="preserve"> אפשרות ליפטר בברכה על לימוד התורה גם ללימוד של כל היום אבל זה בתנאי שילמד מיד אחר הברכה </w:t>
      </w:r>
      <w:r>
        <w:rPr>
          <w:rFonts w:ascii="FrankRuehl" w:hAnsi="FrankRuehl" w:cs="FrankRuehl" w:eastAsia="FrankRuehl"/>
          <w:sz w:val="24"/>
          <w:szCs w:val="24"/>
          <w:rtl/>
        </w:rPr>
        <w:t xml:space="preserve">(ולא משנה באיזה ברכה מיירי)</w:t>
      </w:r>
      <w:r>
        <w:rPr>
          <w:rFonts w:ascii="FrankRuehl" w:hAnsi="FrankRuehl" w:cs="FrankRuehl" w:eastAsia="FrankRuehl"/>
          <w:sz w:val="24"/>
          <w:szCs w:val="24"/>
          <w:rtl/>
        </w:rPr>
        <w:t xml:space="preserve"> ואחר שלמד לאלתר מהני לכל היום ולא יצטרך לחזור ולברך עוד הפעם.</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על כל אחד מהפירושים קשה קושיא אחרת:</w:t>
      </w:r>
    </w:p>
    <w:p>
      <w:pPr>
        <w:pStyle w:val="Body"/>
        <w:bidi/>
      </w:pPr>
      <w:r>
        <w:rPr>
          <w:rFonts w:ascii="David" w:hAnsi="David" w:cs="David" w:eastAsia="David"/>
          <w:b/>
          <w:bCs/>
          <w:sz w:val="23"/>
          <w:szCs w:val="23"/>
          <w:rtl/>
        </w:rPr>
        <w:t xml:space="preserve">על</w:t>
      </w:r>
      <w:r>
        <w:rPr>
          <w:rFonts w:ascii="FrankRuehl" w:hAnsi="FrankRuehl" w:cs="FrankRuehl" w:eastAsia="FrankRuehl"/>
          <w:b/>
          <w:bCs/>
          <w:sz w:val="24"/>
          <w:szCs w:val="24"/>
          <w:rtl/>
        </w:rPr>
        <w:t xml:space="preserve"> פי׳ א׳ קשה: </w:t>
      </w:r>
      <w:r>
        <w:rPr>
          <w:rFonts w:ascii="FrankRuehl" w:hAnsi="FrankRuehl" w:cs="FrankRuehl" w:eastAsia="FrankRuehl"/>
          <w:sz w:val="24"/>
          <w:szCs w:val="24"/>
          <w:rtl/>
        </w:rP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Fonts w:ascii="David" w:hAnsi="David" w:cs="David" w:eastAsia="David"/>
          <w:b/>
          <w:bCs/>
          <w:sz w:val="23"/>
          <w:szCs w:val="23"/>
          <w:rtl/>
        </w:rPr>
        <w:t xml:space="preserve">ועל</w:t>
      </w:r>
      <w:r>
        <w:rPr>
          <w:rFonts w:ascii="FrankRuehl" w:hAnsi="FrankRuehl" w:cs="FrankRuehl" w:eastAsia="FrankRuehl"/>
          <w:b/>
          <w:bCs/>
          <w:sz w:val="24"/>
          <w:szCs w:val="24"/>
          <w:rtl/>
        </w:rPr>
        <w:t xml:space="preserve"> פי׳ ב׳ קשה: </w:t>
      </w:r>
      <w:r>
        <w:rPr>
          <w:rFonts w:ascii="FrankRuehl" w:hAnsi="FrankRuehl" w:cs="FrankRuehl" w:eastAsia="FrankRuehl"/>
          <w:sz w:val="24"/>
          <w:szCs w:val="24"/>
          <w:rtl/>
        </w:rP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Fonts w:ascii="David" w:hAnsi="David" w:cs="David" w:eastAsia="David"/>
          <w:b/>
          <w:bCs/>
          <w:sz w:val="23"/>
          <w:szCs w:val="23"/>
          <w:rtl/>
        </w:rPr>
        <w:t xml:space="preserve">ומכח</w:t>
      </w:r>
      <w:r>
        <w:rPr>
          <w:rFonts w:ascii="FrankRuehl" w:hAnsi="FrankRuehl" w:cs="FrankRuehl" w:eastAsia="FrankRuehl"/>
          <w:sz w:val="24"/>
          <w:szCs w:val="24"/>
          <w:rtl/>
        </w:rP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Fonts w:ascii="David" w:hAnsi="David" w:cs="David" w:eastAsia="David"/>
          <w:b/>
          <w:bCs/>
          <w:sz w:val="23"/>
          <w:szCs w:val="23"/>
          <w:rtl/>
        </w:rPr>
        <w:t xml:space="preserve">ואת</w:t>
      </w:r>
      <w:r>
        <w:rPr>
          <w:rFonts w:ascii="FrankRuehl" w:hAnsi="FrankRuehl" w:cs="FrankRuehl" w:eastAsia="FrankRuehl"/>
          <w:sz w:val="24"/>
          <w:szCs w:val="24"/>
          <w:rtl/>
        </w:rP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rPr>
          <w:rFonts w:ascii="FrankRuehl" w:hAnsi="FrankRuehl" w:cs="FrankRuehl" w:eastAsia="FrankRuehl"/>
          <w:sz w:val="24"/>
          <w:szCs w:val="24"/>
          <w:rtl/>
        </w:rP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ומ״ש</w:t>
      </w:r>
      <w:r>
        <w:rPr>
          <w:rFonts w:ascii="FrankRuehl" w:hAnsi="FrankRuehl" w:cs="FrankRuehl" w:eastAsia="FrankRuehl"/>
          <w:sz w:val="24"/>
          <w:szCs w:val="24"/>
          <w:rtl/>
        </w:rP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Fonts w:ascii="David" w:hAnsi="David" w:cs="David" w:eastAsia="David"/>
          <w:b/>
          <w:bCs/>
          <w:sz w:val="23"/>
          <w:szCs w:val="23"/>
          <w:rtl/>
        </w:rPr>
        <w:t xml:space="preserve">מ״מ</w:t>
      </w:r>
      <w:r>
        <w:rPr>
          <w:rFonts w:ascii="FrankRuehl" w:hAnsi="FrankRuehl" w:cs="FrankRuehl" w:eastAsia="FrankRuehl"/>
          <w:sz w:val="24"/>
          <w:szCs w:val="24"/>
          <w:rtl/>
        </w:rP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Fonts w:ascii="David" w:hAnsi="David" w:cs="David" w:eastAsia="David"/>
          <w:b/>
          <w:bCs/>
          <w:sz w:val="23"/>
          <w:szCs w:val="23"/>
          <w:rtl/>
        </w:rPr>
        <w:t xml:space="preserve">והוסיף</w:t>
      </w:r>
      <w:r>
        <w:rPr>
          <w:rFonts w:ascii="FrankRuehl" w:hAnsi="FrankRuehl" w:cs="FrankRuehl" w:eastAsia="FrankRuehl"/>
          <w:sz w:val="24"/>
          <w:szCs w:val="24"/>
          <w:rtl/>
        </w:rP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Fonts w:ascii="David" w:hAnsi="David" w:cs="David" w:eastAsia="David"/>
          <w:b/>
          <w:bCs/>
          <w:sz w:val="23"/>
          <w:szCs w:val="23"/>
          <w:rtl/>
        </w:rPr>
        <w:t xml:space="preserve">ורק</w:t>
      </w:r>
      <w:r>
        <w:rPr>
          <w:rFonts w:ascii="FrankRuehl" w:hAnsi="FrankRuehl" w:cs="FrankRuehl" w:eastAsia="FrankRuehl"/>
          <w:sz w:val="24"/>
          <w:szCs w:val="24"/>
          <w:rtl/>
        </w:rP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וכ״ה</w:t>
      </w:r>
      <w:r>
        <w:rPr>
          <w:rFonts w:ascii="FrankRuehl" w:hAnsi="FrankRuehl" w:cs="FrankRuehl" w:eastAsia="FrankRuehl"/>
          <w:sz w:val="24"/>
          <w:szCs w:val="24"/>
          <w:rtl/>
        </w:rPr>
        <w:t xml:space="preserve"> הבנת הטור כדעת האת״ל שברא״ש דבעי שילמד מיד אחרי הברכה וגם מהני רק ללימוד שלומד מיד אבל מה שלומד אח״כ צריך לחזור ולברך!</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79" name="Ornament 179"/>
            <wp:cNvGraphicFramePr>
              <a:graphicFrameLocks noChangeAspect="1"/>
            </wp:cNvGraphicFramePr>
            <a:graphic>
              <a:graphicData uri="http://schemas.openxmlformats.org/drawingml/2006/picture">
                <pic:pic>
                  <pic:nvPicPr>
                    <pic:cNvPr id="17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בהגדרת ברכות התורה ואהבה רבה לעניין בספק בירך</w:t>
      </w:r>
    </w:p>
    <w:p>
      <w:pPr>
        <w:keepNext/>
        <w:bidi/>
        <w:spacing w:before="0" w:after="0" w:line="240" w:lineRule="auto"/>
        <w:jc w:val="center"/>
      </w:pPr>
      <w:r>
        <w:drawing>
          <wp:inline distT="0" distB="0" distL="0" distR="0">
            <wp:extent cx="1152000" cy="451190"/>
            <wp:effectExtent l="0" t="0" r="0" b="0"/>
            <wp:docPr id="180" name="Ornament 180"/>
            <wp:cNvGraphicFramePr>
              <a:graphicFrameLocks noChangeAspect="1"/>
            </wp:cNvGraphicFramePr>
            <a:graphic>
              <a:graphicData uri="http://schemas.openxmlformats.org/drawingml/2006/picture">
                <pic:pic>
                  <pic:nvPicPr>
                    <pic:cNvPr id="18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8d"/>
          <w:headerReference w:type="even" r:id="rIdHA38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אליעזר רוטנברג שליט״א</w:t>
      </w:r>
    </w:p>
    <w:p>
      <w:pPr>
        <w:pStyle w:val="Body"/>
        <w:bidi/>
      </w:pPr>
      <w:r>
        <w:rPr>
          <w:rFonts w:ascii="David" w:hAnsi="David" w:cs="David" w:eastAsia="David"/>
          <w:b/>
          <w:bCs/>
          <w:sz w:val="23"/>
          <w:szCs w:val="23"/>
          <w:rtl/>
        </w:rPr>
        <w:t xml:space="preserve">איתא בגמ׳ ברכות</w:t>
      </w:r>
      <w:r>
        <w:rPr>
          <w:rFonts w:ascii="FrankRuehl" w:hAnsi="FrankRuehl" w:cs="FrankRuehl" w:eastAsia="FrankRuehl"/>
          <w:b/>
          <w:bCs/>
          <w:sz w:val="24"/>
          <w:szCs w:val="24"/>
          <w:rtl/>
        </w:rPr>
        <w:t xml:space="preserve"> </w:t>
      </w:r>
      <w:r>
        <w:rPr>
          <w:rFonts w:ascii="FrankRuehl" w:hAnsi="FrankRuehl" w:cs="FrankRuehl" w:eastAsia="FrankRuehl"/>
          <w:sz w:val="20"/>
          <w:szCs w:val="20"/>
          <w:rtl/>
        </w:rPr>
        <w:t xml:space="preserve">(דף כא.)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נראה מדברי הרמב״ן שסובר שברכת התורה דאורייתא אבל רק לפניה ומבאר שאינו מצווה אחת עם הקריאה.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מבואר בשאגת אריה וכן משמע למעשה מסתימת המשנ״ב.</w:t>
      </w:r>
    </w:p>
    <w:p>
      <w:pPr>
        <w:pStyle w:val="Body"/>
        <w:bidi/>
      </w:pPr>
      <w:r>
        <w:rPr>
          <w:rFonts w:ascii="David" w:hAnsi="David" w:cs="David" w:eastAsia="David"/>
          <w:b/>
          <w:bCs/>
          <w:sz w:val="23"/>
          <w:szCs w:val="23"/>
          <w:rtl/>
        </w:rPr>
        <w:t xml:space="preserve">אע״פ</w:t>
      </w:r>
      <w:r>
        <w:rPr>
          <w:rFonts w:ascii="FrankRuehl" w:hAnsi="FrankRuehl" w:cs="FrankRuehl" w:eastAsia="FrankRuehl"/>
          <w:sz w:val="24"/>
          <w:szCs w:val="24"/>
          <w:rtl/>
        </w:rPr>
        <w:t xml:space="preserve"> שלקמן נראה מהשו״ע שדווקא ברכת המזון דאורייתא אבל הפשטות גם בברכות התורה.</w:t>
      </w:r>
    </w:p>
    <w:p>
      <w:pPr>
        <w:pStyle w:val="Body"/>
        <w:bidi/>
      </w:pPr>
      <w:r>
        <w:rPr>
          <w:rFonts w:ascii="David" w:hAnsi="David" w:cs="David" w:eastAsia="David"/>
          <w:b/>
          <w:bCs/>
          <w:sz w:val="23"/>
          <w:szCs w:val="23"/>
          <w:rtl/>
        </w:rPr>
        <w:t xml:space="preserve">ולפ״ז</w:t>
      </w:r>
      <w:r>
        <w:rPr>
          <w:rFonts w:ascii="FrankRuehl" w:hAnsi="FrankRuehl" w:cs="FrankRuehl" w:eastAsia="FrankRuehl"/>
          <w:sz w:val="24"/>
          <w:szCs w:val="24"/>
          <w:rtl/>
        </w:rP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למעשה מבאר המשנ״ב שעדיף שיכוון לצאת בברכות אהבה רבה או שיבקש מחבירו שיוצאנו ודבר זה מבואר בגמ׳ ברכות </w:t>
      </w:r>
      <w:r>
        <w:rPr>
          <w:rFonts w:ascii="FrankRuehl" w:hAnsi="FrankRuehl" w:cs="FrankRuehl" w:eastAsia="FrankRuehl"/>
          <w:sz w:val="20"/>
          <w:szCs w:val="20"/>
          <w:rtl/>
        </w:rPr>
        <w:t xml:space="preserve">(דף יא:)</w:t>
      </w:r>
      <w:r>
        <w:rPr>
          <w:rFonts w:ascii="FrankRuehl" w:hAnsi="FrankRuehl" w:cs="FrankRuehl" w:eastAsia="FrankRuehl"/>
          <w:sz w:val="24"/>
          <w:szCs w:val="24"/>
          <w:rtl/>
        </w:rP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Fonts w:ascii="David" w:hAnsi="David" w:cs="David" w:eastAsia="David"/>
          <w:b/>
          <w:bCs/>
          <w:sz w:val="23"/>
          <w:szCs w:val="23"/>
          <w:rtl/>
        </w:rPr>
        <w:t xml:space="preserve">ובירושלמי</w:t>
      </w:r>
      <w:r>
        <w:rPr>
          <w:rFonts w:ascii="FrankRuehl" w:hAnsi="FrankRuehl" w:cs="FrankRuehl" w:eastAsia="FrankRuehl"/>
          <w:sz w:val="24"/>
          <w:szCs w:val="24"/>
          <w:rtl/>
        </w:rPr>
        <w:t xml:space="preserve"> מבואר והוא ששנה על אתר ויש להבין בדין זה כמה דברים וקודם נסכם את מה שנאמר לגבי אהבה רבה.</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ששייך</w:t>
      </w:r>
      <w:r>
        <w:rPr>
          <w:rFonts w:ascii="FrankRuehl" w:hAnsi="FrankRuehl" w:cs="FrankRuehl" w:eastAsia="FrankRuehl"/>
          <w:sz w:val="24"/>
          <w:szCs w:val="24"/>
          <w:rtl/>
        </w:rPr>
        <w:t xml:space="preserve"> לצאת יד״ח ברכת התורה באהבה רבה כיון שיש בו עניין של ברכת התורה.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לירושלמי</w:t>
      </w:r>
      <w:r>
        <w:rPr>
          <w:rFonts w:ascii="FrankRuehl" w:hAnsi="FrankRuehl" w:cs="FrankRuehl" w:eastAsia="FrankRuehl"/>
          <w:sz w:val="24"/>
          <w:szCs w:val="24"/>
          <w:rtl/>
        </w:rPr>
        <w:t xml:space="preserve"> בעי שישנה על אחר.</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להבין:</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מדוע</w:t>
      </w:r>
      <w:r>
        <w:rPr>
          <w:rFonts w:ascii="FrankRuehl" w:hAnsi="FrankRuehl" w:cs="FrankRuehl" w:eastAsia="FrankRuehl"/>
          <w:sz w:val="24"/>
          <w:szCs w:val="24"/>
          <w:rtl/>
        </w:rP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בעצם</w:t>
      </w:r>
      <w:r>
        <w:rPr>
          <w:rFonts w:ascii="FrankRuehl" w:hAnsi="FrankRuehl" w:cs="FrankRuehl" w:eastAsia="FrankRuehl"/>
          <w:sz w:val="24"/>
          <w:szCs w:val="24"/>
          <w:rtl/>
        </w:rPr>
        <w:t xml:space="preserve"> דין זה שמבואר בירושלמי שצריך לשנות על אתר האם זה דווקא דין כשבא לצאת באהבה רבה או גם שמברך ברכות התורה לירושלמי בעי שישנה על אתר </w:t>
      </w:r>
      <w:r>
        <w:rPr>
          <w:rFonts w:ascii="FrankRuehl" w:hAnsi="FrankRuehl" w:cs="FrankRuehl" w:eastAsia="FrankRuehl"/>
          <w:sz w:val="20"/>
          <w:szCs w:val="20"/>
          <w:rtl/>
        </w:rPr>
        <w:t xml:space="preserve">(ונראה שלכאורה תלוי בב׳ תירוצי התוס׳)</w:t>
      </w:r>
      <w:r>
        <w:rPr>
          <w:rFonts w:ascii="FrankRuehl" w:hAnsi="FrankRuehl" w:cs="FrankRuehl" w:eastAsia="FrankRuehl"/>
          <w:sz w:val="24"/>
          <w:szCs w:val="24"/>
          <w:rtl/>
        </w:rP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לדקדק שהרשב״א אומר והוא שקרא מיד ולא כתב והוא ששנה מיד ומשמע שמהני גם בק״ש.</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צריך</w:t>
      </w:r>
      <w:r>
        <w:rPr>
          <w:rFonts w:ascii="FrankRuehl" w:hAnsi="FrankRuehl" w:cs="FrankRuehl" w:eastAsia="FrankRuehl"/>
          <w:sz w:val="24"/>
          <w:szCs w:val="24"/>
          <w:rtl/>
        </w:rP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Fonts w:ascii="David" w:hAnsi="David" w:cs="David" w:eastAsia="David"/>
          <w:b/>
          <w:bCs/>
          <w:sz w:val="23"/>
          <w:szCs w:val="23"/>
          <w:rtl/>
        </w:rPr>
        <w:t xml:space="preserve">ד׳ </w:t>
      </w: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צריך לבאר אם מהני לאחר התפילה מדוע כל התפילה לא הוי הפסק.</w:t>
      </w:r>
    </w:p>
    <w:p>
      <w:pPr>
        <w:pStyle w:val="Body"/>
        <w:bidi/>
      </w:pPr>
      <w:r>
        <w:rPr>
          <w:rFonts w:ascii="David" w:hAnsi="David" w:cs="David" w:eastAsia="David"/>
          <w:b/>
          <w:bCs/>
          <w:sz w:val="23"/>
          <w:szCs w:val="23"/>
          <w:rtl/>
        </w:rPr>
        <w:t xml:space="preserve">ונתחיל</w:t>
      </w:r>
      <w:r>
        <w:rPr>
          <w:rFonts w:ascii="FrankRuehl" w:hAnsi="FrankRuehl" w:cs="FrankRuehl" w:eastAsia="FrankRuehl"/>
          <w:b/>
          <w:bCs/>
          <w:sz w:val="24"/>
          <w:szCs w:val="24"/>
          <w:rtl/>
        </w:rPr>
        <w:t xml:space="preserve"> בעז״ה בביאור הדברים: </w:t>
      </w:r>
      <w:r>
        <w:rPr>
          <w:rFonts w:ascii="FrankRuehl" w:hAnsi="FrankRuehl" w:cs="FrankRuehl" w:eastAsia="FrankRuehl"/>
          <w:sz w:val="24"/>
          <w:szCs w:val="24"/>
          <w:rtl/>
        </w:rP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Fonts w:ascii="David" w:hAnsi="David" w:cs="David" w:eastAsia="David"/>
          <w:b/>
          <w:bCs/>
          <w:sz w:val="23"/>
          <w:szCs w:val="23"/>
          <w:rtl/>
        </w:rPr>
        <w:t xml:space="preserve">בתוס׳</w:t>
      </w:r>
      <w:r>
        <w:rPr>
          <w:rFonts w:ascii="FrankRuehl" w:hAnsi="FrankRuehl" w:cs="FrankRuehl" w:eastAsia="FrankRuehl"/>
          <w:sz w:val="24"/>
          <w:szCs w:val="24"/>
          <w:rtl/>
        </w:rP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Fonts w:ascii="David" w:hAnsi="David" w:cs="David" w:eastAsia="David"/>
          <w:b/>
          <w:bCs/>
          <w:sz w:val="23"/>
          <w:szCs w:val="23"/>
          <w:rtl/>
        </w:rPr>
        <w:t xml:space="preserve">וצריך ביאור</w:t>
      </w:r>
      <w:r>
        <w:rPr>
          <w:rFonts w:ascii="FrankRuehl" w:hAnsi="FrankRuehl" w:cs="FrankRuehl" w:eastAsia="FrankRuehl"/>
          <w:sz w:val="24"/>
          <w:szCs w:val="24"/>
          <w:rtl/>
        </w:rP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Fonts w:ascii="David" w:hAnsi="David" w:cs="David" w:eastAsia="David"/>
          <w:b/>
          <w:bCs/>
          <w:sz w:val="23"/>
          <w:szCs w:val="23"/>
          <w:rtl/>
        </w:rPr>
        <w:t xml:space="preserve">ונראה לומר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Fonts w:ascii="David" w:hAnsi="David" w:cs="David" w:eastAsia="David"/>
          <w:b/>
          <w:bCs/>
          <w:sz w:val="23"/>
          <w:szCs w:val="23"/>
          <w:rtl/>
        </w:rPr>
        <w:t xml:space="preserve">ואולי</w:t>
      </w:r>
      <w:r>
        <w:rPr>
          <w:rFonts w:ascii="FrankRuehl" w:hAnsi="FrankRuehl" w:cs="FrankRuehl" w:eastAsia="FrankRuehl"/>
          <w:b/>
          <w:bCs/>
          <w:sz w:val="24"/>
          <w:szCs w:val="24"/>
          <w:rtl/>
        </w:rPr>
        <w:t xml:space="preserve"> היה מקום לומר </w:t>
      </w:r>
      <w:r>
        <w:rPr>
          <w:rFonts w:ascii="FrankRuehl" w:hAnsi="FrankRuehl" w:cs="FrankRuehl" w:eastAsia="FrankRuehl"/>
          <w:sz w:val="24"/>
          <w:szCs w:val="24"/>
          <w:rtl/>
        </w:rP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ברכה</w:t>
      </w:r>
      <w:r>
        <w:rPr>
          <w:rFonts w:ascii="FrankRuehl" w:hAnsi="FrankRuehl" w:cs="FrankRuehl" w:eastAsia="FrankRuehl"/>
          <w:sz w:val="24"/>
          <w:szCs w:val="24"/>
          <w:rtl/>
        </w:rPr>
        <w:t xml:space="preserve"> שעיקרה נתקנה כברכת המצוות וזו הברכה הראשונה כמו שנראה הנוסח אשר קידשנו במצוותיו וציוונו לעסוק/על דברי תורה.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ברכה</w:t>
      </w:r>
      <w:r>
        <w:rPr>
          <w:rFonts w:ascii="FrankRuehl" w:hAnsi="FrankRuehl" w:cs="FrankRuehl" w:eastAsia="FrankRuehl"/>
          <w:sz w:val="24"/>
          <w:szCs w:val="24"/>
          <w:rtl/>
        </w:rP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Fonts w:ascii="David" w:hAnsi="David" w:cs="David" w:eastAsia="David"/>
          <w:b/>
          <w:bCs/>
          <w:sz w:val="23"/>
          <w:szCs w:val="23"/>
          <w:rtl/>
        </w:rPr>
        <w:t xml:space="preserve">סמוך</w:t>
      </w:r>
      <w:r>
        <w:rPr>
          <w:rFonts w:ascii="FrankRuehl" w:hAnsi="FrankRuehl" w:cs="FrankRuehl" w:eastAsia="FrankRuehl"/>
          <w:sz w:val="24"/>
          <w:szCs w:val="24"/>
          <w:rtl/>
        </w:rPr>
        <w:t xml:space="preserve"> ללימוד דאז מינכר שהוא בא על המצווה וכביכול הלימוד הופך את הבקשה על הלימוד שנאמר באהבה רבה ברכה על התורה.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ויש עוד להעיר:</w:t>
      </w:r>
      <w:r>
        <w:rPr>
          <w:rFonts w:ascii="FrankRuehl" w:hAnsi="FrankRuehl" w:cs="FrankRuehl" w:eastAsia="FrankRuehl"/>
          <w:sz w:val="24"/>
          <w:szCs w:val="24"/>
          <w:rtl/>
        </w:rP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81" name="Ornament 181"/>
            <wp:cNvGraphicFramePr>
              <a:graphicFrameLocks noChangeAspect="1"/>
            </wp:cNvGraphicFramePr>
            <a:graphic>
              <a:graphicData uri="http://schemas.openxmlformats.org/drawingml/2006/picture">
                <pic:pic>
                  <pic:nvPicPr>
                    <pic:cNvPr id="18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או״ח סי׳ מ״ז סעי׳ ז׳</w:t>
      </w:r>
    </w:p>
    <w:p>
      <w:pPr>
        <w:keepNext/>
        <w:bidi/>
        <w:spacing w:before="0" w:after="0" w:line="240" w:lineRule="auto"/>
        <w:jc w:val="center"/>
      </w:pPr>
      <w:r>
        <w:drawing>
          <wp:inline distT="0" distB="0" distL="0" distR="0">
            <wp:extent cx="1152000" cy="451190"/>
            <wp:effectExtent l="0" t="0" r="0" b="0"/>
            <wp:docPr id="182" name="Ornament 182"/>
            <wp:cNvGraphicFramePr>
              <a:graphicFrameLocks noChangeAspect="1"/>
            </wp:cNvGraphicFramePr>
            <a:graphic>
              <a:graphicData uri="http://schemas.openxmlformats.org/drawingml/2006/picture">
                <pic:pic>
                  <pic:nvPicPr>
                    <pic:cNvPr id="18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39d"/>
          <w:headerReference w:type="even" r:id="rIdHA39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ישראל אשר רוטמן שליט״א</w:t>
      </w:r>
    </w:p>
    <w:p>
      <w:pPr>
        <w:pStyle w:val="Body"/>
        <w:bidi/>
      </w:pPr>
      <w:r>
        <w:rPr>
          <w:rFonts w:ascii="David" w:hAnsi="David" w:cs="David" w:eastAsia="David"/>
          <w:b/>
          <w:bCs/>
          <w:sz w:val="23"/>
          <w:szCs w:val="23"/>
          <w:rtl/>
        </w:rPr>
        <w:t xml:space="preserve">מצינו</w:t>
      </w:r>
      <w:r>
        <w:rPr>
          <w:rFonts w:ascii="FrankRuehl" w:hAnsi="FrankRuehl" w:cs="FrankRuehl" w:eastAsia="FrankRuehl"/>
          <w:sz w:val="24"/>
          <w:szCs w:val="24"/>
          <w:rtl/>
        </w:rPr>
        <w:t xml:space="preserve"> בגמ׳ בברכות </w:t>
      </w:r>
      <w:r>
        <w:rPr>
          <w:rFonts w:ascii="FrankRuehl" w:hAnsi="FrankRuehl" w:cs="FrankRuehl" w:eastAsia="FrankRuehl"/>
          <w:sz w:val="20"/>
          <w:szCs w:val="20"/>
          <w:rtl/>
        </w:rPr>
        <w:t xml:space="preserve">(דף יא:)</w:t>
      </w:r>
      <w:r>
        <w:rPr>
          <w:rFonts w:ascii="FrankRuehl" w:hAnsi="FrankRuehl" w:cs="FrankRuehl" w:eastAsia="FrankRuehl"/>
          <w:sz w:val="24"/>
          <w:szCs w:val="24"/>
          <w:rtl/>
        </w:rPr>
        <w:t xml:space="preserve"> שמי שהשכים ללמוד עד שלא קרא ק״ש צריך לברך ברכות התורה, משקרא ק״ש א״צ לברך שכבר נפטר באהבה רבה.</w:t>
      </w:r>
    </w:p>
    <w:p>
      <w:pPr>
        <w:pStyle w:val="Body"/>
        <w:bidi/>
      </w:pPr>
      <w:r>
        <w:rPr>
          <w:rFonts w:ascii="David" w:hAnsi="David" w:cs="David" w:eastAsia="David"/>
          <w:b/>
          <w:bCs/>
          <w:sz w:val="23"/>
          <w:szCs w:val="23"/>
          <w:rtl/>
        </w:rPr>
        <w:t xml:space="preserve">תוס׳ </w:t>
      </w:r>
      <w:r>
        <w:rPr>
          <w:rFonts w:ascii="David" w:hAnsi="David" w:cs="David" w:eastAsia="David"/>
          <w:b/>
          <w:bCs/>
          <w:sz w:val="23"/>
          <w:szCs w:val="23"/>
          <w:rtl/>
        </w:rPr>
        <w:t xml:space="preserve">שם</w:t>
      </w:r>
      <w:r>
        <w:rPr>
          <w:rFonts w:ascii="FrankRuehl" w:hAnsi="FrankRuehl" w:cs="FrankRuehl" w:eastAsia="FrankRuehl"/>
          <w:sz w:val="24"/>
          <w:szCs w:val="24"/>
          <w:rtl/>
        </w:rPr>
        <w:t xml:space="preserve"> מביא בשם הירושלמי דהא דנפטר באהבה רבה זהו דווקא אם שנה לאתר והיינו שלמד מיד באותו מקום.</w:t>
      </w:r>
    </w:p>
    <w:p>
      <w:pPr>
        <w:pStyle w:val="Body"/>
        <w:bidi/>
      </w:pPr>
      <w:r>
        <w:rPr>
          <w:rFonts w:ascii="David" w:hAnsi="David" w:cs="David" w:eastAsia="David"/>
          <w:b/>
          <w:bCs/>
          <w:sz w:val="23"/>
          <w:szCs w:val="23"/>
          <w:rtl/>
        </w:rPr>
        <w:t xml:space="preserve">ותוס׳ מביא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Heading3"/>
        <w:bidi/>
      </w:pPr>
      <w:r>
        <w:rPr>
          <w:rFonts w:ascii="FrankRuehl" w:hAnsi="FrankRuehl" w:cs="FrankRuehl" w:eastAsia="FrankRuehl"/>
          <w:b/>
          <w:bCs/>
          <w:sz w:val="23"/>
          <w:szCs w:val="23"/>
          <w:rtl/>
        </w:rPr>
        <w:t xml:space="preserve">ותירץ ב׳ תירוצים: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דלא</w:t>
      </w:r>
      <w:r>
        <w:rPr>
          <w:rFonts w:ascii="FrankRuehl" w:hAnsi="FrankRuehl" w:cs="FrankRuehl" w:eastAsia="FrankRuehl"/>
          <w:sz w:val="24"/>
          <w:szCs w:val="24"/>
          <w:rtl/>
        </w:rPr>
        <w:t xml:space="preserve"> קיי״ל כאותו ירושלמי כיון דהגמ׳ שלנו לא חלקה.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דאפי׳</w:t>
      </w:r>
      <w:r>
        <w:rPr>
          <w:rFonts w:ascii="FrankRuehl" w:hAnsi="FrankRuehl" w:cs="FrankRuehl" w:eastAsia="FrankRuehl"/>
          <w:sz w:val="24"/>
          <w:szCs w:val="24"/>
          <w:rtl/>
        </w:rP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Fonts w:ascii="David" w:hAnsi="David" w:cs="David" w:eastAsia="David"/>
          <w:b/>
          <w:bCs/>
          <w:sz w:val="23"/>
          <w:szCs w:val="23"/>
          <w:rtl/>
        </w:rPr>
        <w:t xml:space="preserve">תוס׳ שם שאלו:</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דמאי שנא תורה מסוכה שבסוכה כל פעם שנכנס בו צריך לברך וברכות התורה א״צ לברך רק פעם אחת בבוקר?</w:t>
      </w:r>
    </w:p>
    <w:p>
      <w:pPr>
        <w:pStyle w:val="Body"/>
        <w:bidi/>
      </w:pPr>
      <w:r>
        <w:rPr>
          <w:rFonts w:ascii="David" w:hAnsi="David" w:cs="David" w:eastAsia="David"/>
          <w:b/>
          <w:bCs/>
          <w:sz w:val="23"/>
          <w:szCs w:val="23"/>
          <w:rtl/>
        </w:rPr>
        <w:t xml:space="preserve">ותירץ:</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דשאני תורה דחייבו כל שעה ולכן לא מייאש דעתו מניה משא״כ בסוכה דיש שעה קבועה לאכילה.</w:t>
      </w:r>
    </w:p>
    <w:p>
      <w:pPr>
        <w:pStyle w:val="Body"/>
        <w:bidi/>
      </w:pPr>
      <w:r>
        <w:rPr>
          <w:rFonts w:ascii="David" w:hAnsi="David" w:cs="David" w:eastAsia="David"/>
          <w:b/>
          <w:bCs/>
          <w:sz w:val="23"/>
          <w:szCs w:val="23"/>
          <w:rtl/>
        </w:rPr>
        <w:t xml:space="preserve">תוס׳ שם מקשה: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אמאי אין מברכים על השינה בסוכה?</w:t>
      </w:r>
    </w:p>
    <w:p>
      <w:pPr>
        <w:pStyle w:val="Heading3"/>
        <w:bidi/>
      </w:pPr>
      <w:r>
        <w:rPr>
          <w:rFonts w:ascii="FrankRuehl" w:hAnsi="FrankRuehl" w:cs="FrankRuehl" w:eastAsia="FrankRuehl"/>
          <w:b/>
          <w:bCs/>
          <w:sz w:val="23"/>
          <w:szCs w:val="23"/>
          <w:rtl/>
        </w:rPr>
        <w:t xml:space="preserve">ומתרץ ב׳ תירוצים: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דהברכה</w:t>
      </w:r>
      <w:r>
        <w:rPr>
          <w:rFonts w:ascii="FrankRuehl" w:hAnsi="FrankRuehl" w:cs="FrankRuehl" w:eastAsia="FrankRuehl"/>
          <w:sz w:val="24"/>
          <w:szCs w:val="24"/>
          <w:rtl/>
        </w:rPr>
        <w:t xml:space="preserve"> על האכילה פוטרתו.</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דחיישינן</w:t>
      </w:r>
      <w:r>
        <w:rPr>
          <w:rFonts w:ascii="FrankRuehl" w:hAnsi="FrankRuehl" w:cs="FrankRuehl" w:eastAsia="FrankRuehl"/>
          <w:sz w:val="24"/>
          <w:szCs w:val="24"/>
          <w:rtl/>
        </w:rPr>
        <w:t xml:space="preserve"> שמא לא ישן ונמצא ברכה לבטלה.</w:t>
      </w:r>
    </w:p>
    <w:p>
      <w:pPr>
        <w:pStyle w:val="Body"/>
        <w:bidi/>
      </w:pPr>
      <w:r>
        <w:rPr>
          <w:rFonts w:ascii="David" w:hAnsi="David" w:cs="David" w:eastAsia="David"/>
          <w:b/>
          <w:bCs/>
          <w:sz w:val="23"/>
          <w:szCs w:val="23"/>
          <w:rtl/>
        </w:rPr>
        <w:t xml:space="preserve">ותוס׳ הביא: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שר״ת סובר דאם אדם קם באמצע הלילה ללמוד לא צריך לברך עוד הפעם דברכות התורה פוטרת לכל היום, ולא נראה.</w:t>
      </w:r>
    </w:p>
    <w:p>
      <w:pPr>
        <w:pStyle w:val="Body"/>
        <w:bidi/>
      </w:pPr>
      <w:r>
        <w:rPr>
          <w:rFonts w:ascii="David" w:hAnsi="David" w:cs="David" w:eastAsia="David"/>
          <w:b/>
          <w:bCs/>
          <w:sz w:val="23"/>
          <w:szCs w:val="23"/>
          <w:rtl/>
        </w:rPr>
        <w:t xml:space="preserve">ותוס׳ מביא: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Fonts w:ascii="David" w:hAnsi="David" w:cs="David" w:eastAsia="David"/>
          <w:b/>
          <w:bCs/>
          <w:sz w:val="23"/>
          <w:szCs w:val="23"/>
          <w:rtl/>
        </w:rPr>
        <w:t xml:space="preserve">וברא״ש</w:t>
      </w:r>
      <w:r>
        <w:rPr>
          <w:rFonts w:ascii="FrankRuehl" w:hAnsi="FrankRuehl" w:cs="FrankRuehl" w:eastAsia="FrankRuehl"/>
          <w:sz w:val="24"/>
          <w:szCs w:val="24"/>
          <w:rtl/>
        </w:rP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Fonts w:ascii="David" w:hAnsi="David" w:cs="David" w:eastAsia="David"/>
          <w:b/>
          <w:bCs/>
          <w:sz w:val="23"/>
          <w:szCs w:val="23"/>
          <w:rtl/>
        </w:rPr>
        <w:t xml:space="preserve">ומוסיף 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Fonts w:ascii="David" w:hAnsi="David" w:cs="David" w:eastAsia="David"/>
          <w:b/>
          <w:bCs/>
          <w:sz w:val="23"/>
          <w:szCs w:val="23"/>
          <w:rtl/>
        </w:rPr>
        <w:t xml:space="preserve">והרא״ש מוסיף:</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Fonts w:ascii="David" w:hAnsi="David" w:cs="David" w:eastAsia="David"/>
          <w:b/>
          <w:bCs/>
          <w:sz w:val="23"/>
          <w:szCs w:val="23"/>
          <w:rtl/>
        </w:rPr>
        <w:t xml:space="preserve">וכן</w:t>
      </w:r>
      <w:r>
        <w:rPr>
          <w:rFonts w:ascii="FrankRuehl" w:hAnsi="FrankRuehl" w:cs="FrankRuehl" w:eastAsia="FrankRuehl"/>
          <w:b/>
          <w:bCs/>
          <w:sz w:val="24"/>
          <w:szCs w:val="24"/>
          <w:rtl/>
        </w:rPr>
        <w:t xml:space="preserve"> מצינו ברבינו יונה: </w:t>
      </w:r>
      <w:r>
        <w:rPr>
          <w:rFonts w:ascii="FrankRuehl" w:hAnsi="FrankRuehl" w:cs="FrankRuehl" w:eastAsia="FrankRuehl"/>
          <w:sz w:val="24"/>
          <w:szCs w:val="24"/>
          <w:rtl/>
        </w:rP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Fonts w:ascii="FrankRuehl" w:hAnsi="FrankRuehl" w:cs="FrankRuehl" w:eastAsia="FrankRuehl"/>
          <w:b/>
          <w:bCs/>
          <w:sz w:val="24"/>
          <w:szCs w:val="24"/>
          <w:rtl/>
        </w:rPr>
        <w:t xml:space="preserve">ואפי׳ </w:t>
      </w:r>
      <w:r>
        <w:rPr>
          <w:rFonts w:ascii="FrankRuehl" w:hAnsi="FrankRuehl" w:cs="FrankRuehl" w:eastAsia="FrankRuehl"/>
          <w:sz w:val="24"/>
          <w:szCs w:val="24"/>
          <w:rtl/>
        </w:rPr>
        <w:t xml:space="preserve">מי שאין דרכו ללמוד אח״כ ולא יודע אם ילמד אח״כ נהגו שלא לברך משום דמצוותו כל היום נפטר בברכות התורה שאמר בבוקר.</w:t>
      </w:r>
    </w:p>
    <w:p>
      <w:pPr>
        <w:pStyle w:val="Body"/>
        <w:bidi/>
      </w:pPr>
      <w:r>
        <w:rPr>
          <w:rFonts w:ascii="David" w:hAnsi="David" w:cs="David" w:eastAsia="David"/>
          <w:b/>
          <w:bCs/>
          <w:sz w:val="23"/>
          <w:szCs w:val="23"/>
          <w:rtl/>
        </w:rPr>
        <w:t xml:space="preserve">והא דבשאר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Fonts w:ascii="David" w:hAnsi="David" w:cs="David" w:eastAsia="David"/>
          <w:b/>
          <w:bCs/>
          <w:sz w:val="23"/>
          <w:szCs w:val="23"/>
          <w:rtl/>
        </w:rPr>
        <w:t xml:space="preserve">הרשב״א מביא: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Fonts w:ascii="FrankRuehl" w:hAnsi="FrankRuehl" w:cs="FrankRuehl" w:eastAsia="FrankRuehl"/>
          <w:b/>
          <w:bCs/>
          <w:sz w:val="24"/>
          <w:szCs w:val="24"/>
          <w:rtl/>
        </w:rPr>
        <w:t xml:space="preserve">ולברך</w:t>
      </w:r>
      <w:r>
        <w:rPr>
          <w:rFonts w:ascii="FrankRuehl" w:hAnsi="FrankRuehl" w:cs="FrankRuehl" w:eastAsia="FrankRuehl"/>
          <w:sz w:val="24"/>
          <w:szCs w:val="24"/>
          <w:rtl/>
        </w:rP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Fonts w:ascii="David" w:hAnsi="David" w:cs="David" w:eastAsia="David"/>
          <w:b/>
          <w:bCs/>
          <w:sz w:val="23"/>
          <w:szCs w:val="23"/>
          <w:rtl/>
        </w:rPr>
        <w:t xml:space="preserve">ומרש״י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שבירך בבית הכנסת אע״פ שכבר בירך בבוקר ודימהו על זה שאנו מברכים ברכת התורה בציבור בקריאת התורה.</w:t>
      </w:r>
    </w:p>
    <w:p>
      <w:pPr>
        <w:pStyle w:val="Body"/>
        <w:bidi/>
      </w:pPr>
      <w:r>
        <w:rPr>
          <w:rFonts w:ascii="David" w:hAnsi="David" w:cs="David" w:eastAsia="David"/>
          <w:b/>
          <w:bCs/>
          <w:sz w:val="23"/>
          <w:szCs w:val="23"/>
          <w:rtl/>
        </w:rPr>
        <w:t xml:space="preserve">ואומר הרשב״א:</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Fonts w:ascii="David" w:hAnsi="David" w:cs="David" w:eastAsia="David"/>
          <w:b/>
          <w:bCs/>
          <w:sz w:val="23"/>
          <w:szCs w:val="23"/>
          <w:rtl/>
        </w:rPr>
        <w:t xml:space="preserve">ובפנ״י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Fonts w:ascii="David" w:hAnsi="David" w:cs="David" w:eastAsia="David"/>
          <w:b/>
          <w:bCs/>
          <w:sz w:val="23"/>
          <w:szCs w:val="23"/>
          <w:rtl/>
        </w:rPr>
        <w:t xml:space="preserve">והאור זרוע</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Fonts w:ascii="David" w:hAnsi="David" w:cs="David" w:eastAsia="David"/>
          <w:b/>
          <w:bCs/>
          <w:sz w:val="23"/>
          <w:szCs w:val="23"/>
          <w:rtl/>
        </w:rPr>
        <w:t xml:space="preserve">ובאליהו רבה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פוסק שק״ש לא נחשב לימוד לעניין זה ומ״מ ודאי דתפילה וק״ש לא הוי הפסק אם למד מיד אח״כ.</w:t>
      </w:r>
    </w:p>
    <w:p>
      <w:pPr>
        <w:pStyle w:val="Body"/>
        <w:bidi/>
      </w:pPr>
      <w:r>
        <w:rPr>
          <w:rFonts w:ascii="David" w:hAnsi="David" w:cs="David" w:eastAsia="David"/>
          <w:b/>
          <w:bCs/>
          <w:sz w:val="23"/>
          <w:szCs w:val="23"/>
          <w:rtl/>
        </w:rPr>
        <w:t xml:space="preserve">ובשו״ע הרב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Fonts w:ascii="David" w:hAnsi="David" w:cs="David" w:eastAsia="David"/>
          <w:b/>
          <w:bCs/>
          <w:sz w:val="23"/>
          <w:szCs w:val="23"/>
          <w:rtl/>
        </w:rPr>
        <w:t xml:space="preserve">בשיח השדה</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Fonts w:ascii="David" w:hAnsi="David" w:cs="David" w:eastAsia="David"/>
          <w:b/>
          <w:bCs/>
          <w:sz w:val="23"/>
          <w:szCs w:val="23"/>
          <w:rtl/>
        </w:rPr>
        <w:t xml:space="preserve">ולפ״ז אפשר לומר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Fonts w:ascii="FrankRuehl" w:hAnsi="FrankRuehl" w:cs="FrankRuehl" w:eastAsia="FrankRuehl"/>
          <w:b/>
          <w:bCs/>
          <w:sz w:val="24"/>
          <w:szCs w:val="24"/>
          <w:rtl/>
        </w:rPr>
        <w:t xml:space="preserve">ולגבי </w:t>
      </w:r>
      <w:r>
        <w:rPr>
          <w:rFonts w:ascii="FrankRuehl" w:hAnsi="FrankRuehl" w:cs="FrankRuehl" w:eastAsia="FrankRuehl"/>
          <w:sz w:val="24"/>
          <w:szCs w:val="24"/>
          <w:rtl/>
        </w:rP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Fonts w:ascii="David" w:hAnsi="David" w:cs="David" w:eastAsia="David"/>
          <w:b/>
          <w:bCs/>
          <w:sz w:val="23"/>
          <w:szCs w:val="23"/>
          <w:rtl/>
        </w:rPr>
        <w:t xml:space="preserve">בשו״ת מהרש״ל</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Fonts w:ascii="David" w:hAnsi="David" w:cs="David" w:eastAsia="David"/>
          <w:b/>
          <w:bCs/>
          <w:sz w:val="23"/>
          <w:szCs w:val="23"/>
          <w:rtl/>
        </w:rPr>
        <w:t xml:space="preserve">בשו״ת מהרש״ם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Fonts w:ascii="David" w:hAnsi="David" w:cs="David" w:eastAsia="David"/>
          <w:b/>
          <w:bCs/>
          <w:sz w:val="23"/>
          <w:szCs w:val="23"/>
          <w:rtl/>
        </w:rPr>
        <w:t xml:space="preserve">ובשו״ת קרן לדוד</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Fonts w:ascii="David" w:hAnsi="David" w:cs="David" w:eastAsia="David"/>
          <w:b/>
          <w:bCs/>
          <w:sz w:val="23"/>
          <w:szCs w:val="23"/>
          <w:rtl/>
        </w:rPr>
        <w:t xml:space="preserve">ובערוך השלחן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Fonts w:ascii="David" w:hAnsi="David" w:cs="David" w:eastAsia="David"/>
          <w:b/>
          <w:bCs/>
          <w:sz w:val="23"/>
          <w:szCs w:val="23"/>
          <w:rtl/>
        </w:rPr>
        <w:t xml:space="preserve">בשו״ת 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בכף החיים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83" name="Ornament 183"/>
            <wp:cNvGraphicFramePr>
              <a:graphicFrameLocks noChangeAspect="1"/>
            </wp:cNvGraphicFramePr>
            <a:graphic>
              <a:graphicData uri="http://schemas.openxmlformats.org/drawingml/2006/picture">
                <pic:pic>
                  <pic:nvPicPr>
                    <pic:cNvPr id="18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סיכום הדעות האם בברכות התורה צריך ללמוד מיד</w:t>
      </w:r>
    </w:p>
    <w:p>
      <w:pPr>
        <w:keepNext/>
        <w:bidi/>
        <w:spacing w:before="0" w:after="0" w:line="240" w:lineRule="auto"/>
        <w:jc w:val="center"/>
      </w:pPr>
      <w:r>
        <w:drawing>
          <wp:inline distT="0" distB="0" distL="0" distR="0">
            <wp:extent cx="1152000" cy="451190"/>
            <wp:effectExtent l="0" t="0" r="0" b="0"/>
            <wp:docPr id="184" name="Ornament 184"/>
            <wp:cNvGraphicFramePr>
              <a:graphicFrameLocks noChangeAspect="1"/>
            </wp:cNvGraphicFramePr>
            <a:graphic>
              <a:graphicData uri="http://schemas.openxmlformats.org/drawingml/2006/picture">
                <pic:pic>
                  <pic:nvPicPr>
                    <pic:cNvPr id="18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0d"/>
          <w:headerReference w:type="even" r:id="rIdHA40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נח קליין שליט״א</w:t>
      </w:r>
    </w:p>
    <w:p>
      <w:pPr>
        <w:pStyle w:val="Body"/>
        <w:bidi/>
      </w:pPr>
      <w:r>
        <w:rPr>
          <w:rFonts w:ascii="David" w:hAnsi="David" w:cs="David" w:eastAsia="David"/>
          <w:b/>
          <w:bCs/>
          <w:sz w:val="23"/>
          <w:szCs w:val="23"/>
          <w:rtl/>
        </w:rPr>
        <w:t xml:space="preserve">איתא בגמ׳ ברכות</w:t>
      </w:r>
      <w:r>
        <w:rPr>
          <w:rFonts w:ascii="FrankRuehl" w:hAnsi="FrankRuehl" w:cs="FrankRuehl" w:eastAsia="FrankRuehl"/>
          <w:b/>
          <w:bCs/>
          <w:sz w:val="24"/>
          <w:szCs w:val="24"/>
          <w:rtl/>
        </w:rPr>
        <w:t xml:space="preserve"> </w:t>
      </w:r>
      <w:r>
        <w:rPr>
          <w:rFonts w:ascii="FrankRuehl" w:hAnsi="FrankRuehl" w:cs="FrankRuehl" w:eastAsia="FrankRuehl"/>
          <w:sz w:val="20"/>
          <w:szCs w:val="20"/>
          <w:rtl/>
        </w:rPr>
        <w:t xml:space="preserve">(דף יא:)</w:t>
      </w:r>
      <w:r>
        <w:rPr>
          <w:rFonts w:ascii="FrankRuehl" w:hAnsi="FrankRuehl" w:cs="FrankRuehl" w:eastAsia="FrankRuehl"/>
          <w:b/>
          <w:bCs/>
          <w:sz w:val="24"/>
          <w:szCs w:val="24"/>
          <w:rtl/>
        </w:rPr>
        <w:t xml:space="preserve">:</w:t>
      </w:r>
      <w:r>
        <w:rPr>
          <w:rFonts w:ascii="FrankRuehl" w:hAnsi="FrankRuehl" w:cs="FrankRuehl" w:eastAsia="FrankRuehl"/>
          <w:sz w:val="24"/>
          <w:szCs w:val="24"/>
          <w:rtl/>
        </w:rPr>
        <w:t xml:space="preserve"> ״א״ר יהודה אמר שמואל השכים לשנות עד שלא קרא ק״ש צריך לברך משקרא ק״ש א״צ לברך שכבר נפטר באהבה רבה״, ע״כ.</w:t>
      </w:r>
    </w:p>
    <w:p>
      <w:pPr>
        <w:pStyle w:val="Body"/>
        <w:bidi/>
      </w:pPr>
      <w:r>
        <w:rPr>
          <w:rFonts w:ascii="David" w:hAnsi="David" w:cs="David" w:eastAsia="David"/>
          <w:b/>
          <w:bCs/>
          <w:sz w:val="23"/>
          <w:szCs w:val="23"/>
          <w:rtl/>
        </w:rPr>
        <w:t xml:space="preserve">בתוס׳</w:t>
      </w:r>
      <w:r>
        <w:rPr>
          <w:rFonts w:ascii="FrankRuehl" w:hAnsi="FrankRuehl" w:cs="FrankRuehl" w:eastAsia="FrankRuehl"/>
          <w:b/>
          <w:bCs/>
          <w:sz w:val="24"/>
          <w:szCs w:val="24"/>
          <w:rtl/>
        </w:rPr>
        <w:t xml:space="preserve"> ד״ה שכבר נפטר באהבה רבה: </w:t>
      </w:r>
      <w:r>
        <w:rPr>
          <w:rFonts w:ascii="FrankRuehl" w:hAnsi="FrankRuehl" w:cs="FrankRuehl" w:eastAsia="FrankRuehl"/>
          <w:sz w:val="24"/>
          <w:szCs w:val="24"/>
          <w:rtl/>
        </w:rP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Heading3"/>
        <w:bidi/>
      </w:pPr>
      <w:r>
        <w:rPr>
          <w:rFonts w:ascii="FrankRuehl" w:hAnsi="FrankRuehl" w:cs="FrankRuehl" w:eastAsia="FrankRuehl"/>
          <w:b/>
          <w:bCs/>
          <w:sz w:val="23"/>
          <w:szCs w:val="23"/>
          <w:rtl/>
        </w:rPr>
        <w:t xml:space="preserve">הנה יש לחקור בפירוש הירושלמי בב׳ דרכים: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האם</w:t>
      </w:r>
      <w:r>
        <w:rPr>
          <w:rFonts w:ascii="FrankRuehl" w:hAnsi="FrankRuehl" w:cs="FrankRuehl" w:eastAsia="FrankRuehl"/>
          <w:sz w:val="24"/>
          <w:szCs w:val="24"/>
          <w:rtl/>
        </w:rPr>
        <w:t xml:space="preserve"> אחר ששנה לאלתר אחר אהבה רבה אם פוטר כל היום אפי׳ כשהפסיק ויצא לעסקיו ואח״כ חוזר ללמוד אם צריך לחזור ולברך.</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האם</w:t>
      </w:r>
      <w:r>
        <w:rPr>
          <w:rFonts w:ascii="FrankRuehl" w:hAnsi="FrankRuehl" w:cs="FrankRuehl" w:eastAsia="FrankRuehl"/>
          <w:sz w:val="24"/>
          <w:szCs w:val="24"/>
          <w:rtl/>
        </w:rP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Fonts w:ascii="David" w:hAnsi="David" w:cs="David" w:eastAsia="David"/>
          <w:b/>
          <w:bCs/>
          <w:sz w:val="23"/>
          <w:szCs w:val="23"/>
          <w:rtl/>
        </w:rPr>
        <w:t xml:space="preserve">וכד</w:t>
      </w:r>
      <w:r>
        <w:rPr>
          <w:rFonts w:ascii="FrankRuehl" w:hAnsi="FrankRuehl" w:cs="FrankRuehl" w:eastAsia="FrankRuehl"/>
          <w:sz w:val="24"/>
          <w:szCs w:val="24"/>
          <w:rtl/>
        </w:rP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Fonts w:ascii="David" w:hAnsi="David" w:cs="David" w:eastAsia="David"/>
          <w:b/>
          <w:bCs/>
          <w:sz w:val="23"/>
          <w:szCs w:val="23"/>
          <w:rtl/>
        </w:rPr>
        <w:t xml:space="preserve">דעת 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Fonts w:ascii="David" w:hAnsi="David" w:cs="David" w:eastAsia="David"/>
          <w:b/>
          <w:bCs/>
          <w:sz w:val="23"/>
          <w:szCs w:val="23"/>
          <w:rtl/>
        </w:rPr>
        <w:t xml:space="preserve">הב״י</w:t>
      </w:r>
      <w:r>
        <w:rPr>
          <w:rFonts w:ascii="FrankRuehl" w:hAnsi="FrankRuehl" w:cs="FrankRuehl" w:eastAsia="FrankRuehl"/>
          <w:b/>
          <w:bCs/>
          <w:sz w:val="24"/>
          <w:szCs w:val="24"/>
          <w:rtl/>
        </w:rPr>
        <w:t xml:space="preserve"> הבין בדעת הרא״ש: </w:t>
      </w:r>
      <w:r>
        <w:rPr>
          <w:rFonts w:ascii="FrankRuehl" w:hAnsi="FrankRuehl" w:cs="FrankRuehl" w:eastAsia="FrankRuehl"/>
          <w:sz w:val="24"/>
          <w:szCs w:val="24"/>
          <w:rtl/>
        </w:rP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Fonts w:ascii="David" w:hAnsi="David" w:cs="David" w:eastAsia="David"/>
          <w:b/>
          <w:bCs/>
          <w:sz w:val="23"/>
          <w:szCs w:val="23"/>
          <w:rtl/>
        </w:rPr>
        <w:t xml:space="preserve">וצ״ע בדעת הטור: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Fonts w:ascii="David" w:hAnsi="David" w:cs="David" w:eastAsia="David"/>
          <w:b/>
          <w:bCs/>
          <w:sz w:val="23"/>
          <w:szCs w:val="23"/>
          <w:rtl/>
        </w:rPr>
        <w:t xml:space="preserve">דעת</w:t>
      </w:r>
      <w:r>
        <w:rPr>
          <w:rFonts w:ascii="FrankRuehl" w:hAnsi="FrankRuehl" w:cs="FrankRuehl" w:eastAsia="FrankRuehl"/>
          <w:b/>
          <w:bCs/>
          <w:sz w:val="24"/>
          <w:szCs w:val="24"/>
          <w:rtl/>
        </w:rPr>
        <w:t xml:space="preserve"> הגר״א לבאר דעת הרא״ש: </w:t>
      </w:r>
      <w:r>
        <w:rPr>
          <w:rFonts w:ascii="FrankRuehl" w:hAnsi="FrankRuehl" w:cs="FrankRuehl" w:eastAsia="FrankRuehl"/>
          <w:sz w:val="24"/>
          <w:szCs w:val="24"/>
          <w:rtl/>
        </w:rP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Fonts w:ascii="David" w:hAnsi="David" w:cs="David" w:eastAsia="David"/>
          <w:b/>
          <w:bCs/>
          <w:sz w:val="23"/>
          <w:szCs w:val="23"/>
          <w:rtl/>
        </w:rPr>
        <w:t xml:space="preserve">דעת</w:t>
      </w:r>
      <w:r>
        <w:rPr>
          <w:rFonts w:ascii="FrankRuehl" w:hAnsi="FrankRuehl" w:cs="FrankRuehl" w:eastAsia="FrankRuehl"/>
          <w:b/>
          <w:bCs/>
          <w:sz w:val="24"/>
          <w:szCs w:val="24"/>
          <w:rtl/>
        </w:rPr>
        <w:t xml:space="preserve"> הב״ח לבאר הרא״ש: </w:t>
      </w:r>
      <w:r>
        <w:rPr>
          <w:rFonts w:ascii="FrankRuehl" w:hAnsi="FrankRuehl" w:cs="FrankRuehl" w:eastAsia="FrankRuehl"/>
          <w:sz w:val="24"/>
          <w:szCs w:val="24"/>
          <w:rtl/>
        </w:rP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Fonts w:ascii="David" w:hAnsi="David" w:cs="David" w:eastAsia="David"/>
          <w:b/>
          <w:bCs/>
          <w:sz w:val="23"/>
          <w:szCs w:val="23"/>
          <w:rtl/>
        </w:rPr>
        <w:t xml:space="preserve">דעת</w:t>
      </w:r>
      <w:r>
        <w:rPr>
          <w:rFonts w:ascii="FrankRuehl" w:hAnsi="FrankRuehl" w:cs="FrankRuehl" w:eastAsia="FrankRuehl"/>
          <w:b/>
          <w:bCs/>
          <w:sz w:val="24"/>
          <w:szCs w:val="24"/>
          <w:rtl/>
        </w:rPr>
        <w:t xml:space="preserve"> הרשב״א בשם הראב״ד: </w:t>
      </w:r>
      <w:r>
        <w:rPr>
          <w:rFonts w:ascii="FrankRuehl" w:hAnsi="FrankRuehl" w:cs="FrankRuehl" w:eastAsia="FrankRuehl"/>
          <w:sz w:val="24"/>
          <w:szCs w:val="24"/>
          <w:rtl/>
        </w:rP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Fonts w:ascii="David" w:hAnsi="David" w:cs="David" w:eastAsia="David"/>
          <w:b/>
          <w:bCs/>
          <w:sz w:val="23"/>
          <w:szCs w:val="23"/>
          <w:rtl/>
        </w:rPr>
        <w:t xml:space="preserve">אין</w:t>
      </w:r>
      <w:r>
        <w:rPr>
          <w:rFonts w:ascii="FrankRuehl" w:hAnsi="FrankRuehl" w:cs="FrankRuehl" w:eastAsia="FrankRuehl"/>
          <w:sz w:val="24"/>
          <w:szCs w:val="24"/>
          <w:rtl/>
        </w:rP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Fonts w:ascii="David" w:hAnsi="David" w:cs="David" w:eastAsia="David"/>
          <w:b/>
          <w:bCs/>
          <w:sz w:val="23"/>
          <w:szCs w:val="23"/>
          <w:rtl/>
        </w:rPr>
        <w:t xml:space="preserve">דעת הפנ״י בתוס׳:</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Heading3"/>
        <w:bidi/>
      </w:pPr>
      <w:r>
        <w:rPr>
          <w:rFonts w:ascii="FrankRuehl" w:hAnsi="FrankRuehl" w:cs="FrankRuehl" w:eastAsia="FrankRuehl"/>
          <w:b/>
          <w:bCs/>
          <w:sz w:val="23"/>
          <w:szCs w:val="23"/>
          <w:rtl/>
        </w:rPr>
        <w:t xml:space="preserve">הלכה למעשה:</w:t>
      </w:r>
    </w:p>
    <w:p>
      <w:pPr>
        <w:pStyle w:val="Body"/>
        <w:bidi/>
      </w:pPr>
      <w:r>
        <w:rPr>
          <w:rFonts w:ascii="David" w:hAnsi="David" w:cs="David" w:eastAsia="David"/>
          <w:b/>
          <w:bCs/>
          <w:sz w:val="23"/>
          <w:szCs w:val="23"/>
          <w:rtl/>
        </w:rPr>
        <w:t xml:space="preserve">המחבר</w:t>
      </w:r>
      <w:r>
        <w:rPr>
          <w:rFonts w:ascii="FrankRuehl" w:hAnsi="FrankRuehl" w:cs="FrankRuehl" w:eastAsia="FrankRuehl"/>
          <w:sz w:val="24"/>
          <w:szCs w:val="24"/>
          <w:rtl/>
        </w:rP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ולגבי</w:t>
      </w:r>
      <w:r>
        <w:rPr>
          <w:rFonts w:ascii="FrankRuehl" w:hAnsi="FrankRuehl" w:cs="FrankRuehl" w:eastAsia="FrankRuehl"/>
          <w:b/>
          <w:bCs/>
          <w:sz w:val="24"/>
          <w:szCs w:val="24"/>
          <w:rtl/>
        </w:rPr>
        <w:t xml:space="preserve"> ברכת אהבה רבה פסק המחבר: </w:t>
      </w:r>
      <w:r>
        <w:rPr>
          <w:rFonts w:ascii="FrankRuehl" w:hAnsi="FrankRuehl" w:cs="FrankRuehl" w:eastAsia="FrankRuehl"/>
          <w:sz w:val="24"/>
          <w:szCs w:val="24"/>
          <w:rtl/>
        </w:rP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85" name="Ornament 185"/>
            <wp:cNvGraphicFramePr>
              <a:graphicFrameLocks noChangeAspect="1"/>
            </wp:cNvGraphicFramePr>
            <a:graphic>
              <a:graphicData uri="http://schemas.openxmlformats.org/drawingml/2006/picture">
                <pic:pic>
                  <pic:nvPicPr>
                    <pic:cNvPr id="18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שנת קבע ומרחץ אם הוי הפסק לברכת התורה</w:t>
      </w:r>
    </w:p>
    <w:p>
      <w:pPr>
        <w:keepNext/>
        <w:bidi/>
        <w:spacing w:before="0" w:after="0" w:line="240" w:lineRule="auto"/>
        <w:jc w:val="center"/>
      </w:pPr>
      <w:r>
        <w:drawing>
          <wp:inline distT="0" distB="0" distL="0" distR="0">
            <wp:extent cx="1152000" cy="451190"/>
            <wp:effectExtent l="0" t="0" r="0" b="0"/>
            <wp:docPr id="186" name="Ornament 186"/>
            <wp:cNvGraphicFramePr>
              <a:graphicFrameLocks noChangeAspect="1"/>
            </wp:cNvGraphicFramePr>
            <a:graphic>
              <a:graphicData uri="http://schemas.openxmlformats.org/drawingml/2006/picture">
                <pic:pic>
                  <pic:nvPicPr>
                    <pic:cNvPr id="18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1d"/>
          <w:headerReference w:type="even" r:id="rIdHA41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אליהו יוסף כהן שליט״א</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Fonts w:ascii="David" w:hAnsi="David" w:cs="David" w:eastAsia="David"/>
          <w:b/>
          <w:bCs/>
          <w:sz w:val="23"/>
          <w:szCs w:val="23"/>
          <w:rtl/>
        </w:rPr>
        <w:t xml:space="preserve">ושמא</w:t>
      </w:r>
      <w:r>
        <w:rPr>
          <w:rFonts w:ascii="FrankRuehl" w:hAnsi="FrankRuehl" w:cs="FrankRuehl" w:eastAsia="FrankRuehl"/>
          <w:sz w:val="24"/>
          <w:szCs w:val="24"/>
          <w:rtl/>
        </w:rP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Fonts w:ascii="David" w:hAnsi="David" w:cs="David" w:eastAsia="David"/>
          <w:b/>
          <w:bCs/>
          <w:sz w:val="23"/>
          <w:szCs w:val="23"/>
          <w:rtl/>
        </w:rPr>
        <w:t xml:space="preserve">ג׳ </w:t>
      </w:r>
      <w:r>
        <w:rPr>
          <w:rFonts w:ascii="David" w:hAnsi="David" w:cs="David" w:eastAsia="David"/>
          <w:b/>
          <w:bCs/>
          <w:sz w:val="23"/>
          <w:szCs w:val="23"/>
          <w:rtl/>
        </w:rPr>
        <w:t xml:space="preserve">עוד</w:t>
      </w:r>
      <w:r>
        <w:rPr>
          <w:rFonts w:ascii="FrankRuehl" w:hAnsi="FrankRuehl" w:cs="FrankRuehl" w:eastAsia="FrankRuehl"/>
          <w:sz w:val="24"/>
          <w:szCs w:val="24"/>
          <w:rtl/>
        </w:rP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ואפשר</w:t>
      </w:r>
      <w:r>
        <w:rPr>
          <w:rFonts w:ascii="FrankRuehl" w:hAnsi="FrankRuehl" w:cs="FrankRuehl" w:eastAsia="FrankRuehl"/>
          <w:sz w:val="24"/>
          <w:szCs w:val="24"/>
          <w:rtl/>
        </w:rP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87" name="Ornament 187"/>
            <wp:cNvGraphicFramePr>
              <a:graphicFrameLocks noChangeAspect="1"/>
            </wp:cNvGraphicFramePr>
            <a:graphic>
              <a:graphicData uri="http://schemas.openxmlformats.org/drawingml/2006/picture">
                <pic:pic>
                  <pic:nvPicPr>
                    <pic:cNvPr id="18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הפסק לחייב ברכות התורה</w:t>
      </w:r>
    </w:p>
    <w:p>
      <w:pPr>
        <w:keepNext/>
        <w:bidi/>
        <w:spacing w:before="0" w:after="0" w:line="240" w:lineRule="auto"/>
        <w:jc w:val="center"/>
      </w:pPr>
      <w:r>
        <w:drawing>
          <wp:inline distT="0" distB="0" distL="0" distR="0">
            <wp:extent cx="1152000" cy="451190"/>
            <wp:effectExtent l="0" t="0" r="0" b="0"/>
            <wp:docPr id="188" name="Ornament 188"/>
            <wp:cNvGraphicFramePr>
              <a:graphicFrameLocks noChangeAspect="1"/>
            </wp:cNvGraphicFramePr>
            <a:graphic>
              <a:graphicData uri="http://schemas.openxmlformats.org/drawingml/2006/picture">
                <pic:pic>
                  <pic:nvPicPr>
                    <pic:cNvPr id="18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2d"/>
          <w:headerReference w:type="even" r:id="rIdHA42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אלרועי משה דדוש שליט״א</w:t>
      </w:r>
    </w:p>
    <w:p>
      <w:pPr>
        <w:pStyle w:val="Body"/>
        <w:bidi/>
      </w:pPr>
      <w:r>
        <w:rPr>
          <w:rFonts w:ascii="David" w:hAnsi="David" w:cs="David" w:eastAsia="David"/>
          <w:b/>
          <w:bCs/>
          <w:sz w:val="23"/>
          <w:szCs w:val="23"/>
          <w:rtl/>
        </w:rPr>
        <w:t xml:space="preserve">תוד״ה שכבר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 יא:)</w:t>
      </w:r>
      <w:r>
        <w:rPr>
          <w:rFonts w:ascii="FrankRuehl" w:hAnsi="FrankRuehl" w:cs="FrankRuehl" w:eastAsia="FrankRuehl"/>
          <w:sz w:val="24"/>
          <w:szCs w:val="24"/>
          <w:rtl/>
        </w:rP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Fonts w:ascii="David" w:hAnsi="David" w:cs="David" w:eastAsia="David"/>
          <w:b/>
          <w:bCs/>
          <w:sz w:val="23"/>
          <w:szCs w:val="23"/>
          <w:rtl/>
        </w:rPr>
        <w:t xml:space="preserve">ותוס׳</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לא מסכים לפסק דר״ת וכתב ולא נהירא.</w:t>
      </w:r>
    </w:p>
    <w:p>
      <w:pPr>
        <w:pStyle w:val="Body"/>
        <w:bidi/>
      </w:pPr>
      <w:r>
        <w:rPr>
          <w:rFonts w:ascii="David" w:hAnsi="David" w:cs="David" w:eastAsia="David"/>
          <w:b/>
          <w:bCs/>
          <w:sz w:val="23"/>
          <w:szCs w:val="23"/>
          <w:rtl/>
        </w:rPr>
        <w:t xml:space="preserve">ואף 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Fonts w:ascii="David" w:hAnsi="David" w:cs="David" w:eastAsia="David"/>
          <w:b/>
          <w:bCs/>
          <w:sz w:val="23"/>
          <w:szCs w:val="23"/>
          <w:rtl/>
        </w:rPr>
        <w:t xml:space="preserve">ובהגהות מימוניות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הביא את דעת </w:t>
      </w:r>
      <w:r>
        <w:rPr>
          <w:rFonts w:ascii="FrankRuehl" w:hAnsi="FrankRuehl" w:cs="FrankRuehl" w:eastAsia="FrankRuehl"/>
          <w:b/>
          <w:bCs/>
          <w:sz w:val="24"/>
          <w:szCs w:val="24"/>
          <w:rtl/>
        </w:rPr>
        <w:t xml:space="preserve">הרבינו שמחה </w:t>
      </w:r>
      <w:r>
        <w:rPr>
          <w:rFonts w:ascii="FrankRuehl" w:hAnsi="FrankRuehl" w:cs="FrankRuehl" w:eastAsia="FrankRuehl"/>
          <w:sz w:val="24"/>
          <w:szCs w:val="24"/>
          <w:rtl/>
        </w:rPr>
        <w:t xml:space="preserve">שנותן טעם ששינה הוי הפסק כי א״א לו ללמוד כשהוא ישן, וכן הסכים הר״ם.</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Fonts w:ascii="David" w:hAnsi="David" w:cs="David" w:eastAsia="David"/>
          <w:b/>
          <w:bCs/>
          <w:sz w:val="23"/>
          <w:szCs w:val="23"/>
          <w:rtl/>
        </w:rPr>
        <w:t xml:space="preserve">ותמה הב״י: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שהרי היכן ראה מח׳ אחר והפוסקים הסכימו לדברי הרא״ש וכל המח׳ כדלהלן הינה רק בבית הכסא ובית המרחץ בלבד.</w:t>
      </w:r>
    </w:p>
    <w:p>
      <w:pPr>
        <w:pStyle w:val="Body"/>
        <w:bidi/>
      </w:pPr>
      <w:r>
        <w:rPr>
          <w:rFonts w:ascii="David" w:hAnsi="David" w:cs="David" w:eastAsia="David"/>
          <w:b/>
          <w:bCs/>
          <w:sz w:val="23"/>
          <w:szCs w:val="23"/>
          <w:rtl/>
        </w:rPr>
        <w:t xml:space="preserve">ויישב הב״י: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שהרי דברי אבי האגור אמורים בשינת קבע של יום, נהנה דעת ר״ת שאף שינת קבע דלילה לא הוי הפסק, ואע״פ </w:t>
      </w:r>
      <w:r>
        <w:rPr>
          <w:rFonts w:ascii="FrankRuehl" w:hAnsi="FrankRuehl" w:cs="FrankRuehl" w:eastAsia="FrankRuehl"/>
          <w:b/>
          <w:bCs/>
          <w:sz w:val="24"/>
          <w:szCs w:val="24"/>
          <w:rtl/>
        </w:rPr>
        <w:t xml:space="preserve">שכל </w:t>
      </w:r>
      <w:r>
        <w:rPr>
          <w:rFonts w:ascii="FrankRuehl" w:hAnsi="FrankRuehl" w:cs="FrankRuehl" w:eastAsia="FrankRuehl"/>
          <w:sz w:val="24"/>
          <w:szCs w:val="24"/>
          <w:rtl/>
        </w:rPr>
        <w:t xml:space="preserve">הפוסקים </w:t>
      </w:r>
      <w:r>
        <w:rPr>
          <w:rFonts w:ascii="FrankRuehl" w:hAnsi="FrankRuehl" w:cs="FrankRuehl" w:eastAsia="FrankRuehl"/>
          <w:sz w:val="24"/>
          <w:szCs w:val="24"/>
          <w:rtl/>
        </w:rPr>
        <w:t xml:space="preserve">(זה לשון של מרן הבית יוסף)</w:t>
      </w:r>
      <w:r>
        <w:rPr>
          <w:rFonts w:ascii="FrankRuehl" w:hAnsi="FrankRuehl" w:cs="FrankRuehl" w:eastAsia="FrankRuehl"/>
          <w:sz w:val="24"/>
          <w:szCs w:val="24"/>
          <w:rtl/>
        </w:rPr>
        <w:t xml:space="preserve"> חלקו על ר״ת ואין הלכה כמותו הנפק״מ לשינת לילה.</w:t>
      </w:r>
    </w:p>
    <w:p>
      <w:pPr>
        <w:pStyle w:val="Body"/>
        <w:bidi/>
      </w:pPr>
      <w:r>
        <w:rPr>
          <w:rFonts w:ascii="David" w:hAnsi="David" w:cs="David" w:eastAsia="David"/>
          <w:b/>
          <w:bCs/>
          <w:sz w:val="23"/>
          <w:szCs w:val="23"/>
          <w:rtl/>
        </w:rPr>
        <w:t xml:space="preserve">מיהו</w:t>
      </w:r>
      <w:r>
        <w:rPr>
          <w:rFonts w:ascii="FrankRuehl" w:hAnsi="FrankRuehl" w:cs="FrankRuehl" w:eastAsia="FrankRuehl"/>
          <w:sz w:val="24"/>
          <w:szCs w:val="24"/>
          <w:rtl/>
        </w:rPr>
        <w:t xml:space="preserve"> לשינת יום יש לחוש לדבריו, </w:t>
      </w:r>
      <w:r>
        <w:rPr>
          <w:rFonts w:ascii="FrankRuehl" w:hAnsi="FrankRuehl" w:cs="FrankRuehl" w:eastAsia="FrankRuehl"/>
          <w:b/>
          <w:bCs/>
          <w:sz w:val="24"/>
          <w:szCs w:val="24"/>
          <w:rtl/>
        </w:rPr>
        <w:t xml:space="preserve">וכן נהגו העולם</w:t>
      </w:r>
      <w:r>
        <w:rPr>
          <w:rFonts w:ascii="FrankRuehl" w:hAnsi="FrankRuehl" w:cs="FrankRuehl" w:eastAsia="FrankRuehl"/>
          <w:sz w:val="24"/>
          <w:szCs w:val="24"/>
          <w:rtl/>
        </w:rPr>
        <w:t xml:space="preserve"> שאין מברכים ביום אחר שינת קבע, ע״כ.</w:t>
      </w:r>
    </w:p>
    <w:p>
      <w:pPr>
        <w:pStyle w:val="Heading3"/>
        <w:bidi/>
      </w:pPr>
      <w:r>
        <w:rPr>
          <w:rFonts w:ascii="FrankRuehl" w:hAnsi="FrankRuehl" w:cs="FrankRuehl" w:eastAsia="FrankRuehl"/>
          <w:b/>
          <w:bCs/>
          <w:sz w:val="23"/>
          <w:szCs w:val="23"/>
          <w:rtl/>
        </w:rPr>
        <w:t xml:space="preserve">ולעניין מרחץ ובית הכסא</w:t>
      </w:r>
    </w:p>
    <w:p>
      <w:pPr>
        <w:pStyle w:val="Body"/>
        <w:bidi/>
      </w:pPr>
      <w:r>
        <w:rPr>
          <w:rFonts w:ascii="David" w:hAnsi="David" w:cs="David" w:eastAsia="David"/>
          <w:b/>
          <w:bCs/>
          <w:sz w:val="23"/>
          <w:szCs w:val="23"/>
          <w:rtl/>
        </w:rPr>
        <w:t xml:space="preserve">ההגהות מימוניות</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הביא את הרבינו שמחה דס״ל לברך שוב מחמת שא״א לאדם ללמוד במקומות אלו וכטעם שנתן לעניין שינת קבע.</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ב׳ סברות בראשונים לחלוק ע״ז:</w:t>
      </w:r>
    </w:p>
    <w:p>
      <w:pPr>
        <w:pStyle w:val="Body"/>
        <w:bidi/>
      </w:pPr>
      <w:r>
        <w:rPr>
          <w:rFonts w:ascii="David" w:hAnsi="David" w:cs="David" w:eastAsia="David"/>
          <w:b/>
          <w:bCs/>
          <w:sz w:val="23"/>
          <w:szCs w:val="23"/>
          <w:rtl/>
        </w:rPr>
        <w:t xml:space="preserve">כתב הר״ם: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שאינו מסיח דעתו מללמוד אף במקומות אלו </w:t>
      </w:r>
      <w:r>
        <w:rPr>
          <w:rFonts w:ascii="FrankRuehl" w:hAnsi="FrankRuehl" w:cs="FrankRuehl" w:eastAsia="FrankRuehl"/>
          <w:sz w:val="24"/>
          <w:szCs w:val="24"/>
          <w:rtl/>
        </w:rPr>
        <w:t xml:space="preserve">(מאחר ואינו יושן ושיכלו ער דעתו פועלת וחפץ וחושב לשוב ללימודו)</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ויש להוסיף:</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Fonts w:ascii="David" w:hAnsi="David" w:cs="David" w:eastAsia="David"/>
          <w:b/>
          <w:bCs/>
          <w:sz w:val="23"/>
          <w:szCs w:val="23"/>
          <w:rtl/>
        </w:rPr>
        <w:t xml:space="preserve">ורבינו שמחה הבין</w:t>
      </w:r>
      <w:r>
        <w:rPr>
          <w:rFonts w:ascii="FrankRuehl" w:hAnsi="FrankRuehl" w:cs="FrankRuehl" w:eastAsia="FrankRuehl"/>
          <w:sz w:val="24"/>
          <w:szCs w:val="24"/>
          <w:rtl/>
        </w:rPr>
        <w:t xml:space="preserve"> אולי סוף סוף יש חילוק שבמרחץ ובית הכסא אינו </w:t>
      </w:r>
      <w:r>
        <w:rPr>
          <w:rFonts w:ascii="FrankRuehl" w:hAnsi="FrankRuehl" w:cs="FrankRuehl" w:eastAsia="FrankRuehl"/>
          <w:b/>
          <w:bCs/>
          <w:sz w:val="24"/>
          <w:szCs w:val="24"/>
          <w:rtl/>
        </w:rPr>
        <w:t xml:space="preserve">יכול </w:t>
      </w:r>
      <w:r>
        <w:rPr>
          <w:rFonts w:ascii="FrankRuehl" w:hAnsi="FrankRuehl" w:cs="FrankRuehl" w:eastAsia="FrankRuehl"/>
          <w:sz w:val="24"/>
          <w:szCs w:val="24"/>
          <w:rtl/>
        </w:rPr>
        <w:t xml:space="preserve">ללמוד ולא כמו היוצא למלאכתו שגם ברגע זה לא לומד, מ״מ יכול למלמל משניות או לפחות להרהר בד״ת שלהגר״א חל חיוב ברכות התורה גם על הרהור, </w:t>
      </w:r>
      <w:r>
        <w:rPr>
          <w:rFonts w:ascii="FrankRuehl" w:hAnsi="FrankRuehl" w:cs="FrankRuehl" w:eastAsia="FrankRuehl"/>
          <w:b/>
          <w:bCs/>
          <w:sz w:val="24"/>
          <w:szCs w:val="24"/>
          <w:rtl/>
        </w:rPr>
        <w:t xml:space="preserve">ונחלקו </w:t>
      </w:r>
      <w:r>
        <w:rPr>
          <w:rFonts w:ascii="FrankRuehl" w:hAnsi="FrankRuehl" w:cs="FrankRuehl" w:eastAsia="FrankRuehl"/>
          <w:sz w:val="24"/>
          <w:szCs w:val="24"/>
          <w:rtl/>
        </w:rP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Fonts w:ascii="David" w:hAnsi="David" w:cs="David" w:eastAsia="David"/>
          <w:b/>
          <w:bCs/>
          <w:sz w:val="23"/>
          <w:szCs w:val="23"/>
          <w:rtl/>
        </w:rPr>
        <w:t xml:space="preserve">וצ״ב: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לפי״ז אף שינת עראי הוי הפסק שהרי ברגע זה אינו יכול ללמוד ואף אי״ז בדעתו שהרי ישן הוא.</w:t>
      </w:r>
    </w:p>
    <w:p>
      <w:pPr>
        <w:pStyle w:val="Body"/>
        <w:bidi/>
      </w:pPr>
      <w:r>
        <w:rPr>
          <w:rFonts w:ascii="David" w:hAnsi="David" w:cs="David" w:eastAsia="David"/>
          <w:b/>
          <w:bCs/>
          <w:sz w:val="23"/>
          <w:szCs w:val="23"/>
          <w:rtl/>
        </w:rPr>
        <w:t xml:space="preserve">והט״ז כתב: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שבשינת קבע נעשה בריה חדשה אף ביום אך אי״ז מיישב.</w:t>
      </w:r>
    </w:p>
    <w:p>
      <w:pPr>
        <w:pStyle w:val="Body"/>
        <w:bidi/>
      </w:pPr>
      <w:r>
        <w:rPr>
          <w:rFonts w:ascii="David" w:hAnsi="David" w:cs="David" w:eastAsia="David"/>
          <w:b/>
          <w:bCs/>
          <w:sz w:val="23"/>
          <w:szCs w:val="23"/>
          <w:rtl/>
        </w:rPr>
        <w:t xml:space="preserve">והטעם הנוסף:</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שמצאנו לחלוק על ר׳ שמחה.</w:t>
      </w:r>
    </w:p>
    <w:p>
      <w:pPr>
        <w:pStyle w:val="Body"/>
        <w:bidi/>
      </w:pPr>
      <w:r>
        <w:rPr>
          <w:rFonts w:ascii="David" w:hAnsi="David" w:cs="David" w:eastAsia="David"/>
          <w:b/>
          <w:bCs/>
          <w:sz w:val="23"/>
          <w:szCs w:val="23"/>
          <w:rtl/>
        </w:rPr>
        <w:t xml:space="preserve">כתב האגור: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Fonts w:ascii="David" w:hAnsi="David" w:cs="David" w:eastAsia="David"/>
          <w:b/>
          <w:bCs/>
          <w:sz w:val="23"/>
          <w:szCs w:val="23"/>
          <w:rtl/>
        </w:rPr>
        <w:t xml:space="preserve">ומסיק הב״י:</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בבית הבית </w:t>
      </w:r>
      <w:r>
        <w:rPr>
          <w:rFonts w:ascii="FrankRuehl" w:hAnsi="FrankRuehl" w:cs="FrankRuehl" w:eastAsia="FrankRuehl"/>
          <w:b/>
          <w:bCs/>
          <w:sz w:val="24"/>
          <w:szCs w:val="24"/>
          <w:rtl/>
        </w:rPr>
        <w:t xml:space="preserve">נהגו </w:t>
      </w:r>
      <w:r>
        <w:rPr>
          <w:rFonts w:ascii="FrankRuehl" w:hAnsi="FrankRuehl" w:cs="FrankRuehl" w:eastAsia="FrankRuehl"/>
          <w:sz w:val="24"/>
          <w:szCs w:val="24"/>
          <w:rtl/>
        </w:rPr>
        <w:t xml:space="preserve">שלא לברך אחר מרחץ ובית הכסא.</w:t>
      </w:r>
    </w:p>
    <w:p>
      <w:pPr>
        <w:pStyle w:val="Body"/>
        <w:bidi/>
      </w:pPr>
      <w:r>
        <w:rPr>
          <w:rFonts w:ascii="David" w:hAnsi="David" w:cs="David" w:eastAsia="David"/>
          <w:b/>
          <w:bCs/>
          <w:sz w:val="23"/>
          <w:szCs w:val="23"/>
          <w:rtl/>
        </w:rPr>
        <w:t xml:space="preserve">כתב</w:t>
      </w:r>
      <w:r>
        <w:rPr>
          <w:rFonts w:ascii="FrankRuehl" w:hAnsi="FrankRuehl" w:cs="FrankRuehl" w:eastAsia="FrankRuehl"/>
          <w:b/>
          <w:bCs/>
          <w:sz w:val="24"/>
          <w:szCs w:val="24"/>
          <w:rtl/>
        </w:rPr>
        <w:t xml:space="preserve"> השו״ע סעי׳ י׳:</w:t>
      </w:r>
      <w:r>
        <w:rPr>
          <w:rFonts w:ascii="FrankRuehl" w:hAnsi="FrankRuehl" w:cs="FrankRuehl" w:eastAsia="FrankRuehl"/>
          <w:sz w:val="24"/>
          <w:szCs w:val="24"/>
          <w:rtl/>
        </w:rP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Fonts w:ascii="David" w:hAnsi="David" w:cs="David" w:eastAsia="David"/>
          <w:b/>
          <w:bCs/>
          <w:sz w:val="23"/>
          <w:szCs w:val="23"/>
          <w:rtl/>
        </w:rPr>
        <w:t xml:space="preserve">אך כן נדון: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באדם שאין דרכו ללמוד כלל וחשב לסיים לגמרי ונמלך מה דינו.</w:t>
      </w:r>
    </w:p>
    <w:p>
      <w:pPr>
        <w:pStyle w:val="Body"/>
        <w:bidi/>
      </w:pPr>
      <w:r>
        <w:rPr>
          <w:rFonts w:ascii="David" w:hAnsi="David" w:cs="David" w:eastAsia="David"/>
          <w:b/>
          <w:bCs/>
          <w:sz w:val="23"/>
          <w:szCs w:val="23"/>
          <w:rtl/>
        </w:rPr>
        <w:t xml:space="preserve">והמג״א כתב: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שיש לו לברך וכן מדייק בשו״ע כאמור ושכן פסק הרא״ש בתשובה.</w:t>
      </w:r>
    </w:p>
    <w:p>
      <w:pPr>
        <w:pStyle w:val="Body"/>
        <w:bidi/>
      </w:pPr>
      <w:r>
        <w:rPr>
          <w:rFonts w:ascii="David" w:hAnsi="David" w:cs="David" w:eastAsia="David"/>
          <w:b/>
          <w:bCs/>
          <w:sz w:val="23"/>
          <w:szCs w:val="23"/>
          <w:rtl/>
        </w:rPr>
        <w:t xml:space="preserve">אך הט״ז חולק:</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Fonts w:ascii="David" w:hAnsi="David" w:cs="David" w:eastAsia="David"/>
          <w:b/>
          <w:bCs/>
          <w:sz w:val="23"/>
          <w:szCs w:val="23"/>
          <w:rtl/>
        </w:rPr>
        <w:t xml:space="preserve">כתב המהרש״ם:</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Fonts w:ascii="FrankRuehl" w:hAnsi="FrankRuehl" w:cs="FrankRuehl" w:eastAsia="FrankRuehl"/>
          <w:b/>
          <w:bCs/>
          <w:sz w:val="24"/>
          <w:szCs w:val="24"/>
          <w:rtl/>
        </w:rPr>
        <w:t xml:space="preserve">ומסיק </w:t>
      </w:r>
      <w:r>
        <w:rPr>
          <w:rFonts w:ascii="FrankRuehl" w:hAnsi="FrankRuehl" w:cs="FrankRuehl" w:eastAsia="FrankRuehl"/>
          <w:sz w:val="24"/>
          <w:szCs w:val="24"/>
          <w:rtl/>
        </w:rPr>
        <w:t xml:space="preserve">אם יודע אתה שתישן ביום בפעם הראשונה יברך ״אשר בחר בנו״ ובפעם השנייה יברך שניהם או להיפך, עכ״ל.</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Fonts w:ascii="FrankRuehl" w:hAnsi="FrankRuehl" w:cs="FrankRuehl" w:eastAsia="FrankRuehl"/>
          <w:b/>
          <w:bCs/>
          <w:sz w:val="24"/>
          <w:szCs w:val="24"/>
          <w:rtl/>
        </w:rPr>
        <w:t xml:space="preserve">וזה צ״ב </w:t>
      </w:r>
      <w:r>
        <w:rPr>
          <w:rFonts w:ascii="FrankRuehl" w:hAnsi="FrankRuehl" w:cs="FrankRuehl" w:eastAsia="FrankRuehl"/>
          <w:sz w:val="24"/>
          <w:szCs w:val="24"/>
          <w:rtl/>
        </w:rP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89" name="Ornament 189"/>
            <wp:cNvGraphicFramePr>
              <a:graphicFrameLocks noChangeAspect="1"/>
            </wp:cNvGraphicFramePr>
            <a:graphic>
              <a:graphicData uri="http://schemas.openxmlformats.org/drawingml/2006/picture">
                <pic:pic>
                  <pic:nvPicPr>
                    <pic:cNvPr id="18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בביאור גדר ברכות התורה לגבי הפסק וחיוב נשים</w:t>
      </w:r>
    </w:p>
    <w:p>
      <w:pPr>
        <w:keepNext/>
        <w:bidi/>
        <w:spacing w:before="0" w:after="0" w:line="240" w:lineRule="auto"/>
        <w:jc w:val="center"/>
      </w:pPr>
      <w:r>
        <w:drawing>
          <wp:inline distT="0" distB="0" distL="0" distR="0">
            <wp:extent cx="1152000" cy="451190"/>
            <wp:effectExtent l="0" t="0" r="0" b="0"/>
            <wp:docPr id="190" name="Ornament 190"/>
            <wp:cNvGraphicFramePr>
              <a:graphicFrameLocks noChangeAspect="1"/>
            </wp:cNvGraphicFramePr>
            <a:graphic>
              <a:graphicData uri="http://schemas.openxmlformats.org/drawingml/2006/picture">
                <pic:pic>
                  <pic:nvPicPr>
                    <pic:cNvPr id="19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3d"/>
          <w:headerReference w:type="even" r:id="rIdHA43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אליעזר רוטנברג שליט״א</w:t>
      </w:r>
    </w:p>
    <w:p>
      <w:pPr>
        <w:pStyle w:val="Body"/>
        <w:bidi/>
      </w:pPr>
      <w:r>
        <w:rPr>
          <w:rFonts w:ascii="David" w:hAnsi="David" w:cs="David" w:eastAsia="David"/>
          <w:b/>
          <w:bCs/>
          <w:sz w:val="23"/>
          <w:szCs w:val="23"/>
          <w:rtl/>
        </w:rPr>
        <w:t xml:space="preserve">איתא בגמ׳</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(דף</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Fonts w:ascii="FrankRuehl" w:hAnsi="FrankRuehl" w:cs="FrankRuehl" w:eastAsia="FrankRuehl"/>
          <w:sz w:val="20"/>
          <w:szCs w:val="20"/>
          <w:rtl/>
        </w:rPr>
        <w:t xml:space="preserve">(ולא סגי בקרא)</w:t>
      </w:r>
      <w:r>
        <w:rPr>
          <w:rFonts w:ascii="FrankRuehl" w:hAnsi="FrankRuehl" w:cs="FrankRuehl" w:eastAsia="FrankRuehl"/>
          <w:sz w:val="24"/>
          <w:szCs w:val="24"/>
          <w:rtl/>
        </w:rP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Fonts w:ascii="David" w:hAnsi="David" w:cs="David" w:eastAsia="David"/>
          <w:b/>
          <w:bCs/>
          <w:sz w:val="23"/>
          <w:szCs w:val="23"/>
          <w:rtl/>
        </w:rPr>
        <w:t xml:space="preserve">רך</w:t>
      </w:r>
      <w:r>
        <w:rPr>
          <w:rFonts w:ascii="FrankRuehl" w:hAnsi="FrankRuehl" w:cs="FrankRuehl" w:eastAsia="FrankRuehl"/>
          <w:sz w:val="24"/>
          <w:szCs w:val="24"/>
          <w:rtl/>
        </w:rPr>
        <w:t xml:space="preserve"> לשוב ולברך מ״מ יש כאן ב׳ נושאים מרכזיים.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עניין</w:t>
      </w:r>
      <w:r>
        <w:rPr>
          <w:rFonts w:ascii="FrankRuehl" w:hAnsi="FrankRuehl" w:cs="FrankRuehl" w:eastAsia="FrankRuehl"/>
          <w:sz w:val="24"/>
          <w:szCs w:val="24"/>
          <w:rtl/>
        </w:rPr>
        <w:t xml:space="preserve"> שיוצא באהבה רבה והוא ששנה על אחר.</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עניין</w:t>
      </w:r>
      <w:r>
        <w:rPr>
          <w:rFonts w:ascii="FrankRuehl" w:hAnsi="FrankRuehl" w:cs="FrankRuehl" w:eastAsia="FrankRuehl"/>
          <w:sz w:val="24"/>
          <w:szCs w:val="24"/>
          <w:rtl/>
        </w:rPr>
        <w:t xml:space="preserve"> של הפסק שמתקשרים יחד לעניין אחד.</w:t>
      </w:r>
    </w:p>
    <w:p>
      <w:pPr>
        <w:pStyle w:val="Body"/>
        <w:bidi/>
      </w:pPr>
      <w:r>
        <w:rPr>
          <w:rFonts w:ascii="David" w:hAnsi="David" w:cs="David" w:eastAsia="David"/>
          <w:b/>
          <w:bCs/>
          <w:sz w:val="23"/>
          <w:szCs w:val="23"/>
          <w:rtl/>
        </w:rPr>
        <w:t xml:space="preserve">ומבאר 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Fonts w:ascii="David" w:hAnsi="David" w:cs="David" w:eastAsia="David"/>
          <w:b/>
          <w:bCs/>
          <w:sz w:val="23"/>
          <w:szCs w:val="23"/>
          <w:rtl/>
        </w:rPr>
        <w:t xml:space="preserve">הבית</w:t>
      </w:r>
      <w:r>
        <w:rPr>
          <w:rFonts w:ascii="FrankRuehl" w:hAnsi="FrankRuehl" w:cs="FrankRuehl" w:eastAsia="FrankRuehl"/>
          <w:sz w:val="24"/>
          <w:szCs w:val="24"/>
          <w:rtl/>
        </w:rPr>
        <w:t xml:space="preserve"> יוסף שאל מ״ש מברכת המוציא שאם הפסיק בין ברכה לאכילה שצריך לחזור ולברך ומביא ב׳ תירוצים:</w:t>
      </w:r>
    </w:p>
    <w:p>
      <w:pPr>
        <w:pStyle w:val="Body"/>
        <w:bidi/>
      </w:pPr>
      <w:r>
        <w:rPr>
          <w:rFonts w:ascii="David" w:hAnsi="David" w:cs="David" w:eastAsia="David"/>
          <w:b/>
          <w:bCs/>
          <w:sz w:val="23"/>
          <w:szCs w:val="23"/>
          <w:rtl/>
        </w:rPr>
        <w:t xml:space="preserve">א׳ </w:t>
      </w:r>
      <w:r>
        <w:rPr>
          <w:rFonts w:ascii="David" w:hAnsi="David" w:cs="David" w:eastAsia="David"/>
          <w:b/>
          <w:bCs/>
          <w:sz w:val="23"/>
          <w:szCs w:val="23"/>
          <w:rtl/>
        </w:rPr>
        <w:t xml:space="preserve">כיון</w:t>
      </w:r>
      <w:r>
        <w:rPr>
          <w:rFonts w:ascii="FrankRuehl" w:hAnsi="FrankRuehl" w:cs="FrankRuehl" w:eastAsia="FrankRuehl"/>
          <w:sz w:val="24"/>
          <w:szCs w:val="24"/>
          <w:rtl/>
        </w:rPr>
        <w:t xml:space="preserve"> שמחוייב תמיד ללמוד לא מוכח שכבר לא בירך קודם.</w:t>
      </w:r>
    </w:p>
    <w:p>
      <w:pPr>
        <w:pStyle w:val="Body"/>
        <w:bidi/>
      </w:pPr>
      <w:r>
        <w:rPr>
          <w:rFonts w:ascii="David" w:hAnsi="David" w:cs="David" w:eastAsia="David"/>
          <w:b/>
          <w:bCs/>
          <w:sz w:val="23"/>
          <w:szCs w:val="23"/>
          <w:rtl/>
        </w:rPr>
        <w:t xml:space="preserve">ב׳ </w:t>
      </w:r>
      <w:r>
        <w:rPr>
          <w:rFonts w:ascii="David" w:hAnsi="David" w:cs="David" w:eastAsia="David"/>
          <w:b/>
          <w:bCs/>
          <w:sz w:val="23"/>
          <w:szCs w:val="23"/>
          <w:rtl/>
        </w:rPr>
        <w:t xml:space="preserve">שכיון</w:t>
      </w:r>
      <w:r>
        <w:rPr>
          <w:rFonts w:ascii="FrankRuehl" w:hAnsi="FrankRuehl" w:cs="FrankRuehl" w:eastAsia="FrankRuehl"/>
          <w:sz w:val="24"/>
          <w:szCs w:val="24"/>
          <w:rtl/>
        </w:rPr>
        <w:t xml:space="preserve"> שמחוייב תמיד לא חשיב כלל הפסיק שכל הזמן הוא בתוך המצווה.</w:t>
      </w:r>
    </w:p>
    <w:p>
      <w:pPr>
        <w:pStyle w:val="Body"/>
        <w:bidi/>
      </w:pPr>
      <w:r>
        <w:rPr>
          <w:rFonts w:ascii="David" w:hAnsi="David" w:cs="David" w:eastAsia="David"/>
          <w:b/>
          <w:bCs/>
          <w:sz w:val="23"/>
          <w:szCs w:val="23"/>
          <w:rtl/>
        </w:rPr>
        <w:t xml:space="preserve">וכאן</w:t>
      </w:r>
      <w:r>
        <w:rPr>
          <w:rFonts w:ascii="FrankRuehl" w:hAnsi="FrankRuehl" w:cs="FrankRuehl" w:eastAsia="FrankRuehl"/>
          <w:sz w:val="24"/>
          <w:szCs w:val="24"/>
          <w:rtl/>
        </w:rP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Fonts w:ascii="David" w:hAnsi="David" w:cs="David" w:eastAsia="David"/>
          <w:b/>
          <w:bCs/>
          <w:sz w:val="23"/>
          <w:szCs w:val="23"/>
          <w:rtl/>
        </w:rPr>
        <w:t xml:space="preserve">ומ״מ</w:t>
      </w:r>
      <w:r>
        <w:rPr>
          <w:rFonts w:ascii="FrankRuehl" w:hAnsi="FrankRuehl" w:cs="FrankRuehl" w:eastAsia="FrankRuehl"/>
          <w:sz w:val="24"/>
          <w:szCs w:val="24"/>
          <w:rtl/>
        </w:rP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Fonts w:ascii="David" w:hAnsi="David" w:cs="David" w:eastAsia="David"/>
          <w:b/>
          <w:bCs/>
          <w:sz w:val="23"/>
          <w:szCs w:val="23"/>
          <w:rtl/>
        </w:rPr>
        <w:t xml:space="preserve">שיטת הרא״ש:</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Fonts w:ascii="FrankRuehl" w:hAnsi="FrankRuehl" w:cs="FrankRuehl" w:eastAsia="FrankRuehl"/>
          <w:sz w:val="20"/>
          <w:szCs w:val="20"/>
          <w:rtl/>
        </w:rPr>
        <w:t xml:space="preserve">(דף יא:)</w:t>
      </w:r>
      <w:r>
        <w:rPr>
          <w:rFonts w:ascii="FrankRuehl" w:hAnsi="FrankRuehl" w:cs="FrankRuehl" w:eastAsia="FrankRuehl"/>
          <w:sz w:val="24"/>
          <w:szCs w:val="24"/>
          <w:rtl/>
        </w:rP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Fonts w:ascii="David" w:hAnsi="David" w:cs="David" w:eastAsia="David"/>
          <w:b/>
          <w:bCs/>
          <w:sz w:val="23"/>
          <w:szCs w:val="23"/>
          <w:rtl/>
        </w:rPr>
        <w:t xml:space="preserve">ועוד יש לדון:</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Fonts w:ascii="David" w:hAnsi="David" w:cs="David" w:eastAsia="David"/>
          <w:b/>
          <w:bCs/>
          <w:sz w:val="23"/>
          <w:szCs w:val="23"/>
          <w:rtl/>
        </w:rPr>
        <w:t xml:space="preserve">ידוע</w:t>
      </w:r>
      <w:r>
        <w:rPr>
          <w:rFonts w:ascii="FrankRuehl" w:hAnsi="FrankRuehl" w:cs="FrankRuehl" w:eastAsia="FrankRuehl"/>
          <w:sz w:val="24"/>
          <w:szCs w:val="24"/>
          <w:rtl/>
        </w:rP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Fonts w:ascii="David" w:hAnsi="David" w:cs="David" w:eastAsia="David"/>
          <w:b/>
          <w:bCs/>
          <w:sz w:val="23"/>
          <w:szCs w:val="23"/>
          <w:rtl/>
        </w:rPr>
        <w:t xml:space="preserve">לרא״ש</w:t>
      </w:r>
      <w:r>
        <w:rPr>
          <w:rFonts w:ascii="FrankRuehl" w:hAnsi="FrankRuehl" w:cs="FrankRuehl" w:eastAsia="FrankRuehl"/>
          <w:sz w:val="24"/>
          <w:szCs w:val="24"/>
          <w:rtl/>
        </w:rP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Fonts w:ascii="David" w:hAnsi="David" w:cs="David" w:eastAsia="David"/>
          <w:b/>
          <w:bCs/>
          <w:sz w:val="23"/>
          <w:szCs w:val="23"/>
          <w:rtl/>
        </w:rPr>
        <w:t xml:space="preserve">והבריסקערוב:</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ואולי אפשר לומר:</w:t>
      </w:r>
      <w:r>
        <w:rPr>
          <w:rFonts w:ascii="FrankRuehl" w:hAnsi="FrankRuehl" w:cs="FrankRuehl" w:eastAsia="FrankRuehl"/>
          <w:b/>
          <w:bCs/>
          <w:sz w:val="24"/>
          <w:szCs w:val="24"/>
          <w:rtl/>
        </w:rPr>
        <w:t xml:space="preserve"> </w:t>
      </w:r>
      <w:r>
        <w:rPr>
          <w:rFonts w:ascii="FrankRuehl" w:hAnsi="FrankRuehl" w:cs="FrankRuehl" w:eastAsia="FrankRuehl"/>
          <w:sz w:val="24"/>
          <w:szCs w:val="24"/>
          <w:rtl/>
        </w:rP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91" name="Ornament 191"/>
            <wp:cNvGraphicFramePr>
              <a:graphicFrameLocks noChangeAspect="1"/>
            </wp:cNvGraphicFramePr>
            <a:graphic>
              <a:graphicData uri="http://schemas.openxmlformats.org/drawingml/2006/picture">
                <pic:pic>
                  <pic:nvPicPr>
                    <pic:cNvPr id="19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בגדרי ברכות התורה</w:t>
      </w:r>
    </w:p>
    <w:p>
      <w:pPr>
        <w:keepNext/>
        <w:bidi/>
        <w:spacing w:before="0" w:after="0" w:line="240" w:lineRule="auto"/>
        <w:jc w:val="center"/>
      </w:pPr>
      <w:r>
        <w:drawing>
          <wp:inline distT="0" distB="0" distL="0" distR="0">
            <wp:extent cx="1152000" cy="451190"/>
            <wp:effectExtent l="0" t="0" r="0" b="0"/>
            <wp:docPr id="192" name="Ornament 192"/>
            <wp:cNvGraphicFramePr>
              <a:graphicFrameLocks noChangeAspect="1"/>
            </wp:cNvGraphicFramePr>
            <a:graphic>
              <a:graphicData uri="http://schemas.openxmlformats.org/drawingml/2006/picture">
                <pic:pic>
                  <pic:nvPicPr>
                    <pic:cNvPr id="19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4d"/>
          <w:headerReference w:type="even" r:id="rIdHA44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רפאל כהן שליט״א</w:t>
      </w:r>
    </w:p>
    <w:p>
      <w:pPr>
        <w:pStyle w:val="Body"/>
        <w:bidi/>
      </w:pPr>
      <w:r>
        <w:rPr>
          <w:rFonts w:ascii="David" w:hAnsi="David" w:cs="David" w:eastAsia="David"/>
          <w:b/>
          <w:bCs/>
          <w:sz w:val="23"/>
          <w:szCs w:val="23"/>
          <w:rtl/>
        </w:rPr>
        <w:t xml:space="preserve">בב״י</w:t>
      </w:r>
      <w:r>
        <w:rPr>
          <w:rFonts w:ascii="FrankRuehl" w:hAnsi="FrankRuehl" w:cs="FrankRuehl" w:eastAsia="FrankRuehl"/>
          <w:sz w:val="24"/>
          <w:szCs w:val="24"/>
          <w:rtl/>
        </w:rP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Fonts w:ascii="David" w:hAnsi="David" w:cs="David" w:eastAsia="David"/>
          <w:b/>
          <w:bCs/>
          <w:sz w:val="23"/>
          <w:szCs w:val="23"/>
          <w:rtl/>
        </w:rPr>
        <w:t xml:space="preserve">שתמיד</w:t>
      </w:r>
      <w:r>
        <w:rPr>
          <w:rFonts w:ascii="FrankRuehl" w:hAnsi="FrankRuehl" w:cs="FrankRuehl" w:eastAsia="FrankRuehl"/>
          <w:sz w:val="24"/>
          <w:szCs w:val="24"/>
          <w:rtl/>
        </w:rP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הראשונים שחולקים על ר״י וסוברים שגם בברכה״ת צריך לסמוך הברכה ללימוד בפועל הם סוברים שהברכה אינה על החיוב אלא על הלימוד בפועל </w:t>
      </w:r>
      <w:r>
        <w:rPr>
          <w:rFonts w:ascii="FrankRuehl" w:hAnsi="FrankRuehl" w:cs="FrankRuehl" w:eastAsia="FrankRuehl"/>
          <w:sz w:val="20"/>
          <w:szCs w:val="20"/>
          <w:rtl/>
        </w:rPr>
        <w:t xml:space="preserve">(ובהמשך יתבאר עוד דרך בזה)</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46"/>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47"/>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ובחקירה</w:t>
      </w:r>
      <w:r>
        <w:rPr>
          <w:rFonts w:ascii="FrankRuehl" w:hAnsi="FrankRuehl" w:cs="FrankRuehl" w:eastAsia="FrankRuehl"/>
          <w:sz w:val="24"/>
          <w:szCs w:val="24"/>
          <w:rtl/>
        </w:rPr>
        <w:t xml:space="preserve"> זו תלויים כמה נפק״מ והזכרנו אותם במקו״א ונחזור עליהם בקצרה.</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Fonts w:ascii="FrankRuehl" w:hAnsi="FrankRuehl" w:cs="FrankRuehl" w:eastAsia="FrankRuehl"/>
          <w:sz w:val="20"/>
          <w:szCs w:val="20"/>
          <w:rtl/>
        </w:rPr>
        <w:t xml:space="preserve">(וכמו שכותב הגר״א שקי״ל שתורה שבכתב א״צ להבין כדי שייחשב לימוד)</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נפק״מ בנידון הנ״ל שהזכרנו האם צריך להסמיך הפסוקים לברכה״ת או לא.</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Fonts w:ascii="David" w:hAnsi="David" w:cs="David" w:eastAsia="David"/>
          <w:b/>
          <w:bCs/>
          <w:sz w:val="23"/>
          <w:szCs w:val="23"/>
          <w:rtl/>
        </w:rPr>
        <w:t xml:space="preserve">המשנ״ב</w:t>
      </w:r>
      <w:r>
        <w:rPr>
          <w:rFonts w:ascii="FrankRuehl" w:hAnsi="FrankRuehl" w:cs="FrankRuehl" w:eastAsia="FrankRuehl"/>
          <w:sz w:val="24"/>
          <w:szCs w:val="24"/>
          <w:rtl/>
        </w:rP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יעויין במחצה״ש שמבאר המ״א שבאמת ס״ל כר״ת, רק שלא פוסקים לגמרי את דברי ר״ת שגם אחר שינת לילה לא הוי הפסק.</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Fonts w:ascii="David" w:hAnsi="David" w:cs="David" w:eastAsia="David"/>
          <w:b/>
          <w:bCs/>
          <w:sz w:val="23"/>
          <w:szCs w:val="23"/>
          <w:rtl/>
        </w:rPr>
        <w:t xml:space="preserve">שדעת</w:t>
      </w:r>
      <w:r>
        <w:rPr>
          <w:rFonts w:ascii="FrankRuehl" w:hAnsi="FrankRuehl" w:cs="FrankRuehl" w:eastAsia="FrankRuehl"/>
          <w:sz w:val="24"/>
          <w:szCs w:val="24"/>
          <w:rtl/>
        </w:rP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Fonts w:ascii="FrankRuehl" w:hAnsi="FrankRuehl" w:cs="FrankRuehl" w:eastAsia="FrankRuehl"/>
          <w:sz w:val="20"/>
          <w:szCs w:val="20"/>
          <w:rtl/>
        </w:rPr>
        <w:t xml:space="preserve">(וכמו שהתבאר למעלה בשם האגור שזה הסיבה שכניסתו לביה״כ ולבית המרחץ לא חשיבא הפסק)</w:t>
      </w:r>
      <w:r>
        <w:rPr>
          <w:rFonts w:ascii="FrankRuehl" w:hAnsi="FrankRuehl" w:cs="FrankRuehl" w:eastAsia="FrankRuehl"/>
          <w:sz w:val="24"/>
          <w:szCs w:val="24"/>
          <w:rtl/>
        </w:rPr>
        <w:t xml:space="preserve"> א״כ לכן חשיב שאין הסחת דעת מהתורה.</w:t>
      </w:r>
    </w:p>
    <w:p>
      <w:pPr>
        <w:pStyle w:val="Body"/>
        <w:bidi/>
      </w:pPr>
      <w:r>
        <w:rPr>
          <w:rFonts w:ascii="David" w:hAnsi="David" w:cs="David" w:eastAsia="David"/>
          <w:b/>
          <w:bCs/>
          <w:sz w:val="23"/>
          <w:szCs w:val="23"/>
          <w:rtl/>
        </w:rPr>
        <w:t xml:space="preserve">בטעם</w:t>
      </w:r>
      <w:r>
        <w:rPr>
          <w:rFonts w:ascii="FrankRuehl" w:hAnsi="FrankRuehl" w:cs="FrankRuehl" w:eastAsia="FrankRuehl"/>
          <w:sz w:val="24"/>
          <w:szCs w:val="24"/>
          <w:rtl/>
        </w:rP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Fonts w:ascii="David" w:hAnsi="David" w:cs="David" w:eastAsia="David"/>
          <w:b/>
          <w:bCs/>
          <w:sz w:val="23"/>
          <w:szCs w:val="23"/>
          <w:rtl/>
        </w:rPr>
        <w:t xml:space="preserve">(ונחלקו</w:t>
      </w:r>
      <w:r>
        <w:rPr>
          <w:rFonts w:ascii="FrankRuehl" w:hAnsi="FrankRuehl" w:cs="FrankRuehl" w:eastAsia="FrankRuehl"/>
          <w:sz w:val="24"/>
          <w:szCs w:val="24"/>
          <w:rtl/>
        </w:rP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Fonts w:ascii="FrankRuehl" w:hAnsi="FrankRuehl" w:cs="FrankRuehl" w:eastAsia="FrankRuehl"/>
          <w:sz w:val="20"/>
          <w:szCs w:val="20"/>
          <w:rtl/>
        </w:rPr>
        <w:t xml:space="preserve">[גם זה לא מוכרח ודבריו הם חידוש]</w:t>
      </w:r>
      <w:r>
        <w:rPr>
          <w:rFonts w:ascii="FrankRuehl" w:hAnsi="FrankRuehl" w:cs="FrankRuehl" w:eastAsia="FrankRuehl"/>
          <w:sz w:val="24"/>
          <w:szCs w:val="24"/>
          <w:rtl/>
        </w:rPr>
        <w:t xml:space="preserve"> רק לפי הצד שברכה״ת זה ברכה על עצמותה של תורה אבל לפי הצד שברכה״ת הם על הלימוד בפועל א״כ ודאי שאין מקום לומר את זה.</w:t>
      </w:r>
    </w:p>
    <w:p>
      <w:pPr>
        <w:pStyle w:val="Body"/>
        <w:bidi/>
      </w:pPr>
      <w:r>
        <w:rPr>
          <w:rFonts w:ascii="David" w:hAnsi="David" w:cs="David" w:eastAsia="David"/>
          <w:b/>
          <w:bCs/>
          <w:sz w:val="23"/>
          <w:szCs w:val="23"/>
          <w:rtl/>
        </w:rPr>
        <w:t xml:space="preserve">אפשר</w:t>
      </w:r>
      <w:r>
        <w:rPr>
          <w:rFonts w:ascii="FrankRuehl" w:hAnsi="FrankRuehl" w:cs="FrankRuehl" w:eastAsia="FrankRuehl"/>
          <w:sz w:val="24"/>
          <w:szCs w:val="24"/>
          <w:rtl/>
        </w:rP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Fonts w:ascii="David" w:hAnsi="David" w:cs="David" w:eastAsia="David"/>
          <w:b/>
          <w:bCs/>
          <w:sz w:val="23"/>
          <w:szCs w:val="23"/>
          <w:rtl/>
        </w:rPr>
        <w:t xml:space="preserve">וע״כ</w:t>
      </w:r>
      <w:r>
        <w:rPr>
          <w:rFonts w:ascii="FrankRuehl" w:hAnsi="FrankRuehl" w:cs="FrankRuehl" w:eastAsia="FrankRuehl"/>
          <w:sz w:val="24"/>
          <w:szCs w:val="24"/>
          <w:rtl/>
        </w:rPr>
        <w:t xml:space="preserve"> שהביאור בגר״א הוא כמש״כ הביה״ל שמברכים על הרהור כי זה גם חלק מצורת הלימוד וכמו שדורשים חז״ל שוהגית הכוונה היא על הרהור בד״ת.</w:t>
      </w:r>
    </w:p>
    <w:p>
      <w:pPr>
        <w:pStyle w:val="Body"/>
        <w:bidi/>
      </w:pPr>
      <w:r>
        <w:rPr>
          <w:rFonts w:ascii="David" w:hAnsi="David" w:cs="David" w:eastAsia="David"/>
          <w:b/>
          <w:bCs/>
          <w:sz w:val="23"/>
          <w:szCs w:val="23"/>
          <w:rtl/>
        </w:rPr>
        <w:t xml:space="preserve">השלמה</w:t>
      </w:r>
      <w:r>
        <w:rPr>
          <w:rFonts w:ascii="FrankRuehl" w:hAnsi="FrankRuehl" w:cs="FrankRuehl" w:eastAsia="FrankRuehl"/>
          <w:sz w:val="24"/>
          <w:szCs w:val="24"/>
          <w:rtl/>
        </w:rPr>
        <w:t xml:space="preserve"> לענין:</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Fonts w:ascii="David" w:hAnsi="David" w:cs="David" w:eastAsia="David"/>
          <w:b/>
          <w:bCs/>
          <w:sz w:val="23"/>
          <w:szCs w:val="23"/>
          <w:rtl/>
        </w:rPr>
        <w:t xml:space="preserve">וזה</w:t>
      </w:r>
      <w:r>
        <w:rPr>
          <w:rFonts w:ascii="FrankRuehl" w:hAnsi="FrankRuehl" w:cs="FrankRuehl" w:eastAsia="FrankRuehl"/>
          <w:sz w:val="24"/>
          <w:szCs w:val="24"/>
          <w:rtl/>
        </w:rPr>
        <w:t xml:space="preserve"> מבאר מדוע חייבים בברכה זו מדאו׳ כי ברכה על מעשה מצוה הוא רק דרבנן אבל זה לא ברכה על המעשה מצוה כמו כל ברכהמ״צ.</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pStyle w:val="ArtLabel"/>
        <w:bidi/>
      </w:pPr>
      <w:r>
        <w:rPr>
          <w:rFonts w:ascii="FrankRuehl" w:hAnsi="FrankRuehl" w:cs="FrankRuehl" w:eastAsia="FrankRuehl"/>
          <w:b/>
          <w:bCs/>
          <w:sz w:val="22"/>
          <w:szCs w:val="22"/>
          <w:rtl/>
        </w:rPr>
        <w:t xml:space="preserve">סימן מ״ז</w:t>
      </w:r>
    </w:p>
    <w:p>
      <w:pPr>
        <w:keepNext/>
        <w:bidi/>
        <w:spacing w:before="0" w:after="0" w:line="240" w:lineRule="auto"/>
        <w:jc w:val="center"/>
      </w:pPr>
      <w:r>
        <w:drawing>
          <wp:inline distT="0" distB="0" distL="0" distR="0">
            <wp:extent cx="1152000" cy="451190"/>
            <wp:effectExtent l="0" t="0" r="0" b="0"/>
            <wp:docPr id="193" name="Ornament 193"/>
            <wp:cNvGraphicFramePr>
              <a:graphicFrameLocks noChangeAspect="1"/>
            </wp:cNvGraphicFramePr>
            <a:graphic>
              <a:graphicData uri="http://schemas.openxmlformats.org/drawingml/2006/picture">
                <pic:pic>
                  <pic:nvPicPr>
                    <pic:cNvPr id="19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בעניין גדר שינת עראי ושינת קבע</w:t>
      </w:r>
    </w:p>
    <w:p>
      <w:pPr>
        <w:keepNext/>
        <w:bidi/>
        <w:spacing w:before="0" w:after="0" w:line="240" w:lineRule="auto"/>
        <w:jc w:val="center"/>
      </w:pPr>
      <w:r>
        <w:drawing>
          <wp:inline distT="0" distB="0" distL="0" distR="0">
            <wp:extent cx="1152000" cy="451190"/>
            <wp:effectExtent l="0" t="0" r="0" b="0"/>
            <wp:docPr id="194" name="Ornament 194"/>
            <wp:cNvGraphicFramePr>
              <a:graphicFrameLocks noChangeAspect="1"/>
            </wp:cNvGraphicFramePr>
            <a:graphic>
              <a:graphicData uri="http://schemas.openxmlformats.org/drawingml/2006/picture">
                <pic:pic>
                  <pic:nvPicPr>
                    <pic:cNvPr id="19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5d"/>
          <w:headerReference w:type="even" r:id="rIdHA45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רפאל כהן שליט״א</w:t>
      </w:r>
    </w:p>
    <w:p>
      <w:pPr>
        <w:pStyle w:val="Body"/>
        <w:bidi/>
      </w:pPr>
      <w:r>
        <w:rPr>
          <w:rFonts w:ascii="David" w:hAnsi="David" w:cs="David" w:eastAsia="David"/>
          <w:b/>
          <w:bCs/>
          <w:sz w:val="23"/>
          <w:szCs w:val="23"/>
          <w:rtl/>
        </w:rPr>
        <w:t xml:space="preserve">לענין</w:t>
      </w:r>
      <w:r>
        <w:rPr>
          <w:rFonts w:ascii="FrankRuehl" w:hAnsi="FrankRuehl" w:cs="FrankRuehl" w:eastAsia="FrankRuehl"/>
          <w:sz w:val="24"/>
          <w:szCs w:val="24"/>
          <w:rtl/>
        </w:rPr>
        <w:t xml:space="preserve"> ברכה״ת:</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שלפי החזו״א יש ב׳ אפשרויות לשינת עראי, א׳ אם ישן שינה קצרה </w:t>
      </w:r>
      <w:r>
        <w:rPr>
          <w:rFonts w:ascii="FrankRuehl" w:hAnsi="FrankRuehl" w:cs="FrankRuehl" w:eastAsia="FrankRuehl"/>
          <w:sz w:val="20"/>
          <w:szCs w:val="20"/>
          <w:rtl/>
        </w:rPr>
        <w:t xml:space="preserve">(ומסתבר שהגדר של שינה קצרה זה שינה של פחות משיתין נשמי – חצי שעה)</w:t>
      </w:r>
      <w:r>
        <w:rPr>
          <w:rFonts w:ascii="FrankRuehl" w:hAnsi="FrankRuehl" w:cs="FrankRuehl" w:eastAsia="FrankRuehl"/>
          <w:sz w:val="24"/>
          <w:szCs w:val="24"/>
          <w:rtl/>
        </w:rPr>
        <w:t xml:space="preserve">, ב׳ אם ישן על אצילי ידיו שבצורה כזו זה גם נחשב שינת עראי ואפי׳ אם ישן משך זמן</w:t>
      </w:r>
      <w:r>
        <w:rPr>
          <w:rStyle w:val="FootnoteReference"/>
        </w:rPr>
        <w:footnoteReference w:id="48"/>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וביאור</w:t>
      </w:r>
      <w:r>
        <w:rPr>
          <w:rFonts w:ascii="FrankRuehl" w:hAnsi="FrankRuehl" w:cs="FrankRuehl" w:eastAsia="FrankRuehl"/>
          <w:sz w:val="24"/>
          <w:szCs w:val="24"/>
          <w:rtl/>
        </w:rP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גדר שינת עראי ושינת קבע לגבי שינת הלילה </w:t>
      </w:r>
      <w:r>
        <w:rPr>
          <w:rFonts w:ascii="FrankRuehl" w:hAnsi="FrankRuehl" w:cs="FrankRuehl" w:eastAsia="FrankRuehl"/>
          <w:sz w:val="20"/>
          <w:szCs w:val="20"/>
          <w:rtl/>
        </w:rPr>
        <w:t xml:space="preserve">(שבזה לכו״ע יש לברך אחריה ברכה״ת)</w:t>
      </w:r>
      <w:r>
        <w:rPr>
          <w:rFonts w:ascii="FrankRuehl" w:hAnsi="FrankRuehl" w:cs="FrankRuehl" w:eastAsia="FrankRuehl"/>
          <w:sz w:val="24"/>
          <w:szCs w:val="24"/>
          <w:rtl/>
        </w:rP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יש להעיר שהנה לגבי נטילת ידים של הבוקר </w:t>
      </w:r>
      <w:r>
        <w:rPr>
          <w:rFonts w:ascii="FrankRuehl" w:hAnsi="FrankRuehl" w:cs="FrankRuehl" w:eastAsia="FrankRuehl"/>
          <w:sz w:val="20"/>
          <w:szCs w:val="20"/>
          <w:rtl/>
        </w:rPr>
        <w:t xml:space="preserve">(שלדעת הרא״ש יש לברך בגלל שידיו של אדם עסקניות)</w:t>
      </w:r>
      <w:r>
        <w:rPr>
          <w:rFonts w:ascii="FrankRuehl" w:hAnsi="FrankRuehl" w:cs="FrankRuehl" w:eastAsia="FrankRuehl"/>
          <w:sz w:val="24"/>
          <w:szCs w:val="24"/>
          <w:rtl/>
        </w:rP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Fonts w:ascii="David" w:hAnsi="David" w:cs="David" w:eastAsia="David"/>
          <w:b/>
          <w:bCs/>
          <w:sz w:val="23"/>
          <w:szCs w:val="23"/>
          <w:rtl/>
        </w:rPr>
        <w:t xml:space="preserve">ומסתברא</w:t>
      </w:r>
      <w:r>
        <w:rPr>
          <w:rFonts w:ascii="FrankRuehl" w:hAnsi="FrankRuehl" w:cs="FrankRuehl" w:eastAsia="FrankRuehl"/>
          <w:sz w:val="24"/>
          <w:szCs w:val="24"/>
          <w:rtl/>
        </w:rP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Body"/>
        <w:bidi/>
      </w:pPr>
      <w:r>
        <w:rPr>
          <w:rFonts w:ascii="David" w:hAnsi="David" w:cs="David" w:eastAsia="David"/>
          <w:b/>
          <w:bCs/>
          <w:sz w:val="23"/>
          <w:szCs w:val="23"/>
          <w:rtl/>
        </w:rPr>
        <w:t xml:space="preserve">שינה</w:t>
      </w:r>
      <w:r>
        <w:rPr>
          <w:rFonts w:ascii="FrankRuehl" w:hAnsi="FrankRuehl" w:cs="FrankRuehl" w:eastAsia="FrankRuehl"/>
          <w:sz w:val="24"/>
          <w:szCs w:val="24"/>
          <w:rtl/>
        </w:rPr>
        <w:t xml:space="preserve"> שגורמת הסחת דעת מהסעודה: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לגבי הסחת דעת מהסעודה שקיי״ל </w:t>
      </w:r>
      <w:r>
        <w:rPr>
          <w:rFonts w:ascii="FrankRuehl" w:hAnsi="FrankRuehl" w:cs="FrankRuehl" w:eastAsia="FrankRuehl"/>
          <w:sz w:val="20"/>
          <w:szCs w:val="20"/>
          <w:rtl/>
        </w:rPr>
        <w:t xml:space="preserve">(שו״ע סימן קע״ח ס״ז)</w:t>
      </w:r>
      <w:r>
        <w:rPr>
          <w:rFonts w:ascii="FrankRuehl" w:hAnsi="FrankRuehl" w:cs="FrankRuehl" w:eastAsia="FrankRuehl"/>
          <w:sz w:val="24"/>
          <w:szCs w:val="24"/>
          <w:rtl/>
        </w:rP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Fonts w:ascii="David" w:hAnsi="David" w:cs="David" w:eastAsia="David"/>
          <w:b/>
          <w:bCs/>
          <w:sz w:val="23"/>
          <w:szCs w:val="23"/>
          <w:rtl/>
        </w:rPr>
        <w:t xml:space="preserve">ונראה</w:t>
      </w:r>
      <w:r>
        <w:rPr>
          <w:rFonts w:ascii="FrankRuehl" w:hAnsi="FrankRuehl" w:cs="FrankRuehl" w:eastAsia="FrankRuehl"/>
          <w:sz w:val="24"/>
          <w:szCs w:val="24"/>
          <w:rtl/>
        </w:rP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Fonts w:ascii="David" w:hAnsi="David" w:cs="David" w:eastAsia="David"/>
          <w:b/>
          <w:bCs/>
          <w:sz w:val="23"/>
          <w:szCs w:val="23"/>
          <w:rtl/>
        </w:rPr>
        <w:t xml:space="preserve">אמנם</w:t>
      </w:r>
      <w:r>
        <w:rPr>
          <w:rFonts w:ascii="FrankRuehl" w:hAnsi="FrankRuehl" w:cs="FrankRuehl" w:eastAsia="FrankRuehl"/>
          <w:sz w:val="24"/>
          <w:szCs w:val="24"/>
          <w:rtl/>
        </w:rP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שלמעשה יש ד׳ גדרים בשינת עראי ושינת קבע:</w:t>
      </w:r>
    </w:p>
    <w:p>
      <w:pPr>
        <w:pStyle w:val="Body"/>
        <w:bidi/>
      </w:pPr>
      <w:r>
        <w:rPr>
          <w:rFonts w:ascii="David" w:hAnsi="David" w:cs="David" w:eastAsia="David"/>
          <w:b/>
          <w:bCs/>
          <w:sz w:val="23"/>
          <w:szCs w:val="23"/>
          <w:rtl/>
        </w:rPr>
        <w:t xml:space="preserve">בתפילין</w:t>
      </w:r>
      <w:r>
        <w:rPr>
          <w:rFonts w:ascii="FrankRuehl" w:hAnsi="FrankRuehl" w:cs="FrankRuehl" w:eastAsia="FrankRuehl"/>
          <w:sz w:val="24"/>
          <w:szCs w:val="24"/>
          <w:rtl/>
        </w:rPr>
        <w:t xml:space="preserve"> ששיעור שינת קבע זה כדי הילוך ק׳ אמה, והטעם מפני שכבר ברמה של שינה כזאת אינו יכול לשמור גופו.</w:t>
      </w:r>
    </w:p>
    <w:p>
      <w:pPr>
        <w:pStyle w:val="Body"/>
        <w:bidi/>
      </w:pPr>
      <w:r>
        <w:rPr>
          <w:rFonts w:ascii="David" w:hAnsi="David" w:cs="David" w:eastAsia="David"/>
          <w:b/>
          <w:bCs/>
          <w:sz w:val="23"/>
          <w:szCs w:val="23"/>
          <w:rtl/>
        </w:rPr>
        <w:t xml:space="preserve">שינה</w:t>
      </w:r>
      <w:r>
        <w:rPr>
          <w:rFonts w:ascii="FrankRuehl" w:hAnsi="FrankRuehl" w:cs="FrankRuehl" w:eastAsia="FrankRuehl"/>
          <w:sz w:val="24"/>
          <w:szCs w:val="24"/>
          <w:rtl/>
        </w:rPr>
        <w:t xml:space="preserve"> המביאה לידי ידים עסקניות זה רק בשינה של ס׳ נשמי משום שזה מגיע מכח שקיעות בשינה ושקיעות בשינה זה מ-ס׳ נשמי</w:t>
      </w:r>
    </w:p>
    <w:p>
      <w:pPr>
        <w:pStyle w:val="Body"/>
        <w:bidi/>
      </w:pPr>
      <w:r>
        <w:rPr>
          <w:rFonts w:ascii="David" w:hAnsi="David" w:cs="David" w:eastAsia="David"/>
          <w:b/>
          <w:bCs/>
          <w:sz w:val="23"/>
          <w:szCs w:val="23"/>
          <w:rtl/>
        </w:rPr>
        <w:t xml:space="preserve">לגבי</w:t>
      </w:r>
      <w:r>
        <w:rPr>
          <w:rFonts w:ascii="FrankRuehl" w:hAnsi="FrankRuehl" w:cs="FrankRuehl" w:eastAsia="FrankRuehl"/>
          <w:sz w:val="24"/>
          <w:szCs w:val="24"/>
          <w:rtl/>
        </w:rPr>
        <w:t xml:space="preserve"> ברכה״ת הענין הוא מצד הסחת דעת ולכן צריך שינת קבע ס׳ נשמי וגם צורה של שינת קבע דהיינו לא על אצילי ידיו.</w:t>
      </w:r>
    </w:p>
    <w:p>
      <w:pPr>
        <w:pStyle w:val="Body"/>
        <w:bidi/>
      </w:pPr>
      <w:r>
        <w:rPr>
          <w:rFonts w:ascii="David" w:hAnsi="David" w:cs="David" w:eastAsia="David"/>
          <w:b/>
          <w:bCs/>
          <w:sz w:val="23"/>
          <w:szCs w:val="23"/>
          <w:rtl/>
        </w:rPr>
        <w:t xml:space="preserve">לגבי</w:t>
      </w:r>
      <w:r>
        <w:rPr>
          <w:rFonts w:ascii="FrankRuehl" w:hAnsi="FrankRuehl" w:cs="FrankRuehl" w:eastAsia="FrankRuehl"/>
          <w:sz w:val="24"/>
          <w:szCs w:val="24"/>
          <w:rtl/>
        </w:rP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Heading3"/>
        <w:bidi/>
      </w:pPr>
      <w:r>
        <w:rPr>
          <w:rFonts w:ascii="FrankRuehl" w:hAnsi="FrankRuehl" w:cs="FrankRuehl" w:eastAsia="FrankRuehl"/>
          <w:b/>
          <w:bCs/>
          <w:sz w:val="23"/>
          <w:szCs w:val="23"/>
          <w:rtl/>
        </w:rPr>
        <w:t xml:space="preserve">סיכום הלכות ברכת התורה</w:t>
      </w:r>
    </w:p>
    <w:p>
      <w:pPr>
        <w:pStyle w:val="Body"/>
        <w:bidi/>
      </w:pPr>
      <w:r>
        <w:rPr>
          <w:rFonts w:ascii="David" w:hAnsi="David" w:cs="David" w:eastAsia="David"/>
          <w:b/>
          <w:bCs/>
          <w:sz w:val="23"/>
          <w:szCs w:val="23"/>
          <w:rtl/>
        </w:rPr>
        <w:t xml:space="preserve">כתב</w:t>
      </w:r>
      <w:r>
        <w:rPr>
          <w:rFonts w:ascii="FrankRuehl" w:hAnsi="FrankRuehl" w:cs="FrankRuehl" w:eastAsia="FrankRuehl"/>
          <w:sz w:val="24"/>
          <w:szCs w:val="24"/>
          <w:rtl/>
        </w:rP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Fonts w:ascii="David" w:hAnsi="David" w:cs="David" w:eastAsia="David"/>
          <w:b/>
          <w:bCs/>
          <w:sz w:val="23"/>
          <w:szCs w:val="23"/>
          <w:rtl/>
        </w:rPr>
        <w:t xml:space="preserve">ופירשו</w:t>
      </w:r>
      <w:r>
        <w:rPr>
          <w:rFonts w:ascii="FrankRuehl" w:hAnsi="FrankRuehl" w:cs="FrankRuehl" w:eastAsia="FrankRuehl"/>
          <w:sz w:val="24"/>
          <w:szCs w:val="24"/>
          <w:rtl/>
        </w:rPr>
        <w:t xml:space="preserve"> המפרשים דכוונת הגמ׳ שהנה אמרינן כל ת״ח ובנו ת״ח ובן בנו ת״ח שוב אין התורה פוסקת ממנו לעולם.</w:t>
      </w:r>
    </w:p>
    <w:p>
      <w:pPr>
        <w:pStyle w:val="Body"/>
        <w:bidi/>
      </w:pPr>
      <w:r>
        <w:rPr>
          <w:rFonts w:ascii="David" w:hAnsi="David" w:cs="David" w:eastAsia="David"/>
          <w:b/>
          <w:bCs/>
          <w:sz w:val="23"/>
          <w:szCs w:val="23"/>
          <w:rtl/>
        </w:rPr>
        <w:t xml:space="preserve">וא״כ</w:t>
      </w:r>
      <w:r>
        <w:rPr>
          <w:rFonts w:ascii="FrankRuehl" w:hAnsi="FrankRuehl" w:cs="FrankRuehl" w:eastAsia="FrankRuehl"/>
          <w:sz w:val="24"/>
          <w:szCs w:val="24"/>
          <w:rtl/>
        </w:rP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פירוש</w:t>
      </w:r>
      <w:r>
        <w:rPr>
          <w:rFonts w:ascii="FrankRuehl" w:hAnsi="FrankRuehl" w:cs="FrankRuehl" w:eastAsia="FrankRuehl"/>
          <w:sz w:val="24"/>
          <w:szCs w:val="24"/>
          <w:rtl/>
        </w:rPr>
        <w:t xml:space="preserve"> ב׳ כתב הב״ח</w:t>
      </w:r>
    </w:p>
    <w:p>
      <w:pPr>
        <w:pStyle w:val="ArtLabel"/>
        <w:bidi/>
      </w:pPr>
      <w:r>
        <w:rPr>
          <w:rFonts w:ascii="FrankRuehl" w:hAnsi="FrankRuehl" w:cs="FrankRuehl" w:eastAsia="FrankRuehl"/>
          <w:b/>
          <w:bCs/>
          <w:sz w:val="22"/>
          <w:szCs w:val="22"/>
          <w:rtl/>
        </w:rPr>
        <w:t xml:space="preserve">סימן נא</w:t>
      </w:r>
    </w:p>
    <w:p>
      <w:pPr>
        <w:keepNext/>
        <w:bidi/>
        <w:spacing w:before="0" w:after="0" w:line="240" w:lineRule="auto"/>
        <w:jc w:val="center"/>
      </w:pPr>
      <w:r>
        <w:drawing>
          <wp:inline distT="0" distB="0" distL="0" distR="0">
            <wp:extent cx="1152000" cy="451190"/>
            <wp:effectExtent l="0" t="0" r="0" b="0"/>
            <wp:docPr id="195" name="Ornament 195"/>
            <wp:cNvGraphicFramePr>
              <a:graphicFrameLocks noChangeAspect="1"/>
            </wp:cNvGraphicFramePr>
            <a:graphic>
              <a:graphicData uri="http://schemas.openxmlformats.org/drawingml/2006/picture">
                <pic:pic>
                  <pic:nvPicPr>
                    <pic:cNvPr id="19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בענין ברכות קר״ש</w:t>
      </w:r>
    </w:p>
    <w:p>
      <w:pPr>
        <w:keepNext/>
        <w:bidi/>
        <w:spacing w:before="0" w:after="0" w:line="240" w:lineRule="auto"/>
        <w:jc w:val="center"/>
      </w:pPr>
      <w:r>
        <w:drawing>
          <wp:inline distT="0" distB="0" distL="0" distR="0">
            <wp:extent cx="1152000" cy="451190"/>
            <wp:effectExtent l="0" t="0" r="0" b="0"/>
            <wp:docPr id="196" name="Ornament 196"/>
            <wp:cNvGraphicFramePr>
              <a:graphicFrameLocks noChangeAspect="1"/>
            </wp:cNvGraphicFramePr>
            <a:graphic>
              <a:graphicData uri="http://schemas.openxmlformats.org/drawingml/2006/picture">
                <pic:pic>
                  <pic:nvPicPr>
                    <pic:cNvPr id="19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6d"/>
          <w:headerReference w:type="even" r:id="rIdHA46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נאור רוזין שליט״א</w:t>
      </w:r>
    </w:p>
    <w:p>
      <w:pPr>
        <w:pStyle w:val="Body"/>
        <w:bidi/>
      </w:pPr>
      <w:r>
        <w:rPr>
          <w:rFonts w:ascii="David" w:hAnsi="David" w:cs="David" w:eastAsia="David"/>
          <w:b/>
          <w:bCs/>
          <w:sz w:val="23"/>
          <w:szCs w:val="23"/>
          <w:rtl/>
        </w:rPr>
        <w:t xml:space="preserve">איתא</w:t>
      </w:r>
      <w:r>
        <w:rPr>
          <w:rFonts w:ascii="FrankRuehl" w:hAnsi="FrankRuehl" w:cs="FrankRuehl" w:eastAsia="FrankRuehl"/>
          <w:sz w:val="24"/>
          <w:szCs w:val="24"/>
          <w:rtl/>
        </w:rPr>
        <w:t xml:space="preserve"> במשנה </w:t>
      </w:r>
      <w:r>
        <w:rPr>
          <w:rFonts w:ascii="FrankRuehl" w:hAnsi="FrankRuehl" w:cs="FrankRuehl" w:eastAsia="FrankRuehl"/>
          <w:sz w:val="20"/>
          <w:szCs w:val="20"/>
          <w:rtl/>
        </w:rPr>
        <w:t xml:space="preserve">[יא.]</w:t>
      </w:r>
      <w:r>
        <w:rPr>
          <w:rFonts w:ascii="FrankRuehl" w:hAnsi="FrankRuehl" w:cs="FrankRuehl" w:eastAsia="FrankRuehl"/>
          <w:sz w:val="24"/>
          <w:szCs w:val="24"/>
          <w:rtl/>
        </w:rP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רש״י שם שיש סה״כ ז׳ ברכות קר״ש שאנו מברכים בכל יום זה על הפס׳ בתהילים </w:t>
      </w:r>
      <w:r>
        <w:rPr>
          <w:rFonts w:ascii="FrankRuehl" w:hAnsi="FrankRuehl" w:cs="FrankRuehl" w:eastAsia="FrankRuehl"/>
          <w:sz w:val="20"/>
          <w:szCs w:val="20"/>
          <w:rtl/>
        </w:rPr>
        <w:t xml:space="preserve">[קיט.]</w:t>
      </w:r>
      <w:r>
        <w:rPr>
          <w:rFonts w:ascii="FrankRuehl" w:hAnsi="FrankRuehl" w:cs="FrankRuehl" w:eastAsia="FrankRuehl"/>
          <w:sz w:val="24"/>
          <w:szCs w:val="24"/>
          <w:rtl/>
        </w:rPr>
        <w:t xml:space="preserve"> ״שבע ביום הלליתיך על משפטי צדקך״ שביארו בירולשמי ברכות א.ה] שזה קאי על ז׳ הברכות שאנו אומרים בלל יום וראיתי במפרשים שם </w:t>
      </w:r>
      <w:r>
        <w:rPr>
          <w:rFonts w:ascii="FrankRuehl" w:hAnsi="FrankRuehl" w:cs="FrankRuehl" w:eastAsia="FrankRuehl"/>
          <w:sz w:val="20"/>
          <w:szCs w:val="20"/>
          <w:rtl/>
        </w:rPr>
        <w:t xml:space="preserve">[אבן עזרא רד״ק ומצודות.]</w:t>
      </w:r>
      <w:r>
        <w:rPr>
          <w:rFonts w:ascii="FrankRuehl" w:hAnsi="FrankRuehl" w:cs="FrankRuehl" w:eastAsia="FrankRuehl"/>
          <w:sz w:val="24"/>
          <w:szCs w:val="24"/>
          <w:rtl/>
        </w:rPr>
        <w:t xml:space="preserve"> שביארו המילה שבע זהו מלשון ריבוי שדוד המלך היה מרבה ואומר שבחים הרבה לקב״ה.</w:t>
      </w:r>
    </w:p>
    <w:p>
      <w:pPr>
        <w:pStyle w:val="Body"/>
        <w:bidi/>
      </w:pPr>
      <w:r>
        <w:rPr>
          <w:rFonts w:ascii="David" w:hAnsi="David" w:cs="David" w:eastAsia="David"/>
          <w:b/>
          <w:bCs/>
          <w:sz w:val="23"/>
          <w:szCs w:val="23"/>
          <w:rtl/>
        </w:rPr>
        <w:t xml:space="preserve">והמלבי״ם</w:t>
      </w:r>
      <w:r>
        <w:rPr>
          <w:rFonts w:ascii="FrankRuehl" w:hAnsi="FrankRuehl" w:cs="FrankRuehl" w:eastAsia="FrankRuehl"/>
          <w:sz w:val="24"/>
          <w:szCs w:val="24"/>
          <w:rtl/>
        </w:rP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Fonts w:ascii="David" w:hAnsi="David" w:cs="David" w:eastAsia="David"/>
          <w:b/>
          <w:bCs/>
          <w:sz w:val="23"/>
          <w:szCs w:val="23"/>
          <w:rtl/>
        </w:rPr>
        <w:t xml:space="preserve">ובעקר</w:t>
      </w:r>
      <w:r>
        <w:rPr>
          <w:rFonts w:ascii="FrankRuehl" w:hAnsi="FrankRuehl" w:cs="FrankRuehl" w:eastAsia="FrankRuehl"/>
          <w:sz w:val="24"/>
          <w:szCs w:val="24"/>
          <w:rtl/>
        </w:rP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Fonts w:ascii="FrankRuehl" w:hAnsi="FrankRuehl" w:cs="FrankRuehl" w:eastAsia="FrankRuehl"/>
          <w:sz w:val="20"/>
          <w:szCs w:val="20"/>
          <w:rtl/>
        </w:rPr>
        <w:t xml:space="preserve">[פז.]</w:t>
      </w:r>
      <w:r>
        <w:rPr>
          <w:rFonts w:ascii="FrankRuehl" w:hAnsi="FrankRuehl" w:cs="FrankRuehl" w:eastAsia="FrankRuehl"/>
          <w:sz w:val="24"/>
          <w:szCs w:val="24"/>
          <w:rtl/>
        </w:rP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Fonts w:ascii="David" w:hAnsi="David" w:cs="David" w:eastAsia="David"/>
          <w:b/>
          <w:bCs/>
          <w:sz w:val="23"/>
          <w:szCs w:val="23"/>
          <w:rtl/>
        </w:rPr>
        <w:t xml:space="preserve">והב״י</w:t>
      </w:r>
      <w:r>
        <w:rPr>
          <w:rFonts w:ascii="FrankRuehl" w:hAnsi="FrankRuehl" w:cs="FrankRuehl" w:eastAsia="FrankRuehl"/>
          <w:sz w:val="24"/>
          <w:szCs w:val="24"/>
          <w:rtl/>
        </w:rPr>
        <w:t xml:space="preserve"> </w:t>
      </w:r>
      <w:r>
        <w:rPr>
          <w:rFonts w:ascii="FrankRuehl" w:hAnsi="FrankRuehl" w:cs="FrankRuehl" w:eastAsia="FrankRuehl"/>
          <w:sz w:val="20"/>
          <w:szCs w:val="20"/>
          <w:rtl/>
        </w:rPr>
        <w:t xml:space="preserve">[ריש סימן נט.]</w:t>
      </w:r>
      <w:r>
        <w:rPr>
          <w:rFonts w:ascii="FrankRuehl" w:hAnsi="FrankRuehl" w:cs="FrankRuehl" w:eastAsia="FrankRuehl"/>
          <w:sz w:val="24"/>
          <w:szCs w:val="24"/>
          <w:rtl/>
        </w:rP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איתא בענין זה בפסחים נג: אמר רב יהודה אמר שמואל אין מברכין על האור אלא במוצאי שבת הואיל ותחלת ברייתו הוא ע״כ.</w:t>
      </w:r>
    </w:p>
    <w:p>
      <w:pPr>
        <w:pStyle w:val="Body"/>
        <w:bidi/>
      </w:pPr>
      <w:r>
        <w:rPr>
          <w:rFonts w:ascii="David" w:hAnsi="David" w:cs="David" w:eastAsia="David"/>
          <w:b/>
          <w:bCs/>
          <w:sz w:val="23"/>
          <w:szCs w:val="23"/>
          <w:rtl/>
        </w:rPr>
        <w:t xml:space="preserve">והביאו</w:t>
      </w:r>
      <w:r>
        <w:rPr>
          <w:rFonts w:ascii="FrankRuehl" w:hAnsi="FrankRuehl" w:cs="FrankRuehl" w:eastAsia="FrankRuehl"/>
          <w:sz w:val="24"/>
          <w:szCs w:val="24"/>
          <w:rtl/>
        </w:rPr>
        <w:t xml:space="preserve"> שם התוס׳ </w:t>
      </w:r>
      <w:r>
        <w:rPr>
          <w:rFonts w:ascii="FrankRuehl" w:hAnsi="FrankRuehl" w:cs="FrankRuehl" w:eastAsia="FrankRuehl"/>
          <w:sz w:val="20"/>
          <w:szCs w:val="20"/>
          <w:rtl/>
        </w:rPr>
        <w:t xml:space="preserve">[ד״ה תחילת ברייתו]</w:t>
      </w:r>
      <w:r>
        <w:rPr>
          <w:rFonts w:ascii="FrankRuehl" w:hAnsi="FrankRuehl" w:cs="FrankRuehl" w:eastAsia="FrankRuehl"/>
          <w:sz w:val="24"/>
          <w:szCs w:val="24"/>
          <w:rtl/>
        </w:rP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מבואר ענין זה ברמב״ן </w:t>
      </w:r>
      <w:r>
        <w:rPr>
          <w:rFonts w:ascii="FrankRuehl" w:hAnsi="FrankRuehl" w:cs="FrankRuehl" w:eastAsia="FrankRuehl"/>
          <w:sz w:val="20"/>
          <w:szCs w:val="20"/>
          <w:rtl/>
        </w:rPr>
        <w:t xml:space="preserve">[ברכות יא:]</w:t>
      </w:r>
      <w:r>
        <w:rPr>
          <w:rFonts w:ascii="FrankRuehl" w:hAnsi="FrankRuehl" w:cs="FrankRuehl" w:eastAsia="FrankRuehl"/>
          <w:sz w:val="24"/>
          <w:szCs w:val="24"/>
          <w:rtl/>
        </w:rP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נמצא בזה בדברי הרמב״ן </w:t>
      </w:r>
      <w:r>
        <w:rPr>
          <w:rFonts w:ascii="FrankRuehl" w:hAnsi="FrankRuehl" w:cs="FrankRuehl" w:eastAsia="FrankRuehl"/>
          <w:sz w:val="20"/>
          <w:szCs w:val="20"/>
          <w:rtl/>
        </w:rPr>
        <w:t xml:space="preserve">[ריש פ״ט ברכות נד.]</w:t>
      </w:r>
      <w:r>
        <w:rPr>
          <w:rFonts w:ascii="FrankRuehl" w:hAnsi="FrankRuehl" w:cs="FrankRuehl" w:eastAsia="FrankRuehl"/>
          <w:sz w:val="24"/>
          <w:szCs w:val="24"/>
          <w:rtl/>
        </w:rP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Fonts w:ascii="David" w:hAnsi="David" w:cs="David" w:eastAsia="David"/>
          <w:b/>
          <w:bCs/>
          <w:sz w:val="23"/>
          <w:szCs w:val="23"/>
          <w:rtl/>
        </w:rPr>
        <w:t xml:space="preserve">וממילא</w:t>
      </w:r>
      <w:r>
        <w:rPr>
          <w:rFonts w:ascii="FrankRuehl" w:hAnsi="FrankRuehl" w:cs="FrankRuehl" w:eastAsia="FrankRuehl"/>
          <w:sz w:val="24"/>
          <w:szCs w:val="24"/>
          <w:rtl/>
        </w:rP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Fonts w:ascii="FrankRuehl" w:hAnsi="FrankRuehl" w:cs="FrankRuehl" w:eastAsia="FrankRuehl"/>
          <w:sz w:val="20"/>
          <w:szCs w:val="20"/>
          <w:rtl/>
        </w:rPr>
        <w:t xml:space="preserve">(דף כד:)</w:t>
      </w:r>
      <w:r>
        <w:rPr>
          <w:rFonts w:ascii="FrankRuehl" w:hAnsi="FrankRuehl" w:cs="FrankRuehl" w:eastAsia="FrankRuehl"/>
          <w:sz w:val="24"/>
          <w:szCs w:val="24"/>
          <w:rtl/>
        </w:rPr>
        <w:t xml:space="preserve"> גבי מי שלא ראה מאורות מימיו דכולי עלמא בעי שיהנה מן האורה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מזה שכל מה שהתירו ויכול הוא לברך זה אמור רק כאשר הוא נהנה ועיקר ראייתם ממה שמבואר במגילה </w:t>
      </w:r>
      <w:r>
        <w:rPr>
          <w:rFonts w:ascii="FrankRuehl" w:hAnsi="FrankRuehl" w:cs="FrankRuehl" w:eastAsia="FrankRuehl"/>
          <w:sz w:val="20"/>
          <w:szCs w:val="20"/>
          <w:rtl/>
        </w:rPr>
        <w:t xml:space="preserve">[כד:]</w:t>
      </w:r>
      <w:r>
        <w:rPr>
          <w:rFonts w:ascii="FrankRuehl" w:hAnsi="FrankRuehl" w:cs="FrankRuehl" w:eastAsia="FrankRuehl"/>
          <w:sz w:val="24"/>
          <w:szCs w:val="24"/>
          <w:rtl/>
        </w:rP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Fonts w:ascii="David" w:hAnsi="David" w:cs="David" w:eastAsia="David"/>
          <w:b/>
          <w:bCs/>
          <w:sz w:val="23"/>
          <w:szCs w:val="23"/>
          <w:rtl/>
        </w:rPr>
        <w:t xml:space="preserve">ורבנן</w:t>
      </w:r>
      <w:r>
        <w:rPr>
          <w:rFonts w:ascii="FrankRuehl" w:hAnsi="FrankRuehl" w:cs="FrankRuehl" w:eastAsia="FrankRuehl"/>
          <w:sz w:val="24"/>
          <w:szCs w:val="24"/>
          <w:rtl/>
        </w:rP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מבואר במשנה ברכות יג.] היה קורא בתורה והגיע זמן המקרא אם כיון ליבו יצא.</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מבואר בירושלמי </w:t>
      </w:r>
      <w:r>
        <w:rPr>
          <w:rFonts w:ascii="FrankRuehl" w:hAnsi="FrankRuehl" w:cs="FrankRuehl" w:eastAsia="FrankRuehl"/>
          <w:sz w:val="20"/>
          <w:szCs w:val="20"/>
          <w:rtl/>
        </w:rPr>
        <w:t xml:space="preserve">[ב.א]</w:t>
      </w:r>
      <w:r>
        <w:rPr>
          <w:rFonts w:ascii="FrankRuehl" w:hAnsi="FrankRuehl" w:cs="FrankRuehl" w:eastAsia="FrankRuehl"/>
          <w:sz w:val="24"/>
          <w:szCs w:val="24"/>
          <w:rtl/>
        </w:rP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מבואר שתחילה הוכיח הירושלמי שאכן אמרינן שברכות אינם מעכבות. אומנם אח״כ דוחים את זה ובביאור הדחיה האריכו מפרשי הירשולמי שם בכמה אנפין </w:t>
      </w:r>
      <w:r>
        <w:rPr>
          <w:rFonts w:ascii="FrankRuehl" w:hAnsi="FrankRuehl" w:cs="FrankRuehl" w:eastAsia="FrankRuehl"/>
          <w:sz w:val="20"/>
          <w:szCs w:val="20"/>
          <w:rtl/>
        </w:rPr>
        <w:t xml:space="preserve">[עיין בפני משה חרדים רידב״ז מראה הפנים ועוד.]</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הכי נאה פשוט זה מה שביאר מרן הגרח״ק וכך ביאר שם</w:t>
      </w:r>
    </w:p>
    <w:p>
      <w:pPr>
        <w:pStyle w:val="Body"/>
        <w:bidi/>
      </w:pPr>
      <w:r>
        <w:rPr>
          <w:rFonts w:ascii="David" w:hAnsi="David" w:cs="David" w:eastAsia="David"/>
          <w:b/>
          <w:bCs/>
          <w:sz w:val="23"/>
          <w:szCs w:val="23"/>
          <w:rtl/>
        </w:rPr>
        <w:t xml:space="preserve">ובעיקר</w:t>
      </w:r>
      <w:r>
        <w:rPr>
          <w:rFonts w:ascii="FrankRuehl" w:hAnsi="FrankRuehl" w:cs="FrankRuehl" w:eastAsia="FrankRuehl"/>
          <w:sz w:val="24"/>
          <w:szCs w:val="24"/>
          <w:rtl/>
        </w:rPr>
        <w:t xml:space="preserve"> ההו״א </w:t>
      </w:r>
      <w:r>
        <w:rPr>
          <w:rFonts w:ascii="FrankRuehl" w:hAnsi="FrankRuehl" w:cs="FrankRuehl" w:eastAsia="FrankRuehl"/>
          <w:sz w:val="20"/>
          <w:szCs w:val="20"/>
          <w:rtl/>
        </w:rPr>
        <w:t xml:space="preserve">[או אולי גם המסקנה לפי הירושלמי.]</w:t>
      </w:r>
      <w:r>
        <w:rPr>
          <w:rFonts w:ascii="FrankRuehl" w:hAnsi="FrankRuehl" w:cs="FrankRuehl" w:eastAsia="FrankRuehl"/>
          <w:sz w:val="24"/>
          <w:szCs w:val="24"/>
          <w:rtl/>
        </w:rP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Fonts w:ascii="FrankRuehl" w:hAnsi="FrankRuehl" w:cs="FrankRuehl" w:eastAsia="FrankRuehl"/>
          <w:sz w:val="20"/>
          <w:szCs w:val="20"/>
          <w:rtl/>
        </w:rPr>
        <w:t xml:space="preserve">[פסחים ז. ועוד]</w:t>
      </w:r>
      <w:r>
        <w:rPr>
          <w:rFonts w:ascii="FrankRuehl" w:hAnsi="FrankRuehl" w:cs="FrankRuehl" w:eastAsia="FrankRuehl"/>
          <w:sz w:val="24"/>
          <w:szCs w:val="24"/>
          <w:rtl/>
        </w:rPr>
        <w:t xml:space="preserve"> שכל הברכות מברך עליהם עובר לעשייתן אומנם לעולם אנו אומרים שאין הברכה מעכבת את המצוה.</w:t>
      </w:r>
    </w:p>
    <w:p>
      <w:pPr>
        <w:pStyle w:val="Body"/>
        <w:bidi/>
      </w:pPr>
      <w:r>
        <w:rPr>
          <w:rFonts w:ascii="David" w:hAnsi="David" w:cs="David" w:eastAsia="David"/>
          <w:b/>
          <w:bCs/>
          <w:sz w:val="23"/>
          <w:szCs w:val="23"/>
          <w:rtl/>
        </w:rPr>
        <w:t xml:space="preserve">ביארו</w:t>
      </w:r>
      <w:r>
        <w:rPr>
          <w:rFonts w:ascii="FrankRuehl" w:hAnsi="FrankRuehl" w:cs="FrankRuehl" w:eastAsia="FrankRuehl"/>
          <w:sz w:val="24"/>
          <w:szCs w:val="24"/>
          <w:rtl/>
        </w:rPr>
        <w:t xml:space="preserve"> הרא״ה וכן השיטמ״ק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Fonts w:ascii="FrankRuehl" w:hAnsi="FrankRuehl" w:cs="FrankRuehl" w:eastAsia="FrankRuehl"/>
          <w:sz w:val="20"/>
          <w:szCs w:val="20"/>
          <w:rtl/>
        </w:rPr>
        <w:t xml:space="preserve">[או אחת קצרה ואחת ארוכה עיין רש״י ותוס׳ שם על המשנה .]</w:t>
      </w:r>
      <w:r>
        <w:rPr>
          <w:rFonts w:ascii="FrankRuehl" w:hAnsi="FrankRuehl" w:cs="FrankRuehl" w:eastAsia="FrankRuehl"/>
          <w:sz w:val="24"/>
          <w:szCs w:val="24"/>
          <w:rtl/>
        </w:rPr>
        <w:t xml:space="preserve"> לכך זהו הטעם שהיתה הו,א שנימא שהברכות הללו יעכבו את הקר״ש קמ״ל שאין הברכות מעכבות.</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עדיין צ,ב בזה שמהו הסברא בכך למה שנחלק בענין הזה בין ברכות ארוכות לברכות קצרות ומה חילוק יש בניהם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הראושנים אכן נקטו בפשטות בזה כמו תחילת דברי הירושלמי שאכן אנו אומרים שברכות אינם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Fonts w:ascii="David" w:hAnsi="David" w:cs="David" w:eastAsia="David"/>
          <w:b/>
          <w:bCs/>
          <w:sz w:val="23"/>
          <w:szCs w:val="23"/>
          <w:rtl/>
        </w:rPr>
        <w:t xml:space="preserve">וז״ל</w:t>
      </w:r>
      <w:r>
        <w:rPr>
          <w:rFonts w:ascii="FrankRuehl" w:hAnsi="FrankRuehl" w:cs="FrankRuehl" w:eastAsia="FrankRuehl"/>
          <w:sz w:val="24"/>
          <w:szCs w:val="24"/>
          <w:rtl/>
        </w:rPr>
        <w:t xml:space="preserve"> בברכות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תניא בתוספתא </w:t>
      </w:r>
      <w:r>
        <w:rPr>
          <w:rFonts w:ascii="FrankRuehl" w:hAnsi="FrankRuehl" w:cs="FrankRuehl" w:eastAsia="FrankRuehl"/>
          <w:sz w:val="20"/>
          <w:szCs w:val="20"/>
          <w:rtl/>
        </w:rPr>
        <w:t xml:space="preserve">[ברכות ה״י]</w:t>
      </w:r>
      <w:r>
        <w:rPr>
          <w:rFonts w:ascii="FrankRuehl" w:hAnsi="FrankRuehl" w:cs="FrankRuehl" w:eastAsia="FrankRuehl"/>
          <w:sz w:val="24"/>
          <w:szCs w:val="24"/>
          <w:rtl/>
        </w:rPr>
        <w:t xml:space="preserve"> כל הברכות כולן פותחים בהן בברוך חוץ מברכה הסמוכה לשמע וברכה שסמוכה לברכה אחרת שאין פותחין בהן בברוך, ע״כ בתוספתא. ומייתי לה בגמרא לקמן </w:t>
      </w:r>
      <w:r>
        <w:rPr>
          <w:rFonts w:ascii="FrankRuehl" w:hAnsi="FrankRuehl" w:cs="FrankRuehl" w:eastAsia="FrankRuehl"/>
          <w:sz w:val="20"/>
          <w:szCs w:val="20"/>
          <w:rtl/>
        </w:rPr>
        <w:t xml:space="preserve">(מו, א)</w:t>
      </w:r>
      <w:r>
        <w:rPr>
          <w:rFonts w:ascii="FrankRuehl" w:hAnsi="FrankRuehl" w:cs="FrankRuehl" w:eastAsia="FrankRuehl"/>
          <w:sz w:val="24"/>
          <w:szCs w:val="24"/>
          <w:rtl/>
        </w:rP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Fonts w:ascii="FrankRuehl" w:hAnsi="FrankRuehl" w:cs="FrankRuehl" w:eastAsia="FrankRuehl"/>
          <w:b/>
          <w:bCs/>
          <w:sz w:val="24"/>
          <w:szCs w:val="24"/>
          <w:rtl/>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Fonts w:ascii="David" w:hAnsi="David" w:cs="David" w:eastAsia="David"/>
          <w:b/>
          <w:bCs/>
          <w:sz w:val="23"/>
          <w:szCs w:val="23"/>
          <w:rtl/>
        </w:rPr>
        <w:t xml:space="preserve">ואף</w:t>
      </w:r>
      <w:r>
        <w:rPr>
          <w:rFonts w:ascii="FrankRuehl" w:hAnsi="FrankRuehl" w:cs="FrankRuehl" w:eastAsia="FrankRuehl"/>
          <w:sz w:val="24"/>
          <w:szCs w:val="24"/>
          <w:rtl/>
        </w:rPr>
        <w:t xml:space="preserve"> על פי שאמרו במסכת נדה בפרק בא סימן </w:t>
      </w:r>
      <w:r>
        <w:rPr>
          <w:rFonts w:ascii="FrankRuehl" w:hAnsi="FrankRuehl" w:cs="FrankRuehl" w:eastAsia="FrankRuehl"/>
          <w:sz w:val="20"/>
          <w:szCs w:val="20"/>
          <w:rtl/>
        </w:rPr>
        <w:t xml:space="preserve">(נא, ב)</w:t>
      </w:r>
      <w:r>
        <w:rPr>
          <w:rFonts w:ascii="FrankRuehl" w:hAnsi="FrankRuehl" w:cs="FrankRuehl" w:eastAsia="FrankRuehl"/>
          <w:sz w:val="24"/>
          <w:szCs w:val="24"/>
          <w:rtl/>
        </w:rP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Fonts w:ascii="FrankRuehl" w:hAnsi="FrankRuehl" w:cs="FrankRuehl" w:eastAsia="FrankRuehl"/>
          <w:b/>
          <w:bCs/>
          <w:sz w:val="24"/>
          <w:szCs w:val="24"/>
          <w:rtl/>
        </w:rPr>
        <w:t xml:space="preserve">כיון שהברכות שלפניה אינן ברכות קריאת שמע, </w:t>
      </w:r>
      <w:r>
        <w:rPr>
          <w:rFonts w:ascii="FrankRuehl" w:hAnsi="FrankRuehl" w:cs="FrankRuehl" w:eastAsia="FrankRuehl"/>
          <w:sz w:val="24"/>
          <w:szCs w:val="24"/>
          <w:rtl/>
        </w:rPr>
        <w:t xml:space="preserve">וכן ודאי נראה לי כדבריהן מן התוספתא שכתבתי ע״כ.</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מבואר שאנו דנים שאין הברכות שלפיה חשובת הם לברכת המצות שאינם נחשבות לברכה על קר״ש.</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ועל</w:t>
      </w:r>
      <w:r>
        <w:rPr>
          <w:rFonts w:ascii="FrankRuehl" w:hAnsi="FrankRuehl" w:cs="FrankRuehl" w:eastAsia="FrankRuehl"/>
          <w:sz w:val="24"/>
          <w:szCs w:val="24"/>
          <w:rtl/>
        </w:rPr>
        <w:t xml:space="preserve"> היסוד הזה הוא חזר הרשב״א בעוד כמה דוכתי</w:t>
      </w:r>
    </w:p>
    <w:p>
      <w:pPr>
        <w:pStyle w:val="ArtLabel"/>
        <w:bidi/>
      </w:pPr>
      <w:r>
        <w:rPr>
          <w:rFonts w:ascii="FrankRuehl" w:hAnsi="FrankRuehl" w:cs="FrankRuehl" w:eastAsia="FrankRuehl"/>
          <w:b/>
          <w:bCs/>
          <w:sz w:val="22"/>
          <w:szCs w:val="22"/>
          <w:rtl/>
        </w:rPr>
        <w:t xml:space="preserve">סימן נה סעיף ט״ז</w:t>
      </w:r>
    </w:p>
    <w:p>
      <w:pPr>
        <w:keepNext/>
        <w:bidi/>
        <w:spacing w:before="0" w:after="0" w:line="240" w:lineRule="auto"/>
        <w:jc w:val="center"/>
      </w:pPr>
      <w:r>
        <w:drawing>
          <wp:inline distT="0" distB="0" distL="0" distR="0">
            <wp:extent cx="1152000" cy="451190"/>
            <wp:effectExtent l="0" t="0" r="0" b="0"/>
            <wp:docPr id="197" name="Ornament 197"/>
            <wp:cNvGraphicFramePr>
              <a:graphicFrameLocks noChangeAspect="1"/>
            </wp:cNvGraphicFramePr>
            <a:graphic>
              <a:graphicData uri="http://schemas.openxmlformats.org/drawingml/2006/picture">
                <pic:pic>
                  <pic:nvPicPr>
                    <pic:cNvPr id="19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גדר רואין זה את זה בצירוף עשרה למנין</w:t>
      </w:r>
    </w:p>
    <w:p>
      <w:pPr>
        <w:keepNext/>
        <w:bidi/>
        <w:spacing w:before="0" w:after="0" w:line="240" w:lineRule="auto"/>
        <w:jc w:val="center"/>
      </w:pPr>
      <w:r>
        <w:drawing>
          <wp:inline distT="0" distB="0" distL="0" distR="0">
            <wp:extent cx="1152000" cy="451190"/>
            <wp:effectExtent l="0" t="0" r="0" b="0"/>
            <wp:docPr id="198" name="Ornament 198"/>
            <wp:cNvGraphicFramePr>
              <a:graphicFrameLocks noChangeAspect="1"/>
            </wp:cNvGraphicFramePr>
            <a:graphic>
              <a:graphicData uri="http://schemas.openxmlformats.org/drawingml/2006/picture">
                <pic:pic>
                  <pic:nvPicPr>
                    <pic:cNvPr id="19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7d"/>
          <w:headerReference w:type="even" r:id="rIdHA47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נשיא הכולל הגאון ר׳ דוד פוטאש שליט״א</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מבואר בהגמ׳ </w:t>
      </w:r>
      <w:r>
        <w:rPr>
          <w:rFonts w:ascii="FrankRuehl" w:hAnsi="FrankRuehl" w:cs="FrankRuehl" w:eastAsia="FrankRuehl"/>
          <w:sz w:val="24"/>
          <w:szCs w:val="24"/>
          <w:rtl/>
        </w:rPr>
        <w:t xml:space="preserve">(עירובין צ״ב(:</w:t>
      </w:r>
      <w:r>
        <w:rPr>
          <w:rFonts w:ascii="FrankRuehl" w:hAnsi="FrankRuehl" w:cs="FrankRuehl" w:eastAsia="FrankRuehl"/>
          <w:sz w:val="24"/>
          <w:szCs w:val="24"/>
          <w:rtl/>
        </w:rPr>
        <w:t xml:space="preserve"> דעשרה שרוצים להצטרף למנין צ״ל כולם במקום אחד, וכן נפסק בטור ושו״ע </w:t>
      </w:r>
      <w:r>
        <w:rPr>
          <w:rFonts w:ascii="FrankRuehl" w:hAnsi="FrankRuehl" w:cs="FrankRuehl" w:eastAsia="FrankRuehl"/>
          <w:sz w:val="24"/>
          <w:szCs w:val="24"/>
          <w:rtl/>
        </w:rPr>
        <w:t xml:space="preserve">(או״ח סי נ״ה סעי׳ י״ג וט״ז)</w:t>
      </w:r>
      <w:r>
        <w:rPr>
          <w:rFonts w:ascii="FrankRuehl" w:hAnsi="FrankRuehl" w:cs="FrankRuehl" w:eastAsia="FrankRuehl"/>
          <w:sz w:val="24"/>
          <w:szCs w:val="24"/>
          <w:rtl/>
        </w:rPr>
        <w:t xml:space="preserve">. וכ׳ הפר״ח </w:t>
      </w:r>
      <w:r>
        <w:rPr>
          <w:rFonts w:ascii="FrankRuehl" w:hAnsi="FrankRuehl" w:cs="FrankRuehl" w:eastAsia="FrankRuehl"/>
          <w:sz w:val="24"/>
          <w:szCs w:val="24"/>
          <w:rtl/>
        </w:rPr>
        <w:t xml:space="preserve">(סעי׳ י״ג)</w:t>
      </w:r>
      <w:r>
        <w:rPr>
          <w:rFonts w:ascii="FrankRuehl" w:hAnsi="FrankRuehl" w:cs="FrankRuehl" w:eastAsia="FrankRuehl"/>
          <w:sz w:val="24"/>
          <w:szCs w:val="24"/>
          <w:rtl/>
        </w:rPr>
        <w:t xml:space="preserve"> והפמ״ג </w:t>
      </w:r>
      <w:r>
        <w:rPr>
          <w:rFonts w:ascii="FrankRuehl" w:hAnsi="FrankRuehl" w:cs="FrankRuehl" w:eastAsia="FrankRuehl"/>
          <w:sz w:val="24"/>
          <w:szCs w:val="24"/>
          <w:rtl/>
        </w:rPr>
        <w:t xml:space="preserve">(א״א ס״ק י״ב) </w:t>
      </w:r>
      <w:r>
        <w:rPr>
          <w:rFonts w:ascii="FrankRuehl" w:hAnsi="FrankRuehl" w:cs="FrankRuehl" w:eastAsia="FrankRuehl"/>
          <w:sz w:val="24"/>
          <w:szCs w:val="24"/>
          <w:rtl/>
        </w:rPr>
        <w:t xml:space="preserve">והמ״ב </w:t>
      </w:r>
      <w:r>
        <w:rPr>
          <w:rFonts w:ascii="FrankRuehl" w:hAnsi="FrankRuehl" w:cs="FrankRuehl" w:eastAsia="FrankRuehl"/>
          <w:sz w:val="24"/>
          <w:szCs w:val="24"/>
          <w:rtl/>
        </w:rPr>
        <w:t xml:space="preserve">(ס״ק מ״ח)</w:t>
      </w:r>
      <w:r>
        <w:rPr>
          <w:rFonts w:ascii="FrankRuehl" w:hAnsi="FrankRuehl" w:cs="FrankRuehl" w:eastAsia="FrankRuehl"/>
          <w:sz w:val="24"/>
          <w:szCs w:val="24"/>
          <w:rtl/>
        </w:rPr>
        <w:t xml:space="preserve"> דאפילו אינם רואים זה את זה, מ״מ אם הם כולם במקום א׳ מצטרפים.</w:t>
      </w:r>
    </w:p>
    <w:p>
      <w:pPr>
        <w:pStyle w:val="Body"/>
        <w:bidi/>
      </w:pPr>
      <w:r>
        <w:rPr>
          <w:rFonts w:ascii="David" w:hAnsi="David" w:cs="David" w:eastAsia="David"/>
          <w:b/>
          <w:bCs/>
          <w:sz w:val="23"/>
          <w:szCs w:val="23"/>
          <w:rtl/>
        </w:rPr>
        <w:t xml:space="preserve">וחידשו</w:t>
      </w:r>
      <w:r>
        <w:rPr>
          <w:rFonts w:ascii="FrankRuehl" w:hAnsi="FrankRuehl" w:cs="FrankRuehl" w:eastAsia="FrankRuehl"/>
          <w:sz w:val="24"/>
          <w:szCs w:val="24"/>
          <w:rtl/>
        </w:rPr>
        <w:t xml:space="preserve"> הראשונים דיש אופנים, דאפי׳ כשאינם במקום אחד, מ״מ מצטרפים ע״י ראיה.</w:t>
      </w:r>
    </w:p>
    <w:p>
      <w:pPr>
        <w:pStyle w:val="Body"/>
        <w:bidi/>
      </w:pPr>
      <w:r>
        <w:rPr>
          <w:rFonts w:ascii="David" w:hAnsi="David" w:cs="David" w:eastAsia="David"/>
          <w:b/>
          <w:bCs/>
          <w:sz w:val="23"/>
          <w:szCs w:val="23"/>
          <w:rtl/>
        </w:rPr>
        <w:t xml:space="preserve">כ׳ הב״י</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(שם סעי׳ י״ד)</w:t>
      </w:r>
      <w:r>
        <w:rPr>
          <w:rFonts w:ascii="FrankRuehl" w:hAnsi="FrankRuehl" w:cs="FrankRuehl" w:eastAsia="FrankRuehl"/>
          <w:sz w:val="24"/>
          <w:szCs w:val="24"/>
          <w:rtl/>
        </w:rPr>
        <w:t xml:space="preserve"> בשם ר׳ ירוחם דבבית הכנסת החלונות ועובי הכתלים הם כבפנים. וכ׳ עלה הב״י ״ומשמע לי דהאי דחלונות ועובי הכתלים כלפנים, </w:t>
      </w:r>
      <w:r>
        <w:rPr>
          <w:rFonts w:ascii="FrankRuehl" w:hAnsi="FrankRuehl" w:cs="FrankRuehl" w:eastAsia="FrankRuehl"/>
          <w:b/>
          <w:bCs/>
          <w:sz w:val="24"/>
          <w:szCs w:val="24"/>
          <w:rtl/>
        </w:rPr>
        <w:t xml:space="preserve">כשראשו ורובו בחלון</w:t>
      </w:r>
      <w:r>
        <w:rPr>
          <w:rFonts w:ascii="FrankRuehl" w:hAnsi="FrankRuehl" w:cs="FrankRuehl" w:eastAsia="FrankRuehl"/>
          <w:sz w:val="24"/>
          <w:szCs w:val="24"/>
          <w:rtl/>
        </w:rPr>
        <w:t xml:space="preserve"> או על עובי הכותל הנראה מתוך הבית. ומצאתי שכתב רבינו הגדול מהר״י אבוהב בשם גאון </w:t>
      </w:r>
      <w:r>
        <w:rPr>
          <w:rFonts w:ascii="FrankRuehl" w:hAnsi="FrankRuehl" w:cs="FrankRuehl" w:eastAsia="FrankRuehl"/>
          <w:b/>
          <w:bCs/>
          <w:sz w:val="24"/>
          <w:szCs w:val="24"/>
          <w:rtl/>
        </w:rPr>
        <w:t xml:space="preserve">דמכניס ראשו בחלון</w:t>
      </w:r>
      <w:r>
        <w:rPr>
          <w:rFonts w:ascii="FrankRuehl" w:hAnsi="FrankRuehl" w:cs="FrankRuehl" w:eastAsia="FrankRuehl"/>
          <w:sz w:val="24"/>
          <w:szCs w:val="24"/>
          <w:rtl/>
        </w:rP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Fonts w:ascii="FrankRuehl" w:hAnsi="FrankRuehl" w:cs="FrankRuehl" w:eastAsia="FrankRuehl"/>
          <w:b/>
          <w:bCs/>
          <w:sz w:val="24"/>
          <w:szCs w:val="24"/>
          <w:rtl/>
        </w:rPr>
        <w:t xml:space="preserve">ומראה להם פניו משם</w:t>
      </w:r>
      <w:r>
        <w:rPr>
          <w:rFonts w:ascii="FrankRuehl" w:hAnsi="FrankRuehl" w:cs="FrankRuehl" w:eastAsia="FrankRuehl"/>
          <w:sz w:val="24"/>
          <w:szCs w:val="24"/>
          <w:rtl/>
        </w:rPr>
        <w:t xml:space="preserve">, מצטרף עמהם לעשרה עכ״ל״. ונר׳ סברתו דע״י שהוא מראה להם פנים, בזה הוא מראה להם שהוא רוצה להיות עמהם במנין.</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בס׳ מחזיק ברכה למרן החיד״א </w:t>
      </w:r>
      <w:r>
        <w:rPr>
          <w:rFonts w:ascii="FrankRuehl" w:hAnsi="FrankRuehl" w:cs="FrankRuehl" w:eastAsia="FrankRuehl"/>
          <w:sz w:val="24"/>
          <w:szCs w:val="24"/>
          <w:rtl/>
        </w:rPr>
        <w:t xml:space="preserve">(ס״ק ח׳ [הראשון])</w:t>
      </w:r>
      <w:r>
        <w:rPr>
          <w:rFonts w:ascii="FrankRuehl" w:hAnsi="FrankRuehl" w:cs="FrankRuehl" w:eastAsia="FrankRuehl"/>
          <w:sz w:val="24"/>
          <w:szCs w:val="24"/>
          <w:rtl/>
        </w:rP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Fonts w:ascii="David" w:hAnsi="David" w:cs="David" w:eastAsia="David"/>
          <w:b/>
          <w:bCs/>
          <w:sz w:val="23"/>
          <w:szCs w:val="23"/>
          <w:rtl/>
        </w:rPr>
        <w:t xml:space="preserve">וכ׳ שם</w:t>
      </w:r>
      <w:r>
        <w:rPr>
          <w:rFonts w:ascii="FrankRuehl" w:hAnsi="FrankRuehl" w:cs="FrankRuehl" w:eastAsia="FrankRuehl"/>
          <w:sz w:val="24"/>
          <w:szCs w:val="24"/>
          <w:rtl/>
        </w:rPr>
        <w:t xml:space="preserve"> בשם ס׳ מלכי בקדש דמיישב הסתירה בב״י להיפך, דלעולם בעינן שיכניס פניו לחלון, והיינו דכ׳ הארחות חיים שמראה פניו </w:t>
      </w:r>
      <w:r>
        <w:rPr>
          <w:rFonts w:ascii="FrankRuehl" w:hAnsi="FrankRuehl" w:cs="FrankRuehl" w:eastAsia="FrankRuehl"/>
          <w:b/>
          <w:bCs/>
          <w:sz w:val="24"/>
          <w:szCs w:val="24"/>
          <w:rtl/>
        </w:rPr>
        <w:t xml:space="preserve">״משם״</w:t>
      </w:r>
      <w:r>
        <w:rPr>
          <w:rFonts w:ascii="FrankRuehl" w:hAnsi="FrankRuehl" w:cs="FrankRuehl" w:eastAsia="FrankRuehl"/>
          <w:sz w:val="24"/>
          <w:szCs w:val="24"/>
          <w:rtl/>
        </w:rPr>
        <w:t xml:space="preserve">, וכ״ה בהעתקת השו״ע. ודחה המחזי״ב את דבריו דלשון זה סתום מדאי, ופוסק הו״ל לפרש.</w:t>
      </w:r>
    </w:p>
    <w:p>
      <w:pPr>
        <w:pStyle w:val="Body"/>
        <w:bidi/>
      </w:pPr>
      <w:r>
        <w:rPr>
          <w:rFonts w:ascii="David" w:hAnsi="David" w:cs="David" w:eastAsia="David"/>
          <w:b/>
          <w:bCs/>
          <w:sz w:val="23"/>
          <w:szCs w:val="23"/>
          <w:rtl/>
        </w:rPr>
        <w:t xml:space="preserve">ונר׳ שגם</w:t>
      </w:r>
      <w:r>
        <w:rPr>
          <w:rFonts w:ascii="FrankRuehl" w:hAnsi="FrankRuehl" w:cs="FrankRuehl" w:eastAsia="FrankRuehl"/>
          <w:sz w:val="24"/>
          <w:szCs w:val="24"/>
          <w:rtl/>
        </w:rPr>
        <w:t xml:space="preserve"> הגר״ז נקט כן, שכ׳ </w:t>
      </w:r>
      <w:r>
        <w:rPr>
          <w:rFonts w:ascii="FrankRuehl" w:hAnsi="FrankRuehl" w:cs="FrankRuehl" w:eastAsia="FrankRuehl"/>
          <w:sz w:val="24"/>
          <w:szCs w:val="24"/>
          <w:rtl/>
        </w:rPr>
        <w:t xml:space="preserve">(סעי׳ ט״ז)</w:t>
      </w:r>
      <w:r>
        <w:rPr>
          <w:rFonts w:ascii="FrankRuehl" w:hAnsi="FrankRuehl" w:cs="FrankRuehl" w:eastAsia="FrankRuehl"/>
          <w:sz w:val="24"/>
          <w:szCs w:val="24"/>
          <w:rtl/>
        </w:rPr>
        <w:t xml:space="preserve"> ״מי שמראה פניו להעומדים בבית הכנסת, אפי׳ הוא עומד אחורי בית הכנסת, ומראה להם פנים </w:t>
      </w:r>
      <w:r>
        <w:rPr>
          <w:rFonts w:ascii="FrankRuehl" w:hAnsi="FrankRuehl" w:cs="FrankRuehl" w:eastAsia="FrankRuehl"/>
          <w:b/>
          <w:bCs/>
          <w:sz w:val="24"/>
          <w:szCs w:val="24"/>
          <w:rtl/>
        </w:rPr>
        <w:t xml:space="preserve">דרך החלון</w:t>
      </w:r>
      <w:r>
        <w:rPr>
          <w:rFonts w:ascii="FrankRuehl" w:hAnsi="FrankRuehl" w:cs="FrankRuehl" w:eastAsia="FrankRuehl"/>
          <w:sz w:val="24"/>
          <w:szCs w:val="24"/>
          <w:rtl/>
        </w:rPr>
        <w:t xml:space="preserve"> שביניהם וכו׳, מצטרף עמהם לעשרה״. הרי בשו״ע שלו השמיט ״משם״, וכ׳ שם בציונים </w:t>
      </w:r>
      <w:r>
        <w:rPr>
          <w:rFonts w:ascii="FrankRuehl" w:hAnsi="FrankRuehl" w:cs="FrankRuehl" w:eastAsia="FrankRuehl"/>
          <w:sz w:val="24"/>
          <w:szCs w:val="24"/>
          <w:rtl/>
        </w:rPr>
        <w:t xml:space="preserve">(אות קי״א במהדורא החדשה)</w:t>
      </w:r>
      <w:r>
        <w:rPr>
          <w:rFonts w:ascii="FrankRuehl" w:hAnsi="FrankRuehl" w:cs="FrankRuehl" w:eastAsia="FrankRuehl"/>
          <w:sz w:val="24"/>
          <w:szCs w:val="24"/>
          <w:rtl/>
        </w:rP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הרשב״א </w:t>
      </w:r>
      <w:r>
        <w:rPr>
          <w:rFonts w:ascii="FrankRuehl" w:hAnsi="FrankRuehl" w:cs="FrankRuehl" w:eastAsia="FrankRuehl"/>
          <w:sz w:val="24"/>
          <w:szCs w:val="24"/>
          <w:rtl/>
        </w:rPr>
        <w:t xml:space="preserve">(שו״ת סי׳ צ״ו)</w:t>
      </w:r>
      <w:r>
        <w:rPr>
          <w:rFonts w:ascii="FrankRuehl" w:hAnsi="FrankRuehl" w:cs="FrankRuehl" w:eastAsia="FrankRuehl"/>
          <w:sz w:val="24"/>
          <w:szCs w:val="24"/>
          <w:rtl/>
        </w:rP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49"/>
      </w:r>
      <w:r>
        <w:rPr>
          <w:rFonts w:ascii="FrankRuehl" w:hAnsi="FrankRuehl" w:cs="FrankRuehl" w:eastAsia="FrankRuehl"/>
          <w:sz w:val="24"/>
          <w:szCs w:val="24"/>
          <w:rtl/>
        </w:rPr>
        <w:t xml:space="preserve"> </w:t>
      </w:r>
      <w:r>
        <w:rPr>
          <w:rFonts w:ascii="FrankRuehl" w:hAnsi="FrankRuehl" w:cs="FrankRuehl" w:eastAsia="FrankRuehl"/>
          <w:b/>
          <w:bCs/>
          <w:sz w:val="24"/>
          <w:szCs w:val="24"/>
          <w:rtl/>
        </w:rPr>
        <w:t xml:space="preserve">שכל שרואין אלו את אלו כאילו הן בבית אחד דמי</w:t>
      </w:r>
      <w:r>
        <w:rPr>
          <w:rFonts w:ascii="FrankRuehl" w:hAnsi="FrankRuehl" w:cs="FrankRuehl" w:eastAsia="FrankRuehl"/>
          <w:sz w:val="24"/>
          <w:szCs w:val="24"/>
          <w:rtl/>
        </w:rP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rPr>
          <w:rFonts w:ascii="FrankRuehl" w:hAnsi="FrankRuehl" w:cs="FrankRuehl" w:eastAsia="FrankRuehl"/>
          <w:sz w:val="24"/>
          <w:szCs w:val="24"/>
          <w:rtl/>
        </w:rPr>
        <w:t xml:space="preserve">(סי קצ״ה סעי׳ א)</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rPr>
          <w:rFonts w:ascii="FrankRuehl" w:hAnsi="FrankRuehl" w:cs="FrankRuehl" w:eastAsia="FrankRuehl"/>
          <w:sz w:val="24"/>
          <w:szCs w:val="24"/>
          <w:rtl/>
        </w:rPr>
        <w:t xml:space="preserve">(ס״ק י״א)</w:t>
      </w:r>
      <w:r>
        <w:rPr>
          <w:rFonts w:ascii="FrankRuehl" w:hAnsi="FrankRuehl" w:cs="FrankRuehl" w:eastAsia="FrankRuehl"/>
          <w:sz w:val="24"/>
          <w:szCs w:val="24"/>
          <w:rtl/>
        </w:rPr>
        <w:t xml:space="preserve"> דכ׳ ״בבית הכנסת, כיון שמראה להם פניו משם, בכל ענין </w:t>
      </w:r>
      <w:r>
        <w:rPr>
          <w:rFonts w:ascii="FrankRuehl" w:hAnsi="FrankRuehl" w:cs="FrankRuehl" w:eastAsia="FrankRuehl"/>
          <w:sz w:val="24"/>
          <w:szCs w:val="24"/>
          <w:rtl/>
        </w:rPr>
        <w:t xml:space="preserve">[ר״ל אפי׳ למעלה כמה קומות, אע״ג דמוכח בגמ׳ דחשיב רשות אחרת]</w:t>
      </w:r>
      <w:r>
        <w:rPr>
          <w:rFonts w:ascii="FrankRuehl" w:hAnsi="FrankRuehl" w:cs="FrankRuehl" w:eastAsia="FrankRuehl"/>
          <w:sz w:val="24"/>
          <w:szCs w:val="24"/>
          <w:rtl/>
        </w:rP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rPr>
          <w:rFonts w:ascii="FrankRuehl" w:hAnsi="FrankRuehl" w:cs="FrankRuehl" w:eastAsia="FrankRuehl"/>
          <w:sz w:val="24"/>
          <w:szCs w:val="24"/>
          <w:rtl/>
        </w:rPr>
        <w:t xml:space="preserve">(ס״ק ג׳)</w:t>
      </w:r>
      <w:r>
        <w:rPr>
          <w:rFonts w:ascii="FrankRuehl" w:hAnsi="FrankRuehl" w:cs="FrankRuehl" w:eastAsia="FrankRuehl"/>
          <w:sz w:val="24"/>
          <w:szCs w:val="24"/>
          <w:rtl/>
        </w:rP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rPr>
          <w:rFonts w:ascii="FrankRuehl" w:hAnsi="FrankRuehl" w:cs="FrankRuehl" w:eastAsia="FrankRuehl"/>
          <w:sz w:val="24"/>
          <w:szCs w:val="24"/>
          <w:rtl/>
        </w:rPr>
        <w:t xml:space="preserve">(שם)</w:t>
      </w:r>
      <w:r>
        <w:rPr>
          <w:rFonts w:ascii="FrankRuehl" w:hAnsi="FrankRuehl" w:cs="FrankRuehl" w:eastAsia="FrankRuehl"/>
          <w:sz w:val="24"/>
          <w:szCs w:val="24"/>
          <w:rtl/>
        </w:rPr>
        <w:t xml:space="preserve">. וכן כ׳ המ״ב </w:t>
      </w:r>
      <w:r>
        <w:rPr>
          <w:rFonts w:ascii="FrankRuehl" w:hAnsi="FrankRuehl" w:cs="FrankRuehl" w:eastAsia="FrankRuehl"/>
          <w:sz w:val="24"/>
          <w:szCs w:val="24"/>
          <w:rtl/>
        </w:rPr>
        <w:t xml:space="preserve">(ס״ק נ״ב)</w:t>
      </w:r>
      <w:r>
        <w:rPr>
          <w:rFonts w:ascii="FrankRuehl" w:hAnsi="FrankRuehl" w:cs="FrankRuehl" w:eastAsia="FrankRuehl"/>
          <w:sz w:val="24"/>
          <w:szCs w:val="24"/>
          <w:rtl/>
        </w:rP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rPr>
          <w:rFonts w:ascii="FrankRuehl" w:hAnsi="FrankRuehl" w:cs="FrankRuehl" w:eastAsia="FrankRuehl"/>
          <w:sz w:val="24"/>
          <w:szCs w:val="24"/>
          <w:rtl/>
        </w:rPr>
        <w:t xml:space="preserve">(שם)</w:t>
      </w:r>
      <w:r>
        <w:rPr>
          <w:rFonts w:ascii="FrankRuehl" w:hAnsi="FrankRuehl" w:cs="FrankRuehl" w:eastAsia="FrankRuehl"/>
          <w:sz w:val="24"/>
          <w:szCs w:val="24"/>
          <w:rtl/>
        </w:rPr>
        <w:t xml:space="preserve"> דהוכיח מהמ״א הזה דאינו צריך שיכניס פניו לבית הכנסת.</w:t>
      </w:r>
    </w:p>
    <w:p>
      <w:pPr>
        <w:pStyle w:val="Body"/>
        <w:bidi/>
      </w:pPr>
      <w:r>
        <w:rPr>
          <w:rFonts w:ascii="David" w:hAnsi="David" w:cs="David" w:eastAsia="David"/>
          <w:b/>
          <w:bCs/>
          <w:sz w:val="23"/>
          <w:szCs w:val="23"/>
          <w:rtl/>
        </w:rPr>
        <w:t xml:space="preserve">ובפירוש</w:t>
      </w:r>
      <w:r>
        <w:rPr>
          <w:rFonts w:ascii="FrankRuehl" w:hAnsi="FrankRuehl" w:cs="FrankRuehl" w:eastAsia="FrankRuehl"/>
          <w:sz w:val="24"/>
          <w:szCs w:val="24"/>
          <w:rtl/>
        </w:rPr>
        <w:t xml:space="preserve"> ״מראה להם פנים״ כ׳ הגר״ז </w:t>
      </w:r>
      <w:r>
        <w:rPr>
          <w:rFonts w:ascii="FrankRuehl" w:hAnsi="FrankRuehl" w:cs="FrankRuehl" w:eastAsia="FrankRuehl"/>
          <w:sz w:val="24"/>
          <w:szCs w:val="24"/>
          <w:rtl/>
        </w:rPr>
        <w:t xml:space="preserve">(סעי׳ ט״ז) </w:t>
      </w:r>
      <w:r>
        <w:rPr>
          <w:rFonts w:ascii="FrankRuehl" w:hAnsi="FrankRuehl" w:cs="FrankRuehl" w:eastAsia="FrankRuehl"/>
          <w:sz w:val="24"/>
          <w:szCs w:val="24"/>
          <w:rtl/>
        </w:rPr>
        <w:t xml:space="preserve">דהיינו שהעומדים בחוץ ״נראים להעומדים בפנים״, וכ׳ עוד </w:t>
      </w:r>
      <w:r>
        <w:rPr>
          <w:rFonts w:ascii="FrankRuehl" w:hAnsi="FrankRuehl" w:cs="FrankRuehl" w:eastAsia="FrankRuehl"/>
          <w:sz w:val="24"/>
          <w:szCs w:val="24"/>
          <w:rtl/>
        </w:rPr>
        <w:t xml:space="preserve">(סעי׳ י״ז) </w:t>
      </w:r>
      <w:r>
        <w:rPr>
          <w:rFonts w:ascii="FrankRuehl" w:hAnsi="FrankRuehl" w:cs="FrankRuehl" w:eastAsia="FrankRuehl"/>
          <w:sz w:val="24"/>
          <w:szCs w:val="24"/>
          <w:rtl/>
        </w:rP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rPr>
          <w:rFonts w:ascii="FrankRuehl" w:hAnsi="FrankRuehl" w:cs="FrankRuehl" w:eastAsia="FrankRuehl"/>
          <w:sz w:val="24"/>
          <w:szCs w:val="24"/>
          <w:rtl/>
        </w:rPr>
        <w:t xml:space="preserve">(סעי׳ י״ד)</w:t>
      </w:r>
      <w:r>
        <w:rPr>
          <w:rFonts w:ascii="FrankRuehl" w:hAnsi="FrankRuehl" w:cs="FrankRuehl" w:eastAsia="FrankRuehl"/>
          <w:sz w:val="24"/>
          <w:szCs w:val="24"/>
          <w:rtl/>
        </w:rPr>
        <w:t xml:space="preserve"> והגר״ז </w:t>
      </w:r>
      <w:r>
        <w:rPr>
          <w:rFonts w:ascii="FrankRuehl" w:hAnsi="FrankRuehl" w:cs="FrankRuehl" w:eastAsia="FrankRuehl"/>
          <w:sz w:val="24"/>
          <w:szCs w:val="24"/>
          <w:rtl/>
        </w:rPr>
        <w:t xml:space="preserve">(סעי׳ ט״ז)</w:t>
      </w:r>
      <w:r>
        <w:rPr>
          <w:rFonts w:ascii="FrankRuehl" w:hAnsi="FrankRuehl" w:cs="FrankRuehl" w:eastAsia="FrankRuehl"/>
          <w:sz w:val="24"/>
          <w:szCs w:val="24"/>
          <w:rtl/>
        </w:rP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Fonts w:ascii="David" w:hAnsi="David" w:cs="David" w:eastAsia="David"/>
          <w:b/>
          <w:bCs/>
          <w:sz w:val="23"/>
          <w:szCs w:val="23"/>
          <w:rtl/>
        </w:rPr>
        <w:t xml:space="preserve">אולם</w:t>
      </w:r>
      <w:r>
        <w:rPr>
          <w:rFonts w:ascii="FrankRuehl" w:hAnsi="FrankRuehl" w:cs="FrankRuehl" w:eastAsia="FrankRuehl"/>
          <w:sz w:val="24"/>
          <w:szCs w:val="24"/>
          <w:rtl/>
        </w:rP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rPr>
          <w:rFonts w:ascii="FrankRuehl" w:hAnsi="FrankRuehl" w:cs="FrankRuehl" w:eastAsia="FrankRuehl"/>
          <w:sz w:val="24"/>
          <w:szCs w:val="24"/>
          <w:rtl/>
        </w:rPr>
        <w:t xml:space="preserve">(הל׳ ברכות פ״ה הי״ב)</w:t>
      </w:r>
      <w:r>
        <w:rPr>
          <w:rFonts w:ascii="FrankRuehl" w:hAnsi="FrankRuehl" w:cs="FrankRuehl" w:eastAsia="FrankRuehl"/>
          <w:sz w:val="24"/>
          <w:szCs w:val="24"/>
          <w:rtl/>
        </w:rPr>
        <w:t xml:space="preserve"> דכ׳ בפשיטות דג׳ אנשים שכל אחד יושב בפני עצמו, וכל א׳ הופך פניו באופן שאינם רואים זא״ז, אינם מצטרפין.</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הק׳ לי מהא דכ׳ רש״י </w:t>
      </w:r>
      <w:r>
        <w:rPr>
          <w:rFonts w:ascii="FrankRuehl" w:hAnsi="FrankRuehl" w:cs="FrankRuehl" w:eastAsia="FrankRuehl"/>
          <w:sz w:val="24"/>
          <w:szCs w:val="24"/>
          <w:rtl/>
        </w:rPr>
        <w:t xml:space="preserve">(ברכות נ: ד״ה שמש מצרפן)</w:t>
      </w:r>
      <w:r>
        <w:rPr>
          <w:rFonts w:ascii="FrankRuehl" w:hAnsi="FrankRuehl" w:cs="FrankRuehl" w:eastAsia="FrankRuehl"/>
          <w:sz w:val="24"/>
          <w:szCs w:val="24"/>
          <w:rtl/>
        </w:rP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Fonts w:ascii="David" w:hAnsi="David" w:cs="David" w:eastAsia="David"/>
          <w:b/>
          <w:bCs/>
          <w:sz w:val="23"/>
          <w:szCs w:val="23"/>
          <w:rtl/>
        </w:rPr>
        <w:t xml:space="preserve">אולם</w:t>
      </w:r>
      <w:r>
        <w:rPr>
          <w:rFonts w:ascii="FrankRuehl" w:hAnsi="FrankRuehl" w:cs="FrankRuehl" w:eastAsia="FrankRuehl"/>
          <w:sz w:val="24"/>
          <w:szCs w:val="24"/>
          <w:rtl/>
        </w:rPr>
        <w:t xml:space="preserve"> ק׳ ע״ז, שהרי בדין של ר׳ האי גאון המובא בשו״ע, כתבו שהמראה להם פניו עומד </w:t>
      </w:r>
      <w:r>
        <w:rPr>
          <w:rFonts w:ascii="FrankRuehl" w:hAnsi="FrankRuehl" w:cs="FrankRuehl" w:eastAsia="FrankRuehl"/>
          <w:b/>
          <w:bCs/>
          <w:sz w:val="24"/>
          <w:szCs w:val="24"/>
          <w:rtl/>
        </w:rPr>
        <w:t xml:space="preserve">אחורי</w:t>
      </w:r>
      <w:r>
        <w:rPr>
          <w:rFonts w:ascii="FrankRuehl" w:hAnsi="FrankRuehl" w:cs="FrankRuehl" w:eastAsia="FrankRuehl"/>
          <w:sz w:val="24"/>
          <w:szCs w:val="24"/>
          <w:rtl/>
        </w:rP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rPr>
          <w:rFonts w:ascii="FrankRuehl" w:hAnsi="FrankRuehl" w:cs="FrankRuehl" w:eastAsia="FrankRuehl"/>
          <w:sz w:val="24"/>
          <w:szCs w:val="24"/>
          <w:rtl/>
        </w:rPr>
        <w:t xml:space="preserve">(עירובין צ״ב:)</w:t>
      </w:r>
      <w:r>
        <w:rPr>
          <w:rFonts w:ascii="FrankRuehl" w:hAnsi="FrankRuehl" w:cs="FrankRuehl" w:eastAsia="FrankRuehl"/>
          <w:sz w:val="24"/>
          <w:szCs w:val="24"/>
          <w:rtl/>
        </w:rP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Fonts w:ascii="David" w:hAnsi="David" w:cs="David" w:eastAsia="David"/>
          <w:b/>
          <w:bCs/>
          <w:sz w:val="23"/>
          <w:szCs w:val="23"/>
          <w:rtl/>
        </w:rPr>
        <w:t xml:space="preserve">אולם</w:t>
      </w:r>
      <w:r>
        <w:rPr>
          <w:rFonts w:ascii="FrankRuehl" w:hAnsi="FrankRuehl" w:cs="FrankRuehl" w:eastAsia="FrankRuehl"/>
          <w:sz w:val="24"/>
          <w:szCs w:val="24"/>
          <w:rtl/>
        </w:rPr>
        <w:t xml:space="preserve"> לכ׳ יש סתירה לזה בדברי הגר״ז עצמו. שהרי כ׳ השו״ע לקמן </w:t>
      </w:r>
      <w:r>
        <w:rPr>
          <w:rFonts w:ascii="FrankRuehl" w:hAnsi="FrankRuehl" w:cs="FrankRuehl" w:eastAsia="FrankRuehl"/>
          <w:sz w:val="24"/>
          <w:szCs w:val="24"/>
          <w:rtl/>
        </w:rPr>
        <w:t xml:space="preserve">(סי׳ קצ״ה סעי׳ ב׳)</w:t>
      </w:r>
      <w:r>
        <w:rPr>
          <w:rFonts w:ascii="FrankRuehl" w:hAnsi="FrankRuehl" w:cs="FrankRuehl" w:eastAsia="FrankRuehl"/>
          <w:sz w:val="24"/>
          <w:szCs w:val="24"/>
          <w:rtl/>
        </w:rPr>
        <w:t xml:space="preserve"> ״אכלו מקצתן בבית ומקצתן חוץ לבית, אם המברך יושב על מפתן הבית, הוא מצרפן״, וכ׳ עלה המ״א </w:t>
      </w:r>
      <w:r>
        <w:rPr>
          <w:rFonts w:ascii="FrankRuehl" w:hAnsi="FrankRuehl" w:cs="FrankRuehl" w:eastAsia="FrankRuehl"/>
          <w:sz w:val="24"/>
          <w:szCs w:val="24"/>
          <w:rtl/>
        </w:rPr>
        <w:t xml:space="preserve">(ס״ק ג׳) </w:t>
      </w:r>
      <w:r>
        <w:rPr>
          <w:rFonts w:ascii="FrankRuehl" w:hAnsi="FrankRuehl" w:cs="FrankRuehl" w:eastAsia="FrankRuehl"/>
          <w:sz w:val="24"/>
          <w:szCs w:val="24"/>
          <w:rtl/>
        </w:rP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rPr>
          <w:rFonts w:ascii="FrankRuehl" w:hAnsi="FrankRuehl" w:cs="FrankRuehl" w:eastAsia="FrankRuehl"/>
          <w:sz w:val="24"/>
          <w:szCs w:val="24"/>
          <w:rtl/>
        </w:rPr>
        <w:t xml:space="preserve">(שם סעי׳ ג׳)</w:t>
      </w:r>
      <w:r>
        <w:rPr>
          <w:rFonts w:ascii="FrankRuehl" w:hAnsi="FrankRuehl" w:cs="FrankRuehl" w:eastAsia="FrankRuehl"/>
          <w:sz w:val="24"/>
          <w:szCs w:val="24"/>
          <w:rtl/>
        </w:rPr>
        <w:t xml:space="preserve"> ״לפי שהוא </w:t>
      </w:r>
      <w:r>
        <w:rPr>
          <w:rFonts w:ascii="FrankRuehl" w:hAnsi="FrankRuehl" w:cs="FrankRuehl" w:eastAsia="FrankRuehl"/>
          <w:b/>
          <w:bCs/>
          <w:sz w:val="24"/>
          <w:szCs w:val="24"/>
          <w:rtl/>
        </w:rPr>
        <w:t xml:space="preserve">יכול</w:t>
      </w:r>
      <w:r>
        <w:rPr>
          <w:rFonts w:ascii="FrankRuehl" w:hAnsi="FrankRuehl" w:cs="FrankRuehl" w:eastAsia="FrankRuehl"/>
          <w:sz w:val="24"/>
          <w:szCs w:val="24"/>
          <w:rtl/>
        </w:rP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Fonts w:ascii="FrankRuehl" w:hAnsi="FrankRuehl" w:cs="FrankRuehl" w:eastAsia="FrankRuehl"/>
          <w:b/>
          <w:bCs/>
          <w:sz w:val="24"/>
          <w:szCs w:val="24"/>
          <w:rtl/>
        </w:rPr>
        <w:t xml:space="preserve">יכול</w:t>
      </w:r>
      <w:r>
        <w:rPr>
          <w:rFonts w:ascii="FrankRuehl" w:hAnsi="FrankRuehl" w:cs="FrankRuehl" w:eastAsia="FrankRuehl"/>
          <w:sz w:val="24"/>
          <w:szCs w:val="24"/>
          <w:rtl/>
        </w:rPr>
        <w:t xml:space="preserve"> לראות כל אחד. ועפ״ז העתיק </w:t>
      </w:r>
      <w:r>
        <w:rPr>
          <w:rFonts w:ascii="FrankRuehl" w:hAnsi="FrankRuehl" w:cs="FrankRuehl" w:eastAsia="FrankRuehl"/>
          <w:sz w:val="24"/>
          <w:szCs w:val="24"/>
          <w:rtl/>
        </w:rPr>
        <w:t xml:space="preserve">(סי׳ נ״ה סעי׳ י״ז)</w:t>
      </w:r>
      <w:r>
        <w:rPr>
          <w:rFonts w:ascii="FrankRuehl" w:hAnsi="FrankRuehl" w:cs="FrankRuehl" w:eastAsia="FrankRuehl"/>
          <w:sz w:val="24"/>
          <w:szCs w:val="24"/>
          <w:rtl/>
        </w:rP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נר׳ דשם הוא דין אחר, שהרי כשתשעה בפנים וא׳ על האסקופה, מבואר בב״י ובשו״ע </w:t>
      </w:r>
      <w:r>
        <w:rPr>
          <w:rFonts w:ascii="FrankRuehl" w:hAnsi="FrankRuehl" w:cs="FrankRuehl" w:eastAsia="FrankRuehl"/>
          <w:sz w:val="24"/>
          <w:szCs w:val="24"/>
          <w:rtl/>
        </w:rPr>
        <w:t xml:space="preserve">(סעי׳ י״ג)</w:t>
      </w:r>
      <w:r>
        <w:rPr>
          <w:rFonts w:ascii="FrankRuehl" w:hAnsi="FrankRuehl" w:cs="FrankRuehl" w:eastAsia="FrankRuehl"/>
          <w:sz w:val="24"/>
          <w:szCs w:val="24"/>
          <w:rtl/>
        </w:rPr>
        <w:t xml:space="preserve"> ובגר״ז </w:t>
      </w:r>
      <w:r>
        <w:rPr>
          <w:rFonts w:ascii="FrankRuehl" w:hAnsi="FrankRuehl" w:cs="FrankRuehl" w:eastAsia="FrankRuehl"/>
          <w:sz w:val="24"/>
          <w:szCs w:val="24"/>
          <w:rtl/>
        </w:rPr>
        <w:t xml:space="preserve">(שם סעי׳ ט״ו)</w:t>
      </w:r>
      <w:r>
        <w:rPr>
          <w:rFonts w:ascii="FrankRuehl" w:hAnsi="FrankRuehl" w:cs="FrankRuehl" w:eastAsia="FrankRuehl"/>
          <w:sz w:val="24"/>
          <w:szCs w:val="24"/>
          <w:rtl/>
        </w:rP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Fonts w:ascii="FrankRuehl" w:hAnsi="FrankRuehl" w:cs="FrankRuehl" w:eastAsia="FrankRuehl"/>
          <w:b/>
          <w:bCs/>
          <w:sz w:val="24"/>
          <w:szCs w:val="24"/>
          <w:rtl/>
        </w:rPr>
        <w:t xml:space="preserve">יכול</w:t>
      </w:r>
      <w:r>
        <w:rPr>
          <w:rFonts w:ascii="FrankRuehl" w:hAnsi="FrankRuehl" w:cs="FrankRuehl" w:eastAsia="FrankRuehl"/>
          <w:sz w:val="24"/>
          <w:szCs w:val="24"/>
          <w:rtl/>
        </w:rPr>
        <w:t xml:space="preserve"> לראות אלו ואלו בהפיכת פניו״, דר״ל שיכול ממ״נ להצטרף לאיזה שירצה, ולראות בפועל את השניה, ודו״ק.</w:t>
      </w:r>
    </w:p>
    <w:p>
      <w:pPr>
        <w:pStyle w:val="Body"/>
        <w:bidi/>
      </w:pPr>
      <w:r>
        <w:rPr>
          <w:rFonts w:ascii="David" w:hAnsi="David" w:cs="David" w:eastAsia="David"/>
          <w:b/>
          <w:bCs/>
          <w:sz w:val="23"/>
          <w:szCs w:val="23"/>
          <w:rtl/>
        </w:rPr>
        <w:t xml:space="preserve">ולפכ״ז</w:t>
      </w:r>
      <w:r>
        <w:rPr>
          <w:rFonts w:ascii="FrankRuehl" w:hAnsi="FrankRuehl" w:cs="FrankRuehl" w:eastAsia="FrankRuehl"/>
          <w:sz w:val="24"/>
          <w:szCs w:val="24"/>
          <w:rtl/>
        </w:rP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Heading3"/>
        <w:bidi/>
      </w:pPr>
      <w:r>
        <w:rPr>
          <w:rFonts w:ascii="FrankRuehl" w:hAnsi="FrankRuehl" w:cs="FrankRuehl" w:eastAsia="FrankRuehl"/>
          <w:b/>
          <w:bCs/>
          <w:sz w:val="23"/>
          <w:szCs w:val="23"/>
          <w:rtl/>
        </w:rPr>
        <w:t xml:space="preserve">דין צירוף למנין ע״י השליח ציבור</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בדין צירוף לזימון תנן </w:t>
      </w:r>
      <w:r>
        <w:rPr>
          <w:rFonts w:ascii="FrankRuehl" w:hAnsi="FrankRuehl" w:cs="FrankRuehl" w:eastAsia="FrankRuehl"/>
          <w:sz w:val="24"/>
          <w:szCs w:val="24"/>
          <w:rtl/>
        </w:rPr>
        <w:t xml:space="preserve">(ברכות נ׳.)</w:t>
      </w:r>
      <w:r>
        <w:rPr>
          <w:rFonts w:ascii="FrankRuehl" w:hAnsi="FrankRuehl" w:cs="FrankRuehl" w:eastAsia="FrankRuehl"/>
          <w:sz w:val="24"/>
          <w:szCs w:val="24"/>
          <w:rtl/>
        </w:rPr>
        <w:t xml:space="preserve"> ״שתי חבורות שהיו אוכלות בבית אחד, בזמן שמקצתן רואין אלו את אלו, הרי אלו מצטרפין לזימון״. ובחי׳ הרשב״א ובשו״ת </w:t>
      </w:r>
      <w:r>
        <w:rPr>
          <w:rFonts w:ascii="FrankRuehl" w:hAnsi="FrankRuehl" w:cs="FrankRuehl" w:eastAsia="FrankRuehl"/>
          <w:sz w:val="24"/>
          <w:szCs w:val="24"/>
          <w:rtl/>
        </w:rPr>
        <w:t xml:space="preserve">(סי׳ צ״ו)</w:t>
      </w:r>
      <w:r>
        <w:rPr>
          <w:rFonts w:ascii="FrankRuehl" w:hAnsi="FrankRuehl" w:cs="FrankRuehl" w:eastAsia="FrankRuehl"/>
          <w:sz w:val="24"/>
          <w:szCs w:val="24"/>
          <w:rtl/>
        </w:rPr>
        <w:t xml:space="preserve"> וכן בריטב״א ובעוד כמה ראשונים כתבו דבית אחד הוא לאו דוקא, אלא אפי׳ בב׳ בתים נמי, והביאו שכן הוא מפורש בירושלמי. וכן נפסק בטור ושו״ע </w:t>
      </w:r>
      <w:r>
        <w:rPr>
          <w:rFonts w:ascii="FrankRuehl" w:hAnsi="FrankRuehl" w:cs="FrankRuehl" w:eastAsia="FrankRuehl"/>
          <w:sz w:val="24"/>
          <w:szCs w:val="24"/>
          <w:rtl/>
        </w:rPr>
        <w:t xml:space="preserve">(סי׳ קצ״ה סעי׳ א׳)</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ובגמ׳</w:t>
      </w:r>
      <w:r>
        <w:rPr>
          <w:rFonts w:ascii="FrankRuehl" w:hAnsi="FrankRuehl" w:cs="FrankRuehl" w:eastAsia="FrankRuehl"/>
          <w:sz w:val="24"/>
          <w:szCs w:val="24"/>
          <w:rtl/>
        </w:rPr>
        <w:t xml:space="preserve"> </w:t>
      </w:r>
      <w:r>
        <w:rPr>
          <w:rFonts w:ascii="FrankRuehl" w:hAnsi="FrankRuehl" w:cs="FrankRuehl" w:eastAsia="FrankRuehl"/>
          <w:sz w:val="24"/>
          <w:szCs w:val="24"/>
          <w:rtl/>
        </w:rPr>
        <w:t xml:space="preserve">(ע״ב)</w:t>
      </w:r>
      <w:r>
        <w:rPr>
          <w:rFonts w:ascii="FrankRuehl" w:hAnsi="FrankRuehl" w:cs="FrankRuehl" w:eastAsia="FrankRuehl"/>
          <w:sz w:val="24"/>
          <w:szCs w:val="24"/>
          <w:rtl/>
        </w:rPr>
        <w:t xml:space="preserve"> איתא דאפילו אין רואים זא״ז, אם יש שמש א׳ המשמש את שתי החבורות, הרי אלו כחבורה אחת, ומצטרפים לזימון.</w:t>
      </w:r>
    </w:p>
    <w:p>
      <w:pPr>
        <w:pStyle w:val="Body"/>
        <w:bidi/>
      </w:pPr>
      <w:r>
        <w:rPr>
          <w:rFonts w:ascii="David" w:hAnsi="David" w:cs="David" w:eastAsia="David"/>
          <w:b/>
          <w:bCs/>
          <w:sz w:val="23"/>
          <w:szCs w:val="23"/>
          <w:rtl/>
        </w:rPr>
        <w:t xml:space="preserve">והביאו</w:t>
      </w:r>
      <w:r>
        <w:rPr>
          <w:rFonts w:ascii="FrankRuehl" w:hAnsi="FrankRuehl" w:cs="FrankRuehl" w:eastAsia="FrankRuehl"/>
          <w:sz w:val="24"/>
          <w:szCs w:val="24"/>
          <w:rtl/>
        </w:rPr>
        <w:t xml:space="preserve"> הראשונים עוד מהירושלמי ״ר׳ ברכיה מוקי אמורא אתרעא מיצעא דבי מדרשא, והוא מזמן על אילין ועל אילין״. וכ׳ הטור </w:t>
      </w:r>
      <w:r>
        <w:rPr>
          <w:rFonts w:ascii="FrankRuehl" w:hAnsi="FrankRuehl" w:cs="FrankRuehl" w:eastAsia="FrankRuehl"/>
          <w:sz w:val="24"/>
          <w:szCs w:val="24"/>
          <w:rtl/>
        </w:rPr>
        <w:t xml:space="preserve">(שם סעי׳ ב׳)</w:t>
      </w:r>
      <w:r>
        <w:rPr>
          <w:rFonts w:ascii="FrankRuehl" w:hAnsi="FrankRuehl" w:cs="FrankRuehl" w:eastAsia="FrankRuehl"/>
          <w:sz w:val="24"/>
          <w:szCs w:val="24"/>
          <w:rtl/>
        </w:rPr>
        <w:t xml:space="preserve"> ״אכלו מקצתן בבית ומקצתן חוץ לבית, אם המברך יושב על מפתן הבית הוא מצרפן״, הרי הבין בפשיטות דזהו כוונת הירושלמי. וכ׳ שם הפרישה </w:t>
      </w:r>
      <w:r>
        <w:rPr>
          <w:rFonts w:ascii="FrankRuehl" w:hAnsi="FrankRuehl" w:cs="FrankRuehl" w:eastAsia="FrankRuehl"/>
          <w:sz w:val="24"/>
          <w:szCs w:val="24"/>
          <w:rtl/>
        </w:rPr>
        <w:t xml:space="preserve">(ס״ק ג׳)</w:t>
      </w:r>
      <w:r>
        <w:rPr>
          <w:rFonts w:ascii="FrankRuehl" w:hAnsi="FrankRuehl" w:cs="FrankRuehl" w:eastAsia="FrankRuehl"/>
          <w:sz w:val="24"/>
          <w:szCs w:val="24"/>
          <w:rtl/>
        </w:rPr>
        <w:t xml:space="preserve"> דר״ל אע״פ ששתי החבורות אינם רואים זא״ז. אולם הב״י </w:t>
      </w:r>
      <w:r>
        <w:rPr>
          <w:rFonts w:ascii="FrankRuehl" w:hAnsi="FrankRuehl" w:cs="FrankRuehl" w:eastAsia="FrankRuehl"/>
          <w:sz w:val="24"/>
          <w:szCs w:val="24"/>
          <w:rtl/>
        </w:rPr>
        <w:t xml:space="preserve">(שם)</w:t>
      </w:r>
      <w:r>
        <w:rPr>
          <w:rFonts w:ascii="FrankRuehl" w:hAnsi="FrankRuehl" w:cs="FrankRuehl" w:eastAsia="FrankRuehl"/>
          <w:sz w:val="24"/>
          <w:szCs w:val="24"/>
          <w:rtl/>
        </w:rP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בטור </w:t>
      </w:r>
      <w:r>
        <w:rPr>
          <w:rFonts w:ascii="FrankRuehl" w:hAnsi="FrankRuehl" w:cs="FrankRuehl" w:eastAsia="FrankRuehl"/>
          <w:sz w:val="24"/>
          <w:szCs w:val="24"/>
          <w:rtl/>
        </w:rPr>
        <w:t xml:space="preserve">(סי׳ נ״ה סעי׳ ט״ו)</w:t>
      </w:r>
      <w:r>
        <w:rPr>
          <w:rFonts w:ascii="FrankRuehl" w:hAnsi="FrankRuehl" w:cs="FrankRuehl" w:eastAsia="FrankRuehl"/>
          <w:sz w:val="24"/>
          <w:szCs w:val="24"/>
          <w:rtl/>
        </w:rP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הירושלמי והראש והטור משמע דדוקא המזמן והש״ץ מהני לדין זה. ומסביר הפרישה </w:t>
      </w:r>
      <w:r>
        <w:rPr>
          <w:rFonts w:ascii="FrankRuehl" w:hAnsi="FrankRuehl" w:cs="FrankRuehl" w:eastAsia="FrankRuehl"/>
          <w:sz w:val="24"/>
          <w:szCs w:val="24"/>
          <w:rtl/>
        </w:rPr>
        <w:t xml:space="preserve">(סי׳ נ״ה ס״ק ז׳)</w:t>
      </w:r>
      <w:r>
        <w:rPr>
          <w:rFonts w:ascii="FrankRuehl" w:hAnsi="FrankRuehl" w:cs="FrankRuehl" w:eastAsia="FrankRuehl"/>
          <w:sz w:val="24"/>
          <w:szCs w:val="24"/>
          <w:rtl/>
        </w:rP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rPr>
          <w:rFonts w:ascii="FrankRuehl" w:hAnsi="FrankRuehl" w:cs="FrankRuehl" w:eastAsia="FrankRuehl"/>
          <w:sz w:val="24"/>
          <w:szCs w:val="24"/>
          <w:rtl/>
        </w:rPr>
        <w:t xml:space="preserve">(ס״ק נ״ד)</w:t>
      </w:r>
      <w:r>
        <w:rPr>
          <w:rFonts w:ascii="FrankRuehl" w:hAnsi="FrankRuehl" w:cs="FrankRuehl" w:eastAsia="FrankRuehl"/>
          <w:sz w:val="24"/>
          <w:szCs w:val="24"/>
          <w:rtl/>
        </w:rPr>
        <w:t xml:space="preserve"> ״דכיון שהוא ש״ץ, כל אחד נותן דעתו עליו, והוא מחברן יחד״.</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rPr>
          <w:rFonts w:ascii="FrankRuehl" w:hAnsi="FrankRuehl" w:cs="FrankRuehl" w:eastAsia="FrankRuehl"/>
          <w:sz w:val="24"/>
          <w:szCs w:val="24"/>
          <w:rtl/>
        </w:rPr>
        <w:t xml:space="preserve">(עירובין צ״ב:)</w:t>
      </w:r>
      <w:r>
        <w:rPr>
          <w:rFonts w:ascii="FrankRuehl" w:hAnsi="FrankRuehl" w:cs="FrankRuehl" w:eastAsia="FrankRuehl"/>
          <w:sz w:val="24"/>
          <w:szCs w:val="24"/>
          <w:rtl/>
        </w:rP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rPr>
          <w:rFonts w:ascii="FrankRuehl" w:hAnsi="FrankRuehl" w:cs="FrankRuehl" w:eastAsia="FrankRuehl"/>
          <w:sz w:val="24"/>
          <w:szCs w:val="24"/>
          <w:rtl/>
        </w:rPr>
        <w:t xml:space="preserve">(שם סעי׳ י״ז)</w:t>
      </w:r>
      <w:r>
        <w:rPr>
          <w:rFonts w:ascii="FrankRuehl" w:hAnsi="FrankRuehl" w:cs="FrankRuehl" w:eastAsia="FrankRuehl"/>
          <w:sz w:val="24"/>
          <w:szCs w:val="24"/>
          <w:rtl/>
        </w:rPr>
        <w:t xml:space="preserve">. הרי מוכח שלא בכל אופן אמרינן דמהני דעתייהו עלויה שיצטרף עמהם, וכן הק׳ המ״ב </w:t>
      </w:r>
      <w:r>
        <w:rPr>
          <w:rFonts w:ascii="FrankRuehl" w:hAnsi="FrankRuehl" w:cs="FrankRuehl" w:eastAsia="FrankRuehl"/>
          <w:sz w:val="24"/>
          <w:szCs w:val="24"/>
          <w:rtl/>
        </w:rPr>
        <w:t xml:space="preserve">(שם)</w:t>
      </w:r>
      <w:r>
        <w:rPr>
          <w:rFonts w:ascii="FrankRuehl" w:hAnsi="FrankRuehl" w:cs="FrankRuehl" w:eastAsia="FrankRuehl"/>
          <w:sz w:val="24"/>
          <w:szCs w:val="24"/>
          <w:rtl/>
        </w:rPr>
        <w:t xml:space="preserve">, ותי׳ ״דשם שאני דכיון שהוא בחצר הגדולה, הרי הוא מופלג מהציבור״, והוא ל׳ רע״א בשם הפרישה </w:t>
      </w:r>
      <w:r>
        <w:rPr>
          <w:rFonts w:ascii="FrankRuehl" w:hAnsi="FrankRuehl" w:cs="FrankRuehl" w:eastAsia="FrankRuehl"/>
          <w:sz w:val="24"/>
          <w:szCs w:val="24"/>
          <w:rtl/>
        </w:rPr>
        <w:t xml:space="preserve">(״ק ט׳)</w:t>
      </w:r>
      <w:r>
        <w:rPr>
          <w:rFonts w:ascii="FrankRuehl" w:hAnsi="FrankRuehl" w:cs="FrankRuehl" w:eastAsia="FrankRuehl"/>
          <w:sz w:val="24"/>
          <w:szCs w:val="24"/>
          <w:rtl/>
        </w:rPr>
        <w:t xml:space="preserve">. הרי דבעינן תרתי, חדא שהוא שליח ציבור, ועוד שהוא על המפתן דוקא. והסברא נר׳ דנהי דעל המפתן והאסקופא קיי״ל </w:t>
      </w:r>
      <w:r>
        <w:rPr>
          <w:rFonts w:ascii="FrankRuehl" w:hAnsi="FrankRuehl" w:cs="FrankRuehl" w:eastAsia="FrankRuehl"/>
          <w:sz w:val="24"/>
          <w:szCs w:val="24"/>
          <w:rtl/>
        </w:rPr>
        <w:t xml:space="preserve">(שם סעי׳ י״ג)</w:t>
      </w:r>
      <w:r>
        <w:rPr>
          <w:rFonts w:ascii="FrankRuehl" w:hAnsi="FrankRuehl" w:cs="FrankRuehl" w:eastAsia="FrankRuehl"/>
          <w:sz w:val="24"/>
          <w:szCs w:val="24"/>
          <w:rtl/>
        </w:rP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ראיה שמפתן הבית הוא בדוקא, הביא חתני היקר הרב לייבוש פוגל נ״י, שהרי בשו״ע </w:t>
      </w:r>
      <w:r>
        <w:rPr>
          <w:rFonts w:ascii="FrankRuehl" w:hAnsi="FrankRuehl" w:cs="FrankRuehl" w:eastAsia="FrankRuehl"/>
          <w:sz w:val="24"/>
          <w:szCs w:val="24"/>
          <w:rtl/>
        </w:rPr>
        <w:t xml:space="preserve">(סי׳ קצ״ה סעי׳ ב)</w:t>
      </w:r>
      <w:r>
        <w:rPr>
          <w:rFonts w:ascii="FrankRuehl" w:hAnsi="FrankRuehl" w:cs="FrankRuehl" w:eastAsia="FrankRuehl"/>
          <w:sz w:val="24"/>
          <w:szCs w:val="24"/>
          <w:rtl/>
        </w:rPr>
        <w:t xml:space="preserve"> כ׳ ״אכלו מקצתן בבית ומקצתן חוץ לבית, אם המברך יושב על מפתן הבית הוא מצרפן״. וכ׳ הפמ״ג </w:t>
      </w:r>
      <w:r>
        <w:rPr>
          <w:rFonts w:ascii="FrankRuehl" w:hAnsi="FrankRuehl" w:cs="FrankRuehl" w:eastAsia="FrankRuehl"/>
          <w:sz w:val="24"/>
          <w:szCs w:val="24"/>
          <w:rtl/>
        </w:rPr>
        <w:t xml:space="preserve">(א״א ס״ק ג׳)</w:t>
      </w:r>
      <w:r>
        <w:rPr>
          <w:rFonts w:ascii="FrankRuehl" w:hAnsi="FrankRuehl" w:cs="FrankRuehl" w:eastAsia="FrankRuehl"/>
          <w:sz w:val="24"/>
          <w:szCs w:val="24"/>
          <w:rtl/>
        </w:rPr>
        <w:t xml:space="preserve"> ״וה״ה כששתי חבורות בשני בתים, ומברך באמצע״, ולא כ׳ איפה הוא עומד. אבל הבה״ל </w:t>
      </w:r>
      <w:r>
        <w:rPr>
          <w:rFonts w:ascii="FrankRuehl" w:hAnsi="FrankRuehl" w:cs="FrankRuehl" w:eastAsia="FrankRuehl"/>
          <w:sz w:val="24"/>
          <w:szCs w:val="24"/>
          <w:rtl/>
        </w:rPr>
        <w:t xml:space="preserve">(ד״ה ומקצתן)</w:t>
      </w:r>
      <w:r>
        <w:rPr>
          <w:rFonts w:ascii="FrankRuehl" w:hAnsi="FrankRuehl" w:cs="FrankRuehl" w:eastAsia="FrankRuehl"/>
          <w:sz w:val="24"/>
          <w:szCs w:val="24"/>
          <w:rtl/>
        </w:rPr>
        <w:t xml:space="preserve"> העתיק ״וה״ה כשהם ב׳ בתים, והמברך באמצע </w:t>
      </w:r>
      <w:r>
        <w:rPr>
          <w:rFonts w:ascii="FrankRuehl" w:hAnsi="FrankRuehl" w:cs="FrankRuehl" w:eastAsia="FrankRuehl"/>
          <w:b/>
          <w:bCs/>
          <w:sz w:val="24"/>
          <w:szCs w:val="24"/>
          <w:rtl/>
        </w:rPr>
        <w:t xml:space="preserve">על המפתן</w:t>
      </w:r>
      <w:r>
        <w:rPr>
          <w:rFonts w:ascii="FrankRuehl" w:hAnsi="FrankRuehl" w:cs="FrankRuehl" w:eastAsia="FrankRuehl"/>
          <w:sz w:val="24"/>
          <w:szCs w:val="24"/>
          <w:rtl/>
        </w:rPr>
        <w:t xml:space="preserve">, היא מצרפן״, ודו״ק.</w:t>
      </w:r>
    </w:p>
    <w:p>
      <w:pPr>
        <w:pStyle w:val="Body"/>
        <w:bidi/>
      </w:pPr>
      <w:r>
        <w:rPr>
          <w:rFonts w:ascii="David" w:hAnsi="David" w:cs="David" w:eastAsia="David"/>
          <w:b/>
          <w:bCs/>
          <w:sz w:val="23"/>
          <w:szCs w:val="23"/>
          <w:rtl/>
        </w:rPr>
        <w:t xml:space="preserve">ולפ״ז</w:t>
      </w:r>
      <w:r>
        <w:rPr>
          <w:rFonts w:ascii="FrankRuehl" w:hAnsi="FrankRuehl" w:cs="FrankRuehl" w:eastAsia="FrankRuehl"/>
          <w:sz w:val="24"/>
          <w:szCs w:val="24"/>
          <w:rtl/>
        </w:rP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בשו״ע </w:t>
      </w:r>
      <w:r>
        <w:rPr>
          <w:rFonts w:ascii="FrankRuehl" w:hAnsi="FrankRuehl" w:cs="FrankRuehl" w:eastAsia="FrankRuehl"/>
          <w:sz w:val="24"/>
          <w:szCs w:val="24"/>
          <w:rtl/>
        </w:rPr>
        <w:t xml:space="preserve">(סי׳ קצ״ה סעי׳ ב)</w:t>
      </w:r>
      <w:r>
        <w:rPr>
          <w:rFonts w:ascii="FrankRuehl" w:hAnsi="FrankRuehl" w:cs="FrankRuehl" w:eastAsia="FrankRuehl"/>
          <w:sz w:val="24"/>
          <w:szCs w:val="24"/>
          <w:rtl/>
        </w:rPr>
        <w:t xml:space="preserve"> כ׳ ״אכלו מקצתן בבית ומקצתן חוץ לבית, אם המברך יושב על מפתן הבית, הוא מצרפן״. וכ׳ עלה המ״א </w:t>
      </w:r>
      <w:r>
        <w:rPr>
          <w:rFonts w:ascii="FrankRuehl" w:hAnsi="FrankRuehl" w:cs="FrankRuehl" w:eastAsia="FrankRuehl"/>
          <w:sz w:val="24"/>
          <w:szCs w:val="24"/>
          <w:rtl/>
        </w:rPr>
        <w:t xml:space="preserve">(ס״ק ג׳)</w:t>
      </w:r>
      <w:r>
        <w:rPr>
          <w:rFonts w:ascii="FrankRuehl" w:hAnsi="FrankRuehl" w:cs="FrankRuehl" w:eastAsia="FrankRuehl"/>
          <w:sz w:val="24"/>
          <w:szCs w:val="24"/>
          <w:rtl/>
        </w:rP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יעויין בדברי שו״ע הגר״ז </w:t>
      </w:r>
      <w:r>
        <w:rPr>
          <w:rFonts w:ascii="FrankRuehl" w:hAnsi="FrankRuehl" w:cs="FrankRuehl" w:eastAsia="FrankRuehl"/>
          <w:sz w:val="24"/>
          <w:szCs w:val="24"/>
          <w:rtl/>
        </w:rPr>
        <w:t xml:space="preserve">(שם סעי׳ ג׳)</w:t>
      </w:r>
      <w:r>
        <w:rPr>
          <w:rFonts w:ascii="FrankRuehl" w:hAnsi="FrankRuehl" w:cs="FrankRuehl" w:eastAsia="FrankRuehl"/>
          <w:sz w:val="24"/>
          <w:szCs w:val="24"/>
          <w:rtl/>
        </w:rP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Fonts w:ascii="FrankRuehl" w:hAnsi="FrankRuehl" w:cs="FrankRuehl" w:eastAsia="FrankRuehl"/>
          <w:b/>
          <w:bCs/>
          <w:sz w:val="24"/>
          <w:szCs w:val="24"/>
          <w:rtl/>
        </w:rPr>
        <w:t xml:space="preserve">מוציא את כולם ידי חובתם</w:t>
      </w:r>
      <w:r>
        <w:rPr>
          <w:rFonts w:ascii="FrankRuehl" w:hAnsi="FrankRuehl" w:cs="FrankRuehl" w:eastAsia="FrankRuehl"/>
          <w:sz w:val="24"/>
          <w:szCs w:val="24"/>
          <w:rtl/>
        </w:rP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rPr>
          <w:rFonts w:ascii="FrankRuehl" w:hAnsi="FrankRuehl" w:cs="FrankRuehl" w:eastAsia="FrankRuehl"/>
          <w:sz w:val="24"/>
          <w:szCs w:val="24"/>
          <w:rtl/>
        </w:rPr>
        <w:t xml:space="preserve">(בגדר רואים זא״ז)</w:t>
      </w:r>
      <w:r>
        <w:rPr>
          <w:rFonts w:ascii="FrankRuehl" w:hAnsi="FrankRuehl" w:cs="FrankRuehl" w:eastAsia="FrankRuehl"/>
          <w:sz w:val="24"/>
          <w:szCs w:val="24"/>
          <w:rtl/>
        </w:rP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כוונת הגר״ז </w:t>
      </w:r>
      <w:r>
        <w:rPr>
          <w:rFonts w:ascii="FrankRuehl" w:hAnsi="FrankRuehl" w:cs="FrankRuehl" w:eastAsia="FrankRuehl"/>
          <w:sz w:val="24"/>
          <w:szCs w:val="24"/>
          <w:rtl/>
        </w:rPr>
        <w:t xml:space="preserve">(סי׳ קצ״ה סעי׳ ג׳)</w:t>
      </w:r>
      <w:r>
        <w:rPr>
          <w:rFonts w:ascii="FrankRuehl" w:hAnsi="FrankRuehl" w:cs="FrankRuehl" w:eastAsia="FrankRuehl"/>
          <w:sz w:val="24"/>
          <w:szCs w:val="24"/>
          <w:rtl/>
        </w:rP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Fonts w:ascii="David" w:hAnsi="David" w:cs="David" w:eastAsia="David"/>
          <w:b/>
          <w:bCs/>
          <w:sz w:val="23"/>
          <w:szCs w:val="23"/>
          <w:rtl/>
        </w:rPr>
        <w:t xml:space="preserve">וזהו</w:t>
      </w:r>
      <w:r>
        <w:rPr>
          <w:rFonts w:ascii="FrankRuehl" w:hAnsi="FrankRuehl" w:cs="FrankRuehl" w:eastAsia="FrankRuehl"/>
          <w:sz w:val="24"/>
          <w:szCs w:val="24"/>
          <w:rtl/>
        </w:rPr>
        <w:t xml:space="preserve"> ג״כ כוונתו </w:t>
      </w:r>
      <w:r>
        <w:rPr>
          <w:rFonts w:ascii="FrankRuehl" w:hAnsi="FrankRuehl" w:cs="FrankRuehl" w:eastAsia="FrankRuehl"/>
          <w:sz w:val="24"/>
          <w:szCs w:val="24"/>
          <w:rtl/>
        </w:rPr>
        <w:t xml:space="preserve">(סי׳ נ״ה סעי׳ י״ז)</w:t>
      </w:r>
      <w:r>
        <w:rPr>
          <w:rFonts w:ascii="FrankRuehl" w:hAnsi="FrankRuehl" w:cs="FrankRuehl" w:eastAsia="FrankRuehl"/>
          <w:sz w:val="24"/>
          <w:szCs w:val="24"/>
          <w:rtl/>
        </w:rP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Fonts w:ascii="David" w:hAnsi="David" w:cs="David" w:eastAsia="David"/>
          <w:b/>
          <w:bCs/>
          <w:sz w:val="23"/>
          <w:szCs w:val="23"/>
          <w:rtl/>
        </w:rPr>
        <w:t xml:space="preserve">ובזה</w:t>
      </w:r>
      <w:r>
        <w:rPr>
          <w:rFonts w:ascii="FrankRuehl" w:hAnsi="FrankRuehl" w:cs="FrankRuehl" w:eastAsia="FrankRuehl"/>
          <w:sz w:val="24"/>
          <w:szCs w:val="24"/>
          <w:rtl/>
        </w:rPr>
        <w:t xml:space="preserve"> יש להעיר טובא על המ״ב, דהעתיק </w:t>
      </w:r>
      <w:r>
        <w:rPr>
          <w:rFonts w:ascii="FrankRuehl" w:hAnsi="FrankRuehl" w:cs="FrankRuehl" w:eastAsia="FrankRuehl"/>
          <w:sz w:val="24"/>
          <w:szCs w:val="24"/>
          <w:rtl/>
        </w:rPr>
        <w:t xml:space="preserve">(סי׳ קצ״ה ס״ק טי)</w:t>
      </w:r>
      <w:r>
        <w:rPr>
          <w:rFonts w:ascii="FrankRuehl" w:hAnsi="FrankRuehl" w:cs="FrankRuehl" w:eastAsia="FrankRuehl"/>
          <w:sz w:val="24"/>
          <w:szCs w:val="24"/>
          <w:rtl/>
        </w:rPr>
        <w:t xml:space="preserve"> לשון המ״א הנ״ל וז״ל ״מפתן הבית. דהוא רואה אלו ואלו, והו״ל כמקצתן רואין זה את זה״, וכ׳ עלה בשעה״צ </w:t>
      </w:r>
      <w:r>
        <w:rPr>
          <w:rFonts w:ascii="FrankRuehl" w:hAnsi="FrankRuehl" w:cs="FrankRuehl" w:eastAsia="FrankRuehl"/>
          <w:sz w:val="24"/>
          <w:szCs w:val="24"/>
          <w:rtl/>
        </w:rPr>
        <w:t xml:space="preserve">(ס״ק ו׳)</w:t>
      </w:r>
      <w:r>
        <w:rPr>
          <w:rFonts w:ascii="FrankRuehl" w:hAnsi="FrankRuehl" w:cs="FrankRuehl" w:eastAsia="FrankRuehl"/>
          <w:sz w:val="24"/>
          <w:szCs w:val="24"/>
          <w:rtl/>
        </w:rP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rPr>
          <w:rFonts w:ascii="FrankRuehl" w:hAnsi="FrankRuehl" w:cs="FrankRuehl" w:eastAsia="FrankRuehl"/>
          <w:sz w:val="24"/>
          <w:szCs w:val="24"/>
          <w:rtl/>
        </w:rPr>
        <w:t xml:space="preserve">(סי׳ נ״ה ס״ק ז׳)</w:t>
      </w:r>
      <w:r>
        <w:rPr>
          <w:rFonts w:ascii="FrankRuehl" w:hAnsi="FrankRuehl" w:cs="FrankRuehl" w:eastAsia="FrankRuehl"/>
          <w:sz w:val="24"/>
          <w:szCs w:val="24"/>
          <w:rtl/>
        </w:rPr>
        <w:t xml:space="preserve"> הנ״ל דודאי המזמן או הש״ץ יש לו דין מיוחד בזה, משום דדעתייהו עילויה, והמ״ב לעיל</w:t>
      </w:r>
      <w:r>
        <w:rPr>
          <w:rFonts w:ascii="FrankRuehl" w:hAnsi="FrankRuehl" w:cs="FrankRuehl" w:eastAsia="FrankRuehl"/>
          <w:sz w:val="24"/>
          <w:szCs w:val="24"/>
          <w:rtl/>
        </w:rPr>
        <w:t xml:space="preserve"> (שם ס״ק נ״ד)</w:t>
      </w:r>
      <w:r>
        <w:rPr>
          <w:rFonts w:ascii="FrankRuehl" w:hAnsi="FrankRuehl" w:cs="FrankRuehl" w:eastAsia="FrankRuehl"/>
          <w:sz w:val="24"/>
          <w:szCs w:val="24"/>
          <w:rtl/>
        </w:rP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pStyle w:val="ArtLabel"/>
        <w:bidi/>
      </w:pPr>
      <w:r>
        <w:rPr>
          <w:rFonts w:ascii="FrankRuehl" w:hAnsi="FrankRuehl" w:cs="FrankRuehl" w:eastAsia="FrankRuehl"/>
          <w:b/>
          <w:bCs/>
          <w:sz w:val="22"/>
          <w:szCs w:val="22"/>
          <w:rtl/>
        </w:rPr>
        <w:t xml:space="preserve">סימן סא סעיפים א׳–ב׳</w:t>
      </w:r>
    </w:p>
    <w:p>
      <w:pPr>
        <w:keepNext/>
        <w:bidi/>
        <w:spacing w:before="0" w:after="0" w:line="240" w:lineRule="auto"/>
        <w:jc w:val="center"/>
      </w:pPr>
      <w:r>
        <w:drawing>
          <wp:inline distT="0" distB="0" distL="0" distR="0">
            <wp:extent cx="1152000" cy="451190"/>
            <wp:effectExtent l="0" t="0" r="0" b="0"/>
            <wp:docPr id="199" name="Ornament 199"/>
            <wp:cNvGraphicFramePr>
              <a:graphicFrameLocks noChangeAspect="1"/>
            </wp:cNvGraphicFramePr>
            <a:graphic>
              <a:graphicData uri="http://schemas.openxmlformats.org/drawingml/2006/picture">
                <pic:pic>
                  <pic:nvPicPr>
                    <pic:cNvPr id="199"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ענין הכוונה בקר״ש וענין המסירות נפש בקר״ש</w:t>
      </w:r>
    </w:p>
    <w:p>
      <w:pPr>
        <w:keepNext/>
        <w:bidi/>
        <w:spacing w:before="0" w:after="0" w:line="240" w:lineRule="auto"/>
        <w:jc w:val="center"/>
      </w:pPr>
      <w:r>
        <w:drawing>
          <wp:inline distT="0" distB="0" distL="0" distR="0">
            <wp:extent cx="1152000" cy="451190"/>
            <wp:effectExtent l="0" t="0" r="0" b="0"/>
            <wp:docPr id="200" name="Ornament 200"/>
            <wp:cNvGraphicFramePr>
              <a:graphicFrameLocks noChangeAspect="1"/>
            </wp:cNvGraphicFramePr>
            <a:graphic>
              <a:graphicData uri="http://schemas.openxmlformats.org/drawingml/2006/picture">
                <pic:pic>
                  <pic:nvPicPr>
                    <pic:cNvPr id="200"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8d"/>
          <w:headerReference w:type="even" r:id="rIdHA48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נאור רוזין שליט״א</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אמרו בברכות </w:t>
      </w:r>
      <w:r>
        <w:rPr>
          <w:rFonts w:ascii="FrankRuehl" w:hAnsi="FrankRuehl" w:cs="FrankRuehl" w:eastAsia="FrankRuehl"/>
          <w:sz w:val="20"/>
          <w:szCs w:val="20"/>
          <w:rtl/>
        </w:rPr>
        <w:t xml:space="preserve">[י:]</w:t>
      </w:r>
      <w:r>
        <w:rPr>
          <w:rFonts w:ascii="FrankRuehl" w:hAnsi="FrankRuehl" w:cs="FrankRuehl" w:eastAsia="FrankRuehl"/>
          <w:sz w:val="24"/>
          <w:szCs w:val="24"/>
          <w:rtl/>
        </w:rPr>
        <w:t xml:space="preserve"> שגדול הקורא קר״ש בעונתה יותר מעוסק בתורה</w:t>
      </w:r>
    </w:p>
    <w:p>
      <w:pPr>
        <w:pStyle w:val="Body"/>
        <w:bidi/>
      </w:pPr>
      <w:r>
        <w:rPr>
          <w:rFonts w:ascii="David" w:hAnsi="David" w:cs="David" w:eastAsia="David"/>
          <w:b/>
          <w:bCs/>
          <w:sz w:val="23"/>
          <w:szCs w:val="23"/>
          <w:rtl/>
        </w:rPr>
        <w:t xml:space="preserve">וכתוב</w:t>
      </w:r>
      <w:r>
        <w:rPr>
          <w:rFonts w:ascii="FrankRuehl" w:hAnsi="FrankRuehl" w:cs="FrankRuehl" w:eastAsia="FrankRuehl"/>
          <w:sz w:val="24"/>
          <w:szCs w:val="24"/>
          <w:rtl/>
        </w:rPr>
        <w:t xml:space="preserve"> בילקוט </w:t>
      </w:r>
      <w:r>
        <w:rPr>
          <w:rFonts w:ascii="FrankRuehl" w:hAnsi="FrankRuehl" w:cs="FrankRuehl" w:eastAsia="FrankRuehl"/>
          <w:sz w:val="20"/>
          <w:szCs w:val="20"/>
          <w:rtl/>
        </w:rPr>
        <w:t xml:space="preserve">[ואתחנן תתלו.]</w:t>
      </w:r>
      <w:r>
        <w:rPr>
          <w:rFonts w:ascii="FrankRuehl" w:hAnsi="FrankRuehl" w:cs="FrankRuehl" w:eastAsia="FrankRuehl"/>
          <w:sz w:val="24"/>
          <w:szCs w:val="24"/>
          <w:rtl/>
        </w:rP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מבואר בשו״ע </w:t>
      </w:r>
      <w:r>
        <w:rPr>
          <w:rFonts w:ascii="FrankRuehl" w:hAnsi="FrankRuehl" w:cs="FrankRuehl" w:eastAsia="FrankRuehl"/>
          <w:sz w:val="20"/>
          <w:szCs w:val="20"/>
          <w:rtl/>
        </w:rPr>
        <w:t xml:space="preserve">[סא.א.ב]</w:t>
      </w:r>
      <w:r>
        <w:rPr>
          <w:rFonts w:ascii="FrankRuehl" w:hAnsi="FrankRuehl" w:cs="FrankRuehl" w:eastAsia="FrankRuehl"/>
          <w:sz w:val="24"/>
          <w:szCs w:val="24"/>
          <w:rtl/>
        </w:rP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בענין הכוונה הנצרכת בקר״ש כתב הזוהר הקדוש </w:t>
      </w:r>
      <w:r>
        <w:rPr>
          <w:rFonts w:ascii="FrankRuehl" w:hAnsi="FrankRuehl" w:cs="FrankRuehl" w:eastAsia="FrankRuehl"/>
          <w:sz w:val="20"/>
          <w:szCs w:val="20"/>
          <w:rtl/>
        </w:rPr>
        <w:t xml:space="preserve">[חיי שרה קל: ]</w:t>
      </w:r>
      <w:r>
        <w:rPr>
          <w:rFonts w:ascii="FrankRuehl" w:hAnsi="FrankRuehl" w:cs="FrankRuehl" w:eastAsia="FrankRuehl"/>
          <w:sz w:val="24"/>
          <w:szCs w:val="24"/>
          <w:rtl/>
        </w:rPr>
        <w:t xml:space="preserve"> וז״ל אָמַר רַבִּי שָׁלוֹם בַּר מִנְיוּמֵי אֵין לְךָ כָּל צַּדִּיק</w:t>
      </w:r>
    </w:p>
    <w:p>
      <w:pPr>
        <w:pStyle w:val="Body"/>
        <w:bidi/>
      </w:pPr>
      <w:r>
        <w:rPr>
          <w:rFonts w:ascii="David" w:hAnsi="David" w:cs="David" w:eastAsia="David"/>
          <w:b/>
          <w:bCs/>
          <w:sz w:val="23"/>
          <w:szCs w:val="23"/>
          <w:rtl/>
        </w:rPr>
        <w:t xml:space="preserve">וְצַּדִּיק</w:t>
      </w:r>
      <w:r>
        <w:rPr>
          <w:rFonts w:ascii="FrankRuehl" w:hAnsi="FrankRuehl" w:cs="FrankRuehl" w:eastAsia="FrankRuehl"/>
          <w:sz w:val="24"/>
          <w:szCs w:val="24"/>
          <w:rtl/>
        </w:rPr>
        <w:t xml:space="preserve"> מֵאוֹתָם הָעוֹסְקִים בַּתּוֹרָה שֶׁאֵין לוֹ מָאתַיִם עוֹלָמוֹת וְכִסּוּפִין בִּשְׁבִיל הַתּוֹרָה הֲדָא הוּא דִכְתִיב, </w:t>
      </w:r>
      <w:r>
        <w:rPr>
          <w:rFonts w:ascii="FrankRuehl" w:hAnsi="FrankRuehl" w:cs="FrankRuehl" w:eastAsia="FrankRuehl"/>
          <w:sz w:val="20"/>
          <w:szCs w:val="20"/>
          <w:rtl/>
        </w:rPr>
        <w:t xml:space="preserve">(שיר השירים ח)</w:t>
      </w:r>
      <w:r>
        <w:rPr>
          <w:rFonts w:ascii="FrankRuehl" w:hAnsi="FrankRuehl" w:cs="FrankRuehl" w:eastAsia="FrankRuehl"/>
          <w:sz w:val="24"/>
          <w:szCs w:val="24"/>
          <w:rtl/>
        </w:rPr>
        <w:t xml:space="preserve"> וּמָאתַיִם לַנּוֹטְרִים אֶת פִּרְיוֹ, וּמָאתַיִם עַל שֶׁמּוֹסְרִים עַצְּמָם בְּכָל יוֹם כְּאִילּוּ נֶהֶרְגוּ עַל קְדוּשַׁת שְׁמוֹ, נִצְּחוֹ כְּהַאי פְּסוּקָא </w:t>
      </w:r>
      <w:r>
        <w:rPr>
          <w:rFonts w:ascii="FrankRuehl" w:hAnsi="FrankRuehl" w:cs="FrankRuehl" w:eastAsia="FrankRuehl"/>
          <w:sz w:val="20"/>
          <w:szCs w:val="20"/>
          <w:rtl/>
        </w:rPr>
        <w:t xml:space="preserve">(נ׳'א וכך אמרו בהאי פסוקא)</w:t>
      </w:r>
      <w:r>
        <w:rPr>
          <w:rFonts w:ascii="FrankRuehl" w:hAnsi="FrankRuehl" w:cs="FrankRuehl" w:eastAsia="FrankRuehl"/>
          <w:sz w:val="24"/>
          <w:szCs w:val="24"/>
          <w:rtl/>
        </w:rPr>
        <w:t xml:space="preserve"> דִכְתִיב וְאָהַבְתָּ אֵת יְיָ וְגו׳ וְתָאנָא כָּל </w:t>
      </w:r>
      <w:r>
        <w:rPr>
          <w:rFonts w:ascii="FrankRuehl" w:hAnsi="FrankRuehl" w:cs="FrankRuehl" w:eastAsia="FrankRuehl"/>
          <w:b/>
          <w:bCs/>
          <w:sz w:val="24"/>
          <w:szCs w:val="24"/>
          <w:rtl/>
        </w:rPr>
        <w:t xml:space="preserve">הַמְכַוִין לִבּוֹ בְּהַאי פְּסוּקָא כְּדֵי לִמְסוֹר נַפְשׁוֹ עַל קְדוּשַׁת שְׁמוֹ מַעֲלֶה עָלָיו הַכָּתוּב כְּאִלּוּ נֶהֱרַג בְּכָל יוֹם עָלָיו</w:t>
      </w:r>
      <w:r>
        <w:rPr>
          <w:rFonts w:ascii="FrankRuehl" w:hAnsi="FrankRuehl" w:cs="FrankRuehl" w:eastAsia="FrankRuehl"/>
          <w:sz w:val="24"/>
          <w:szCs w:val="24"/>
          <w:rtl/>
        </w:rPr>
        <w:t xml:space="preserve">, הֲדָא הוּא דִכְתִיב, </w:t>
      </w:r>
      <w:r>
        <w:rPr>
          <w:rFonts w:ascii="FrankRuehl" w:hAnsi="FrankRuehl" w:cs="FrankRuehl" w:eastAsia="FrankRuehl"/>
          <w:sz w:val="20"/>
          <w:szCs w:val="20"/>
          <w:rtl/>
        </w:rPr>
        <w:t xml:space="preserve">(תהלים מה)</w:t>
      </w:r>
      <w:r>
        <w:rPr>
          <w:rFonts w:ascii="FrankRuehl" w:hAnsi="FrankRuehl" w:cs="FrankRuehl" w:eastAsia="FrankRuehl"/>
          <w:sz w:val="24"/>
          <w:szCs w:val="24"/>
          <w:rtl/>
        </w:rP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Fonts w:ascii="FrankRuehl" w:hAnsi="FrankRuehl" w:cs="FrankRuehl" w:eastAsia="FrankRuehl"/>
          <w:sz w:val="20"/>
          <w:szCs w:val="20"/>
          <w:rtl/>
        </w:rPr>
        <w:t xml:space="preserve">[קצה:]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כתב רבינו האריז״ל </w:t>
      </w:r>
      <w:r>
        <w:rPr>
          <w:rFonts w:ascii="FrankRuehl" w:hAnsi="FrankRuehl" w:cs="FrankRuehl" w:eastAsia="FrankRuehl"/>
          <w:sz w:val="20"/>
          <w:szCs w:val="20"/>
          <w:rtl/>
        </w:rPr>
        <w:t xml:space="preserve">[שער הכוונות דרוש ו. בענין קר״ש דף כד:]</w:t>
      </w:r>
      <w:r>
        <w:rPr>
          <w:rFonts w:ascii="FrankRuehl" w:hAnsi="FrankRuehl" w:cs="FrankRuehl" w:eastAsia="FrankRuehl"/>
          <w:sz w:val="24"/>
          <w:szCs w:val="24"/>
          <w:rtl/>
        </w:rPr>
        <w:t xml:space="preserve"> ובפרי עץ חיים [ ]  וכן הביא בספר קב הישר פרק סג.]</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כתב הב״ח לבאר את הענין של הכוונה הנצרכת והובאו דברי במ״ב </w:t>
      </w:r>
      <w:r>
        <w:rPr>
          <w:rFonts w:ascii="FrankRuehl" w:hAnsi="FrankRuehl" w:cs="FrankRuehl" w:eastAsia="FrankRuehl"/>
          <w:sz w:val="20"/>
          <w:szCs w:val="20"/>
          <w:rtl/>
        </w:rPr>
        <w:t xml:space="preserve">[ס״ק ג]</w:t>
      </w:r>
      <w:r>
        <w:rPr>
          <w:rFonts w:ascii="FrankRuehl" w:hAnsi="FrankRuehl" w:cs="FrankRuehl" w:eastAsia="FrankRuehl"/>
          <w:sz w:val="24"/>
          <w:szCs w:val="24"/>
          <w:rtl/>
        </w:rP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שאכן יש ענין גדול שאדם יקבל על עצמו ד׳ מיתות בי,ד בשעה שהוא אומר מילת אחד וזהו קבלת עומ״ש גמורה.</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מצינו בענין המסירות נפש של ר״ע להריגה וכמו שהגמ׳ אומרת בברכות </w:t>
      </w:r>
      <w:r>
        <w:rPr>
          <w:rFonts w:ascii="FrankRuehl" w:hAnsi="FrankRuehl" w:cs="FrankRuehl" w:eastAsia="FrankRuehl"/>
          <w:sz w:val="20"/>
          <w:szCs w:val="20"/>
          <w:rtl/>
        </w:rPr>
        <w:t xml:space="preserve">[סא. ומקצתו במנחות כט.]</w:t>
      </w:r>
      <w:r>
        <w:rPr>
          <w:rFonts w:ascii="FrankRuehl" w:hAnsi="FrankRuehl" w:cs="FrankRuehl" w:eastAsia="FrankRuehl"/>
          <w:sz w:val="24"/>
          <w:szCs w:val="24"/>
          <w:rtl/>
        </w:rP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Fonts w:ascii="David" w:hAnsi="David" w:cs="David" w:eastAsia="David"/>
          <w:b/>
          <w:bCs/>
          <w:sz w:val="23"/>
          <w:szCs w:val="23"/>
          <w:rtl/>
        </w:rPr>
        <w:t xml:space="preserve">ובעומק</w:t>
      </w:r>
      <w:r>
        <w:rPr>
          <w:rFonts w:ascii="FrankRuehl" w:hAnsi="FrankRuehl" w:cs="FrankRuehl" w:eastAsia="FrankRuehl"/>
          <w:sz w:val="24"/>
          <w:szCs w:val="24"/>
          <w:rtl/>
        </w:rPr>
        <w:t xml:space="preserve"> הענין הזה של קבלת עומ״ש כתב הרמח״ל </w:t>
      </w:r>
      <w:r>
        <w:rPr>
          <w:rFonts w:ascii="FrankRuehl" w:hAnsi="FrankRuehl" w:cs="FrankRuehl" w:eastAsia="FrankRuehl"/>
          <w:sz w:val="20"/>
          <w:szCs w:val="20"/>
          <w:rtl/>
        </w:rPr>
        <w:t xml:space="preserve">[דרך ה׳ ח״ד פ״ד אות ו.]</w:t>
      </w:r>
      <w:r>
        <w:rPr>
          <w:rFonts w:ascii="FrankRuehl" w:hAnsi="FrankRuehl" w:cs="FrankRuehl" w:eastAsia="FrankRuehl"/>
          <w:sz w:val="24"/>
          <w:szCs w:val="24"/>
          <w:rtl/>
        </w:rP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Fonts w:ascii="FrankRuehl" w:hAnsi="FrankRuehl" w:cs="FrankRuehl" w:eastAsia="FrankRuehl"/>
          <w:b/>
          <w:bCs/>
          <w:sz w:val="24"/>
          <w:szCs w:val="24"/>
          <w:rtl/>
        </w:rPr>
        <w:t xml:space="preserve">והמצאו ית׳ לבריאה שתתלה בו ותשתלם בשלימותו, ותמשך ההשפעה הנותנת עילוי לברואים בשיעור המצטרך וינתן בם בהירות וקידוש כפי הנאות</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אנו מוצאים בענין זה שחידש הספר חסידים </w:t>
      </w:r>
      <w:r>
        <w:rPr>
          <w:rFonts w:ascii="FrankRuehl" w:hAnsi="FrankRuehl" w:cs="FrankRuehl" w:eastAsia="FrankRuehl"/>
          <w:sz w:val="20"/>
          <w:szCs w:val="20"/>
          <w:rtl/>
        </w:rPr>
        <w:t xml:space="preserve">[סימן רכב.]</w:t>
      </w:r>
      <w:r>
        <w:rPr>
          <w:rFonts w:ascii="FrankRuehl" w:hAnsi="FrankRuehl" w:cs="FrankRuehl" w:eastAsia="FrankRuehl"/>
          <w:sz w:val="24"/>
          <w:szCs w:val="24"/>
          <w:rtl/>
        </w:rPr>
        <w:t xml:space="preserve"> שאנו אומרים שלא רק מי שממש נהרג על קידוש ה׳ זוכה הוא בכלל המעלה הגדולה </w:t>
      </w:r>
      <w:r>
        <w:rPr>
          <w:rFonts w:ascii="FrankRuehl" w:hAnsi="FrankRuehl" w:cs="FrankRuehl" w:eastAsia="FrankRuehl"/>
          <w:sz w:val="20"/>
          <w:szCs w:val="20"/>
          <w:rtl/>
        </w:rPr>
        <w:t xml:space="preserve">[שאמרו עליו פסחים נ. ב״ב י:]</w:t>
      </w:r>
      <w:r>
        <w:rPr>
          <w:rFonts w:ascii="FrankRuehl" w:hAnsi="FrankRuehl" w:cs="FrankRuehl" w:eastAsia="FrankRuehl"/>
          <w:sz w:val="24"/>
          <w:szCs w:val="24"/>
          <w:rtl/>
        </w:rP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Fonts w:ascii="David" w:hAnsi="David" w:cs="David" w:eastAsia="David"/>
          <w:b/>
          <w:bCs/>
          <w:sz w:val="23"/>
          <w:szCs w:val="23"/>
          <w:rtl/>
        </w:rPr>
        <w:t xml:space="preserve">ונמא</w:t>
      </w:r>
      <w:r>
        <w:rPr>
          <w:rFonts w:ascii="FrankRuehl" w:hAnsi="FrankRuehl" w:cs="FrankRuehl" w:eastAsia="FrankRuehl"/>
          <w:sz w:val="24"/>
          <w:szCs w:val="24"/>
          <w:rtl/>
        </w:rP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Fonts w:ascii="David" w:hAnsi="David" w:cs="David" w:eastAsia="David"/>
          <w:b/>
          <w:bCs/>
          <w:sz w:val="23"/>
          <w:szCs w:val="23"/>
          <w:rtl/>
        </w:rPr>
        <w:t xml:space="preserve">ומי</w:t>
      </w:r>
      <w:r>
        <w:rPr>
          <w:rFonts w:ascii="FrankRuehl" w:hAnsi="FrankRuehl" w:cs="FrankRuehl" w:eastAsia="FrankRuehl"/>
          <w:sz w:val="24"/>
          <w:szCs w:val="24"/>
          <w:rtl/>
        </w:rP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Fonts w:ascii="FrankRuehl" w:hAnsi="FrankRuehl" w:cs="FrankRuehl" w:eastAsia="FrankRuehl"/>
          <w:sz w:val="20"/>
          <w:szCs w:val="20"/>
          <w:rtl/>
        </w:rPr>
        <w:t xml:space="preserve">[יו״ד קפה.ג]</w:t>
      </w:r>
      <w:r>
        <w:rPr>
          <w:rFonts w:ascii="FrankRuehl" w:hAnsi="FrankRuehl" w:cs="FrankRuehl" w:eastAsia="FrankRuehl"/>
          <w:sz w:val="24"/>
          <w:szCs w:val="24"/>
          <w:rtl/>
        </w:rPr>
        <w:t xml:space="preserve"> שצריך הוא לפרוש באבר מת וכתב הסמ״ג </w:t>
      </w:r>
      <w:r>
        <w:rPr>
          <w:rFonts w:ascii="FrankRuehl" w:hAnsi="FrankRuehl" w:cs="FrankRuehl" w:eastAsia="FrankRuehl"/>
          <w:sz w:val="20"/>
          <w:szCs w:val="20"/>
          <w:rtl/>
        </w:rPr>
        <w:t xml:space="preserve">[לאוין קיא.]</w:t>
      </w:r>
      <w:r>
        <w:rPr>
          <w:rFonts w:ascii="FrankRuehl" w:hAnsi="FrankRuehl" w:cs="FrankRuehl" w:eastAsia="FrankRuehl"/>
          <w:sz w:val="24"/>
          <w:szCs w:val="24"/>
          <w:rtl/>
        </w:rPr>
        <w:t xml:space="preserve"> וז״ל נועץ צפרני רגליו בקרקע ושוהה ומזדעזע ומפנה לבו בפחד ורתת גדול עד שימות האבר ואח״כ נשמט ממנה ע״כ.</w:t>
      </w:r>
    </w:p>
    <w:p>
      <w:pPr>
        <w:pStyle w:val="Body"/>
        <w:bidi/>
      </w:pPr>
      <w:r>
        <w:rPr>
          <w:rFonts w:ascii="David" w:hAnsi="David" w:cs="David" w:eastAsia="David"/>
          <w:b/>
          <w:bCs/>
          <w:sz w:val="23"/>
          <w:szCs w:val="23"/>
          <w:rtl/>
        </w:rPr>
        <w:t xml:space="preserve">וביאר</w:t>
      </w:r>
      <w:r>
        <w:rPr>
          <w:rFonts w:ascii="FrankRuehl" w:hAnsi="FrankRuehl" w:cs="FrankRuehl" w:eastAsia="FrankRuehl"/>
          <w:sz w:val="24"/>
          <w:szCs w:val="24"/>
          <w:rtl/>
        </w:rPr>
        <w:t xml:space="preserve"> הב״י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התבאר שבכל יום צריך הוא להרגיש שבכל יום הוא מחדש עבורו וכן הביא המ״ב </w:t>
      </w:r>
      <w:r>
        <w:rPr>
          <w:rFonts w:ascii="FrankRuehl" w:hAnsi="FrankRuehl" w:cs="FrankRuehl" w:eastAsia="FrankRuehl"/>
          <w:sz w:val="20"/>
          <w:szCs w:val="20"/>
          <w:rtl/>
        </w:rPr>
        <w:t xml:space="preserve">[ס״ק ד.]</w:t>
      </w:r>
      <w:r>
        <w:rPr>
          <w:rFonts w:ascii="FrankRuehl" w:hAnsi="FrankRuehl" w:cs="FrankRuehl" w:eastAsia="FrankRuehl"/>
          <w:sz w:val="24"/>
          <w:szCs w:val="24"/>
          <w:rtl/>
        </w:rPr>
        <w:t xml:space="preserve"> מדברי הטור וז״ל כתב הטור בשם רב עמרם לישוייה איניש לק״ש בכל זמן דקרי לה כפרוטגמא חדשה </w:t>
      </w:r>
      <w:r>
        <w:rPr>
          <w:rFonts w:ascii="FrankRuehl" w:hAnsi="FrankRuehl" w:cs="FrankRuehl" w:eastAsia="FrankRuehl"/>
          <w:sz w:val="20"/>
          <w:szCs w:val="20"/>
          <w:rtl/>
        </w:rPr>
        <w:t xml:space="preserve">[הוא כתב צווי המלך על בני מדינתו]</w:t>
      </w:r>
      <w:r>
        <w:rPr>
          <w:rFonts w:ascii="FrankRuehl" w:hAnsi="FrankRuehl" w:cs="FrankRuehl" w:eastAsia="FrankRuehl"/>
          <w:sz w:val="24"/>
          <w:szCs w:val="24"/>
          <w:rtl/>
        </w:rP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Fonts w:ascii="David" w:hAnsi="David" w:cs="David" w:eastAsia="David"/>
          <w:b/>
          <w:bCs/>
          <w:sz w:val="23"/>
          <w:szCs w:val="23"/>
          <w:rtl/>
        </w:rPr>
        <w:t xml:space="preserve">ומקור</w:t>
      </w:r>
      <w:r>
        <w:rPr>
          <w:rFonts w:ascii="FrankRuehl" w:hAnsi="FrankRuehl" w:cs="FrankRuehl" w:eastAsia="FrankRuehl"/>
          <w:sz w:val="24"/>
          <w:szCs w:val="24"/>
          <w:rtl/>
        </w:rP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Fonts w:ascii="FrankRuehl" w:hAnsi="FrankRuehl" w:cs="FrankRuehl" w:eastAsia="FrankRuehl"/>
          <w:b/>
          <w:bCs/>
          <w:sz w:val="24"/>
          <w:szCs w:val="24"/>
          <w:rtl/>
        </w:rPr>
        <w:t xml:space="preserve">תדע שהרי אדם קורא קריאת שמע שחרית וערבית וערב אחד אינו קורא דומה כמי שלא קרא קריאת שמע מעולם </w:t>
      </w:r>
      <w:r>
        <w:rPr>
          <w:rFonts w:ascii="FrankRuehl" w:hAnsi="FrankRuehl" w:cs="FrankRuehl" w:eastAsia="FrankRuehl"/>
          <w:sz w:val="24"/>
          <w:szCs w:val="24"/>
          <w:rtl/>
        </w:rPr>
        <w:t xml:space="preserve">ע״כ.</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פורס על שמע.</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איתא בענין זה בגמ׳ בפסחים נה:</w:t>
      </w:r>
    </w:p>
    <w:p>
      <w:pPr>
        <w:pStyle w:val="Body"/>
        <w:bidi/>
      </w:pPr>
      <w:r>
        <w:rPr>
          <w:rFonts w:ascii="David" w:hAnsi="David" w:cs="David" w:eastAsia="David"/>
          <w:b/>
          <w:bCs/>
          <w:sz w:val="23"/>
          <w:szCs w:val="23"/>
          <w:rtl/>
        </w:rPr>
        <w:t xml:space="preserve">מתני׳</w:t>
      </w:r>
      <w:r>
        <w:rPr>
          <w:rFonts w:ascii="FrankRuehl" w:hAnsi="FrankRuehl" w:cs="FrankRuehl" w:eastAsia="FrankRuehl"/>
          <w:sz w:val="24"/>
          <w:szCs w:val="24"/>
          <w:rtl/>
        </w:rP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Fonts w:ascii="David" w:hAnsi="David" w:cs="David" w:eastAsia="David"/>
          <w:b/>
          <w:bCs/>
          <w:sz w:val="23"/>
          <w:szCs w:val="23"/>
          <w:rtl/>
        </w:rPr>
        <w:t xml:space="preserve">וכורכין</w:t>
      </w:r>
      <w:r>
        <w:rPr>
          <w:rFonts w:ascii="FrankRuehl" w:hAnsi="FrankRuehl" w:cs="FrankRuehl" w:eastAsia="FrankRuehl"/>
          <w:sz w:val="24"/>
          <w:szCs w:val="24"/>
          <w:rtl/>
        </w:rP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Fonts w:ascii="David" w:hAnsi="David" w:cs="David" w:eastAsia="David"/>
          <w:b/>
          <w:bCs/>
          <w:sz w:val="23"/>
          <w:szCs w:val="23"/>
          <w:rtl/>
        </w:rPr>
        <w:t xml:space="preserve">ת״ר</w:t>
      </w:r>
      <w:r>
        <w:rPr>
          <w:rFonts w:ascii="FrankRuehl" w:hAnsi="FrankRuehl" w:cs="FrankRuehl" w:eastAsia="FrankRuehl"/>
          <w:sz w:val="24"/>
          <w:szCs w:val="24"/>
          <w:rtl/>
        </w:rP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Fonts w:ascii="David" w:hAnsi="David" w:cs="David" w:eastAsia="David"/>
          <w:b/>
          <w:bCs/>
          <w:sz w:val="23"/>
          <w:szCs w:val="23"/>
          <w:rtl/>
        </w:rPr>
        <w:t xml:space="preserve">בענין</w:t>
      </w:r>
      <w:r>
        <w:rPr>
          <w:rFonts w:ascii="FrankRuehl" w:hAnsi="FrankRuehl" w:cs="FrankRuehl" w:eastAsia="FrankRuehl"/>
          <w:sz w:val="24"/>
          <w:szCs w:val="24"/>
          <w:rtl/>
        </w:rPr>
        <w:t xml:space="preserve"> אמירת ברוך שם כבוד מלכותו לעולם ועד.</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Fonts w:ascii="David" w:hAnsi="David" w:cs="David" w:eastAsia="David"/>
          <w:b/>
          <w:bCs/>
          <w:sz w:val="23"/>
          <w:szCs w:val="23"/>
          <w:rtl/>
        </w:rPr>
        <w:t xml:space="preserve">אמרי</w:t>
      </w:r>
      <w:r>
        <w:rPr>
          <w:rFonts w:ascii="FrankRuehl" w:hAnsi="FrankRuehl" w:cs="FrankRuehl" w:eastAsia="FrankRuehl"/>
          <w:sz w:val="24"/>
          <w:szCs w:val="24"/>
          <w:rtl/>
        </w:rP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Fonts w:ascii="FrankRuehl" w:hAnsi="FrankRuehl" w:cs="FrankRuehl" w:eastAsia="FrankRuehl"/>
          <w:b/>
          <w:bCs/>
          <w:sz w:val="24"/>
          <w:szCs w:val="24"/>
          <w:rtl/>
        </w:rPr>
        <w:t xml:space="preserve">אמר רבי אבהו התקינו שיהו אומרים אותו בקול רם מפני תרעומת המינין ובנהרדעא דליכא מינין עד השתא אמרי לה בחשאי </w:t>
      </w:r>
      <w:r>
        <w:rPr>
          <w:rFonts w:ascii="FrankRuehl" w:hAnsi="FrankRuehl" w:cs="FrankRuehl" w:eastAsia="FrankRuehl"/>
          <w:sz w:val="24"/>
          <w:szCs w:val="24"/>
          <w:rtl/>
        </w:rPr>
        <w:t xml:space="preserve">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כתב שם המהרש״א בחידושי אגדות .] לבאר שיש לאמר שמה שמצינו הכא על יעקב אחרי שהוא שמע מבניו שהזיכרו את ם ה׳ הוא אמר אחריהם ברוך שם כבוד מלכותו לעולם ועד.</w:t>
      </w:r>
    </w:p>
    <w:p>
      <w:pPr>
        <w:pStyle w:val="Body"/>
        <w:bidi/>
      </w:pPr>
      <w:r>
        <w:rPr>
          <w:rFonts w:ascii="David" w:hAnsi="David" w:cs="David" w:eastAsia="David"/>
          <w:b/>
          <w:bCs/>
          <w:sz w:val="23"/>
          <w:szCs w:val="23"/>
          <w:rtl/>
        </w:rPr>
        <w:t xml:space="preserve">וכמו</w:t>
      </w:r>
      <w:r>
        <w:rPr>
          <w:rFonts w:ascii="FrankRuehl" w:hAnsi="FrankRuehl" w:cs="FrankRuehl" w:eastAsia="FrankRuehl"/>
          <w:sz w:val="24"/>
          <w:szCs w:val="24"/>
          <w:rtl/>
        </w:rP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Fonts w:ascii="FrankRuehl" w:hAnsi="FrankRuehl" w:cs="FrankRuehl" w:eastAsia="FrankRuehl"/>
          <w:sz w:val="20"/>
          <w:szCs w:val="20"/>
          <w:rtl/>
        </w:rPr>
        <w:t xml:space="preserve">[שם לז.]</w:t>
      </w:r>
      <w:r>
        <w:rPr>
          <w:rFonts w:ascii="FrankRuehl" w:hAnsi="FrankRuehl" w:cs="FrankRuehl" w:eastAsia="FrankRuehl"/>
          <w:sz w:val="24"/>
          <w:szCs w:val="24"/>
          <w:rtl/>
        </w:rPr>
        <w:t xml:space="preserve"> ממה שכתוב ״כי שם ה׳ אקרא הבו גודל לאלוקינו ע״כ.</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לשאול מדוע א״כ משה רבינו לא הזכיר כלל ואמר ברוך שם הרי לכאו׳ היה לו לאמר כן אחרי הזכרת שם ה׳.</w:t>
      </w:r>
    </w:p>
    <w:p>
      <w:pPr>
        <w:pStyle w:val="Body"/>
        <w:bidi/>
      </w:pPr>
      <w:r>
        <w:rPr>
          <w:rFonts w:ascii="David" w:hAnsi="David" w:cs="David" w:eastAsia="David"/>
          <w:b/>
          <w:bCs/>
          <w:sz w:val="23"/>
          <w:szCs w:val="23"/>
          <w:rtl/>
        </w:rPr>
        <w:t xml:space="preserve">ובפשטות</w:t>
      </w:r>
      <w:r>
        <w:rPr>
          <w:rFonts w:ascii="FrankRuehl" w:hAnsi="FrankRuehl" w:cs="FrankRuehl" w:eastAsia="FrankRuehl"/>
          <w:sz w:val="24"/>
          <w:szCs w:val="24"/>
          <w:rtl/>
        </w:rP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Fonts w:ascii="David" w:hAnsi="David" w:cs="David" w:eastAsia="David"/>
          <w:b/>
          <w:bCs/>
          <w:sz w:val="23"/>
          <w:szCs w:val="23"/>
          <w:rtl/>
        </w:rPr>
        <w:t xml:space="preserve">והוסיף</w:t>
      </w:r>
      <w:r>
        <w:rPr>
          <w:rFonts w:ascii="FrankRuehl" w:hAnsi="FrankRuehl" w:cs="FrankRuehl" w:eastAsia="FrankRuehl"/>
          <w:sz w:val="24"/>
          <w:szCs w:val="24"/>
          <w:rtl/>
        </w:rPr>
        <w:t xml:space="preserve"> המהרש״א וביאר שעיקר הטעם שבכל זאת אין אנו אומרים את זה בכל רם </w:t>
      </w:r>
      <w:r>
        <w:rPr>
          <w:rFonts w:ascii="FrankRuehl" w:hAnsi="FrankRuehl" w:cs="FrankRuehl" w:eastAsia="FrankRuehl"/>
          <w:sz w:val="20"/>
          <w:szCs w:val="20"/>
          <w:rtl/>
        </w:rPr>
        <w:t xml:space="preserve">[במקום שאין מינים שאז מבואר בגמ׳ שכן אומרי בקול רם.]</w:t>
      </w:r>
      <w:r>
        <w:rPr>
          <w:rFonts w:ascii="FrankRuehl" w:hAnsi="FrankRuehl" w:cs="FrankRuehl" w:eastAsia="FrankRuehl"/>
          <w:sz w:val="24"/>
          <w:szCs w:val="24"/>
          <w:rtl/>
        </w:rP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Fonts w:ascii="David" w:hAnsi="David" w:cs="David" w:eastAsia="David"/>
          <w:b/>
          <w:bCs/>
          <w:sz w:val="23"/>
          <w:szCs w:val="23"/>
          <w:rtl/>
        </w:rPr>
        <w:t xml:space="preserve">ולכך</w:t>
      </w:r>
      <w:r>
        <w:rPr>
          <w:rFonts w:ascii="FrankRuehl" w:hAnsi="FrankRuehl" w:cs="FrankRuehl" w:eastAsia="FrankRuehl"/>
          <w:sz w:val="24"/>
          <w:szCs w:val="24"/>
          <w:rtl/>
        </w:rP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החכמת שלמה </w:t>
      </w:r>
      <w:r>
        <w:rPr>
          <w:rFonts w:ascii="FrankRuehl" w:hAnsi="FrankRuehl" w:cs="FrankRuehl" w:eastAsia="FrankRuehl"/>
          <w:sz w:val="20"/>
          <w:szCs w:val="20"/>
          <w:rtl/>
        </w:rPr>
        <w:t xml:space="preserve">[סא ס״ק ג.]</w:t>
      </w:r>
      <w:r>
        <w:rPr>
          <w:rFonts w:ascii="FrankRuehl" w:hAnsi="FrankRuehl" w:cs="FrankRuehl" w:eastAsia="FrankRuehl"/>
          <w:sz w:val="24"/>
          <w:szCs w:val="24"/>
          <w:rtl/>
        </w:rPr>
        <w:t xml:space="preserve"> כתב לתמוה על דבריו מדברי הטור והשו,ע </w:t>
      </w:r>
      <w:r>
        <w:rPr>
          <w:rFonts w:ascii="FrankRuehl" w:hAnsi="FrankRuehl" w:cs="FrankRuehl" w:eastAsia="FrankRuehl"/>
          <w:sz w:val="20"/>
          <w:szCs w:val="20"/>
          <w:rtl/>
        </w:rPr>
        <w:t xml:space="preserve">[או״ח תריט.]</w:t>
      </w:r>
      <w:r>
        <w:rPr>
          <w:rFonts w:ascii="FrankRuehl" w:hAnsi="FrankRuehl" w:cs="FrankRuehl" w:eastAsia="FrankRuehl"/>
          <w:sz w:val="24"/>
          <w:szCs w:val="24"/>
          <w:rtl/>
        </w:rP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Fonts w:ascii="David" w:hAnsi="David" w:cs="David" w:eastAsia="David"/>
          <w:b/>
          <w:bCs/>
          <w:sz w:val="23"/>
          <w:szCs w:val="23"/>
          <w:rtl/>
        </w:rPr>
        <w:t xml:space="preserve">זאת</w:t>
      </w:r>
      <w:r>
        <w:rPr>
          <w:rFonts w:ascii="FrankRuehl" w:hAnsi="FrankRuehl" w:cs="FrankRuehl" w:eastAsia="FrankRuehl"/>
          <w:sz w:val="24"/>
          <w:szCs w:val="24"/>
          <w:rtl/>
        </w:rPr>
        <w:t xml:space="preserve"> ועוד יש מקום להקשות לפי מה שכתב הטור הכא </w:t>
      </w:r>
      <w:r>
        <w:rPr>
          <w:rFonts w:ascii="FrankRuehl" w:hAnsi="FrankRuehl" w:cs="FrankRuehl" w:eastAsia="FrankRuehl"/>
          <w:sz w:val="20"/>
          <w:szCs w:val="20"/>
          <w:rtl/>
        </w:rPr>
        <w:t xml:space="preserve">[סא .ג]</w:t>
      </w:r>
      <w:r>
        <w:rPr>
          <w:rFonts w:ascii="FrankRuehl" w:hAnsi="FrankRuehl" w:cs="FrankRuehl" w:eastAsia="FrankRuehl"/>
          <w:sz w:val="24"/>
          <w:szCs w:val="24"/>
          <w:rtl/>
        </w:rPr>
        <w:t xml:space="preserve"> שהביא מי שאומר לאמר ״קל מלך נאמן״ בקר״ש בכדי להשלים לרמ״ח תיבות בקר״ש</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 .</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את זה ניתן ליישב שהצל״ח יסבור כמו היש מי שאומר שהביא הטור שאכן כך כתב הרמ״א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Fonts w:ascii="David" w:hAnsi="David" w:cs="David" w:eastAsia="David"/>
          <w:b/>
          <w:bCs/>
          <w:sz w:val="23"/>
          <w:szCs w:val="23"/>
          <w:rtl/>
        </w:rPr>
        <w:t xml:space="preserve">והיה</w:t>
      </w:r>
      <w:r>
        <w:rPr>
          <w:rFonts w:ascii="FrankRuehl" w:hAnsi="FrankRuehl" w:cs="FrankRuehl" w:eastAsia="FrankRuehl"/>
          <w:sz w:val="24"/>
          <w:szCs w:val="24"/>
          <w:rtl/>
        </w:rPr>
        <w:t xml:space="preserve"> נראה לאמר בזה שכן עיקר המקור של הטור תריט.] שאמר שביוה״כ כן אומרים בשכמל״ו בקול רם הוא מדברי המדרש רבה </w:t>
      </w:r>
      <w:r>
        <w:rPr>
          <w:rFonts w:ascii="FrankRuehl" w:hAnsi="FrankRuehl" w:cs="FrankRuehl" w:eastAsia="FrankRuehl"/>
          <w:sz w:val="20"/>
          <w:szCs w:val="20"/>
          <w:rtl/>
        </w:rPr>
        <w:t xml:space="preserve">[ ואתחנן פרשה ב.]</w:t>
      </w:r>
      <w:r>
        <w:rPr>
          <w:rFonts w:ascii="FrankRuehl" w:hAnsi="FrankRuehl" w:cs="FrankRuehl" w:eastAsia="FrankRuehl"/>
          <w:sz w:val="24"/>
          <w:szCs w:val="24"/>
          <w:rtl/>
        </w:rP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Fonts w:ascii="FrankRuehl" w:hAnsi="FrankRuehl" w:cs="FrankRuehl" w:eastAsia="FrankRuehl"/>
          <w:sz w:val="20"/>
          <w:szCs w:val="20"/>
          <w:rtl/>
        </w:rPr>
        <w:t xml:space="preserve">[כביכול.]</w:t>
      </w:r>
      <w:r>
        <w:rPr>
          <w:rFonts w:ascii="FrankRuehl" w:hAnsi="FrankRuehl" w:cs="FrankRuehl" w:eastAsia="FrankRuehl"/>
          <w:sz w:val="24"/>
          <w:szCs w:val="24"/>
          <w:rtl/>
        </w:rPr>
        <w:t xml:space="preserve"> ולכך ביוה״כ שאף אנו חושבים למלאכים לכך אנו אומרים אותו בקול רם.</w:t>
      </w:r>
    </w:p>
    <w:p>
      <w:pPr>
        <w:pStyle w:val="Body"/>
        <w:bidi/>
      </w:pPr>
      <w:r>
        <w:rPr>
          <w:rFonts w:ascii="David" w:hAnsi="David" w:cs="David" w:eastAsia="David"/>
          <w:b/>
          <w:bCs/>
          <w:sz w:val="23"/>
          <w:szCs w:val="23"/>
          <w:rtl/>
        </w:rPr>
        <w:t xml:space="preserve">וזהו</w:t>
      </w:r>
      <w:r>
        <w:rPr>
          <w:rFonts w:ascii="FrankRuehl" w:hAnsi="FrankRuehl" w:cs="FrankRuehl" w:eastAsia="FrankRuehl"/>
          <w:sz w:val="24"/>
          <w:szCs w:val="24"/>
          <w:rtl/>
        </w:rPr>
        <w:t xml:space="preserve"> טעם שונה לכאו׳ מדברי הגמ׳ ללכך שאומרים אותו כל השנה בלחש.</w:t>
      </w:r>
    </w:p>
    <w:p>
      <w:pPr>
        <w:pStyle w:val="Body"/>
        <w:bidi/>
      </w:pPr>
      <w:r>
        <w:rPr>
          <w:rFonts w:ascii="David" w:hAnsi="David" w:cs="David" w:eastAsia="David"/>
          <w:b/>
          <w:bCs/>
          <w:sz w:val="23"/>
          <w:szCs w:val="23"/>
          <w:rtl/>
        </w:rPr>
        <w:t xml:space="preserve">ולכאו׳</w:t>
      </w:r>
      <w:r>
        <w:rPr>
          <w:rFonts w:ascii="FrankRuehl" w:hAnsi="FrankRuehl" w:cs="FrankRuehl" w:eastAsia="FrankRuehl"/>
          <w:sz w:val="24"/>
          <w:szCs w:val="24"/>
          <w:rtl/>
        </w:rP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נראה מדברי המ״א </w:t>
      </w:r>
      <w:r>
        <w:rPr>
          <w:rFonts w:ascii="FrankRuehl" w:hAnsi="FrankRuehl" w:cs="FrankRuehl" w:eastAsia="FrankRuehl"/>
          <w:sz w:val="20"/>
          <w:szCs w:val="20"/>
          <w:rtl/>
        </w:rPr>
        <w:t xml:space="preserve">[תריט. ס״ק ח]</w:t>
      </w:r>
      <w:r>
        <w:rPr>
          <w:rFonts w:ascii="FrankRuehl" w:hAnsi="FrankRuehl" w:cs="FrankRuehl" w:eastAsia="FrankRuehl"/>
          <w:sz w:val="24"/>
          <w:szCs w:val="24"/>
          <w:rtl/>
        </w:rP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Fonts w:ascii="FrankRuehl" w:hAnsi="FrankRuehl" w:cs="FrankRuehl" w:eastAsia="FrankRuehl"/>
          <w:sz w:val="20"/>
          <w:szCs w:val="20"/>
          <w:rtl/>
        </w:rPr>
        <w:t xml:space="preserve">[אות א.]</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Fonts w:ascii="David" w:hAnsi="David" w:cs="David" w:eastAsia="David"/>
          <w:b/>
          <w:bCs/>
          <w:sz w:val="23"/>
          <w:szCs w:val="23"/>
          <w:rtl/>
        </w:rPr>
        <w:t xml:space="preserve">ומ״מ</w:t>
      </w:r>
      <w:r>
        <w:rPr>
          <w:rFonts w:ascii="FrankRuehl" w:hAnsi="FrankRuehl" w:cs="FrankRuehl" w:eastAsia="FrankRuehl"/>
          <w:sz w:val="24"/>
          <w:szCs w:val="24"/>
          <w:rtl/>
        </w:rP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לכאו׳ נראה שעיקר הקפידא הכא הוא במה שמוסיף על מה שלא אמרו משה</w:t>
      </w:r>
    </w:p>
    <w:p>
      <w:pPr>
        <w:pStyle w:val="Body"/>
        <w:bidi/>
      </w:pPr>
      <w:r>
        <w:rPr>
          <w:rFonts w:ascii="David" w:hAnsi="David" w:cs="David" w:eastAsia="David"/>
          <w:b/>
          <w:bCs/>
          <w:sz w:val="23"/>
          <w:szCs w:val="23"/>
          <w:rtl/>
        </w:rPr>
        <w:t xml:space="preserve">עיין</w:t>
      </w:r>
      <w:r>
        <w:rPr>
          <w:rFonts w:ascii="FrankRuehl" w:hAnsi="FrankRuehl" w:cs="FrankRuehl" w:eastAsia="FrankRuehl"/>
          <w:sz w:val="24"/>
          <w:szCs w:val="24"/>
          <w:rtl/>
        </w:rPr>
        <w:t xml:space="preserve"> מהרש״ם ח״ה סימן ט.]</w:t>
      </w:r>
    </w:p>
    <w:p>
      <w:pPr>
        <w:pStyle w:val="Heading3"/>
        <w:bidi/>
      </w:pPr>
      <w:r>
        <w:rPr>
          <w:rFonts w:ascii="FrankRuehl" w:hAnsi="FrankRuehl" w:cs="FrankRuehl" w:eastAsia="FrankRuehl"/>
          <w:b/>
          <w:bCs/>
          <w:sz w:val="23"/>
          <w:szCs w:val="23"/>
          <w:rtl/>
        </w:rPr>
        <w:t xml:space="preserve">בענין השלמת רמ״ח תיבות בקר״ש</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Fonts w:ascii="David" w:hAnsi="David" w:cs="David" w:eastAsia="David"/>
          <w:b/>
          <w:bCs/>
          <w:sz w:val="23"/>
          <w:szCs w:val="23"/>
          <w:rtl/>
        </w:rPr>
        <w:t xml:space="preserve">והענין</w:t>
      </w:r>
      <w:r>
        <w:rPr>
          <w:rFonts w:ascii="FrankRuehl" w:hAnsi="FrankRuehl" w:cs="FrankRuehl" w:eastAsia="FrankRuehl"/>
          <w:sz w:val="24"/>
          <w:szCs w:val="24"/>
          <w:rtl/>
        </w:rPr>
        <w:t xml:space="preserve"> הזה של השלמת הרמ״ח תיבות בקר״ש לא נמצא בדברי הש״ס בבלי או ירושלמי אלא עיקר מקורו הוא מדברי הזוהר חדש </w:t>
      </w:r>
      <w:r>
        <w:rPr>
          <w:rFonts w:ascii="FrankRuehl" w:hAnsi="FrankRuehl" w:cs="FrankRuehl" w:eastAsia="FrankRuehl"/>
          <w:sz w:val="20"/>
          <w:szCs w:val="20"/>
          <w:rtl/>
        </w:rPr>
        <w:t xml:space="preserve">[רות דף צה.]</w:t>
      </w:r>
      <w:r>
        <w:rPr>
          <w:rFonts w:ascii="FrankRuehl" w:hAnsi="FrankRuehl" w:cs="FrankRuehl" w:eastAsia="FrankRuehl"/>
          <w:sz w:val="24"/>
          <w:szCs w:val="24"/>
          <w:rtl/>
        </w:rPr>
        <w:t xml:space="preserve"> וז״ל פָּתַח רַבִּי יְהוּדָה וְאָמַר, </w:t>
      </w:r>
      <w:r>
        <w:rPr>
          <w:rFonts w:ascii="FrankRuehl" w:hAnsi="FrankRuehl" w:cs="FrankRuehl" w:eastAsia="FrankRuehl"/>
          <w:sz w:val="20"/>
          <w:szCs w:val="20"/>
          <w:rtl/>
        </w:rPr>
        <w:t xml:space="preserve">(משלי ג)</w:t>
      </w:r>
      <w:r>
        <w:rPr>
          <w:rFonts w:ascii="FrankRuehl" w:hAnsi="FrankRuehl" w:cs="FrankRuehl" w:eastAsia="FrankRuehl"/>
          <w:sz w:val="24"/>
          <w:szCs w:val="24"/>
          <w:rtl/>
        </w:rP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Fonts w:ascii="David" w:hAnsi="David" w:cs="David" w:eastAsia="David"/>
          <w:b/>
          <w:bCs/>
          <w:sz w:val="23"/>
          <w:szCs w:val="23"/>
          <w:rtl/>
        </w:rPr>
        <w:t xml:space="preserve">וְאָמַר</w:t>
      </w:r>
      <w:r>
        <w:rPr>
          <w:rFonts w:ascii="FrankRuehl" w:hAnsi="FrankRuehl" w:cs="FrankRuehl" w:eastAsia="FrankRuehl"/>
          <w:sz w:val="24"/>
          <w:szCs w:val="24"/>
          <w:rtl/>
        </w:rPr>
        <w:t xml:space="preserve"> רַבִּי נְהוֹרָאי, בִּקְרִיאַת שְׁמַע יֵשׁ רמ׳'ח תֵּיבוֹת, כְּמִנְיַן</w:t>
      </w:r>
    </w:p>
    <w:p>
      <w:pPr>
        <w:pStyle w:val="Body"/>
        <w:bidi/>
      </w:pPr>
      <w:r>
        <w:rPr>
          <w:rFonts w:ascii="David" w:hAnsi="David" w:cs="David" w:eastAsia="David"/>
          <w:b/>
          <w:bCs/>
          <w:sz w:val="23"/>
          <w:szCs w:val="23"/>
          <w:rtl/>
        </w:rPr>
        <w:t xml:space="preserve">רמ׳'ח</w:t>
      </w:r>
      <w:r>
        <w:rPr>
          <w:rFonts w:ascii="FrankRuehl" w:hAnsi="FrankRuehl" w:cs="FrankRuehl" w:eastAsia="FrankRuehl"/>
          <w:sz w:val="24"/>
          <w:szCs w:val="24"/>
          <w:rtl/>
        </w:rP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Fonts w:ascii="David" w:hAnsi="David" w:cs="David" w:eastAsia="David"/>
          <w:b/>
          <w:bCs/>
          <w:sz w:val="23"/>
          <w:szCs w:val="23"/>
          <w:rtl/>
        </w:rPr>
        <w:t xml:space="preserve">אַהְהָכֵי,</w:t>
      </w:r>
      <w:r>
        <w:rPr>
          <w:rFonts w:ascii="FrankRuehl" w:hAnsi="FrankRuehl" w:cs="FrankRuehl" w:eastAsia="FrankRuehl"/>
          <w:sz w:val="24"/>
          <w:szCs w:val="24"/>
          <w:rtl/>
        </w:rP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Fonts w:ascii="David" w:hAnsi="David" w:cs="David" w:eastAsia="David"/>
          <w:b/>
          <w:bCs/>
          <w:sz w:val="23"/>
          <w:szCs w:val="23"/>
          <w:rtl/>
        </w:rPr>
        <w:t xml:space="preserve">וְהָכֵי</w:t>
      </w:r>
      <w:r>
        <w:rPr>
          <w:rFonts w:ascii="FrankRuehl" w:hAnsi="FrankRuehl" w:cs="FrankRuehl" w:eastAsia="FrankRuehl"/>
          <w:sz w:val="24"/>
          <w:szCs w:val="24"/>
          <w:rtl/>
        </w:rP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Fonts w:ascii="David" w:hAnsi="David" w:cs="David" w:eastAsia="David"/>
          <w:b/>
          <w:bCs/>
          <w:sz w:val="23"/>
          <w:szCs w:val="23"/>
          <w:rtl/>
        </w:rPr>
        <w:t xml:space="preserve">וְכָל</w:t>
      </w:r>
      <w:r>
        <w:rPr>
          <w:rFonts w:ascii="FrankRuehl" w:hAnsi="FrankRuehl" w:cs="FrankRuehl" w:eastAsia="FrankRuehl"/>
          <w:b/>
          <w:bCs/>
          <w:sz w:val="24"/>
          <w:szCs w:val="24"/>
          <w:rtl/>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rPr>
          <w:rFonts w:ascii="FrankRuehl" w:hAnsi="FrankRuehl" w:cs="FrankRuehl" w:eastAsia="FrankRuehl"/>
          <w:sz w:val="24"/>
          <w:szCs w:val="24"/>
          <w:rtl/>
        </w:rPr>
        <w:t xml:space="preserve">. מַאי תַּקְנְתֵּיהּ. יְכַוֵּון בְּט׳'ו וָוי׳'ן דֶּאֱמֶת וְיַצִּיב. וְעִם כָּל זֶה הָיָה קוֹרֵא עָלָיו אַבָּא, </w:t>
      </w:r>
      <w:r>
        <w:rPr>
          <w:rFonts w:ascii="FrankRuehl" w:hAnsi="FrankRuehl" w:cs="FrankRuehl" w:eastAsia="FrankRuehl"/>
          <w:sz w:val="20"/>
          <w:szCs w:val="20"/>
          <w:rtl/>
        </w:rPr>
        <w:t xml:space="preserve">(קהלת א)</w:t>
      </w:r>
      <w:r>
        <w:rPr>
          <w:rFonts w:ascii="FrankRuehl" w:hAnsi="FrankRuehl" w:cs="FrankRuehl" w:eastAsia="FrankRuehl"/>
          <w:sz w:val="24"/>
          <w:szCs w:val="24"/>
          <w:rtl/>
        </w:rP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Fonts w:ascii="FrankRuehl" w:hAnsi="FrankRuehl" w:cs="FrankRuehl" w:eastAsia="FrankRuehl"/>
          <w:sz w:val="20"/>
          <w:szCs w:val="20"/>
          <w:rtl/>
        </w:rPr>
        <w:t xml:space="preserve">[קא.]</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ענין זה מבואר בתיקונ״ז </w:t>
      </w:r>
      <w:r>
        <w:rPr>
          <w:rFonts w:ascii="FrankRuehl" w:hAnsi="FrankRuehl" w:cs="FrankRuehl" w:eastAsia="FrankRuehl"/>
          <w:sz w:val="20"/>
          <w:szCs w:val="20"/>
          <w:rtl/>
        </w:rPr>
        <w:t xml:space="preserve">[תיקון י דף כה:]</w:t>
      </w:r>
      <w:r>
        <w:rPr>
          <w:rFonts w:ascii="FrankRuehl" w:hAnsi="FrankRuehl" w:cs="FrankRuehl" w:eastAsia="FrankRuehl"/>
          <w:sz w:val="24"/>
          <w:szCs w:val="24"/>
          <w:rtl/>
        </w:rP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בעיקר הענין של להשלים לרמ״ח תיבות בקר״ש הקשה הב״י לכאו׳ מדברי הגמ׳ בברכות </w:t>
      </w:r>
      <w:r>
        <w:rPr>
          <w:rFonts w:ascii="FrankRuehl" w:hAnsi="FrankRuehl" w:cs="FrankRuehl" w:eastAsia="FrankRuehl"/>
          <w:sz w:val="20"/>
          <w:szCs w:val="20"/>
          <w:rtl/>
        </w:rPr>
        <w:t xml:space="preserve">[יד:]</w:t>
      </w:r>
      <w:r>
        <w:rPr>
          <w:rFonts w:ascii="FrankRuehl" w:hAnsi="FrankRuehl" w:cs="FrankRuehl" w:eastAsia="FrankRuehl"/>
          <w:sz w:val="24"/>
          <w:szCs w:val="24"/>
          <w:rtl/>
        </w:rP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Fonts w:ascii="David" w:hAnsi="David" w:cs="David" w:eastAsia="David"/>
          <w:b/>
          <w:bCs/>
          <w:sz w:val="23"/>
          <w:szCs w:val="23"/>
          <w:rtl/>
        </w:rPr>
        <w:t xml:space="preserve">וא״כ</w:t>
      </w:r>
      <w:r>
        <w:rPr>
          <w:rFonts w:ascii="FrankRuehl" w:hAnsi="FrankRuehl" w:cs="FrankRuehl" w:eastAsia="FrankRuehl"/>
          <w:sz w:val="24"/>
          <w:szCs w:val="24"/>
          <w:rtl/>
        </w:rP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Fonts w:ascii="David" w:hAnsi="David" w:cs="David" w:eastAsia="David"/>
          <w:b/>
          <w:bCs/>
          <w:sz w:val="23"/>
          <w:szCs w:val="23"/>
          <w:rtl/>
        </w:rPr>
        <w:t xml:space="preserve">ובאר</w:t>
      </w:r>
      <w:r>
        <w:rPr>
          <w:rFonts w:ascii="FrankRuehl" w:hAnsi="FrankRuehl" w:cs="FrankRuehl" w:eastAsia="FrankRuehl"/>
          <w:sz w:val="24"/>
          <w:szCs w:val="24"/>
          <w:rtl/>
        </w:rP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ששוב התקשה הב״י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Fonts w:ascii="David" w:hAnsi="David" w:cs="David" w:eastAsia="David"/>
          <w:b/>
          <w:bCs/>
          <w:sz w:val="23"/>
          <w:szCs w:val="23"/>
          <w:rtl/>
        </w:rPr>
        <w:t xml:space="preserve">וביאר</w:t>
      </w:r>
      <w:r>
        <w:rPr>
          <w:rFonts w:ascii="FrankRuehl" w:hAnsi="FrankRuehl" w:cs="FrankRuehl" w:eastAsia="FrankRuehl"/>
          <w:sz w:val="24"/>
          <w:szCs w:val="24"/>
          <w:rtl/>
        </w:rP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Fonts w:ascii="David" w:hAnsi="David" w:cs="David" w:eastAsia="David"/>
          <w:b/>
          <w:bCs/>
          <w:sz w:val="23"/>
          <w:szCs w:val="23"/>
          <w:rtl/>
        </w:rPr>
        <w:t xml:space="preserve">אופן</w:t>
      </w:r>
      <w:r>
        <w:rPr>
          <w:rFonts w:ascii="FrankRuehl" w:hAnsi="FrankRuehl" w:cs="FrankRuehl" w:eastAsia="FrankRuehl"/>
          <w:sz w:val="24"/>
          <w:szCs w:val="24"/>
          <w:rtl/>
        </w:rPr>
        <w:t xml:space="preserve"> אחר לתרץ את השאלה מן הגמ׳ בברכות הנ״ל למד המג״א מדברי הרמ״ע מפאנו </w:t>
      </w:r>
      <w:r>
        <w:rPr>
          <w:rFonts w:ascii="FrankRuehl" w:hAnsi="FrankRuehl" w:cs="FrankRuehl" w:eastAsia="FrankRuehl"/>
          <w:sz w:val="20"/>
          <w:szCs w:val="20"/>
          <w:rtl/>
        </w:rPr>
        <w:t xml:space="preserve">[עשרה מאמרות אם כל חי חלק א. סימן יז.]</w:t>
      </w:r>
      <w:r>
        <w:rPr>
          <w:rFonts w:ascii="FrankRuehl" w:hAnsi="FrankRuehl" w:cs="FrankRuehl" w:eastAsia="FrankRuehl"/>
          <w:sz w:val="24"/>
          <w:szCs w:val="24"/>
          <w:rtl/>
        </w:rPr>
        <w:t xml:space="preserve"> וז״ל דש״ץ אינו אומר בלחש אמת ויחיד אומר בלחש אמת ונמצא דהוי רמ״ח תיבות מכוון אבל אבל אם אומר </w:t>
      </w:r>
      <w:r>
        <w:rPr>
          <w:rFonts w:ascii="FrankRuehl" w:hAnsi="FrankRuehl" w:cs="FrankRuehl" w:eastAsia="FrankRuehl"/>
          <w:sz w:val="20"/>
          <w:szCs w:val="20"/>
          <w:rtl/>
        </w:rPr>
        <w:t xml:space="preserve">[הש״ץ.]</w:t>
      </w:r>
      <w:r>
        <w:rPr>
          <w:rFonts w:ascii="FrankRuehl" w:hAnsi="FrankRuehl" w:cs="FrankRuehl" w:eastAsia="FrankRuehl"/>
          <w:sz w:val="24"/>
          <w:szCs w:val="24"/>
          <w:rtl/>
        </w:rPr>
        <w:t xml:space="preserve"> בלחש אמת וחוזר ואומר אמת הוי רמ״ט תיבות ע״כ.</w:t>
      </w:r>
    </w:p>
    <w:p>
      <w:pPr>
        <w:pStyle w:val="Body"/>
        <w:bidi/>
      </w:pPr>
      <w:r>
        <w:rPr>
          <w:rFonts w:ascii="David" w:hAnsi="David" w:cs="David" w:eastAsia="David"/>
          <w:b/>
          <w:bCs/>
          <w:sz w:val="23"/>
          <w:szCs w:val="23"/>
          <w:rtl/>
        </w:rPr>
        <w:t xml:space="preserve">וביאר</w:t>
      </w:r>
      <w:r>
        <w:rPr>
          <w:rFonts w:ascii="FrankRuehl" w:hAnsi="FrankRuehl" w:cs="FrankRuehl" w:eastAsia="FrankRuehl"/>
          <w:sz w:val="24"/>
          <w:szCs w:val="24"/>
          <w:rtl/>
        </w:rP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הכי נפסק בשו״ע </w:t>
      </w:r>
      <w:r>
        <w:rPr>
          <w:rFonts w:ascii="FrankRuehl" w:hAnsi="FrankRuehl" w:cs="FrankRuehl" w:eastAsia="FrankRuehl"/>
          <w:sz w:val="20"/>
          <w:szCs w:val="20"/>
          <w:rtl/>
        </w:rPr>
        <w:t xml:space="preserve">[סא.ג]</w:t>
      </w:r>
      <w:r>
        <w:rPr>
          <w:rFonts w:ascii="FrankRuehl" w:hAnsi="FrankRuehl" w:cs="FrankRuehl" w:eastAsia="FrankRuehl"/>
          <w:sz w:val="24"/>
          <w:szCs w:val="24"/>
          <w:rtl/>
        </w:rP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Fonts w:ascii="FrankRuehl" w:hAnsi="FrankRuehl" w:cs="FrankRuehl" w:eastAsia="FrankRuehl"/>
          <w:sz w:val="20"/>
          <w:szCs w:val="20"/>
          <w:rtl/>
        </w:rPr>
        <w:t xml:space="preserve">[עיין שבת נה.]</w:t>
      </w:r>
      <w:r>
        <w:rPr>
          <w:rFonts w:ascii="FrankRuehl" w:hAnsi="FrankRuehl" w:cs="FrankRuehl" w:eastAsia="FrankRuehl"/>
          <w:sz w:val="24"/>
          <w:szCs w:val="24"/>
          <w:rtl/>
        </w:rPr>
        <w:t xml:space="preserve"> דמחזי כשתי רשויות ועוד דלא גרע מאמן אמן שאבאר לקמן שאסור וכ״ש אמת תרי זימני ... וכל מי שאינו עושה כן </w:t>
      </w:r>
      <w:r>
        <w:rPr>
          <w:rFonts w:ascii="FrankRuehl" w:hAnsi="FrankRuehl" w:cs="FrankRuehl" w:eastAsia="FrankRuehl"/>
          <w:sz w:val="20"/>
          <w:szCs w:val="20"/>
          <w:rtl/>
        </w:rPr>
        <w:t xml:space="preserve">[היינו שאומר ה׳ אלוקיכם אמת רק בלחש ולא בקול רם.]</w:t>
      </w:r>
      <w:r>
        <w:rPr>
          <w:rFonts w:ascii="FrankRuehl" w:hAnsi="FrankRuehl" w:cs="FrankRuehl" w:eastAsia="FrankRuehl"/>
          <w:sz w:val="24"/>
          <w:szCs w:val="24"/>
          <w:rtl/>
        </w:rPr>
        <w:t xml:space="preserve"> מזלזל בדברי רז״ל וראוי לנזיפה והשומע לי ישכון בטח ע״כ.</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שהפר״ח חלק בתוקף על דברי הזוהר והשו״ע שאין נכון לאמר כן כלל אלא יאמר ה׳ אלוקיכם בלחש ולא בקול רם.</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Fonts w:ascii="David" w:hAnsi="David" w:cs="David" w:eastAsia="David"/>
          <w:b/>
          <w:bCs/>
          <w:sz w:val="23"/>
          <w:szCs w:val="23"/>
          <w:rtl/>
        </w:rPr>
        <w:t xml:space="preserve">וביאר</w:t>
      </w:r>
      <w:r>
        <w:rPr>
          <w:rFonts w:ascii="FrankRuehl" w:hAnsi="FrankRuehl" w:cs="FrankRuehl" w:eastAsia="FrankRuehl"/>
          <w:sz w:val="24"/>
          <w:szCs w:val="24"/>
          <w:rtl/>
        </w:rP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Fonts w:ascii="David" w:hAnsi="David" w:cs="David" w:eastAsia="David"/>
          <w:b/>
          <w:bCs/>
          <w:sz w:val="23"/>
          <w:szCs w:val="23"/>
          <w:rtl/>
        </w:rPr>
        <w:t xml:space="preserve">אופן</w:t>
      </w:r>
      <w:r>
        <w:rPr>
          <w:rFonts w:ascii="FrankRuehl" w:hAnsi="FrankRuehl" w:cs="FrankRuehl" w:eastAsia="FrankRuehl"/>
          <w:sz w:val="24"/>
          <w:szCs w:val="24"/>
          <w:rtl/>
        </w:rPr>
        <w:t xml:space="preserve"> אחר לבאר את הענין הזה של הט״ו וויון כתב הרמ״א שט״ו ווין עולה תשעים יחד אם עצם הקריאה </w:t>
      </w:r>
      <w:r>
        <w:rPr>
          <w:rFonts w:ascii="FrankRuehl" w:hAnsi="FrankRuehl" w:cs="FrankRuehl" w:eastAsia="FrankRuehl"/>
          <w:sz w:val="20"/>
          <w:szCs w:val="20"/>
          <w:rtl/>
        </w:rPr>
        <w:t xml:space="preserve">[היינו הכולל.]</w:t>
      </w:r>
      <w:r>
        <w:rPr>
          <w:rFonts w:ascii="FrankRuehl" w:hAnsi="FrankRuehl" w:cs="FrankRuehl" w:eastAsia="FrankRuehl"/>
          <w:sz w:val="24"/>
          <w:szCs w:val="24"/>
          <w:rtl/>
        </w:rPr>
        <w:t xml:space="preserve"> עולה תשעים ואחד הרי זה יוצא כמנין השם בקריאתו </w:t>
      </w:r>
      <w:r>
        <w:rPr>
          <w:rFonts w:ascii="FrankRuehl" w:hAnsi="FrankRuehl" w:cs="FrankRuehl" w:eastAsia="FrankRuehl"/>
          <w:sz w:val="20"/>
          <w:szCs w:val="20"/>
          <w:rtl/>
        </w:rPr>
        <w:t xml:space="preserve">[אדנו״ת.]</w:t>
      </w:r>
      <w:r>
        <w:rPr>
          <w:rFonts w:ascii="FrankRuehl" w:hAnsi="FrankRuehl" w:cs="FrankRuehl" w:eastAsia="FrankRuehl"/>
          <w:sz w:val="24"/>
          <w:szCs w:val="24"/>
          <w:rtl/>
        </w:rPr>
        <w:t xml:space="preserve"> ובכתיבתו </w:t>
      </w:r>
      <w:r>
        <w:rPr>
          <w:rFonts w:ascii="FrankRuehl" w:hAnsi="FrankRuehl" w:cs="FrankRuehl" w:eastAsia="FrankRuehl"/>
          <w:sz w:val="20"/>
          <w:szCs w:val="20"/>
          <w:rtl/>
        </w:rPr>
        <w:t xml:space="preserve">[שם הוי״ה.]</w:t>
      </w:r>
      <w:r>
        <w:rPr>
          <w:rFonts w:ascii="FrankRuehl" w:hAnsi="FrankRuehl" w:cs="FrankRuehl" w:eastAsia="FrankRuehl"/>
          <w:sz w:val="24"/>
          <w:szCs w:val="24"/>
          <w:rtl/>
        </w:rPr>
        <w:t xml:space="preserve"> וממילא הוי כאילו ההוא אמר ה׳ אלוקים אמת.</w:t>
      </w:r>
    </w:p>
    <w:p>
      <w:pPr>
        <w:pStyle w:val="Body"/>
        <w:bidi/>
      </w:pPr>
      <w:r>
        <w:rPr>
          <w:rFonts w:ascii="David" w:hAnsi="David" w:cs="David" w:eastAsia="David"/>
          <w:b/>
          <w:bCs/>
          <w:sz w:val="23"/>
          <w:szCs w:val="23"/>
          <w:rtl/>
        </w:rPr>
        <w:t xml:space="preserve">עיין</w:t>
      </w:r>
      <w:r>
        <w:rPr>
          <w:rFonts w:ascii="FrankRuehl" w:hAnsi="FrankRuehl" w:cs="FrankRuehl" w:eastAsia="FrankRuehl"/>
          <w:sz w:val="24"/>
          <w:szCs w:val="24"/>
          <w:rtl/>
        </w:rPr>
        <w:t xml:space="preserve"> רב פעלים ג או״ח טו.]</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Fonts w:ascii="FrankRuehl" w:hAnsi="FrankRuehl" w:cs="FrankRuehl" w:eastAsia="FrankRuehl"/>
          <w:sz w:val="20"/>
          <w:szCs w:val="20"/>
          <w:rtl/>
        </w:rPr>
        <w:t xml:space="preserve">[שער הכוונות בעניני קר״ש דרוש ו. דף כו ע״ד]</w:t>
      </w:r>
      <w:r>
        <w:rPr>
          <w:rFonts w:ascii="FrankRuehl" w:hAnsi="FrankRuehl" w:cs="FrankRuehl" w:eastAsia="FrankRuehl"/>
          <w:sz w:val="24"/>
          <w:szCs w:val="24"/>
          <w:rtl/>
        </w:rPr>
        <w:t xml:space="preserve"> שמתבאר מדברי שאנו אומרים שאף יחיד ישלים ויאמר בעצמו ה׳ אלוקיכם אמת.</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Fonts w:ascii="FrankRuehl" w:hAnsi="FrankRuehl" w:cs="FrankRuehl" w:eastAsia="FrankRuehl"/>
          <w:sz w:val="20"/>
          <w:szCs w:val="20"/>
          <w:rtl/>
        </w:rPr>
        <w:t xml:space="preserve">[כללי הפוסקים סימן יג אות ט]</w:t>
      </w:r>
      <w:r>
        <w:rPr>
          <w:rFonts w:ascii="FrankRuehl" w:hAnsi="FrankRuehl" w:cs="FrankRuehl" w:eastAsia="FrankRuehl"/>
          <w:sz w:val="24"/>
          <w:szCs w:val="24"/>
          <w:rtl/>
        </w:rP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Fonts w:ascii="FrankRuehl" w:hAnsi="FrankRuehl" w:cs="FrankRuehl" w:eastAsia="FrankRuehl"/>
          <w:sz w:val="20"/>
          <w:szCs w:val="20"/>
          <w:rtl/>
        </w:rPr>
        <w:t xml:space="preserve">[ח״א סימן א. אות ה.]</w:t>
      </w:r>
    </w:p>
    <w:p>
      <w:pPr>
        <w:pStyle w:val="Body"/>
        <w:bidi/>
      </w:pPr>
      <w:r>
        <w:rPr>
          <w:rFonts w:ascii="David" w:hAnsi="David" w:cs="David" w:eastAsia="David"/>
          <w:b/>
          <w:bCs/>
          <w:sz w:val="23"/>
          <w:szCs w:val="23"/>
          <w:rtl/>
        </w:rPr>
        <w:t xml:space="preserve">עוד</w:t>
      </w:r>
      <w:r>
        <w:rPr>
          <w:rFonts w:ascii="FrankRuehl" w:hAnsi="FrankRuehl" w:cs="FrankRuehl" w:eastAsia="FrankRuehl"/>
          <w:sz w:val="24"/>
          <w:szCs w:val="24"/>
          <w:rtl/>
        </w:rP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Fonts w:ascii="FrankRuehl" w:hAnsi="FrankRuehl" w:cs="FrankRuehl" w:eastAsia="FrankRuehl"/>
          <w:sz w:val="20"/>
          <w:szCs w:val="20"/>
          <w:rtl/>
        </w:rPr>
        <w:t xml:space="preserve">[אות ב.]</w:t>
      </w:r>
      <w:r>
        <w:rPr>
          <w:rFonts w:ascii="FrankRuehl" w:hAnsi="FrankRuehl" w:cs="FrankRuehl" w:eastAsia="FrankRuehl"/>
          <w:sz w:val="24"/>
          <w:szCs w:val="24"/>
          <w:rtl/>
        </w:rPr>
        <w:t xml:space="preserve"> מחזיק ברכה </w:t>
      </w:r>
      <w:r>
        <w:rPr>
          <w:rFonts w:ascii="FrankRuehl" w:hAnsi="FrankRuehl" w:cs="FrankRuehl" w:eastAsia="FrankRuehl"/>
          <w:sz w:val="20"/>
          <w:szCs w:val="20"/>
          <w:rtl/>
        </w:rPr>
        <w:t xml:space="preserve">[קו״א הכא אות ב]</w:t>
      </w:r>
      <w:r>
        <w:rPr>
          <w:rFonts w:ascii="FrankRuehl" w:hAnsi="FrankRuehl" w:cs="FrankRuehl" w:eastAsia="FrankRuehl"/>
          <w:sz w:val="24"/>
          <w:szCs w:val="24"/>
          <w:rtl/>
        </w:rPr>
        <w:t xml:space="preserve"> שלמי ציבור </w:t>
      </w:r>
      <w:r>
        <w:rPr>
          <w:rFonts w:ascii="FrankRuehl" w:hAnsi="FrankRuehl" w:cs="FrankRuehl" w:eastAsia="FrankRuehl"/>
          <w:sz w:val="20"/>
          <w:szCs w:val="20"/>
          <w:rtl/>
        </w:rPr>
        <w:t xml:space="preserve">[דף צט:]</w:t>
      </w:r>
      <w:r>
        <w:rPr>
          <w:rFonts w:ascii="FrankRuehl" w:hAnsi="FrankRuehl" w:cs="FrankRuehl" w:eastAsia="FrankRuehl"/>
          <w:sz w:val="24"/>
          <w:szCs w:val="24"/>
          <w:rtl/>
        </w:rPr>
        <w:t xml:space="preserve"> וכן כתב בשו״ת כסא אליהו </w:t>
      </w:r>
      <w:r>
        <w:rPr>
          <w:rFonts w:ascii="FrankRuehl" w:hAnsi="FrankRuehl" w:cs="FrankRuehl" w:eastAsia="FrankRuehl"/>
          <w:sz w:val="20"/>
          <w:szCs w:val="20"/>
          <w:rtl/>
        </w:rPr>
        <w:t xml:space="preserve">[לר׳ אליהו מאני סימן מ.]</w:t>
      </w:r>
      <w:r>
        <w:rPr>
          <w:rFonts w:ascii="FrankRuehl" w:hAnsi="FrankRuehl" w:cs="FrankRuehl" w:eastAsia="FrankRuehl"/>
          <w:sz w:val="24"/>
          <w:szCs w:val="24"/>
          <w:rtl/>
        </w:rPr>
        <w:t xml:space="preserve"> שאכן הענין הזה מועיל ובכה,ג שפיר זה חשיב לו שהשלים לרמ״ח תיבות.</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וכמו</w:t>
      </w:r>
      <w:r>
        <w:rPr>
          <w:rFonts w:ascii="FrankRuehl" w:hAnsi="FrankRuehl" w:cs="FrankRuehl" w:eastAsia="FrankRuehl"/>
          <w:sz w:val="24"/>
          <w:szCs w:val="24"/>
          <w:rtl/>
        </w:rPr>
        <w:t xml:space="preserve"> שכתב נמי הבא״ח </w:t>
      </w:r>
      <w:r>
        <w:rPr>
          <w:rFonts w:ascii="FrankRuehl" w:hAnsi="FrankRuehl" w:cs="FrankRuehl" w:eastAsia="FrankRuehl"/>
          <w:sz w:val="20"/>
          <w:szCs w:val="20"/>
          <w:rtl/>
        </w:rPr>
        <w:t xml:space="preserve">[ש״א וארא אות א.]</w:t>
      </w:r>
      <w:r>
        <w:rPr>
          <w:rFonts w:ascii="FrankRuehl" w:hAnsi="FrankRuehl" w:cs="FrankRuehl" w:eastAsia="FrankRuehl"/>
          <w:sz w:val="24"/>
          <w:szCs w:val="24"/>
          <w:rtl/>
        </w:rP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Fonts w:ascii="FrankRuehl" w:hAnsi="FrankRuehl" w:cs="FrankRuehl" w:eastAsia="FrankRuehl"/>
          <w:b/>
          <w:bCs/>
          <w:sz w:val="24"/>
          <w:szCs w:val="24"/>
          <w:rtl/>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rPr>
          <w:rFonts w:ascii="FrankRuehl" w:hAnsi="FrankRuehl" w:cs="FrankRuehl" w:eastAsia="FrankRuehl"/>
          <w:sz w:val="24"/>
          <w:szCs w:val="24"/>
          <w:rtl/>
        </w:rPr>
        <w:t xml:space="preserve">ע״כ. וכן הביא הכה״ח </w:t>
      </w:r>
      <w:r>
        <w:rPr>
          <w:rFonts w:ascii="FrankRuehl" w:hAnsi="FrankRuehl" w:cs="FrankRuehl" w:eastAsia="FrankRuehl"/>
          <w:sz w:val="20"/>
          <w:szCs w:val="20"/>
          <w:rtl/>
        </w:rPr>
        <w:t xml:space="preserve">[שם אות טז.]</w:t>
      </w:r>
    </w:p>
    <w:p>
      <w:pPr>
        <w:pStyle w:val="ArtLabel"/>
        <w:bidi/>
      </w:pPr>
      <w:r>
        <w:rPr>
          <w:rFonts w:ascii="FrankRuehl" w:hAnsi="FrankRuehl" w:cs="FrankRuehl" w:eastAsia="FrankRuehl"/>
          <w:b/>
          <w:bCs/>
          <w:sz w:val="22"/>
          <w:szCs w:val="22"/>
          <w:rtl/>
        </w:rPr>
        <w:t xml:space="preserve">סימן סא סעיף ג׳</w:t>
      </w:r>
    </w:p>
    <w:p>
      <w:pPr>
        <w:keepNext/>
        <w:bidi/>
        <w:spacing w:before="0" w:after="0" w:line="240" w:lineRule="auto"/>
        <w:jc w:val="center"/>
      </w:pPr>
      <w:r>
        <w:drawing>
          <wp:inline distT="0" distB="0" distL="0" distR="0">
            <wp:extent cx="1152000" cy="451190"/>
            <wp:effectExtent l="0" t="0" r="0" b="0"/>
            <wp:docPr id="201" name="Ornament 201"/>
            <wp:cNvGraphicFramePr>
              <a:graphicFrameLocks noChangeAspect="1"/>
            </wp:cNvGraphicFramePr>
            <a:graphic>
              <a:graphicData uri="http://schemas.openxmlformats.org/drawingml/2006/picture">
                <pic:pic>
                  <pic:nvPicPr>
                    <pic:cNvPr id="201"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בענין אמירת ברוך שם כבוד מלכותו לעולם ועד</w:t>
      </w:r>
    </w:p>
    <w:p>
      <w:pPr>
        <w:keepNext/>
        <w:bidi/>
        <w:spacing w:before="0" w:after="0" w:line="240" w:lineRule="auto"/>
        <w:jc w:val="center"/>
      </w:pPr>
      <w:r>
        <w:drawing>
          <wp:inline distT="0" distB="0" distL="0" distR="0">
            <wp:extent cx="1152000" cy="451190"/>
            <wp:effectExtent l="0" t="0" r="0" b="0"/>
            <wp:docPr id="202" name="Ornament 202"/>
            <wp:cNvGraphicFramePr>
              <a:graphicFrameLocks noChangeAspect="1"/>
            </wp:cNvGraphicFramePr>
            <a:graphic>
              <a:graphicData uri="http://schemas.openxmlformats.org/drawingml/2006/picture">
                <pic:pic>
                  <pic:nvPicPr>
                    <pic:cNvPr id="202"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49d"/>
          <w:headerReference w:type="even" r:id="rIdHA49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נאור רוזין שליט״א</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Fonts w:ascii="David" w:hAnsi="David" w:cs="David" w:eastAsia="David"/>
          <w:b/>
          <w:bCs/>
          <w:sz w:val="23"/>
          <w:szCs w:val="23"/>
          <w:rtl/>
        </w:rPr>
        <w:t xml:space="preserve">אמרי</w:t>
      </w:r>
      <w:r>
        <w:rPr>
          <w:rFonts w:ascii="FrankRuehl" w:hAnsi="FrankRuehl" w:cs="FrankRuehl" w:eastAsia="FrankRuehl"/>
          <w:sz w:val="24"/>
          <w:szCs w:val="24"/>
          <w:rtl/>
        </w:rPr>
        <w:t xml:space="preserve"> רבנן היכי נעביד נאמרוהו לא אמרו משה רבינו לא נאמרוהו אמרו יעקב </w:t>
      </w:r>
      <w:r>
        <w:rPr>
          <w:rFonts w:ascii="FrankRuehl" w:hAnsi="FrankRuehl" w:cs="FrankRuehl" w:eastAsia="FrankRuehl"/>
          <w:b/>
          <w:bCs/>
          <w:sz w:val="24"/>
          <w:szCs w:val="24"/>
          <w:rtl/>
        </w:rPr>
        <w:t xml:space="preserve">התקינו שיהו אומרים אותו בחשאי</w:t>
      </w:r>
      <w:r>
        <w:rPr>
          <w:rFonts w:ascii="FrankRuehl" w:hAnsi="FrankRuehl" w:cs="FrankRuehl" w:eastAsia="FrankRuehl"/>
          <w:sz w:val="24"/>
          <w:szCs w:val="24"/>
          <w:rtl/>
        </w:rP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כתב שם המהרש״א בחידושי אגדות .] לבאר שיש</w:t>
      </w:r>
    </w:p>
    <w:p>
      <w:pPr>
        <w:pStyle w:val="Body"/>
        <w:bidi/>
      </w:pPr>
      <w:r>
        <w:rPr>
          <w:rFonts w:ascii="David" w:hAnsi="David" w:cs="David" w:eastAsia="David"/>
          <w:b/>
          <w:bCs/>
          <w:sz w:val="23"/>
          <w:szCs w:val="23"/>
          <w:rtl/>
        </w:rPr>
        <w:t xml:space="preserve">לאמר</w:t>
      </w:r>
      <w:r>
        <w:rPr>
          <w:rFonts w:ascii="FrankRuehl" w:hAnsi="FrankRuehl" w:cs="FrankRuehl" w:eastAsia="FrankRuehl"/>
          <w:sz w:val="24"/>
          <w:szCs w:val="24"/>
          <w:rtl/>
        </w:rPr>
        <w:t xml:space="preserve"> שמה שמצינו הכא על יעקב אחרי שהוא שמע מבניו שהזיכרו את שם ה׳ הוא אמר אחריהם ברוך שם כבוד מלכותו לעולם ועד.</w:t>
      </w:r>
    </w:p>
    <w:p>
      <w:pPr>
        <w:pStyle w:val="Body"/>
        <w:bidi/>
      </w:pPr>
      <w:r>
        <w:rPr>
          <w:rFonts w:ascii="David" w:hAnsi="David" w:cs="David" w:eastAsia="David"/>
          <w:b/>
          <w:bCs/>
          <w:sz w:val="23"/>
          <w:szCs w:val="23"/>
          <w:rtl/>
        </w:rPr>
        <w:t xml:space="preserve">וכמו</w:t>
      </w:r>
      <w:r>
        <w:rPr>
          <w:rFonts w:ascii="FrankRuehl" w:hAnsi="FrankRuehl" w:cs="FrankRuehl" w:eastAsia="FrankRuehl"/>
          <w:sz w:val="24"/>
          <w:szCs w:val="24"/>
          <w:rtl/>
        </w:rP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Fonts w:ascii="FrankRuehl" w:hAnsi="FrankRuehl" w:cs="FrankRuehl" w:eastAsia="FrankRuehl"/>
          <w:b/>
          <w:bCs/>
          <w:sz w:val="24"/>
          <w:szCs w:val="24"/>
          <w:rtl/>
        </w:rPr>
        <w:t xml:space="preserve">לה׳ והן עונין אחריו ברוך שם כבוד מלכותו לעולם ועד</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וכמו</w:t>
      </w:r>
      <w:r>
        <w:rPr>
          <w:rFonts w:ascii="FrankRuehl" w:hAnsi="FrankRuehl" w:cs="FrankRuehl" w:eastAsia="FrankRuehl"/>
          <w:sz w:val="24"/>
          <w:szCs w:val="24"/>
          <w:rtl/>
        </w:rPr>
        <w:t xml:space="preserve"> שדרשו </w:t>
      </w:r>
      <w:r>
        <w:rPr>
          <w:rFonts w:ascii="FrankRuehl" w:hAnsi="FrankRuehl" w:cs="FrankRuehl" w:eastAsia="FrankRuehl"/>
          <w:sz w:val="20"/>
          <w:szCs w:val="20"/>
          <w:rtl/>
        </w:rPr>
        <w:t xml:space="preserve">[שם לז.]</w:t>
      </w:r>
      <w:r>
        <w:rPr>
          <w:rFonts w:ascii="FrankRuehl" w:hAnsi="FrankRuehl" w:cs="FrankRuehl" w:eastAsia="FrankRuehl"/>
          <w:sz w:val="24"/>
          <w:szCs w:val="24"/>
          <w:rtl/>
        </w:rPr>
        <w:t xml:space="preserve"> ממה שכתוב ״כי שם ה׳ אקרא הבו גודל לאלוקינו ע״כ.</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לשאול מדוע א״כ משה רבינו לא הזכיר כלל ואמר ברוך שם הרי לכאו׳ היה לו לאמר כן אחרי הזכרת שם ה׳ שבקר״ש.</w:t>
      </w:r>
    </w:p>
    <w:p>
      <w:pPr>
        <w:pStyle w:val="Body"/>
        <w:bidi/>
      </w:pPr>
      <w:r>
        <w:rPr>
          <w:rFonts w:ascii="David" w:hAnsi="David" w:cs="David" w:eastAsia="David"/>
          <w:b/>
          <w:bCs/>
          <w:sz w:val="23"/>
          <w:szCs w:val="23"/>
          <w:rtl/>
        </w:rPr>
        <w:t xml:space="preserve">ובפשטות</w:t>
      </w:r>
      <w:r>
        <w:rPr>
          <w:rFonts w:ascii="FrankRuehl" w:hAnsi="FrankRuehl" w:cs="FrankRuehl" w:eastAsia="FrankRuehl"/>
          <w:sz w:val="24"/>
          <w:szCs w:val="24"/>
          <w:rtl/>
        </w:rP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המהרש״א גופא ביאר שמשה רבינו לא אמרו משום שהוא אמר את הפס׳ של קריאת שמע </w:t>
      </w:r>
      <w:r>
        <w:rPr>
          <w:rFonts w:ascii="FrankRuehl" w:hAnsi="FrankRuehl" w:cs="FrankRuehl" w:eastAsia="FrankRuehl"/>
          <w:b/>
          <w:bCs/>
          <w:sz w:val="24"/>
          <w:szCs w:val="24"/>
          <w:rtl/>
        </w:rPr>
        <w:t xml:space="preserve">רק בדרך לימוד ולא משום קבלת עול מלכות שמים</w:t>
      </w:r>
      <w:r>
        <w:rPr>
          <w:rFonts w:ascii="FrankRuehl" w:hAnsi="FrankRuehl" w:cs="FrankRuehl" w:eastAsia="FrankRuehl"/>
          <w:sz w:val="24"/>
          <w:szCs w:val="24"/>
          <w:rtl/>
        </w:rPr>
        <w:t xml:space="preserve"> וא״כ זהו הטעם שלא הוצרך לאמר אח״כ בשכמל״ו.</w:t>
      </w:r>
    </w:p>
    <w:p>
      <w:pPr>
        <w:pStyle w:val="Body"/>
        <w:bidi/>
      </w:pPr>
      <w:r>
        <w:rPr>
          <w:rFonts w:ascii="David" w:hAnsi="David" w:cs="David" w:eastAsia="David"/>
          <w:b/>
          <w:bCs/>
          <w:sz w:val="23"/>
          <w:szCs w:val="23"/>
          <w:rtl/>
        </w:rPr>
        <w:t xml:space="preserve">והוסיף</w:t>
      </w:r>
      <w:r>
        <w:rPr>
          <w:rFonts w:ascii="FrankRuehl" w:hAnsi="FrankRuehl" w:cs="FrankRuehl" w:eastAsia="FrankRuehl"/>
          <w:sz w:val="24"/>
          <w:szCs w:val="24"/>
          <w:rtl/>
        </w:rPr>
        <w:t xml:space="preserve"> המהרש״א וביאר שעיקר הטעם שבכל זאת אין אנו אומרים את זה בכל רם </w:t>
      </w:r>
      <w:r>
        <w:rPr>
          <w:rFonts w:ascii="FrankRuehl" w:hAnsi="FrankRuehl" w:cs="FrankRuehl" w:eastAsia="FrankRuehl"/>
          <w:sz w:val="20"/>
          <w:szCs w:val="20"/>
          <w:rtl/>
        </w:rPr>
        <w:t xml:space="preserve">[במקום שאין מינים שאז מבואר בגמ׳ שכן אומרי בקול רם.]</w:t>
      </w:r>
      <w:r>
        <w:rPr>
          <w:rFonts w:ascii="FrankRuehl" w:hAnsi="FrankRuehl" w:cs="FrankRuehl" w:eastAsia="FrankRuehl"/>
          <w:sz w:val="24"/>
          <w:szCs w:val="24"/>
          <w:rtl/>
        </w:rP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Fonts w:ascii="David" w:hAnsi="David" w:cs="David" w:eastAsia="David"/>
          <w:b/>
          <w:bCs/>
          <w:sz w:val="23"/>
          <w:szCs w:val="23"/>
          <w:rtl/>
        </w:rPr>
        <w:t xml:space="preserve">ולכך</w:t>
      </w:r>
      <w:r>
        <w:rPr>
          <w:rFonts w:ascii="FrankRuehl" w:hAnsi="FrankRuehl" w:cs="FrankRuehl" w:eastAsia="FrankRuehl"/>
          <w:sz w:val="24"/>
          <w:szCs w:val="24"/>
          <w:rtl/>
        </w:rP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החכמת שלמה </w:t>
      </w:r>
      <w:r>
        <w:rPr>
          <w:rFonts w:ascii="FrankRuehl" w:hAnsi="FrankRuehl" w:cs="FrankRuehl" w:eastAsia="FrankRuehl"/>
          <w:sz w:val="20"/>
          <w:szCs w:val="20"/>
          <w:rtl/>
        </w:rPr>
        <w:t xml:space="preserve">[סא ס״ק ג.]</w:t>
      </w:r>
      <w:r>
        <w:rPr>
          <w:rFonts w:ascii="FrankRuehl" w:hAnsi="FrankRuehl" w:cs="FrankRuehl" w:eastAsia="FrankRuehl"/>
          <w:sz w:val="24"/>
          <w:szCs w:val="24"/>
          <w:rtl/>
        </w:rPr>
        <w:t xml:space="preserve"> כתב לתמוה על דבריו מדברי הטור והשו״ע </w:t>
      </w:r>
      <w:r>
        <w:rPr>
          <w:rFonts w:ascii="FrankRuehl" w:hAnsi="FrankRuehl" w:cs="FrankRuehl" w:eastAsia="FrankRuehl"/>
          <w:sz w:val="20"/>
          <w:szCs w:val="20"/>
          <w:rtl/>
        </w:rPr>
        <w:t xml:space="preserve">[או״ח תריט.]</w:t>
      </w:r>
      <w:r>
        <w:rPr>
          <w:rFonts w:ascii="FrankRuehl" w:hAnsi="FrankRuehl" w:cs="FrankRuehl" w:eastAsia="FrankRuehl"/>
          <w:sz w:val="24"/>
          <w:szCs w:val="24"/>
          <w:rtl/>
        </w:rP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Fonts w:ascii="David" w:hAnsi="David" w:cs="David" w:eastAsia="David"/>
          <w:b/>
          <w:bCs/>
          <w:sz w:val="23"/>
          <w:szCs w:val="23"/>
          <w:rtl/>
        </w:rPr>
        <w:t xml:space="preserve">זאת</w:t>
      </w:r>
      <w:r>
        <w:rPr>
          <w:rFonts w:ascii="FrankRuehl" w:hAnsi="FrankRuehl" w:cs="FrankRuehl" w:eastAsia="FrankRuehl"/>
          <w:sz w:val="24"/>
          <w:szCs w:val="24"/>
          <w:rtl/>
        </w:rPr>
        <w:t xml:space="preserve"> ועוד יש מקום להקשות על הצל״ח לפי מה שכתב הטור הכא </w:t>
      </w:r>
      <w:r>
        <w:rPr>
          <w:rFonts w:ascii="FrankRuehl" w:hAnsi="FrankRuehl" w:cs="FrankRuehl" w:eastAsia="FrankRuehl"/>
          <w:sz w:val="20"/>
          <w:szCs w:val="20"/>
          <w:rtl/>
        </w:rPr>
        <w:t xml:space="preserve">[סא .ג]</w:t>
      </w:r>
      <w:r>
        <w:rPr>
          <w:rFonts w:ascii="FrankRuehl" w:hAnsi="FrankRuehl" w:cs="FrankRuehl" w:eastAsia="FrankRuehl"/>
          <w:sz w:val="24"/>
          <w:szCs w:val="24"/>
          <w:rtl/>
        </w:rPr>
        <w:t xml:space="preserve"> שהביא מי שאומר לאמר ״קל מלך נאמן״ בקר״ש בכדי להשלים לרמ״ח תיבות בקר״ש</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 .</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את הקושייה הזאת האחרונה ניתן ליישב שהצל״ח יסבור כמו היש מי שאומר שהביא הטור שאכן כך כתב הרמ״א להלכה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Fonts w:ascii="David" w:hAnsi="David" w:cs="David" w:eastAsia="David"/>
          <w:b/>
          <w:bCs/>
          <w:sz w:val="23"/>
          <w:szCs w:val="23"/>
          <w:rtl/>
        </w:rPr>
        <w:t xml:space="preserve">והיה</w:t>
      </w:r>
      <w:r>
        <w:rPr>
          <w:rFonts w:ascii="FrankRuehl" w:hAnsi="FrankRuehl" w:cs="FrankRuehl" w:eastAsia="FrankRuehl"/>
          <w:sz w:val="24"/>
          <w:szCs w:val="24"/>
          <w:rtl/>
        </w:rPr>
        <w:t xml:space="preserve"> נראה לאמר בזה בהקדים את המבואר בדברי הטור </w:t>
      </w:r>
      <w:r>
        <w:rPr>
          <w:rFonts w:ascii="FrankRuehl" w:hAnsi="FrankRuehl" w:cs="FrankRuehl" w:eastAsia="FrankRuehl"/>
          <w:sz w:val="20"/>
          <w:szCs w:val="20"/>
          <w:rtl/>
        </w:rPr>
        <w:t xml:space="preserve">[תריט.]</w:t>
      </w:r>
      <w:r>
        <w:rPr>
          <w:rFonts w:ascii="FrankRuehl" w:hAnsi="FrankRuehl" w:cs="FrankRuehl" w:eastAsia="FrankRuehl"/>
          <w:sz w:val="24"/>
          <w:szCs w:val="24"/>
          <w:rtl/>
        </w:rPr>
        <w:t xml:space="preserve"> שאמר שביוה״כ כן אומרים בשכמל״ו בקול רם הוא מדברי המדרש רבה </w:t>
      </w:r>
      <w:r>
        <w:rPr>
          <w:rFonts w:ascii="FrankRuehl" w:hAnsi="FrankRuehl" w:cs="FrankRuehl" w:eastAsia="FrankRuehl"/>
          <w:sz w:val="20"/>
          <w:szCs w:val="20"/>
          <w:rtl/>
        </w:rPr>
        <w:t xml:space="preserve">[ואתחנן פרשה ב.]</w:t>
      </w:r>
    </w:p>
    <w:p>
      <w:pPr>
        <w:pStyle w:val="Body"/>
        <w:bidi/>
      </w:pPr>
      <w:r>
        <w:rPr>
          <w:rFonts w:ascii="David" w:hAnsi="David" w:cs="David" w:eastAsia="David"/>
          <w:b/>
          <w:bCs/>
          <w:sz w:val="23"/>
          <w:szCs w:val="23"/>
          <w:rtl/>
        </w:rPr>
        <w:t xml:space="preserve">וז״ל</w:t>
      </w:r>
      <w:r>
        <w:rPr>
          <w:rFonts w:ascii="FrankRuehl" w:hAnsi="FrankRuehl" w:cs="FrankRuehl" w:eastAsia="FrankRuehl"/>
          <w:sz w:val="24"/>
          <w:szCs w:val="24"/>
          <w:rtl/>
        </w:rP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Fonts w:ascii="FrankRuehl" w:hAnsi="FrankRuehl" w:cs="FrankRuehl" w:eastAsia="FrankRuehl"/>
          <w:sz w:val="20"/>
          <w:szCs w:val="20"/>
          <w:rtl/>
        </w:rPr>
        <w:t xml:space="preserve">[תכשיט.]</w:t>
      </w:r>
      <w:r>
        <w:rPr>
          <w:rFonts w:ascii="FrankRuehl" w:hAnsi="FrankRuehl" w:cs="FrankRuehl" w:eastAsia="FrankRuehl"/>
          <w:sz w:val="24"/>
          <w:szCs w:val="24"/>
          <w:rtl/>
        </w:rP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Fonts w:ascii="FrankRuehl" w:hAnsi="FrankRuehl" w:cs="FrankRuehl" w:eastAsia="FrankRuehl"/>
          <w:sz w:val="20"/>
          <w:szCs w:val="20"/>
          <w:rtl/>
        </w:rPr>
        <w:t xml:space="preserve">[כביכול.]</w:t>
      </w:r>
      <w:r>
        <w:rPr>
          <w:rFonts w:ascii="FrankRuehl" w:hAnsi="FrankRuehl" w:cs="FrankRuehl" w:eastAsia="FrankRuehl"/>
          <w:sz w:val="24"/>
          <w:szCs w:val="24"/>
          <w:rtl/>
        </w:rPr>
        <w:t xml:space="preserve"> ולכך ביוה״כ שאף אנו חושבים למלאכים לכך אנו אומרים אותו בקול רם.</w:t>
      </w:r>
    </w:p>
    <w:p>
      <w:pPr>
        <w:pStyle w:val="Body"/>
        <w:bidi/>
      </w:pPr>
      <w:r>
        <w:rPr>
          <w:rFonts w:ascii="David" w:hAnsi="David" w:cs="David" w:eastAsia="David"/>
          <w:b/>
          <w:bCs/>
          <w:sz w:val="23"/>
          <w:szCs w:val="23"/>
          <w:rtl/>
        </w:rPr>
        <w:t xml:space="preserve">וזהו</w:t>
      </w:r>
      <w:r>
        <w:rPr>
          <w:rFonts w:ascii="FrankRuehl" w:hAnsi="FrankRuehl" w:cs="FrankRuehl" w:eastAsia="FrankRuehl"/>
          <w:sz w:val="24"/>
          <w:szCs w:val="24"/>
          <w:rtl/>
        </w:rPr>
        <w:t xml:space="preserve"> טעם שונה לכאו׳ מדברי הגמ׳ לכך שאומרים אותו כל השנה בלחש.</w:t>
      </w:r>
    </w:p>
    <w:p>
      <w:pPr>
        <w:pStyle w:val="Body"/>
        <w:bidi/>
      </w:pPr>
      <w:r>
        <w:rPr>
          <w:rFonts w:ascii="David" w:hAnsi="David" w:cs="David" w:eastAsia="David"/>
          <w:b/>
          <w:bCs/>
          <w:sz w:val="23"/>
          <w:szCs w:val="23"/>
          <w:rtl/>
        </w:rPr>
        <w:t xml:space="preserve">ולכאו׳</w:t>
      </w:r>
      <w:r>
        <w:rPr>
          <w:rFonts w:ascii="FrankRuehl" w:hAnsi="FrankRuehl" w:cs="FrankRuehl" w:eastAsia="FrankRuehl"/>
          <w:sz w:val="24"/>
          <w:szCs w:val="24"/>
          <w:rtl/>
        </w:rP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נראה מדברי המ״א </w:t>
      </w:r>
      <w:r>
        <w:rPr>
          <w:rFonts w:ascii="FrankRuehl" w:hAnsi="FrankRuehl" w:cs="FrankRuehl" w:eastAsia="FrankRuehl"/>
          <w:sz w:val="20"/>
          <w:szCs w:val="20"/>
          <w:rtl/>
        </w:rPr>
        <w:t xml:space="preserve">[תריט. ס״ק ח]</w:t>
      </w:r>
      <w:r>
        <w:rPr>
          <w:rFonts w:ascii="FrankRuehl" w:hAnsi="FrankRuehl" w:cs="FrankRuehl" w:eastAsia="FrankRuehl"/>
          <w:sz w:val="24"/>
          <w:szCs w:val="24"/>
          <w:rtl/>
        </w:rP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Fonts w:ascii="FrankRuehl" w:hAnsi="FrankRuehl" w:cs="FrankRuehl" w:eastAsia="FrankRuehl"/>
          <w:sz w:val="20"/>
          <w:szCs w:val="20"/>
          <w:rtl/>
        </w:rPr>
        <w:t xml:space="preserve">[אות א.]</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Fonts w:ascii="David" w:hAnsi="David" w:cs="David" w:eastAsia="David"/>
          <w:b/>
          <w:bCs/>
          <w:sz w:val="23"/>
          <w:szCs w:val="23"/>
          <w:rtl/>
        </w:rPr>
        <w:t xml:space="preserve">ושוב</w:t>
      </w:r>
      <w:r>
        <w:rPr>
          <w:rFonts w:ascii="FrankRuehl" w:hAnsi="FrankRuehl" w:cs="FrankRuehl" w:eastAsia="FrankRuehl"/>
          <w:sz w:val="24"/>
          <w:szCs w:val="24"/>
          <w:rtl/>
        </w:rPr>
        <w:t xml:space="preserve"> הדק״ל שלמה אמרינן שבעיקר שנתין לאומרו בקול רם ביוה״כ.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אנו מואים טען מוחדש בכל הטעם שאכן מותר לאומרו בקול רם ביוה״כ וכמו שהביא בספר פחד יצחק </w:t>
      </w:r>
      <w:r>
        <w:rPr>
          <w:rFonts w:ascii="FrankRuehl" w:hAnsi="FrankRuehl" w:cs="FrankRuehl" w:eastAsia="FrankRuehl"/>
          <w:sz w:val="20"/>
          <w:szCs w:val="20"/>
          <w:rtl/>
        </w:rPr>
        <w:t xml:space="preserve">[ערך ברוך שם כבוד מלכותו.]</w:t>
      </w:r>
      <w:r>
        <w:rPr>
          <w:rFonts w:ascii="FrankRuehl" w:hAnsi="FrankRuehl" w:cs="FrankRuehl" w:eastAsia="FrankRuehl"/>
          <w:sz w:val="24"/>
          <w:szCs w:val="24"/>
          <w:rtl/>
        </w:rPr>
        <w:t xml:space="preserve"> שכן הרי בוה״כ אנו מתירים להתפלל אם העבריינים </w:t>
      </w:r>
      <w:r>
        <w:rPr>
          <w:rFonts w:ascii="FrankRuehl" w:hAnsi="FrankRuehl" w:cs="FrankRuehl" w:eastAsia="FrankRuehl"/>
          <w:sz w:val="20"/>
          <w:szCs w:val="20"/>
          <w:rtl/>
        </w:rPr>
        <w:t xml:space="preserve">[וכמו שאמרו בכריתות ו.]</w:t>
      </w:r>
      <w:r>
        <w:rPr>
          <w:rFonts w:ascii="FrankRuehl" w:hAnsi="FrankRuehl" w:cs="FrankRuehl" w:eastAsia="FrankRuehl"/>
          <w:sz w:val="24"/>
          <w:szCs w:val="24"/>
          <w:rtl/>
        </w:rP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Fonts w:ascii="David" w:hAnsi="David" w:cs="David" w:eastAsia="David"/>
          <w:b/>
          <w:bCs/>
          <w:sz w:val="23"/>
          <w:szCs w:val="23"/>
          <w:rtl/>
        </w:rPr>
        <w:t xml:space="preserve">וכעת</w:t>
      </w:r>
      <w:r>
        <w:rPr>
          <w:rFonts w:ascii="FrankRuehl" w:hAnsi="FrankRuehl" w:cs="FrankRuehl" w:eastAsia="FrankRuehl"/>
          <w:sz w:val="24"/>
          <w:szCs w:val="24"/>
          <w:rtl/>
        </w:rP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Fonts w:ascii="David" w:hAnsi="David" w:cs="David" w:eastAsia="David"/>
          <w:b/>
          <w:bCs/>
          <w:sz w:val="23"/>
          <w:szCs w:val="23"/>
          <w:rtl/>
        </w:rPr>
        <w:t xml:space="preserve">אופן</w:t>
      </w:r>
      <w:r>
        <w:rPr>
          <w:rFonts w:ascii="FrankRuehl" w:hAnsi="FrankRuehl" w:cs="FrankRuehl" w:eastAsia="FrankRuehl"/>
          <w:sz w:val="24"/>
          <w:szCs w:val="24"/>
          <w:rtl/>
        </w:rPr>
        <w:t xml:space="preserve"> אחר יש לבאר הענין </w:t>
      </w:r>
      <w:r>
        <w:rPr>
          <w:rFonts w:ascii="FrankRuehl" w:hAnsi="FrankRuehl" w:cs="FrankRuehl" w:eastAsia="FrankRuehl"/>
          <w:sz w:val="20"/>
          <w:szCs w:val="20"/>
          <w:rtl/>
        </w:rPr>
        <w:t xml:space="preserve">[וכמו שכתב בזה מו״ר המנחת אשר בראשית סימן ]</w:t>
      </w:r>
      <w:r>
        <w:rPr>
          <w:rFonts w:ascii="FrankRuehl" w:hAnsi="FrankRuehl" w:cs="FrankRuehl" w:eastAsia="FrankRuehl"/>
          <w:sz w:val="24"/>
          <w:szCs w:val="24"/>
          <w:rtl/>
        </w:rP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לן שיש ענין נוסף בקר״ש שצריך האדם לקבל ע״ע עול מלכות שמים בקריאתה.</w:t>
      </w:r>
    </w:p>
    <w:p>
      <w:pPr>
        <w:pStyle w:val="Body"/>
        <w:bidi/>
      </w:pPr>
      <w:r>
        <w:rPr>
          <w:rFonts w:ascii="David" w:hAnsi="David" w:cs="David" w:eastAsia="David"/>
          <w:b/>
          <w:bCs/>
          <w:sz w:val="23"/>
          <w:szCs w:val="23"/>
          <w:rtl/>
        </w:rPr>
        <w:t xml:space="preserve">וממילא</w:t>
      </w:r>
      <w:r>
        <w:rPr>
          <w:rFonts w:ascii="FrankRuehl" w:hAnsi="FrankRuehl" w:cs="FrankRuehl" w:eastAsia="FrankRuehl"/>
          <w:sz w:val="24"/>
          <w:szCs w:val="24"/>
          <w:rtl/>
        </w:rP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Fonts w:ascii="David" w:hAnsi="David" w:cs="David" w:eastAsia="David"/>
          <w:b/>
          <w:bCs/>
          <w:sz w:val="23"/>
          <w:szCs w:val="23"/>
          <w:rtl/>
        </w:rPr>
        <w:t xml:space="preserve">ובנוסף</w:t>
      </w:r>
      <w:r>
        <w:rPr>
          <w:rFonts w:ascii="FrankRuehl" w:hAnsi="FrankRuehl" w:cs="FrankRuehl" w:eastAsia="FrankRuehl"/>
          <w:sz w:val="24"/>
          <w:szCs w:val="24"/>
          <w:rtl/>
        </w:rPr>
        <w:t xml:space="preserve"> לכך יש את הענין של הקבלת עומ״ש שהאמירה של ברוך שם עיקר ענינה הוא קבלת עומ״ש וכמו שמבתאר מדברי הזוהר בכמה דוכתי מהזוהר הקדוש [ואתחנן </w:t>
      </w:r>
      <w:r>
        <w:rPr>
          <w:rFonts w:ascii="FrankRuehl" w:hAnsi="FrankRuehl" w:cs="FrankRuehl" w:eastAsia="FrankRuehl"/>
          <w:sz w:val="20"/>
          <w:szCs w:val="20"/>
          <w:rtl/>
        </w:rPr>
        <w:t xml:space="preserve">[רסד:]</w:t>
      </w:r>
      <w:r>
        <w:rPr>
          <w:rFonts w:ascii="FrankRuehl" w:hAnsi="FrankRuehl" w:cs="FrankRuehl" w:eastAsia="FrankRuehl"/>
          <w:sz w:val="24"/>
          <w:szCs w:val="24"/>
          <w:rtl/>
        </w:rPr>
        <w:t xml:space="preserve"> שופטים </w:t>
      </w:r>
      <w:r>
        <w:rPr>
          <w:rFonts w:ascii="FrankRuehl" w:hAnsi="FrankRuehl" w:cs="FrankRuehl" w:eastAsia="FrankRuehl"/>
          <w:sz w:val="20"/>
          <w:szCs w:val="20"/>
          <w:rtl/>
        </w:rPr>
        <w:t xml:space="preserve">[ערה:]</w:t>
      </w:r>
      <w:r>
        <w:rPr>
          <w:rFonts w:ascii="FrankRuehl" w:hAnsi="FrankRuehl" w:cs="FrankRuehl" w:eastAsia="FrankRuehl"/>
          <w:sz w:val="24"/>
          <w:szCs w:val="24"/>
          <w:rtl/>
        </w:rPr>
        <w:t xml:space="preserve"> וכן מרעיא מהימנא קורח קעט. פינחס דף </w:t>
      </w:r>
      <w:r>
        <w:rPr>
          <w:rFonts w:ascii="FrankRuehl" w:hAnsi="FrankRuehl" w:cs="FrankRuehl" w:eastAsia="FrankRuehl"/>
          <w:sz w:val="20"/>
          <w:szCs w:val="20"/>
          <w:rtl/>
        </w:rPr>
        <w:t xml:space="preserve">[רמד.]</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נמצא מבואר בספר צידה לדרך</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הוא בשער הכוונות </w:t>
      </w:r>
      <w:r>
        <w:rPr>
          <w:rFonts w:ascii="FrankRuehl" w:hAnsi="FrankRuehl" w:cs="FrankRuehl" w:eastAsia="FrankRuehl"/>
          <w:sz w:val="20"/>
          <w:szCs w:val="20"/>
          <w:rtl/>
        </w:rPr>
        <w:t xml:space="preserve">[כא ע״ד.]</w:t>
      </w:r>
      <w:r>
        <w:rPr>
          <w:rFonts w:ascii="FrankRuehl" w:hAnsi="FrankRuehl" w:cs="FrankRuehl" w:eastAsia="FrankRuehl"/>
          <w:sz w:val="24"/>
          <w:szCs w:val="24"/>
          <w:rtl/>
        </w:rPr>
        <w:t xml:space="preserve"> ופע״ח </w:t>
      </w:r>
      <w:r>
        <w:rPr>
          <w:rFonts w:ascii="FrankRuehl" w:hAnsi="FrankRuehl" w:cs="FrankRuehl" w:eastAsia="FrankRuehl"/>
          <w:sz w:val="20"/>
          <w:szCs w:val="20"/>
          <w:rtl/>
        </w:rPr>
        <w:t xml:space="preserve">[שער קר״ש פ״ז.]</w:t>
      </w:r>
      <w:r>
        <w:rPr>
          <w:rFonts w:ascii="FrankRuehl" w:hAnsi="FrankRuehl" w:cs="FrankRuehl" w:eastAsia="FrankRuehl"/>
          <w:sz w:val="24"/>
          <w:szCs w:val="24"/>
          <w:rtl/>
        </w:rPr>
        <w:t xml:space="preserve"> וחסד לאברהם מעין ז. נהר כד.]</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Fonts w:ascii="FrankRuehl" w:hAnsi="FrankRuehl" w:cs="FrankRuehl" w:eastAsia="FrankRuehl"/>
          <w:sz w:val="20"/>
          <w:szCs w:val="20"/>
          <w:rtl/>
        </w:rPr>
        <w:t xml:space="preserve">[רסד:]</w:t>
      </w:r>
      <w:r>
        <w:rPr>
          <w:rFonts w:ascii="FrankRuehl" w:hAnsi="FrankRuehl" w:cs="FrankRuehl" w:eastAsia="FrankRuehl"/>
          <w:sz w:val="24"/>
          <w:szCs w:val="24"/>
          <w:rtl/>
        </w:rPr>
        <w:t xml:space="preserve">  שופטים </w:t>
      </w:r>
      <w:r>
        <w:rPr>
          <w:rFonts w:ascii="FrankRuehl" w:hAnsi="FrankRuehl" w:cs="FrankRuehl" w:eastAsia="FrankRuehl"/>
          <w:sz w:val="20"/>
          <w:szCs w:val="20"/>
          <w:rtl/>
        </w:rPr>
        <w:t xml:space="preserve">[ערה:]</w:t>
      </w:r>
      <w:r>
        <w:rPr>
          <w:rFonts w:ascii="FrankRuehl" w:hAnsi="FrankRuehl" w:cs="FrankRuehl" w:eastAsia="FrankRuehl"/>
          <w:sz w:val="24"/>
          <w:szCs w:val="24"/>
          <w:rtl/>
        </w:rPr>
        <w:t xml:space="preserve"> וכן מרעיא מהימנא קורח </w:t>
      </w:r>
      <w:r>
        <w:rPr>
          <w:rFonts w:ascii="FrankRuehl" w:hAnsi="FrankRuehl" w:cs="FrankRuehl" w:eastAsia="FrankRuehl"/>
          <w:sz w:val="20"/>
          <w:szCs w:val="20"/>
          <w:rtl/>
        </w:rPr>
        <w:t xml:space="preserve">[קעט.]</w:t>
      </w:r>
      <w:r>
        <w:rPr>
          <w:rFonts w:ascii="FrankRuehl" w:hAnsi="FrankRuehl" w:cs="FrankRuehl" w:eastAsia="FrankRuehl"/>
          <w:sz w:val="24"/>
          <w:szCs w:val="24"/>
          <w:rtl/>
        </w:rPr>
        <w:t xml:space="preserve"> פינחס דף </w:t>
      </w:r>
      <w:r>
        <w:rPr>
          <w:rFonts w:ascii="FrankRuehl" w:hAnsi="FrankRuehl" w:cs="FrankRuehl" w:eastAsia="FrankRuehl"/>
          <w:sz w:val="20"/>
          <w:szCs w:val="20"/>
          <w:rtl/>
        </w:rPr>
        <w:t xml:space="preserve">[רמד.]</w:t>
      </w:r>
      <w:r>
        <w:rPr>
          <w:rFonts w:ascii="FrankRuehl" w:hAnsi="FrankRuehl" w:cs="FrankRuehl" w:eastAsia="FrankRuehl"/>
          <w:sz w:val="24"/>
          <w:szCs w:val="24"/>
          <w:rtl/>
        </w:rPr>
        <w:t xml:space="preserve">  ואתחנן דף </w:t>
      </w:r>
      <w:r>
        <w:rPr>
          <w:rFonts w:ascii="FrankRuehl" w:hAnsi="FrankRuehl" w:cs="FrankRuehl" w:eastAsia="FrankRuehl"/>
          <w:sz w:val="20"/>
          <w:szCs w:val="20"/>
          <w:rtl/>
        </w:rPr>
        <w:t xml:space="preserve">[רסד.]</w:t>
      </w:r>
      <w:r>
        <w:rPr>
          <w:rFonts w:ascii="FrankRuehl" w:hAnsi="FrankRuehl" w:cs="FrankRuehl" w:eastAsia="FrankRuehl"/>
          <w:sz w:val="24"/>
          <w:szCs w:val="24"/>
          <w:rtl/>
        </w:rPr>
        <w:t xml:space="preserve">  משמע שגם פסוק ברוך שם הוא חלק מהיחוד של שמע ישראל ואין להפריד ולהפסיק הכוונה שבין שמע לוהיה לברוך שם</w:t>
      </w:r>
    </w:p>
    <w:p>
      <w:pPr>
        <w:pStyle w:val="ArtLabel"/>
        <w:bidi/>
      </w:pPr>
      <w:r>
        <w:rPr>
          <w:rFonts w:ascii="FrankRuehl" w:hAnsi="FrankRuehl" w:cs="FrankRuehl" w:eastAsia="FrankRuehl"/>
          <w:b/>
          <w:bCs/>
          <w:sz w:val="22"/>
          <w:szCs w:val="22"/>
          <w:rtl/>
        </w:rPr>
        <w:t xml:space="preserve">סימן סא סעיף ט׳</w:t>
      </w:r>
    </w:p>
    <w:p>
      <w:pPr>
        <w:keepNext/>
        <w:bidi/>
        <w:spacing w:before="0" w:after="0" w:line="240" w:lineRule="auto"/>
        <w:jc w:val="center"/>
      </w:pPr>
      <w:r>
        <w:drawing>
          <wp:inline distT="0" distB="0" distL="0" distR="0">
            <wp:extent cx="1152000" cy="451190"/>
            <wp:effectExtent l="0" t="0" r="0" b="0"/>
            <wp:docPr id="203" name="Ornament 203"/>
            <wp:cNvGraphicFramePr>
              <a:graphicFrameLocks noChangeAspect="1"/>
            </wp:cNvGraphicFramePr>
            <a:graphic>
              <a:graphicData uri="http://schemas.openxmlformats.org/drawingml/2006/picture">
                <pic:pic>
                  <pic:nvPicPr>
                    <pic:cNvPr id="203"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בענין כפילת שמע שמע</w:t>
      </w:r>
    </w:p>
    <w:p>
      <w:pPr>
        <w:keepNext/>
        <w:bidi/>
        <w:spacing w:before="0" w:after="0" w:line="240" w:lineRule="auto"/>
        <w:jc w:val="center"/>
      </w:pPr>
      <w:r>
        <w:drawing>
          <wp:inline distT="0" distB="0" distL="0" distR="0">
            <wp:extent cx="1152000" cy="451190"/>
            <wp:effectExtent l="0" t="0" r="0" b="0"/>
            <wp:docPr id="204" name="Ornament 204"/>
            <wp:cNvGraphicFramePr>
              <a:graphicFrameLocks noChangeAspect="1"/>
            </wp:cNvGraphicFramePr>
            <a:graphic>
              <a:graphicData uri="http://schemas.openxmlformats.org/drawingml/2006/picture">
                <pic:pic>
                  <pic:nvPicPr>
                    <pic:cNvPr id="204"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50d"/>
          <w:headerReference w:type="even" r:id="rIdHA50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נאור רוזין שליט״א</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Fonts w:ascii="David" w:hAnsi="David" w:cs="David" w:eastAsia="David"/>
          <w:b/>
          <w:bCs/>
          <w:sz w:val="23"/>
          <w:szCs w:val="23"/>
          <w:rtl/>
        </w:rPr>
        <w:t xml:space="preserve">ובביאור</w:t>
      </w:r>
      <w:r>
        <w:rPr>
          <w:rFonts w:ascii="FrankRuehl" w:hAnsi="FrankRuehl" w:cs="FrankRuehl" w:eastAsia="FrankRuehl"/>
          <w:sz w:val="24"/>
          <w:szCs w:val="24"/>
          <w:rtl/>
        </w:rP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Fonts w:ascii="FrankRuehl" w:hAnsi="FrankRuehl" w:cs="FrankRuehl" w:eastAsia="FrankRuehl"/>
          <w:sz w:val="20"/>
          <w:szCs w:val="20"/>
          <w:rtl/>
        </w:rPr>
        <w:t xml:space="preserve">(מלכים א יח)</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הגר״א </w:t>
      </w:r>
      <w:r>
        <w:rPr>
          <w:rFonts w:ascii="FrankRuehl" w:hAnsi="FrankRuehl" w:cs="FrankRuehl" w:eastAsia="FrankRuehl"/>
          <w:sz w:val="20"/>
          <w:szCs w:val="20"/>
          <w:rtl/>
        </w:rPr>
        <w:t xml:space="preserve">[בשנות אליהו ה.ג]</w:t>
      </w:r>
      <w:r>
        <w:rPr>
          <w:rFonts w:ascii="FrankRuehl" w:hAnsi="FrankRuehl" w:cs="FrankRuehl" w:eastAsia="FrankRuehl"/>
          <w:sz w:val="24"/>
          <w:szCs w:val="24"/>
          <w:rtl/>
        </w:rP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התוס׳ </w:t>
      </w:r>
      <w:r>
        <w:rPr>
          <w:rFonts w:ascii="FrankRuehl" w:hAnsi="FrankRuehl" w:cs="FrankRuehl" w:eastAsia="FrankRuehl"/>
          <w:sz w:val="20"/>
          <w:szCs w:val="20"/>
          <w:rtl/>
        </w:rPr>
        <w:t xml:space="preserve">[נדפס לד. ד״ה מודים מודים.]</w:t>
      </w:r>
      <w:r>
        <w:rPr>
          <w:rFonts w:ascii="FrankRuehl" w:hAnsi="FrankRuehl" w:cs="FrankRuehl" w:eastAsia="FrankRuehl"/>
          <w:sz w:val="24"/>
          <w:szCs w:val="24"/>
          <w:rtl/>
        </w:rPr>
        <w:t xml:space="preserve"> הביאו מן הירושלמי </w:t>
      </w:r>
      <w:r>
        <w:rPr>
          <w:rFonts w:ascii="FrankRuehl" w:hAnsi="FrankRuehl" w:cs="FrankRuehl" w:eastAsia="FrankRuehl"/>
          <w:sz w:val="20"/>
          <w:szCs w:val="20"/>
          <w:rtl/>
        </w:rPr>
        <w:t xml:space="preserve">[ברכות ה.ג]</w:t>
      </w:r>
      <w:r>
        <w:rPr>
          <w:rFonts w:ascii="FrankRuehl" w:hAnsi="FrankRuehl" w:cs="FrankRuehl" w:eastAsia="FrankRuehl"/>
          <w:sz w:val="24"/>
          <w:szCs w:val="24"/>
          <w:rtl/>
        </w:rP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בירושלמי במגילה </w:t>
      </w:r>
      <w:r>
        <w:rPr>
          <w:rFonts w:ascii="FrankRuehl" w:hAnsi="FrankRuehl" w:cs="FrankRuehl" w:eastAsia="FrankRuehl"/>
          <w:sz w:val="20"/>
          <w:szCs w:val="20"/>
          <w:rtl/>
        </w:rPr>
        <w:t xml:space="preserve">[ד.י]</w:t>
      </w:r>
      <w:r>
        <w:rPr>
          <w:rFonts w:ascii="FrankRuehl" w:hAnsi="FrankRuehl" w:cs="FrankRuehl" w:eastAsia="FrankRuehl"/>
          <w:sz w:val="24"/>
          <w:szCs w:val="24"/>
          <w:rtl/>
        </w:rPr>
        <w:t xml:space="preserve"> מבואר שזה אמור נמי בקר״ש ואמן שכתוב שם</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א״כ שגבי קר״ש יכול הוא לכפול פעמים ואין זה חשיב כמקבל עליו ב׳ רשיות אלא זה נראה רק כדרך של תחנונים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מובא בירושלמי </w:t>
      </w:r>
      <w:r>
        <w:rPr>
          <w:rFonts w:ascii="FrankRuehl" w:hAnsi="FrankRuehl" w:cs="FrankRuehl" w:eastAsia="FrankRuehl"/>
          <w:sz w:val="20"/>
          <w:szCs w:val="20"/>
          <w:rtl/>
        </w:rPr>
        <w:t xml:space="preserve">[ברכות פ״ק הלכה א. דף ו.]</w:t>
      </w:r>
      <w:r>
        <w:rPr>
          <w:rFonts w:ascii="FrankRuehl" w:hAnsi="FrankRuehl" w:cs="FrankRuehl" w:eastAsia="FrankRuehl"/>
          <w:sz w:val="24"/>
          <w:szCs w:val="24"/>
          <w:rtl/>
        </w:rP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Fonts w:ascii="David" w:hAnsi="David" w:cs="David" w:eastAsia="David"/>
          <w:b/>
          <w:bCs/>
          <w:sz w:val="23"/>
          <w:szCs w:val="23"/>
          <w:rtl/>
        </w:rPr>
        <w:t xml:space="preserve">ולכאו׳</w:t>
      </w:r>
      <w:r>
        <w:rPr>
          <w:rFonts w:ascii="FrankRuehl" w:hAnsi="FrankRuehl" w:cs="FrankRuehl" w:eastAsia="FrankRuehl"/>
          <w:sz w:val="24"/>
          <w:szCs w:val="24"/>
          <w:rtl/>
        </w:rPr>
        <w:t xml:space="preserve"> צ״ב מה מקום יש לחלק בין ציבור ליחיד.</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Fonts w:ascii="David" w:hAnsi="David" w:cs="David" w:eastAsia="David"/>
          <w:b/>
          <w:bCs/>
          <w:sz w:val="23"/>
          <w:szCs w:val="23"/>
          <w:rtl/>
        </w:rPr>
        <w:t xml:space="preserve">ולפ״ז</w:t>
      </w:r>
      <w:r>
        <w:rPr>
          <w:rFonts w:ascii="FrankRuehl" w:hAnsi="FrankRuehl" w:cs="FrankRuehl" w:eastAsia="FrankRuehl"/>
          <w:sz w:val="24"/>
          <w:szCs w:val="24"/>
          <w:rtl/>
        </w:rP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אח״כ מצאתי שכן נקט הב״ח והט״ז </w:t>
      </w:r>
      <w:r>
        <w:rPr>
          <w:rFonts w:ascii="FrankRuehl" w:hAnsi="FrankRuehl" w:cs="FrankRuehl" w:eastAsia="FrankRuehl"/>
          <w:sz w:val="20"/>
          <w:szCs w:val="20"/>
          <w:rtl/>
        </w:rPr>
        <w:t xml:space="preserve">[ס״ק ג.]</w:t>
      </w:r>
      <w:r>
        <w:rPr>
          <w:rFonts w:ascii="FrankRuehl" w:hAnsi="FrankRuehl" w:cs="FrankRuehl" w:eastAsia="FrankRuehl"/>
          <w:sz w:val="24"/>
          <w:szCs w:val="24"/>
          <w:rtl/>
        </w:rPr>
        <w:t xml:space="preserve"> וכן הוא בפמ״ג </w:t>
      </w:r>
      <w:r>
        <w:rPr>
          <w:rFonts w:ascii="FrankRuehl" w:hAnsi="FrankRuehl" w:cs="FrankRuehl" w:eastAsia="FrankRuehl"/>
          <w:sz w:val="20"/>
          <w:szCs w:val="20"/>
          <w:rtl/>
        </w:rPr>
        <w:t xml:space="preserve">[א״א ס״ק ]</w:t>
      </w:r>
      <w:r>
        <w:rPr>
          <w:rFonts w:ascii="FrankRuehl" w:hAnsi="FrankRuehl" w:cs="FrankRuehl" w:eastAsia="FrankRuehl"/>
          <w:sz w:val="24"/>
          <w:szCs w:val="24"/>
          <w:rtl/>
        </w:rP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Fonts w:ascii="FrankRuehl" w:hAnsi="FrankRuehl" w:cs="FrankRuehl" w:eastAsia="FrankRuehl"/>
          <w:sz w:val="20"/>
          <w:szCs w:val="20"/>
          <w:rtl/>
        </w:rPr>
        <w:t xml:space="preserve">[סו״ס יח.]</w:t>
      </w:r>
      <w:r>
        <w:rPr>
          <w:rFonts w:ascii="FrankRuehl" w:hAnsi="FrankRuehl" w:cs="FrankRuehl" w:eastAsia="FrankRuehl"/>
          <w:sz w:val="24"/>
          <w:szCs w:val="24"/>
          <w:rtl/>
        </w:rPr>
        <w:t xml:space="preserve"> שכתב כן להדיא שאם הוא אומר ביחיד אין כל קפידא בדבר הזה.</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שכתב המ״א </w:t>
      </w:r>
      <w:r>
        <w:rPr>
          <w:rFonts w:ascii="FrankRuehl" w:hAnsi="FrankRuehl" w:cs="FrankRuehl" w:eastAsia="FrankRuehl"/>
          <w:sz w:val="20"/>
          <w:szCs w:val="20"/>
          <w:rtl/>
        </w:rPr>
        <w:t xml:space="preserve">[ס״ק ט.]</w:t>
      </w:r>
      <w:r>
        <w:rPr>
          <w:rFonts w:ascii="FrankRuehl" w:hAnsi="FrankRuehl" w:cs="FrankRuehl" w:eastAsia="FrankRuehl"/>
          <w:sz w:val="24"/>
          <w:szCs w:val="24"/>
          <w:rtl/>
        </w:rP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Fonts w:ascii="David" w:hAnsi="David" w:cs="David" w:eastAsia="David"/>
          <w:b/>
          <w:bCs/>
          <w:sz w:val="23"/>
          <w:szCs w:val="23"/>
          <w:rtl/>
        </w:rPr>
        <w:t xml:space="preserve">שכן</w:t>
      </w:r>
      <w:r>
        <w:rPr>
          <w:rFonts w:ascii="FrankRuehl" w:hAnsi="FrankRuehl" w:cs="FrankRuehl" w:eastAsia="FrankRuehl"/>
          <w:sz w:val="24"/>
          <w:szCs w:val="24"/>
          <w:rtl/>
        </w:rP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Fonts w:ascii="David" w:hAnsi="David" w:cs="David" w:eastAsia="David"/>
          <w:b/>
          <w:bCs/>
          <w:sz w:val="23"/>
          <w:szCs w:val="23"/>
          <w:rtl/>
        </w:rPr>
        <w:t xml:space="preserve">ולמד</w:t>
      </w:r>
      <w:r>
        <w:rPr>
          <w:rFonts w:ascii="FrankRuehl" w:hAnsi="FrankRuehl" w:cs="FrankRuehl" w:eastAsia="FrankRuehl"/>
          <w:sz w:val="24"/>
          <w:szCs w:val="24"/>
          <w:rtl/>
        </w:rP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הטור והשו״ע </w:t>
      </w:r>
      <w:r>
        <w:rPr>
          <w:rFonts w:ascii="FrankRuehl" w:hAnsi="FrankRuehl" w:cs="FrankRuehl" w:eastAsia="FrankRuehl"/>
          <w:sz w:val="20"/>
          <w:szCs w:val="20"/>
          <w:rtl/>
        </w:rPr>
        <w:t xml:space="preserve">[סעיף ט.]</w:t>
      </w:r>
      <w:r>
        <w:rPr>
          <w:rFonts w:ascii="FrankRuehl" w:hAnsi="FrankRuehl" w:cs="FrankRuehl" w:eastAsia="FrankRuehl"/>
          <w:sz w:val="24"/>
          <w:szCs w:val="24"/>
          <w:rtl/>
        </w:rPr>
        <w:t xml:space="preserve"> וכן נקט הגר״א </w:t>
      </w:r>
      <w:r>
        <w:rPr>
          <w:rFonts w:ascii="FrankRuehl" w:hAnsi="FrankRuehl" w:cs="FrankRuehl" w:eastAsia="FrankRuehl"/>
          <w:sz w:val="20"/>
          <w:szCs w:val="20"/>
          <w:rtl/>
        </w:rPr>
        <w:t xml:space="preserve">[ס״ק ט.]</w:t>
      </w:r>
      <w:r>
        <w:rPr>
          <w:rFonts w:ascii="FrankRuehl" w:hAnsi="FrankRuehl" w:cs="FrankRuehl" w:eastAsia="FrankRuehl"/>
          <w:sz w:val="24"/>
          <w:szCs w:val="24"/>
          <w:rtl/>
        </w:rP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בדברי ה״ר יונה הכא יש לעיין שכן כתב </w:t>
      </w:r>
      <w:r>
        <w:rPr>
          <w:rFonts w:ascii="FrankRuehl" w:hAnsi="FrankRuehl" w:cs="FrankRuehl" w:eastAsia="FrankRuehl"/>
          <w:sz w:val="20"/>
          <w:szCs w:val="20"/>
          <w:rtl/>
        </w:rPr>
        <w:t xml:space="preserve">[כג: מדה״פ ד״ה כל האומר.]</w:t>
      </w:r>
      <w:r>
        <w:rPr>
          <w:rFonts w:ascii="FrankRuehl" w:hAnsi="FrankRuehl" w:cs="FrankRuehl" w:eastAsia="FrankRuehl"/>
          <w:sz w:val="24"/>
          <w:szCs w:val="24"/>
          <w:rtl/>
        </w:rPr>
        <w:t xml:space="preserve"> וז״לולפי זה הפירוש קשה מה שכופלים בסליחות זה הפס׳ של שמע ישראל אלא שאומרים שכיון שמנהג אבותיהם בידיהם  מכמה שנים ואומרים אותו כל הקהל </w:t>
      </w:r>
      <w:r>
        <w:rPr>
          <w:rFonts w:ascii="FrankRuehl" w:hAnsi="FrankRuehl" w:cs="FrankRuehl" w:eastAsia="FrankRuehl"/>
          <w:b/>
          <w:bCs/>
          <w:sz w:val="24"/>
          <w:szCs w:val="24"/>
          <w:rtl/>
        </w:rPr>
        <w:t xml:space="preserve">מוכחא מילתא שאינם עושין לכונת שתי רשויות ולא חיישינן להכי</w:t>
      </w:r>
      <w:r>
        <w:rPr>
          <w:rFonts w:ascii="FrankRuehl" w:hAnsi="FrankRuehl" w:cs="FrankRuehl" w:eastAsia="FrankRuehl"/>
          <w:sz w:val="24"/>
          <w:szCs w:val="24"/>
          <w:rtl/>
        </w:rPr>
        <w:t xml:space="preserve"> וכן מה שאומרים כמה פעמים ה׳ הוא האלהים </w:t>
      </w:r>
      <w:r>
        <w:rPr>
          <w:rFonts w:ascii="FrankRuehl" w:hAnsi="FrankRuehl" w:cs="FrankRuehl" w:eastAsia="FrankRuehl"/>
          <w:sz w:val="20"/>
          <w:szCs w:val="20"/>
          <w:rtl/>
        </w:rPr>
        <w:t xml:space="preserve">[מלכים א׳ יח לט .]</w:t>
      </w:r>
      <w:r>
        <w:rPr>
          <w:rFonts w:ascii="FrankRuehl" w:hAnsi="FrankRuehl" w:cs="FrankRuehl" w:eastAsia="FrankRuehl"/>
          <w:sz w:val="24"/>
          <w:szCs w:val="24"/>
          <w:rtl/>
        </w:rPr>
        <w:t xml:space="preserve"> כיון שמצינו שהפסוק כופל אותו אין לחוש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מצתי שכבר עמד על דבריו בחידושי החת״ס כאן] וכתב לבאר</w:t>
      </w:r>
    </w:p>
    <w:p>
      <w:pPr>
        <w:pStyle w:val="Heading3"/>
        <w:bidi/>
      </w:pPr>
      <w:r>
        <w:rPr>
          <w:rFonts w:ascii="FrankRuehl" w:hAnsi="FrankRuehl" w:cs="FrankRuehl" w:eastAsia="FrankRuehl"/>
          <w:b/>
          <w:bCs/>
          <w:sz w:val="23"/>
          <w:szCs w:val="23"/>
          <w:rtl/>
        </w:rPr>
        <w:t xml:space="preserve">באיזה שמע מיירי שיש איסור לכפול</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יש לדון ממה שכתבתו התוס׳ עצמם בברכות </w:t>
      </w:r>
      <w:r>
        <w:rPr>
          <w:rFonts w:ascii="FrankRuehl" w:hAnsi="FrankRuehl" w:cs="FrankRuehl" w:eastAsia="FrankRuehl"/>
          <w:sz w:val="20"/>
          <w:szCs w:val="20"/>
          <w:rtl/>
        </w:rPr>
        <w:t xml:space="preserve">[י:]</w:t>
      </w:r>
      <w:r>
        <w:rPr>
          <w:rFonts w:ascii="FrankRuehl" w:hAnsi="FrankRuehl" w:cs="FrankRuehl" w:eastAsia="FrankRuehl"/>
          <w:sz w:val="24"/>
          <w:szCs w:val="24"/>
          <w:rtl/>
        </w:rPr>
        <w:t xml:space="preserve"> גבי מה שאמרו שם א׳'ר מני גדול הקורא ק׳'ש בעונתה יותר מהעוסק בתורה״ ע״כ.</w:t>
      </w:r>
    </w:p>
    <w:p>
      <w:pPr>
        <w:pStyle w:val="Body"/>
        <w:bidi/>
      </w:pPr>
      <w:r>
        <w:rPr>
          <w:rFonts w:ascii="David" w:hAnsi="David" w:cs="David" w:eastAsia="David"/>
          <w:b/>
          <w:bCs/>
          <w:sz w:val="23"/>
          <w:szCs w:val="23"/>
          <w:rtl/>
        </w:rPr>
        <w:t xml:space="preserve">ושאלו</w:t>
      </w:r>
      <w:r>
        <w:rPr>
          <w:rFonts w:ascii="FrankRuehl" w:hAnsi="FrankRuehl" w:cs="FrankRuehl" w:eastAsia="FrankRuehl"/>
          <w:sz w:val="24"/>
          <w:szCs w:val="24"/>
          <w:rtl/>
        </w:rPr>
        <w:t xml:space="preserve"> שם התוס׳ תימה אפי׳ תפלה נמי דהא אמרינן פ׳'ק דשבת </w:t>
      </w:r>
      <w:r>
        <w:rPr>
          <w:rFonts w:ascii="FrankRuehl" w:hAnsi="FrankRuehl" w:cs="FrankRuehl" w:eastAsia="FrankRuehl"/>
          <w:sz w:val="20"/>
          <w:szCs w:val="20"/>
          <w:rtl/>
        </w:rPr>
        <w:t xml:space="preserve">(דיא.)</w:t>
      </w:r>
      <w:r>
        <w:rPr>
          <w:rFonts w:ascii="FrankRuehl" w:hAnsi="FrankRuehl" w:cs="FrankRuehl" w:eastAsia="FrankRuehl"/>
          <w:sz w:val="24"/>
          <w:szCs w:val="24"/>
          <w:rtl/>
        </w:rPr>
        <w:t xml:space="preserve"> כגון אנו מפסיקין בין לק׳'ש בין לתפלה.</w:t>
      </w:r>
    </w:p>
    <w:p>
      <w:pPr>
        <w:pStyle w:val="Body"/>
        <w:bidi/>
      </w:pPr>
      <w:r>
        <w:rPr>
          <w:rFonts w:ascii="David" w:hAnsi="David" w:cs="David" w:eastAsia="David"/>
          <w:b/>
          <w:bCs/>
          <w:sz w:val="23"/>
          <w:szCs w:val="23"/>
          <w:rtl/>
        </w:rPr>
        <w:t xml:space="preserve">ותירצו</w:t>
      </w:r>
      <w:r>
        <w:rPr>
          <w:rFonts w:ascii="FrankRuehl" w:hAnsi="FrankRuehl" w:cs="FrankRuehl" w:eastAsia="FrankRuehl"/>
          <w:sz w:val="24"/>
          <w:szCs w:val="24"/>
          <w:rtl/>
        </w:rPr>
        <w:t xml:space="preserve"> התוס׳ וי׳'ל דהכי קאמר יותר מהעוסק בתורה פעם אחרת שלא בשעת ק׳'ש. אבל העוסק בתורה בשעת ק׳'ש לא מיירי ואפי׳ בתפלה פוסק ע״כ.</w:t>
      </w:r>
    </w:p>
    <w:p>
      <w:pPr>
        <w:pStyle w:val="Body"/>
        <w:bidi/>
      </w:pPr>
      <w:r>
        <w:rPr>
          <w:rFonts w:ascii="David" w:hAnsi="David" w:cs="David" w:eastAsia="David"/>
          <w:b/>
          <w:bCs/>
          <w:sz w:val="23"/>
          <w:szCs w:val="23"/>
          <w:rtl/>
        </w:rPr>
        <w:t xml:space="preserve">ולכאו׳</w:t>
      </w:r>
      <w:r>
        <w:rPr>
          <w:rFonts w:ascii="FrankRuehl" w:hAnsi="FrankRuehl" w:cs="FrankRuehl" w:eastAsia="FrankRuehl"/>
          <w:sz w:val="24"/>
          <w:szCs w:val="24"/>
          <w:rtl/>
        </w:rP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אין זה מוסכם שכן נראה מן התוס׳ בתחילת דבריהם </w:t>
      </w:r>
      <w:r>
        <w:rPr>
          <w:rFonts w:ascii="FrankRuehl" w:hAnsi="FrankRuehl" w:cs="FrankRuehl" w:eastAsia="FrankRuehl"/>
          <w:sz w:val="20"/>
          <w:szCs w:val="20"/>
          <w:rtl/>
        </w:rPr>
        <w:t xml:space="preserve">[בתירוץ הראשון.]</w:t>
      </w:r>
      <w:r>
        <w:rPr>
          <w:rFonts w:ascii="FrankRuehl" w:hAnsi="FrankRuehl" w:cs="FrankRuehl" w:eastAsia="FrankRuehl"/>
          <w:sz w:val="24"/>
          <w:szCs w:val="24"/>
          <w:rtl/>
        </w:rPr>
        <w:t xml:space="preserve"> שהם לא אמרו כן משום שגבי המנהג שהיו אומרים שמוצאי יוה״כ שמע כמה פעמים כתבו התוס׳</w:t>
      </w:r>
    </w:p>
    <w:p>
      <w:pPr>
        <w:pStyle w:val="Body"/>
        <w:bidi/>
      </w:pPr>
      <w:r>
        <w:rPr>
          <w:rFonts w:ascii="David" w:hAnsi="David" w:cs="David" w:eastAsia="David"/>
          <w:b/>
          <w:bCs/>
          <w:sz w:val="23"/>
          <w:szCs w:val="23"/>
          <w:rtl/>
        </w:rPr>
        <w:t xml:space="preserve">״ואותן</w:t>
      </w:r>
      <w:r>
        <w:rPr>
          <w:rFonts w:ascii="FrankRuehl" w:hAnsi="FrankRuehl" w:cs="FrankRuehl" w:eastAsia="FrankRuehl"/>
          <w:sz w:val="24"/>
          <w:szCs w:val="24"/>
          <w:rtl/>
        </w:rPr>
        <w:t xml:space="preserve"> בני אדם שאומרים ב׳ או ג׳ פעמים שמע ישראל ביוה׳'כ משתקין אותם לפירש׳'י ולפר׳'ח מגונה מיהא הוי״ ע״כ.</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pStyle w:val="ArtLabel"/>
        <w:bidi/>
      </w:pPr>
      <w:r>
        <w:rPr>
          <w:rFonts w:ascii="FrankRuehl" w:hAnsi="FrankRuehl" w:cs="FrankRuehl" w:eastAsia="FrankRuehl"/>
          <w:b/>
          <w:bCs/>
          <w:sz w:val="22"/>
          <w:szCs w:val="22"/>
          <w:rtl/>
        </w:rPr>
        <w:t xml:space="preserve">סימן סב סעיף ב׳</w:t>
      </w:r>
    </w:p>
    <w:p>
      <w:pPr>
        <w:keepNext/>
        <w:bidi/>
        <w:spacing w:before="0" w:after="0" w:line="240" w:lineRule="auto"/>
        <w:jc w:val="center"/>
      </w:pPr>
      <w:r>
        <w:drawing>
          <wp:inline distT="0" distB="0" distL="0" distR="0">
            <wp:extent cx="1152000" cy="451190"/>
            <wp:effectExtent l="0" t="0" r="0" b="0"/>
            <wp:docPr id="205" name="Ornament 205"/>
            <wp:cNvGraphicFramePr>
              <a:graphicFrameLocks noChangeAspect="1"/>
            </wp:cNvGraphicFramePr>
            <a:graphic>
              <a:graphicData uri="http://schemas.openxmlformats.org/drawingml/2006/picture">
                <pic:pic>
                  <pic:nvPicPr>
                    <pic:cNvPr id="205"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בענין תפלה וקר״ש בכל לשון</w:t>
      </w:r>
    </w:p>
    <w:p>
      <w:pPr>
        <w:keepNext/>
        <w:bidi/>
        <w:spacing w:before="0" w:after="0" w:line="240" w:lineRule="auto"/>
        <w:jc w:val="center"/>
      </w:pPr>
      <w:r>
        <w:drawing>
          <wp:inline distT="0" distB="0" distL="0" distR="0">
            <wp:extent cx="1152000" cy="451190"/>
            <wp:effectExtent l="0" t="0" r="0" b="0"/>
            <wp:docPr id="206" name="Ornament 206"/>
            <wp:cNvGraphicFramePr>
              <a:graphicFrameLocks noChangeAspect="1"/>
            </wp:cNvGraphicFramePr>
            <a:graphic>
              <a:graphicData uri="http://schemas.openxmlformats.org/drawingml/2006/picture">
                <pic:pic>
                  <pic:nvPicPr>
                    <pic:cNvPr id="206"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51d"/>
          <w:headerReference w:type="even" r:id="rIdHA51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נאור רוזין שליט״א</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גרסינן </w:t>
      </w:r>
      <w:r>
        <w:rPr>
          <w:rFonts w:ascii="FrankRuehl" w:hAnsi="FrankRuehl" w:cs="FrankRuehl" w:eastAsia="FrankRuehl"/>
          <w:sz w:val="20"/>
          <w:szCs w:val="20"/>
          <w:rtl/>
        </w:rPr>
        <w:t xml:space="preserve">[ברכות יג. מגילה יז: סוטה לב:]</w:t>
      </w:r>
      <w:r>
        <w:rPr>
          <w:rFonts w:ascii="FrankRuehl" w:hAnsi="FrankRuehl" w:cs="FrankRuehl" w:eastAsia="FrankRuehl"/>
          <w:sz w:val="24"/>
          <w:szCs w:val="24"/>
          <w:rtl/>
        </w:rP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Fonts w:ascii="David" w:hAnsi="David" w:cs="David" w:eastAsia="David"/>
          <w:b/>
          <w:bCs/>
          <w:sz w:val="23"/>
          <w:szCs w:val="23"/>
          <w:rtl/>
        </w:rPr>
        <w:t xml:space="preserve">ולרבנן</w:t>
      </w:r>
      <w:r>
        <w:rPr>
          <w:rFonts w:ascii="FrankRuehl" w:hAnsi="FrankRuehl" w:cs="FrankRuehl" w:eastAsia="FrankRuehl"/>
          <w:sz w:val="24"/>
          <w:szCs w:val="24"/>
          <w:rtl/>
        </w:rP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Fonts w:ascii="David" w:hAnsi="David" w:cs="David" w:eastAsia="David"/>
          <w:b/>
          <w:bCs/>
          <w:sz w:val="23"/>
          <w:szCs w:val="23"/>
          <w:rtl/>
        </w:rPr>
        <w:t xml:space="preserve">הרי</w:t>
      </w:r>
      <w:r>
        <w:rPr>
          <w:rFonts w:ascii="FrankRuehl" w:hAnsi="FrankRuehl" w:cs="FrankRuehl" w:eastAsia="FrankRuehl"/>
          <w:sz w:val="24"/>
          <w:szCs w:val="24"/>
          <w:rtl/>
        </w:rP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Fonts w:ascii="David" w:hAnsi="David" w:cs="David" w:eastAsia="David"/>
          <w:b/>
          <w:bCs/>
          <w:sz w:val="23"/>
          <w:szCs w:val="23"/>
          <w:rtl/>
        </w:rPr>
        <w:t xml:space="preserve">לאמרה</w:t>
      </w:r>
      <w:r>
        <w:rPr>
          <w:rFonts w:ascii="FrankRuehl" w:hAnsi="FrankRuehl" w:cs="FrankRuehl" w:eastAsia="FrankRuehl"/>
          <w:sz w:val="24"/>
          <w:szCs w:val="24"/>
          <w:rtl/>
        </w:rPr>
        <w:t xml:space="preserve"> דוקא בלשון הקודש ואילו לרבנן דרשינן שמע״ בכל לשון שאתה שומע ויכול הוא לקרותה בכל לשון.</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לענין הלכה בזה כתב הרי״ף שהלכה כרבנן שאף שקיי״ל </w:t>
      </w:r>
      <w:r>
        <w:rPr>
          <w:rFonts w:ascii="FrankRuehl" w:hAnsi="FrankRuehl" w:cs="FrankRuehl" w:eastAsia="FrankRuehl"/>
          <w:sz w:val="20"/>
          <w:szCs w:val="20"/>
          <w:rtl/>
        </w:rPr>
        <w:t xml:space="preserve">[עירובין מו: פסחים כז.]</w:t>
      </w:r>
      <w:r>
        <w:rPr>
          <w:rFonts w:ascii="FrankRuehl" w:hAnsi="FrankRuehl" w:cs="FrankRuehl" w:eastAsia="FrankRuehl"/>
          <w:sz w:val="24"/>
          <w:szCs w:val="24"/>
          <w:rtl/>
        </w:rPr>
        <w:t xml:space="preserve"> שהלכה כרבי מחבריו זה אמור מחבירו ולא מחבריו ולכך הכא שפליגי עליה רבים הלכה כרבנן שיכול הוא לאומרה בכל לשון.</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הוסיף שכך הוא פשט המשנה בסוטה </w:t>
      </w:r>
      <w:r>
        <w:rPr>
          <w:rFonts w:ascii="FrankRuehl" w:hAnsi="FrankRuehl" w:cs="FrankRuehl" w:eastAsia="FrankRuehl"/>
          <w:sz w:val="20"/>
          <w:szCs w:val="20"/>
          <w:rtl/>
        </w:rPr>
        <w:t xml:space="preserve">[לב.]</w:t>
      </w:r>
      <w:r>
        <w:rPr>
          <w:rFonts w:ascii="FrankRuehl" w:hAnsi="FrankRuehl" w:cs="FrankRuehl" w:eastAsia="FrankRuehl"/>
          <w:sz w:val="24"/>
          <w:szCs w:val="24"/>
          <w:rtl/>
        </w:rP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כתבו התוס׳ </w:t>
      </w:r>
      <w:r>
        <w:rPr>
          <w:rFonts w:ascii="FrankRuehl" w:hAnsi="FrankRuehl" w:cs="FrankRuehl" w:eastAsia="FrankRuehl"/>
          <w:sz w:val="20"/>
          <w:szCs w:val="20"/>
          <w:rtl/>
        </w:rPr>
        <w:t xml:space="preserve">[ד״ה וחכמים. הו״ד במג״א סב.א]</w:t>
      </w:r>
      <w:r>
        <w:rPr>
          <w:rFonts w:ascii="FrankRuehl" w:hAnsi="FrankRuehl" w:cs="FrankRuehl" w:eastAsia="FrankRuehl"/>
          <w:sz w:val="24"/>
          <w:szCs w:val="24"/>
          <w:rtl/>
        </w:rPr>
        <w:t xml:space="preserve"> וז״ל אומר הר׳'י דהלכה כחכמים דהלכה כרבי מחבירו ולא מחביריו </w:t>
      </w:r>
      <w:r>
        <w:rPr>
          <w:rFonts w:ascii="FrankRuehl" w:hAnsi="FrankRuehl" w:cs="FrankRuehl" w:eastAsia="FrankRuehl"/>
          <w:sz w:val="20"/>
          <w:szCs w:val="20"/>
          <w:rtl/>
        </w:rPr>
        <w:t xml:space="preserve">[עירובין ד׳ מו:]</w:t>
      </w:r>
      <w:r>
        <w:rPr>
          <w:rFonts w:ascii="FrankRuehl" w:hAnsi="FrankRuehl" w:cs="FrankRuehl" w:eastAsia="FrankRuehl"/>
          <w:sz w:val="24"/>
          <w:szCs w:val="24"/>
          <w:rtl/>
        </w:rPr>
        <w:t xml:space="preserve"> ועוד דרבנן סבירא להו כמאן דאמר לא השמיע לאזנו יצא וכותיה פסקינן לקמן </w:t>
      </w:r>
      <w:r>
        <w:rPr>
          <w:rFonts w:ascii="FrankRuehl" w:hAnsi="FrankRuehl" w:cs="FrankRuehl" w:eastAsia="FrankRuehl"/>
          <w:sz w:val="20"/>
          <w:szCs w:val="20"/>
          <w:rtl/>
        </w:rPr>
        <w:t xml:space="preserve">[טו:]</w:t>
      </w:r>
      <w:r>
        <w:rPr>
          <w:rFonts w:ascii="FrankRuehl" w:hAnsi="FrankRuehl" w:cs="FrankRuehl" w:eastAsia="FrankRuehl"/>
          <w:sz w:val="24"/>
          <w:szCs w:val="24"/>
          <w:rtl/>
        </w:rPr>
        <w:t xml:space="preserve"> ע״כ. וכן כתבו הרא״ש התוס׳ הרא״ש.</w:t>
      </w:r>
    </w:p>
    <w:p>
      <w:pPr>
        <w:pStyle w:val="Body"/>
        <w:bidi/>
      </w:pPr>
      <w:r>
        <w:rPr>
          <w:rFonts w:ascii="David" w:hAnsi="David" w:cs="David" w:eastAsia="David"/>
          <w:b/>
          <w:bCs/>
          <w:sz w:val="23"/>
          <w:szCs w:val="23"/>
          <w:rtl/>
        </w:rPr>
        <w:t xml:space="preserve">ומבואר</w:t>
      </w:r>
      <w:r>
        <w:rPr>
          <w:rFonts w:ascii="FrankRuehl" w:hAnsi="FrankRuehl" w:cs="FrankRuehl" w:eastAsia="FrankRuehl"/>
          <w:sz w:val="24"/>
          <w:szCs w:val="24"/>
          <w:rtl/>
        </w:rPr>
        <w:t xml:space="preserve"> א״כ להלכה שאנו אומרים שגם את קר״ש וכן התפלה יכול הוא להתפלל ולאומרה בכל לשון ויוצא בכך י״ח.</w:t>
      </w:r>
    </w:p>
    <w:p>
      <w:pPr>
        <w:pStyle w:val="Body"/>
        <w:bidi/>
      </w:pPr>
      <w:r>
        <w:rPr>
          <w:rFonts w:ascii="David" w:hAnsi="David" w:cs="David" w:eastAsia="David"/>
          <w:b/>
          <w:bCs/>
          <w:sz w:val="23"/>
          <w:szCs w:val="23"/>
          <w:rtl/>
        </w:rPr>
        <w:t xml:space="preserve">והתוס׳</w:t>
      </w:r>
      <w:r>
        <w:rPr>
          <w:rFonts w:ascii="FrankRuehl" w:hAnsi="FrankRuehl" w:cs="FrankRuehl" w:eastAsia="FrankRuehl"/>
          <w:sz w:val="24"/>
          <w:szCs w:val="24"/>
          <w:rtl/>
        </w:rPr>
        <w:t xml:space="preserve"> </w:t>
      </w:r>
      <w:r>
        <w:rPr>
          <w:rFonts w:ascii="FrankRuehl" w:hAnsi="FrankRuehl" w:cs="FrankRuehl" w:eastAsia="FrankRuehl"/>
          <w:sz w:val="20"/>
          <w:szCs w:val="20"/>
          <w:rtl/>
        </w:rPr>
        <w:t xml:space="preserve">[סוטה לב.]</w:t>
      </w:r>
      <w:r>
        <w:rPr>
          <w:rFonts w:ascii="FrankRuehl" w:hAnsi="FrankRuehl" w:cs="FrankRuehl" w:eastAsia="FrankRuehl"/>
          <w:sz w:val="24"/>
          <w:szCs w:val="24"/>
          <w:rtl/>
        </w:rPr>
        <w:t xml:space="preserve"> </w:t>
      </w:r>
      <w:r>
        <w:rPr>
          <w:rFonts w:ascii="FrankRuehl" w:hAnsi="FrankRuehl" w:cs="FrankRuehl" w:eastAsia="FrankRuehl"/>
          <w:sz w:val="20"/>
          <w:szCs w:val="20"/>
          <w:rtl/>
        </w:rPr>
        <w:t xml:space="preserve">[הו״ד במג״א סב.א]</w:t>
      </w:r>
      <w:r>
        <w:rPr>
          <w:rFonts w:ascii="FrankRuehl" w:hAnsi="FrankRuehl" w:cs="FrankRuehl" w:eastAsia="FrankRuehl"/>
          <w:sz w:val="24"/>
          <w:szCs w:val="24"/>
          <w:rtl/>
        </w:rP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Fonts w:ascii="FrankRuehl" w:hAnsi="FrankRuehl" w:cs="FrankRuehl" w:eastAsia="FrankRuehl"/>
          <w:sz w:val="20"/>
          <w:szCs w:val="20"/>
          <w:rtl/>
        </w:rPr>
        <w:t xml:space="preserve">(ברכות דף כא.)</w:t>
      </w:r>
      <w:r>
        <w:rPr>
          <w:rFonts w:ascii="FrankRuehl" w:hAnsi="FrankRuehl" w:cs="FrankRuehl" w:eastAsia="FrankRuehl"/>
          <w:sz w:val="24"/>
          <w:szCs w:val="24"/>
          <w:rtl/>
        </w:rPr>
        <w:t xml:space="preserve"> משמע דתפלה וקרית שמע דרבנן ועוד דהתם </w:t>
      </w:r>
      <w:r>
        <w:rPr>
          <w:rFonts w:ascii="FrankRuehl" w:hAnsi="FrankRuehl" w:cs="FrankRuehl" w:eastAsia="FrankRuehl"/>
          <w:sz w:val="20"/>
          <w:szCs w:val="20"/>
          <w:rtl/>
        </w:rPr>
        <w:t xml:space="preserve">(דף כ:)</w:t>
      </w:r>
      <w:r>
        <w:rPr>
          <w:rFonts w:ascii="FrankRuehl" w:hAnsi="FrankRuehl" w:cs="FrankRuehl" w:eastAsia="FrankRuehl"/>
          <w:sz w:val="24"/>
          <w:szCs w:val="24"/>
          <w:rtl/>
        </w:rPr>
        <w:t xml:space="preserve"> משמע דקידוש דאורייתא והכי משמע נמי בריש מסכת נזיר </w:t>
      </w:r>
      <w:r>
        <w:rPr>
          <w:rFonts w:ascii="FrankRuehl" w:hAnsi="FrankRuehl" w:cs="FrankRuehl" w:eastAsia="FrankRuehl"/>
          <w:sz w:val="20"/>
          <w:szCs w:val="20"/>
          <w:rtl/>
        </w:rPr>
        <w:t xml:space="preserve">(דף ג:)</w:t>
      </w:r>
      <w:r>
        <w:rPr>
          <w:rFonts w:ascii="FrankRuehl" w:hAnsi="FrankRuehl" w:cs="FrankRuehl" w:eastAsia="FrankRuehl"/>
          <w:sz w:val="24"/>
          <w:szCs w:val="24"/>
          <w:rtl/>
        </w:rPr>
        <w:t xml:space="preserve"> בשלמא מקרא מגילה איכא למימר להכי שייר דתנא בפ׳'ב דמגילה </w:t>
      </w:r>
      <w:r>
        <w:rPr>
          <w:rFonts w:ascii="FrankRuehl" w:hAnsi="FrankRuehl" w:cs="FrankRuehl" w:eastAsia="FrankRuehl"/>
          <w:sz w:val="20"/>
          <w:szCs w:val="20"/>
          <w:rtl/>
        </w:rPr>
        <w:t xml:space="preserve">(דף יז.)</w:t>
      </w:r>
      <w:r>
        <w:rPr>
          <w:rFonts w:ascii="FrankRuehl" w:hAnsi="FrankRuehl" w:cs="FrankRuehl" w:eastAsia="FrankRuehl"/>
          <w:sz w:val="24"/>
          <w:szCs w:val="24"/>
          <w:rtl/>
        </w:rPr>
        <w:t xml:space="preserve"> הלועז ששמע אשורית יצא אלא הני אמאי שייר </w:t>
      </w:r>
      <w:r>
        <w:rPr>
          <w:rFonts w:ascii="FrankRuehl" w:hAnsi="FrankRuehl" w:cs="FrankRuehl" w:eastAsia="FrankRuehl"/>
          <w:b/>
          <w:bCs/>
          <w:sz w:val="24"/>
          <w:szCs w:val="24"/>
          <w:rtl/>
        </w:rPr>
        <w:t xml:space="preserve">ונראה דהני נאמרים בכל לשון אפי׳ אינו שומע הלכך לא דמו להני דמתני׳ דנאמרין דוקא בלשונם</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נמצא</w:t>
      </w:r>
      <w:r>
        <w:rPr>
          <w:rFonts w:ascii="FrankRuehl" w:hAnsi="FrankRuehl" w:cs="FrankRuehl" w:eastAsia="FrankRuehl"/>
          <w:sz w:val="24"/>
          <w:szCs w:val="24"/>
          <w:rtl/>
        </w:rP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Fonts w:ascii="FrankRuehl" w:hAnsi="FrankRuehl" w:cs="FrankRuehl" w:eastAsia="FrankRuehl"/>
          <w:sz w:val="20"/>
          <w:szCs w:val="20"/>
          <w:rtl/>
        </w:rPr>
        <w:t xml:space="preserve">[שם בד״ה בכל לשונם.]</w:t>
      </w:r>
      <w:r>
        <w:rPr>
          <w:rFonts w:ascii="FrankRuehl" w:hAnsi="FrankRuehl" w:cs="FrankRuehl" w:eastAsia="FrankRuehl"/>
          <w:sz w:val="24"/>
          <w:szCs w:val="24"/>
          <w:rtl/>
        </w:rP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כגריסא זו נמצא נמי בדברי הירושלמי </w:t>
      </w:r>
      <w:r>
        <w:rPr>
          <w:rFonts w:ascii="FrankRuehl" w:hAnsi="FrankRuehl" w:cs="FrankRuehl" w:eastAsia="FrankRuehl"/>
          <w:sz w:val="20"/>
          <w:szCs w:val="20"/>
          <w:rtl/>
        </w:rPr>
        <w:t xml:space="preserve">[סוטה ז.א]</w:t>
      </w:r>
      <w:r>
        <w:rPr>
          <w:rFonts w:ascii="FrankRuehl" w:hAnsi="FrankRuehl" w:cs="FrankRuehl" w:eastAsia="FrankRuehl"/>
          <w:sz w:val="24"/>
          <w:szCs w:val="24"/>
          <w:rtl/>
        </w:rPr>
        <w:t xml:space="preserve"> שאכן גרסו שם ״אלו נאמרין בלשונם״ – היינו כמו שהתבאר שבאלו המוניים במשנה לא די בעצם אמריתם אלא צריך גם להבין את מה שאומרים. </w:t>
      </w:r>
      <w:r>
        <w:rPr>
          <w:rFonts w:ascii="FrankRuehl" w:hAnsi="FrankRuehl" w:cs="FrankRuehl" w:eastAsia="FrankRuehl"/>
          <w:sz w:val="20"/>
          <w:szCs w:val="20"/>
          <w:rtl/>
        </w:rPr>
        <w:t xml:space="preserve">[ואכן כבר תמה הבאר שבע למה התוס׳ לא הביאו ראייה לדבריהם מן הירושלמי הנ״ל.]</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Fonts w:ascii="FrankRuehl" w:hAnsi="FrankRuehl" w:cs="FrankRuehl" w:eastAsia="FrankRuehl"/>
          <w:sz w:val="20"/>
          <w:szCs w:val="20"/>
          <w:rtl/>
        </w:rPr>
        <w:t xml:space="preserve">[סימן יג. אות ז. ד״ה והתוס׳ כתבו.]</w:t>
      </w:r>
      <w:r>
        <w:rPr>
          <w:rFonts w:ascii="FrankRuehl" w:hAnsi="FrankRuehl" w:cs="FrankRuehl" w:eastAsia="FrankRuehl"/>
          <w:sz w:val="24"/>
          <w:szCs w:val="24"/>
          <w:rtl/>
        </w:rP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מצאתי שכבר הקדים להקשות כן הבאר שבע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Fonts w:ascii="FrankRuehl" w:hAnsi="FrankRuehl" w:cs="FrankRuehl" w:eastAsia="FrankRuehl"/>
          <w:sz w:val="20"/>
          <w:szCs w:val="20"/>
          <w:rtl/>
        </w:rPr>
        <w:t xml:space="preserve">(פרשת בחודש פרשה ז׳)</w:t>
      </w:r>
      <w:r>
        <w:rPr>
          <w:rFonts w:ascii="FrankRuehl" w:hAnsi="FrankRuehl" w:cs="FrankRuehl" w:eastAsia="FrankRuehl"/>
          <w:sz w:val="24"/>
          <w:szCs w:val="24"/>
          <w:rtl/>
        </w:rPr>
        <w:t xml:space="preserve"> זכור את יום השבת קדשהו בברכה, וכן איתא בגמרא דידן בפרק ערבי פסחים </w:t>
      </w:r>
      <w:r>
        <w:rPr>
          <w:rFonts w:ascii="FrankRuehl" w:hAnsi="FrankRuehl" w:cs="FrankRuehl" w:eastAsia="FrankRuehl"/>
          <w:sz w:val="20"/>
          <w:szCs w:val="20"/>
          <w:rtl/>
        </w:rPr>
        <w:t xml:space="preserve">(קו, א)</w:t>
      </w:r>
      <w:r>
        <w:rPr>
          <w:rFonts w:ascii="FrankRuehl" w:hAnsi="FrankRuehl" w:cs="FrankRuehl" w:eastAsia="FrankRuehl"/>
          <w:sz w:val="24"/>
          <w:szCs w:val="24"/>
          <w:rtl/>
        </w:rP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אנו מוצאים בקרן אורה שכתב לחלוק על עיקר דברי התוס׳ ונקט שלכאו׳ אין כל חילוק וסברא לחלק בזה</w:t>
      </w:r>
    </w:p>
    <w:p>
      <w:pPr>
        <w:pStyle w:val="Body"/>
        <w:bidi/>
      </w:pPr>
      <w:r>
        <w:rPr>
          <w:rFonts w:ascii="David" w:hAnsi="David" w:cs="David" w:eastAsia="David"/>
          <w:b/>
          <w:bCs/>
          <w:sz w:val="23"/>
          <w:szCs w:val="23"/>
          <w:rtl/>
        </w:rPr>
        <w:t xml:space="preserve">וז״ל</w:t>
      </w:r>
      <w:r>
        <w:rPr>
          <w:rFonts w:ascii="FrankRuehl" w:hAnsi="FrankRuehl" w:cs="FrankRuehl" w:eastAsia="FrankRuehl"/>
          <w:sz w:val="24"/>
          <w:szCs w:val="24"/>
          <w:rtl/>
        </w:rPr>
        <w:t xml:space="preserve"> </w:t>
      </w:r>
      <w:r>
        <w:rPr>
          <w:rFonts w:ascii="FrankRuehl" w:hAnsi="FrankRuehl" w:cs="FrankRuehl" w:eastAsia="FrankRuehl"/>
          <w:sz w:val="20"/>
          <w:szCs w:val="20"/>
          <w:rtl/>
        </w:rPr>
        <w:t xml:space="preserve">[לב. ד״ה אלו נאמרין.]</w:t>
      </w:r>
      <w:r>
        <w:rPr>
          <w:rFonts w:ascii="FrankRuehl" w:hAnsi="FrankRuehl" w:cs="FrankRuehl" w:eastAsia="FrankRuehl"/>
          <w:sz w:val="24"/>
          <w:szCs w:val="24"/>
          <w:rtl/>
        </w:rP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Fonts w:ascii="David" w:hAnsi="David" w:cs="David" w:eastAsia="David"/>
          <w:b/>
          <w:bCs/>
          <w:sz w:val="23"/>
          <w:szCs w:val="23"/>
          <w:rtl/>
        </w:rPr>
        <w:t xml:space="preserve">מבואר</w:t>
      </w:r>
      <w:r>
        <w:rPr>
          <w:rFonts w:ascii="FrankRuehl" w:hAnsi="FrankRuehl" w:cs="FrankRuehl" w:eastAsia="FrankRuehl"/>
          <w:sz w:val="24"/>
          <w:szCs w:val="24"/>
          <w:rtl/>
        </w:rP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יש להעיר לכאו׳ על המתבאר כאן שניתן לקרות את קר״ש בכל לשון  והנה יש לעיין שכן מבואר בגמ׳ בברכות </w:t>
      </w:r>
      <w:r>
        <w:rPr>
          <w:rFonts w:ascii="FrankRuehl" w:hAnsi="FrankRuehl" w:cs="FrankRuehl" w:eastAsia="FrankRuehl"/>
          <w:sz w:val="20"/>
          <w:szCs w:val="20"/>
          <w:rtl/>
        </w:rPr>
        <w:t xml:space="preserve">[טו:]</w:t>
      </w:r>
      <w:r>
        <w:rPr>
          <w:rFonts w:ascii="FrankRuehl" w:hAnsi="FrankRuehl" w:cs="FrankRuehl" w:eastAsia="FrankRuehl"/>
          <w:sz w:val="24"/>
          <w:szCs w:val="24"/>
          <w:rtl/>
        </w:rPr>
        <w:t xml:space="preserve"> שיש דין שצריך </w:t>
      </w:r>
      <w:r>
        <w:rPr>
          <w:rFonts w:ascii="FrankRuehl" w:hAnsi="FrankRuehl" w:cs="FrankRuehl" w:eastAsia="FrankRuehl"/>
          <w:b/>
          <w:bCs/>
          <w:sz w:val="24"/>
          <w:szCs w:val="24"/>
          <w:rtl/>
        </w:rPr>
        <w:t xml:space="preserve">לדקדק באותיותיה</w:t>
      </w:r>
      <w:r>
        <w:rPr>
          <w:rFonts w:ascii="FrankRuehl" w:hAnsi="FrankRuehl" w:cs="FrankRuehl" w:eastAsia="FrankRuehl"/>
          <w:sz w:val="24"/>
          <w:szCs w:val="24"/>
          <w:rtl/>
        </w:rP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מצינו לכאו׳ שהדין הזה של דיקדוק באותיתיה אין זה רשות או מצוה בעלמא אלא זוהי חובה וכמו שכתב הב״ח </w:t>
      </w:r>
      <w:r>
        <w:rPr>
          <w:rFonts w:ascii="FrankRuehl" w:hAnsi="FrankRuehl" w:cs="FrankRuehl" w:eastAsia="FrankRuehl"/>
          <w:sz w:val="20"/>
          <w:szCs w:val="20"/>
          <w:rtl/>
        </w:rPr>
        <w:t xml:space="preserve">[ריש סימן סב.]</w:t>
      </w:r>
      <w:r>
        <w:rPr>
          <w:rFonts w:ascii="FrankRuehl" w:hAnsi="FrankRuehl" w:cs="FrankRuehl" w:eastAsia="FrankRuehl"/>
          <w:sz w:val="24"/>
          <w:szCs w:val="24"/>
          <w:rtl/>
        </w:rP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Fonts w:ascii="FrankRuehl" w:hAnsi="FrankRuehl" w:cs="FrankRuehl" w:eastAsia="FrankRuehl"/>
          <w:b/>
          <w:bCs/>
          <w:sz w:val="24"/>
          <w:szCs w:val="24"/>
          <w:rtl/>
        </w:rPr>
        <w:t xml:space="preserve">כלומר חייב מן הדין ליזהר לדקדק בהם שאם לא נזהר נענש בחום הגיהנם</w:t>
      </w:r>
      <w:r>
        <w:rPr>
          <w:rFonts w:ascii="FrankRuehl" w:hAnsi="FrankRuehl" w:cs="FrankRuehl" w:eastAsia="FrankRuehl"/>
          <w:sz w:val="24"/>
          <w:szCs w:val="24"/>
          <w:rtl/>
        </w:rPr>
        <w:t xml:space="preserve"> אבל אם נזהר לדקדק בהם מצננין לו גיהנם א״כ דבר גדול תלוי במה שמדקדק באותיתיה לפיכך צריך ליזהר בהם ע״כ.</w:t>
      </w:r>
    </w:p>
    <w:p>
      <w:pPr>
        <w:pStyle w:val="Body"/>
        <w:bidi/>
      </w:pPr>
      <w:r>
        <w:rPr>
          <w:rFonts w:ascii="David" w:hAnsi="David" w:cs="David" w:eastAsia="David"/>
          <w:b/>
          <w:bCs/>
          <w:sz w:val="23"/>
          <w:szCs w:val="23"/>
          <w:rtl/>
        </w:rPr>
        <w:t xml:space="preserve">ונמצא</w:t>
      </w:r>
      <w:r>
        <w:rPr>
          <w:rFonts w:ascii="FrankRuehl" w:hAnsi="FrankRuehl" w:cs="FrankRuehl" w:eastAsia="FrankRuehl"/>
          <w:sz w:val="24"/>
          <w:szCs w:val="24"/>
          <w:rtl/>
        </w:rP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Fonts w:ascii="David" w:hAnsi="David" w:cs="David" w:eastAsia="David"/>
          <w:b/>
          <w:bCs/>
          <w:sz w:val="23"/>
          <w:szCs w:val="23"/>
          <w:rtl/>
        </w:rPr>
        <w:t xml:space="preserve">אכן</w:t>
      </w:r>
      <w:r>
        <w:rPr>
          <w:rFonts w:ascii="FrankRuehl" w:hAnsi="FrankRuehl" w:cs="FrankRuehl" w:eastAsia="FrankRuehl"/>
          <w:sz w:val="24"/>
          <w:szCs w:val="24"/>
          <w:rtl/>
        </w:rP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וז״ל אעפ״י שמצוה לדקדק באותיותיה, קראה ולא דקדק בהן, יצא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Fonts w:ascii="FrankRuehl" w:hAnsi="FrankRuehl" w:cs="FrankRuehl" w:eastAsia="FrankRuehl"/>
          <w:sz w:val="20"/>
          <w:szCs w:val="20"/>
          <w:rtl/>
        </w:rPr>
        <w:t xml:space="preserve">[אומנם מ״מ רק בדעבד הוא יצא.]</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Fonts w:ascii="FrankRuehl" w:hAnsi="FrankRuehl" w:cs="FrankRuehl" w:eastAsia="FrankRuehl"/>
          <w:sz w:val="20"/>
          <w:szCs w:val="20"/>
          <w:rtl/>
        </w:rPr>
        <w:t xml:space="preserve">[שם.]</w:t>
      </w:r>
      <w:r>
        <w:rPr>
          <w:rFonts w:ascii="FrankRuehl" w:hAnsi="FrankRuehl" w:cs="FrankRuehl" w:eastAsia="FrankRuehl"/>
          <w:sz w:val="24"/>
          <w:szCs w:val="24"/>
          <w:rtl/>
        </w:rPr>
        <w:t xml:space="preserve"> שהוא זוכה ומצננין לו גהינם.</w:t>
      </w:r>
    </w:p>
    <w:p>
      <w:pPr>
        <w:pStyle w:val="Body"/>
        <w:bidi/>
      </w:pPr>
      <w:r>
        <w:rPr>
          <w:rFonts w:ascii="David" w:hAnsi="David" w:cs="David" w:eastAsia="David"/>
          <w:b/>
          <w:bCs/>
          <w:sz w:val="23"/>
          <w:szCs w:val="23"/>
          <w:rtl/>
        </w:rPr>
        <w:t xml:space="preserve">ועוד</w:t>
      </w:r>
      <w:r>
        <w:rPr>
          <w:rFonts w:ascii="FrankRuehl" w:hAnsi="FrankRuehl" w:cs="FrankRuehl" w:eastAsia="FrankRuehl"/>
          <w:sz w:val="24"/>
          <w:szCs w:val="24"/>
          <w:rtl/>
        </w:rP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נראה שזהו מה שכתב בענין זה המ״ב </w:t>
      </w:r>
      <w:r>
        <w:rPr>
          <w:rFonts w:ascii="FrankRuehl" w:hAnsi="FrankRuehl" w:cs="FrankRuehl" w:eastAsia="FrankRuehl"/>
          <w:sz w:val="20"/>
          <w:szCs w:val="20"/>
          <w:rtl/>
        </w:rPr>
        <w:t xml:space="preserve">[שם ס״ק ג.]</w:t>
      </w:r>
      <w:r>
        <w:rPr>
          <w:rFonts w:ascii="FrankRuehl" w:hAnsi="FrankRuehl" w:cs="FrankRuehl" w:eastAsia="FrankRuehl"/>
          <w:sz w:val="24"/>
          <w:szCs w:val="24"/>
          <w:rtl/>
        </w:rPr>
        <w:t xml:space="preserve"> בענין הזה שאף שמעיקר הדין ניתן לקרות את קר״ש בכל לשון בזמן הזה אין לקרותה אלא בלשון הקודש וכמו שכתב שם</w:t>
      </w:r>
    </w:p>
    <w:p>
      <w:pPr>
        <w:pStyle w:val="Body"/>
        <w:bidi/>
      </w:pPr>
      <w:r>
        <w:rPr>
          <w:rFonts w:ascii="David" w:hAnsi="David" w:cs="David" w:eastAsia="David"/>
          <w:b/>
          <w:bCs/>
          <w:sz w:val="23"/>
          <w:szCs w:val="23"/>
          <w:rtl/>
        </w:rPr>
        <w:t xml:space="preserve">וז״ל</w:t>
      </w:r>
      <w:r>
        <w:rPr>
          <w:rFonts w:ascii="FrankRuehl" w:hAnsi="FrankRuehl" w:cs="FrankRuehl" w:eastAsia="FrankRuehl"/>
          <w:sz w:val="24"/>
          <w:szCs w:val="24"/>
          <w:rtl/>
        </w:rP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Fonts w:ascii="FrankRuehl" w:hAnsi="FrankRuehl" w:cs="FrankRuehl" w:eastAsia="FrankRuehl"/>
          <w:sz w:val="20"/>
          <w:szCs w:val="20"/>
          <w:rtl/>
        </w:rPr>
        <w:t xml:space="preserve">[ס״ג.ד]</w:t>
      </w:r>
      <w:r>
        <w:rPr>
          <w:rFonts w:ascii="FrankRuehl" w:hAnsi="FrankRuehl" w:cs="FrankRuehl" w:eastAsia="FrankRuehl"/>
          <w:sz w:val="24"/>
          <w:szCs w:val="24"/>
          <w:rtl/>
        </w:rPr>
        <w:t xml:space="preserve"> ע״כ.</w:t>
      </w:r>
    </w:p>
    <w:p>
      <w:pPr>
        <w:pStyle w:val="Body"/>
        <w:bidi/>
      </w:pPr>
      <w:r>
        <w:rPr>
          <w:rFonts w:ascii="David" w:hAnsi="David" w:cs="David" w:eastAsia="David"/>
          <w:b/>
          <w:bCs/>
          <w:sz w:val="23"/>
          <w:szCs w:val="23"/>
          <w:rtl/>
        </w:rPr>
        <w:t xml:space="preserve">ולכך</w:t>
      </w:r>
      <w:r>
        <w:rPr>
          <w:rFonts w:ascii="FrankRuehl" w:hAnsi="FrankRuehl" w:cs="FrankRuehl" w:eastAsia="FrankRuehl"/>
          <w:sz w:val="24"/>
          <w:szCs w:val="24"/>
          <w:rtl/>
        </w:rP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Fonts w:ascii="David" w:hAnsi="David" w:cs="David" w:eastAsia="David"/>
          <w:b/>
          <w:bCs/>
          <w:sz w:val="23"/>
          <w:szCs w:val="23"/>
          <w:rtl/>
        </w:rPr>
        <w:t xml:space="preserve">אלא</w:t>
      </w:r>
      <w:r>
        <w:rPr>
          <w:rFonts w:ascii="FrankRuehl" w:hAnsi="FrankRuehl" w:cs="FrankRuehl" w:eastAsia="FrankRuehl"/>
          <w:sz w:val="24"/>
          <w:szCs w:val="24"/>
          <w:rtl/>
        </w:rP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Fonts w:ascii="FrankRuehl" w:hAnsi="FrankRuehl" w:cs="FrankRuehl" w:eastAsia="FrankRuehl"/>
          <w:sz w:val="20"/>
          <w:szCs w:val="20"/>
          <w:rtl/>
        </w:rPr>
        <w:t xml:space="preserve">[בר״ר סימן יח.ד]</w:t>
      </w:r>
      <w:r>
        <w:rPr>
          <w:rFonts w:ascii="FrankRuehl" w:hAnsi="FrankRuehl" w:cs="FrankRuehl" w:eastAsia="FrankRuehl"/>
          <w:sz w:val="24"/>
          <w:szCs w:val="24"/>
          <w:rtl/>
        </w:rP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Fonts w:ascii="FrankRuehl" w:hAnsi="FrankRuehl" w:cs="FrankRuehl" w:eastAsia="FrankRuehl"/>
          <w:b/>
          <w:bCs/>
          <w:sz w:val="24"/>
          <w:szCs w:val="24"/>
          <w:rtl/>
        </w:rPr>
        <w:t xml:space="preserve"> אף שאין אנו יודעין לכוין מ״מ עלתה לנו תפלתינו כהוגן כי התיבות בעצמן פועלין קדושתן למעלה משא״כ כשמתפללין בלע״ז </w:t>
      </w:r>
      <w:r>
        <w:rPr>
          <w:rFonts w:ascii="FrankRuehl" w:hAnsi="FrankRuehl" w:cs="FrankRuehl" w:eastAsia="FrankRuehl"/>
          <w:sz w:val="24"/>
          <w:szCs w:val="24"/>
          <w:rtl/>
        </w:rPr>
        <w:t xml:space="preserve">ע״כ.</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שאכן עיקר הטעם לכך שצריך לאמר את קריאת שמע והתפלות בלשון הקודש דוקא הוא משום המעלה העצומה שיש בלשון הקודש. וכן הביא הכה״ח </w:t>
      </w:r>
      <w:r>
        <w:rPr>
          <w:rFonts w:ascii="FrankRuehl" w:hAnsi="FrankRuehl" w:cs="FrankRuehl" w:eastAsia="FrankRuehl"/>
          <w:sz w:val="20"/>
          <w:szCs w:val="20"/>
          <w:rtl/>
        </w:rPr>
        <w:t xml:space="preserve">[סב.ס״ק ד.]</w:t>
      </w:r>
      <w:r>
        <w:rPr>
          <w:rFonts w:ascii="FrankRuehl" w:hAnsi="FrankRuehl" w:cs="FrankRuehl" w:eastAsia="FrankRuehl"/>
          <w:sz w:val="24"/>
          <w:szCs w:val="24"/>
          <w:rtl/>
        </w:rP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Fonts w:ascii="David" w:hAnsi="David" w:cs="David" w:eastAsia="David"/>
          <w:b/>
          <w:bCs/>
          <w:sz w:val="23"/>
          <w:szCs w:val="23"/>
          <w:rtl/>
        </w:rPr>
        <w:t xml:space="preserve">עלה</w:t>
      </w:r>
      <w:r>
        <w:rPr>
          <w:rFonts w:ascii="FrankRuehl" w:hAnsi="FrankRuehl" w:cs="FrankRuehl" w:eastAsia="FrankRuehl"/>
          <w:sz w:val="24"/>
          <w:szCs w:val="24"/>
          <w:rtl/>
        </w:rP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Heading3"/>
        <w:bidi/>
      </w:pPr>
      <w:r>
        <w:rPr>
          <w:rFonts w:ascii="FrankRuehl" w:hAnsi="FrankRuehl" w:cs="FrankRuehl" w:eastAsia="FrankRuehl"/>
          <w:b/>
          <w:bCs/>
          <w:sz w:val="23"/>
          <w:szCs w:val="23"/>
          <w:rtl/>
        </w:rPr>
        <w:t xml:space="preserve">בדקדוק בקריאה בשאר הלשונות</w:t>
      </w:r>
    </w:p>
    <w:p>
      <w:pPr>
        <w:pStyle w:val="Body"/>
        <w:bidi/>
      </w:pPr>
      <w:r>
        <w:rPr>
          <w:rFonts w:ascii="David" w:hAnsi="David" w:cs="David" w:eastAsia="David"/>
          <w:b/>
          <w:bCs/>
          <w:sz w:val="23"/>
          <w:szCs w:val="23"/>
          <w:rtl/>
        </w:rPr>
        <w:t xml:space="preserve">הנה</w:t>
      </w:r>
      <w:r>
        <w:rPr>
          <w:rFonts w:ascii="FrankRuehl" w:hAnsi="FrankRuehl" w:cs="FrankRuehl" w:eastAsia="FrankRuehl"/>
          <w:sz w:val="24"/>
          <w:szCs w:val="24"/>
          <w:rtl/>
        </w:rP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Fonts w:ascii="David" w:hAnsi="David" w:cs="David" w:eastAsia="David"/>
          <w:b/>
          <w:bCs/>
          <w:sz w:val="23"/>
          <w:szCs w:val="23"/>
          <w:rtl/>
        </w:rPr>
        <w:t xml:space="preserve">שכן</w:t>
      </w:r>
      <w:r>
        <w:rPr>
          <w:rFonts w:ascii="FrankRuehl" w:hAnsi="FrankRuehl" w:cs="FrankRuehl" w:eastAsia="FrankRuehl"/>
          <w:sz w:val="24"/>
          <w:szCs w:val="24"/>
          <w:rtl/>
        </w:rPr>
        <w:t xml:space="preserve"> כתב הרמב״ם </w:t>
      </w:r>
      <w:r>
        <w:rPr>
          <w:rFonts w:ascii="FrankRuehl" w:hAnsi="FrankRuehl" w:cs="FrankRuehl" w:eastAsia="FrankRuehl"/>
          <w:sz w:val="20"/>
          <w:szCs w:val="20"/>
          <w:rtl/>
        </w:rPr>
        <w:t xml:space="preserve">[קר״ש ב.י]</w:t>
      </w:r>
      <w:r>
        <w:rPr>
          <w:rFonts w:ascii="FrankRuehl" w:hAnsi="FrankRuehl" w:cs="FrankRuehl" w:eastAsia="FrankRuehl"/>
          <w:sz w:val="24"/>
          <w:szCs w:val="24"/>
          <w:rtl/>
        </w:rP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Fonts w:ascii="David" w:hAnsi="David" w:cs="David" w:eastAsia="David"/>
          <w:b/>
          <w:bCs/>
          <w:sz w:val="23"/>
          <w:szCs w:val="23"/>
          <w:rtl/>
        </w:rPr>
        <w:t xml:space="preserve">ותמה</w:t>
      </w:r>
      <w:r>
        <w:rPr>
          <w:rFonts w:ascii="FrankRuehl" w:hAnsi="FrankRuehl" w:cs="FrankRuehl" w:eastAsia="FrankRuehl"/>
          <w:sz w:val="24"/>
          <w:szCs w:val="24"/>
          <w:rtl/>
        </w:rP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Fonts w:ascii="David" w:hAnsi="David" w:cs="David" w:eastAsia="David"/>
          <w:b/>
          <w:bCs/>
          <w:sz w:val="23"/>
          <w:szCs w:val="23"/>
          <w:rtl/>
        </w:rPr>
        <w:t xml:space="preserve">אומנם</w:t>
      </w:r>
      <w:r>
        <w:rPr>
          <w:rFonts w:ascii="FrankRuehl" w:hAnsi="FrankRuehl" w:cs="FrankRuehl" w:eastAsia="FrankRuehl"/>
          <w:sz w:val="24"/>
          <w:szCs w:val="24"/>
          <w:rtl/>
        </w:rP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Fonts w:ascii="David" w:hAnsi="David" w:cs="David" w:eastAsia="David"/>
          <w:b/>
          <w:bCs/>
          <w:sz w:val="23"/>
          <w:szCs w:val="23"/>
          <w:rtl/>
        </w:rPr>
        <w:t xml:space="preserve">ולכך</w:t>
      </w:r>
      <w:r>
        <w:rPr>
          <w:rFonts w:ascii="FrankRuehl" w:hAnsi="FrankRuehl" w:cs="FrankRuehl" w:eastAsia="FrankRuehl"/>
          <w:sz w:val="24"/>
          <w:szCs w:val="24"/>
          <w:rtl/>
        </w:rPr>
        <w:t xml:space="preserve"> אכן צריך לאמר בכונת הרמב״שס״ל שאכן הדין של הדיקדוק בקר״ש שלמדה הגמ׳ </w:t>
      </w:r>
      <w:r>
        <w:rPr>
          <w:rFonts w:ascii="FrankRuehl" w:hAnsi="FrankRuehl" w:cs="FrankRuehl" w:eastAsia="FrankRuehl"/>
          <w:sz w:val="20"/>
          <w:szCs w:val="20"/>
          <w:rtl/>
        </w:rPr>
        <w:t xml:space="preserve">[ברכות יג:]</w:t>
      </w:r>
      <w:r>
        <w:rPr>
          <w:rFonts w:ascii="FrankRuehl" w:hAnsi="FrankRuehl" w:cs="FrankRuehl" w:eastAsia="FrankRuehl"/>
          <w:sz w:val="24"/>
          <w:szCs w:val="24"/>
          <w:rtl/>
        </w:rP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Fonts w:ascii="David" w:hAnsi="David" w:cs="David" w:eastAsia="David"/>
          <w:b/>
          <w:bCs/>
          <w:sz w:val="23"/>
          <w:szCs w:val="23"/>
          <w:rtl/>
        </w:rPr>
        <w:t xml:space="preserve">אך</w:t>
      </w:r>
      <w:r>
        <w:rPr>
          <w:rFonts w:ascii="FrankRuehl" w:hAnsi="FrankRuehl" w:cs="FrankRuehl" w:eastAsia="FrankRuehl"/>
          <w:sz w:val="24"/>
          <w:szCs w:val="24"/>
          <w:rtl/>
        </w:rPr>
        <w:t xml:space="preserve"> נראה שאף אם אמרינן שאכן לדברי הרמב״ם שיש דין שצריך הוא</w:t>
      </w:r>
    </w:p>
    <w:p>
      <w:pPr>
        <w:pStyle w:val="Heading3"/>
        <w:bidi/>
      </w:pPr>
      <w:r>
        <w:rPr>
          <w:rFonts w:ascii="FrankRuehl" w:hAnsi="FrankRuehl" w:cs="FrankRuehl" w:eastAsia="FrankRuehl"/>
          <w:b/>
          <w:bCs/>
          <w:sz w:val="23"/>
          <w:szCs w:val="23"/>
          <w:rtl/>
        </w:rPr>
        <w:t xml:space="preserve">תפלה בכל לשון</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דבר חידוש מצאתי בהאי ענינא שכן כתב לחדש הפני יהושע </w:t>
      </w:r>
      <w:r>
        <w:rPr>
          <w:rFonts w:ascii="FrankRuehl" w:hAnsi="FrankRuehl" w:cs="FrankRuehl" w:eastAsia="FrankRuehl"/>
          <w:sz w:val="20"/>
          <w:szCs w:val="20"/>
          <w:rtl/>
        </w:rPr>
        <w:t xml:space="preserve">[ברכות כח: ד״ה א״ל ר״ג.]</w:t>
      </w:r>
      <w:r>
        <w:rPr>
          <w:rFonts w:ascii="FrankRuehl" w:hAnsi="FrankRuehl" w:cs="FrankRuehl" w:eastAsia="FrankRuehl"/>
          <w:sz w:val="24"/>
          <w:szCs w:val="24"/>
          <w:rtl/>
        </w:rP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Fonts w:ascii="David" w:hAnsi="David" w:cs="David" w:eastAsia="David"/>
          <w:b/>
          <w:bCs/>
          <w:sz w:val="23"/>
          <w:szCs w:val="23"/>
          <w:rtl/>
        </w:rPr>
        <w:t xml:space="preserve">וכתב</w:t>
      </w:r>
      <w:r>
        <w:rPr>
          <w:rFonts w:ascii="FrankRuehl" w:hAnsi="FrankRuehl" w:cs="FrankRuehl" w:eastAsia="FrankRuehl"/>
          <w:sz w:val="24"/>
          <w:szCs w:val="24"/>
          <w:rtl/>
        </w:rPr>
        <w:t xml:space="preserve"> שם הפנ״י וז״ל נראה מבואר שכל ברכות התפלות מיוסדים על אדני פז במספר התיבות ואותיות כמבואר בטור או״ח </w:t>
      </w:r>
      <w:r>
        <w:rPr>
          <w:rFonts w:ascii="FrankRuehl" w:hAnsi="FrankRuehl" w:cs="FrankRuehl" w:eastAsia="FrankRuehl"/>
          <w:sz w:val="20"/>
          <w:szCs w:val="20"/>
          <w:rtl/>
        </w:rPr>
        <w:t xml:space="preserve">(סימן קי״ג)</w:t>
      </w:r>
      <w:r>
        <w:rPr>
          <w:rFonts w:ascii="FrankRuehl" w:hAnsi="FrankRuehl" w:cs="FrankRuehl" w:eastAsia="FrankRuehl"/>
          <w:sz w:val="24"/>
          <w:szCs w:val="24"/>
          <w:rtl/>
        </w:rP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Fonts w:ascii="David" w:hAnsi="David" w:cs="David" w:eastAsia="David"/>
          <w:b/>
          <w:bCs/>
          <w:sz w:val="23"/>
          <w:szCs w:val="23"/>
          <w:rtl/>
        </w:rPr>
        <w:t xml:space="preserve">ואי</w:t>
      </w:r>
      <w:r>
        <w:rPr>
          <w:rFonts w:ascii="FrankRuehl" w:hAnsi="FrankRuehl" w:cs="FrankRuehl" w:eastAsia="FrankRuehl"/>
          <w:sz w:val="24"/>
          <w:szCs w:val="24"/>
          <w:rtl/>
        </w:rP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Fonts w:ascii="David" w:hAnsi="David" w:cs="David" w:eastAsia="David"/>
          <w:b/>
          <w:bCs/>
          <w:sz w:val="23"/>
          <w:szCs w:val="23"/>
          <w:rtl/>
        </w:rPr>
        <w:t xml:space="preserve">והיינו</w:t>
      </w:r>
      <w:r>
        <w:rPr>
          <w:rFonts w:ascii="FrankRuehl" w:hAnsi="FrankRuehl" w:cs="FrankRuehl" w:eastAsia="FrankRuehl"/>
          <w:sz w:val="24"/>
          <w:szCs w:val="24"/>
          <w:rtl/>
        </w:rP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Fonts w:ascii="FrankRuehl" w:hAnsi="FrankRuehl" w:cs="FrankRuehl" w:eastAsia="FrankRuehl"/>
          <w:sz w:val="20"/>
          <w:szCs w:val="20"/>
          <w:rtl/>
        </w:rPr>
        <w:t xml:space="preserve">[תענית ב.]</w:t>
      </w:r>
      <w:r>
        <w:rPr>
          <w:rFonts w:ascii="FrankRuehl" w:hAnsi="FrankRuehl" w:cs="FrankRuehl" w:eastAsia="FrankRuehl"/>
          <w:sz w:val="24"/>
          <w:szCs w:val="24"/>
          <w:rtl/>
        </w:rPr>
        <w:t xml:space="preserve"> ווכל ענינה הוא לעורר על עצמו רחמים </w:t>
      </w:r>
      <w:r>
        <w:rPr>
          <w:rFonts w:ascii="FrankRuehl" w:hAnsi="FrankRuehl" w:cs="FrankRuehl" w:eastAsia="FrankRuehl"/>
          <w:sz w:val="20"/>
          <w:szCs w:val="20"/>
          <w:rtl/>
        </w:rPr>
        <w:t xml:space="preserve">[ברכות כ: סוטה לג.]</w:t>
      </w:r>
      <w:r>
        <w:rPr>
          <w:rFonts w:ascii="FrankRuehl" w:hAnsi="FrankRuehl" w:cs="FrankRuehl" w:eastAsia="FrankRuehl"/>
          <w:sz w:val="24"/>
          <w:szCs w:val="24"/>
          <w:rtl/>
        </w:rP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לפי דברי הפנ״י הנ״ל כתב להאיר  הגר״י ענגיל </w:t>
      </w:r>
      <w:r>
        <w:rPr>
          <w:rFonts w:ascii="FrankRuehl" w:hAnsi="FrankRuehl" w:cs="FrankRuehl" w:eastAsia="FrankRuehl"/>
          <w:sz w:val="20"/>
          <w:szCs w:val="20"/>
          <w:rtl/>
        </w:rPr>
        <w:t xml:space="preserve">[בגליוני הש״ס סוטה לג.]</w:t>
      </w:r>
      <w:r>
        <w:rPr>
          <w:rFonts w:ascii="FrankRuehl" w:hAnsi="FrankRuehl" w:cs="FrankRuehl" w:eastAsia="FrankRuehl"/>
          <w:sz w:val="24"/>
          <w:szCs w:val="24"/>
          <w:rtl/>
        </w:rPr>
        <w:t xml:space="preserve"> ממה שאמרו בתענית </w:t>
      </w:r>
      <w:r>
        <w:rPr>
          <w:rFonts w:ascii="FrankRuehl" w:hAnsi="FrankRuehl" w:cs="FrankRuehl" w:eastAsia="FrankRuehl"/>
          <w:sz w:val="20"/>
          <w:szCs w:val="20"/>
          <w:rtl/>
        </w:rPr>
        <w:t xml:space="preserve">[ח.]</w:t>
      </w:r>
      <w:r>
        <w:rPr>
          <w:rFonts w:ascii="FrankRuehl" w:hAnsi="FrankRuehl" w:cs="FrankRuehl" w:eastAsia="FrankRuehl"/>
          <w:sz w:val="24"/>
          <w:szCs w:val="24"/>
          <w:rtl/>
        </w:rPr>
        <w:t xml:space="preserve"> שאמרינן שתפלה של ציבור מתקבלת גם אם ליבם לא נכון עימהם </w:t>
      </w:r>
      <w:r>
        <w:rPr>
          <w:rFonts w:ascii="FrankRuehl" w:hAnsi="FrankRuehl" w:cs="FrankRuehl" w:eastAsia="FrankRuehl"/>
          <w:sz w:val="20"/>
          <w:szCs w:val="20"/>
          <w:rtl/>
        </w:rPr>
        <w:t xml:space="preserve">[עיין נמי ברכות ח:]</w:t>
      </w:r>
      <w:r>
        <w:rPr>
          <w:rFonts w:ascii="FrankRuehl" w:hAnsi="FrankRuehl" w:cs="FrankRuehl" w:eastAsia="FrankRuehl"/>
          <w:sz w:val="24"/>
          <w:szCs w:val="24"/>
          <w:rtl/>
        </w:rP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Fonts w:ascii="David" w:hAnsi="David" w:cs="David" w:eastAsia="David"/>
          <w:b/>
          <w:bCs/>
          <w:sz w:val="23"/>
          <w:szCs w:val="23"/>
          <w:rtl/>
        </w:rPr>
        <w:t xml:space="preserve">ואכן</w:t>
      </w:r>
      <w:r>
        <w:rPr>
          <w:rFonts w:ascii="FrankRuehl" w:hAnsi="FrankRuehl" w:cs="FrankRuehl" w:eastAsia="FrankRuehl"/>
          <w:sz w:val="24"/>
          <w:szCs w:val="24"/>
          <w:rtl/>
        </w:rPr>
        <w:t xml:space="preserve"> בענין המלעה הגדולה של הנוסח שתקנו לנו בדוקא אנשי כנה״ג האריך הנפש החיים </w:t>
      </w:r>
      <w:r>
        <w:rPr>
          <w:rFonts w:ascii="FrankRuehl" w:hAnsi="FrankRuehl" w:cs="FrankRuehl" w:eastAsia="FrankRuehl"/>
          <w:sz w:val="20"/>
          <w:szCs w:val="20"/>
          <w:rtl/>
        </w:rPr>
        <w:t xml:space="preserve">[שער ב. פרק י.]</w:t>
      </w:r>
      <w:r>
        <w:rPr>
          <w:rFonts w:ascii="FrankRuehl" w:hAnsi="FrankRuehl" w:cs="FrankRuehl" w:eastAsia="FrankRuehl"/>
          <w:sz w:val="24"/>
          <w:szCs w:val="24"/>
          <w:rtl/>
        </w:rP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Fonts w:ascii="FrankRuehl" w:hAnsi="FrankRuehl" w:cs="FrankRuehl" w:eastAsia="FrankRuehl"/>
          <w:b/>
          <w:bCs/>
          <w:sz w:val="24"/>
          <w:szCs w:val="24"/>
          <w:rtl/>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rPr>
          <w:rFonts w:ascii="FrankRuehl" w:hAnsi="FrankRuehl" w:cs="FrankRuehl" w:eastAsia="FrankRuehl"/>
          <w:sz w:val="24"/>
          <w:szCs w:val="24"/>
          <w:rtl/>
        </w:rP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Fonts w:ascii="FrankRuehl" w:hAnsi="FrankRuehl" w:cs="FrankRuehl" w:eastAsia="FrankRuehl"/>
          <w:sz w:val="20"/>
          <w:szCs w:val="20"/>
          <w:rtl/>
        </w:rPr>
        <w:t xml:space="preserve">(משלי ט׳'ו)</w:t>
      </w:r>
      <w:r>
        <w:rPr>
          <w:rFonts w:ascii="FrankRuehl" w:hAnsi="FrankRuehl" w:cs="FrankRuehl" w:eastAsia="FrankRuehl"/>
          <w:sz w:val="24"/>
          <w:szCs w:val="24"/>
          <w:rtl/>
        </w:rPr>
        <w:t xml:space="preserve"> ותפלת ישרים רצונו ולכן קראו רז׳'ל את ענין התפלה דברים העומדים ברומו של עולם. </w:t>
      </w:r>
      <w:r>
        <w:rPr>
          <w:rFonts w:ascii="FrankRuehl" w:hAnsi="FrankRuehl" w:cs="FrankRuehl" w:eastAsia="FrankRuehl"/>
          <w:sz w:val="20"/>
          <w:szCs w:val="20"/>
          <w:rtl/>
        </w:rPr>
        <w:t xml:space="preserve">(ברכו׳ ו׳ ע׳'ב)</w:t>
      </w:r>
      <w:r>
        <w:rPr>
          <w:rFonts w:ascii="FrankRuehl" w:hAnsi="FrankRuehl" w:cs="FrankRuehl" w:eastAsia="FrankRuehl"/>
          <w:sz w:val="24"/>
          <w:szCs w:val="24"/>
          <w:rtl/>
        </w:rPr>
        <w:t xml:space="preserve"> </w:t>
      </w:r>
      <w:r>
        <w:rPr>
          <w:rFonts w:ascii="FrankRuehl" w:hAnsi="FrankRuehl" w:cs="FrankRuehl" w:eastAsia="FrankRuehl"/>
          <w:b/>
          <w:bCs/>
          <w:sz w:val="24"/>
          <w:szCs w:val="24"/>
          <w:rtl/>
        </w:rPr>
        <w:t xml:space="preserve">היינו שהדברים עצמם הם תיבות התפלה עומדים ברום העולמות</w:t>
      </w:r>
      <w:r>
        <w:rPr>
          <w:rFonts w:ascii="FrankRuehl" w:hAnsi="FrankRuehl" w:cs="FrankRuehl" w:eastAsia="FrankRuehl"/>
          <w:sz w:val="24"/>
          <w:szCs w:val="24"/>
          <w:rtl/>
        </w:rPr>
        <w:t xml:space="preserve"> ע״כ, ועיי״ש עוד בהמשך דבריו הנפלאים.</w:t>
      </w:r>
    </w:p>
    <w:p>
      <w:pPr>
        <w:pStyle w:val="Body"/>
        <w:bidi/>
      </w:pPr>
      <w:r>
        <w:rPr>
          <w:rFonts w:ascii="David" w:hAnsi="David" w:cs="David" w:eastAsia="David"/>
          <w:b/>
          <w:bCs/>
          <w:sz w:val="23"/>
          <w:szCs w:val="23"/>
          <w:rtl/>
        </w:rPr>
        <w:t xml:space="preserve">באר</w:t>
      </w:r>
      <w:r>
        <w:rPr>
          <w:rFonts w:ascii="FrankRuehl" w:hAnsi="FrankRuehl" w:cs="FrankRuehl" w:eastAsia="FrankRuehl"/>
          <w:sz w:val="24"/>
          <w:szCs w:val="24"/>
          <w:rtl/>
        </w:rPr>
        <w:t xml:space="preserve"> שבע מסכת סוטה דף לב עמוד א</w:t>
      </w:r>
    </w:p>
    <w:p>
      <w:pPr>
        <w:pStyle w:val="Body"/>
        <w:bidi/>
      </w:pPr>
      <w:r>
        <w:rPr>
          <w:rFonts w:ascii="David" w:hAnsi="David" w:cs="David" w:eastAsia="David"/>
          <w:b/>
          <w:bCs/>
          <w:sz w:val="23"/>
          <w:szCs w:val="23"/>
          <w:rtl/>
        </w:rPr>
        <w:t xml:space="preserve">קריאת</w:t>
      </w:r>
      <w:r>
        <w:rPr>
          <w:rFonts w:ascii="FrankRuehl" w:hAnsi="FrankRuehl" w:cs="FrankRuehl" w:eastAsia="FrankRuehl"/>
          <w:sz w:val="24"/>
          <w:szCs w:val="24"/>
          <w:rtl/>
        </w:rP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Fonts w:ascii="FrankRuehl" w:hAnsi="FrankRuehl" w:cs="FrankRuehl" w:eastAsia="FrankRuehl"/>
          <w:sz w:val="20"/>
          <w:szCs w:val="20"/>
          <w:rtl/>
        </w:rPr>
        <w:t xml:space="preserve">(ד״ה קרית שמע)</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וקשה</w:t>
      </w:r>
      <w:r>
        <w:rPr>
          <w:rFonts w:ascii="FrankRuehl" w:hAnsi="FrankRuehl" w:cs="FrankRuehl" w:eastAsia="FrankRuehl"/>
          <w:sz w:val="24"/>
          <w:szCs w:val="24"/>
          <w:rtl/>
        </w:rP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Fonts w:ascii="FrankRuehl" w:hAnsi="FrankRuehl" w:cs="FrankRuehl" w:eastAsia="FrankRuehl"/>
          <w:sz w:val="20"/>
          <w:szCs w:val="20"/>
          <w:rtl/>
        </w:rPr>
        <w:t xml:space="preserve">(הלכה ה׳)</w:t>
      </w:r>
      <w:r>
        <w:rPr>
          <w:rFonts w:ascii="FrankRuehl" w:hAnsi="FrankRuehl" w:cs="FrankRuehl" w:eastAsia="FrankRuehl"/>
          <w:sz w:val="24"/>
          <w:szCs w:val="24"/>
          <w:rtl/>
        </w:rP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Fonts w:ascii="FrankRuehl" w:hAnsi="FrankRuehl" w:cs="FrankRuehl" w:eastAsia="FrankRuehl"/>
          <w:sz w:val="20"/>
          <w:szCs w:val="20"/>
          <w:rtl/>
        </w:rPr>
        <w:t xml:space="preserve">(פרשת בחודש פרשה ז׳)</w:t>
      </w:r>
      <w:r>
        <w:rPr>
          <w:rFonts w:ascii="FrankRuehl" w:hAnsi="FrankRuehl" w:cs="FrankRuehl" w:eastAsia="FrankRuehl"/>
          <w:sz w:val="24"/>
          <w:szCs w:val="24"/>
          <w:rtl/>
        </w:rPr>
        <w:t xml:space="preserve"> זכור את יום השבת קדשהו בברכה, וכן איתא בגמרא דידן בפרק ערבי פסחים </w:t>
      </w:r>
      <w:r>
        <w:rPr>
          <w:rFonts w:ascii="FrankRuehl" w:hAnsi="FrankRuehl" w:cs="FrankRuehl" w:eastAsia="FrankRuehl"/>
          <w:sz w:val="20"/>
          <w:szCs w:val="20"/>
          <w:rtl/>
        </w:rPr>
        <w:t xml:space="preserve">(קו, א)</w:t>
      </w:r>
      <w:r>
        <w:rPr>
          <w:rFonts w:ascii="FrankRuehl" w:hAnsi="FrankRuehl" w:cs="FrankRuehl" w:eastAsia="FrankRuehl"/>
          <w:sz w:val="24"/>
          <w:szCs w:val="24"/>
          <w:rtl/>
        </w:rP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Fonts w:ascii="David" w:hAnsi="David" w:cs="David" w:eastAsia="David"/>
          <w:b/>
          <w:bCs/>
          <w:sz w:val="23"/>
          <w:szCs w:val="23"/>
          <w:rtl/>
        </w:rPr>
        <w:t xml:space="preserve">וכן</w:t>
      </w:r>
      <w:r>
        <w:rPr>
          <w:rFonts w:ascii="FrankRuehl" w:hAnsi="FrankRuehl" w:cs="FrankRuehl" w:eastAsia="FrankRuehl"/>
          <w:sz w:val="24"/>
          <w:szCs w:val="24"/>
          <w:rtl/>
        </w:rPr>
        <w:t xml:space="preserve"> מה שכתבו התוספות דהא בפרק מי שמתו </w:t>
      </w:r>
      <w:r>
        <w:rPr>
          <w:rFonts w:ascii="FrankRuehl" w:hAnsi="FrankRuehl" w:cs="FrankRuehl" w:eastAsia="FrankRuehl"/>
          <w:sz w:val="20"/>
          <w:szCs w:val="20"/>
          <w:rtl/>
        </w:rPr>
        <w:t xml:space="preserve">(ברכות כא, א)</w:t>
      </w:r>
      <w:r>
        <w:rPr>
          <w:rFonts w:ascii="FrankRuehl" w:hAnsi="FrankRuehl" w:cs="FrankRuehl" w:eastAsia="FrankRuehl"/>
          <w:sz w:val="24"/>
          <w:szCs w:val="24"/>
          <w:rtl/>
        </w:rP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Fonts w:ascii="FrankRuehl" w:hAnsi="FrankRuehl" w:cs="FrankRuehl" w:eastAsia="FrankRuehl"/>
          <w:sz w:val="20"/>
          <w:szCs w:val="20"/>
          <w:rtl/>
        </w:rPr>
        <w:t xml:space="preserve">(ברכות ח, א בדפיו)</w:t>
      </w:r>
      <w:r>
        <w:rPr>
          <w:rFonts w:ascii="FrankRuehl" w:hAnsi="FrankRuehl" w:cs="FrankRuehl" w:eastAsia="FrankRuehl"/>
          <w:sz w:val="24"/>
          <w:szCs w:val="24"/>
          <w:rtl/>
        </w:rPr>
        <w:t xml:space="preserve"> והרמב״ם </w:t>
      </w:r>
      <w:r>
        <w:rPr>
          <w:rFonts w:ascii="FrankRuehl" w:hAnsi="FrankRuehl" w:cs="FrankRuehl" w:eastAsia="FrankRuehl"/>
          <w:sz w:val="20"/>
          <w:szCs w:val="20"/>
          <w:rtl/>
        </w:rPr>
        <w:t xml:space="preserve">(פ״ב ה״א מהל׳ ק״ש)</w:t>
      </w:r>
      <w:r>
        <w:rPr>
          <w:rFonts w:ascii="FrankRuehl" w:hAnsi="FrankRuehl" w:cs="FrankRuehl" w:eastAsia="FrankRuehl"/>
          <w:sz w:val="24"/>
          <w:szCs w:val="24"/>
          <w:rtl/>
        </w:rPr>
        <w:t xml:space="preserve"> והרא״ש </w:t>
      </w:r>
      <w:r>
        <w:rPr>
          <w:rFonts w:ascii="FrankRuehl" w:hAnsi="FrankRuehl" w:cs="FrankRuehl" w:eastAsia="FrankRuehl"/>
          <w:sz w:val="20"/>
          <w:szCs w:val="20"/>
          <w:rtl/>
        </w:rPr>
        <w:t xml:space="preserve">(ברכות פ״ב סי׳ ט״ו)</w:t>
      </w:r>
      <w:r>
        <w:rPr>
          <w:rFonts w:ascii="FrankRuehl" w:hAnsi="FrankRuehl" w:cs="FrankRuehl" w:eastAsia="FrankRuehl"/>
          <w:sz w:val="24"/>
          <w:szCs w:val="24"/>
          <w:rtl/>
        </w:rPr>
        <w:t xml:space="preserve"> ושאר פוסקים דקריאת שמע דאורייתא:</w:t>
      </w:r>
    </w:p>
    <w:p>
      <w:pPr>
        <w:pStyle w:val="Body"/>
        <w:bidi/>
      </w:pPr>
      <w:r>
        <w:rPr>
          <w:rFonts w:ascii="David" w:hAnsi="David" w:cs="David" w:eastAsia="David"/>
          <w:b/>
          <w:bCs/>
          <w:sz w:val="23"/>
          <w:szCs w:val="23"/>
          <w:rtl/>
        </w:rPr>
        <w:t xml:space="preserve">ולי</w:t>
      </w:r>
      <w:r>
        <w:rPr>
          <w:rFonts w:ascii="FrankRuehl" w:hAnsi="FrankRuehl" w:cs="FrankRuehl" w:eastAsia="FrankRuehl"/>
          <w:sz w:val="24"/>
          <w:szCs w:val="24"/>
          <w:rtl/>
        </w:rP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Fonts w:ascii="David" w:hAnsi="David" w:cs="David" w:eastAsia="David"/>
          <w:b/>
          <w:bCs/>
          <w:sz w:val="23"/>
          <w:szCs w:val="23"/>
          <w:rtl/>
        </w:rPr>
        <w:t xml:space="preserve">וברכת</w:t>
      </w:r>
      <w:r>
        <w:rPr>
          <w:rFonts w:ascii="FrankRuehl" w:hAnsi="FrankRuehl" w:cs="FrankRuehl" w:eastAsia="FrankRuehl"/>
          <w:sz w:val="24"/>
          <w:szCs w:val="24"/>
          <w:rtl/>
        </w:rPr>
        <w:t xml:space="preserve"> המזון. מסופקני הא דתניא בפרק שלשה שאכלו </w:t>
      </w:r>
      <w:r>
        <w:rPr>
          <w:rFonts w:ascii="FrankRuehl" w:hAnsi="FrankRuehl" w:cs="FrankRuehl" w:eastAsia="FrankRuehl"/>
          <w:sz w:val="20"/>
          <w:szCs w:val="20"/>
          <w:rtl/>
        </w:rPr>
        <w:t xml:space="preserve">(ברכות מח, ב)</w:t>
      </w:r>
      <w:r>
        <w:rPr>
          <w:rFonts w:ascii="FrankRuehl" w:hAnsi="FrankRuehl" w:cs="FrankRuehl" w:eastAsia="FrankRuehl"/>
          <w:sz w:val="24"/>
          <w:szCs w:val="24"/>
          <w:rtl/>
        </w:rP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Fonts w:ascii="FrankRuehl" w:hAnsi="FrankRuehl" w:cs="FrankRuehl" w:eastAsia="FrankRuehl"/>
          <w:sz w:val="20"/>
          <w:szCs w:val="20"/>
          <w:rtl/>
        </w:rPr>
        <w:t xml:space="preserve">(ברכות מ, ב)</w:t>
      </w:r>
      <w:r>
        <w:rPr>
          <w:rFonts w:ascii="FrankRuehl" w:hAnsi="FrankRuehl" w:cs="FrankRuehl" w:eastAsia="FrankRuehl"/>
          <w:sz w:val="24"/>
          <w:szCs w:val="24"/>
          <w:rtl/>
        </w:rPr>
        <w:t xml:space="preserve">:</w:t>
      </w:r>
    </w:p>
    <w:p>
      <w:pPr>
        <w:pStyle w:val="Body"/>
        <w:bidi/>
      </w:pPr>
      <w:r>
        <w:rPr>
          <w:rFonts w:ascii="David" w:hAnsi="David" w:cs="David" w:eastAsia="David"/>
          <w:b/>
          <w:bCs/>
          <w:sz w:val="23"/>
          <w:szCs w:val="23"/>
          <w:rtl/>
        </w:rPr>
        <w:t xml:space="preserve">שו״ת</w:t>
      </w:r>
      <w:r>
        <w:rPr>
          <w:rFonts w:ascii="FrankRuehl" w:hAnsi="FrankRuehl" w:cs="FrankRuehl" w:eastAsia="FrankRuehl"/>
          <w:sz w:val="24"/>
          <w:szCs w:val="24"/>
          <w:rtl/>
        </w:rPr>
        <w:t xml:space="preserve"> משנה הלכות חלק ג סימן פג</w:t>
      </w:r>
    </w:p>
    <w:p>
      <w:pPr>
        <w:pStyle w:val="Body"/>
        <w:bidi/>
      </w:pPr>
      <w:r>
        <w:rPr>
          <w:rFonts w:ascii="David" w:hAnsi="David" w:cs="David" w:eastAsia="David"/>
          <w:b/>
          <w:bCs/>
          <w:sz w:val="23"/>
          <w:szCs w:val="23"/>
          <w:rtl/>
        </w:rPr>
        <w:t xml:space="preserve">תפלה</w:t>
      </w:r>
      <w:r>
        <w:rPr>
          <w:rFonts w:ascii="FrankRuehl" w:hAnsi="FrankRuehl" w:cs="FrankRuehl" w:eastAsia="FrankRuehl"/>
          <w:sz w:val="24"/>
          <w:szCs w:val="24"/>
          <w:rtl/>
        </w:rPr>
        <w:t xml:space="preserve"> בכל לשון</w:t>
      </w:r>
    </w:p>
    <w:p>
      <w:pPr>
        <w:pStyle w:val="Body"/>
        <w:bidi/>
      </w:pPr>
      <w:r>
        <w:rPr>
          <w:rFonts w:ascii="David" w:hAnsi="David" w:cs="David" w:eastAsia="David"/>
          <w:b/>
          <w:bCs/>
          <w:sz w:val="23"/>
          <w:szCs w:val="23"/>
          <w:rtl/>
        </w:rPr>
        <w:t xml:space="preserve">בספרי</w:t>
      </w:r>
      <w:r>
        <w:rPr>
          <w:rFonts w:ascii="FrankRuehl" w:hAnsi="FrankRuehl" w:cs="FrankRuehl" w:eastAsia="FrankRuehl"/>
          <w:sz w:val="24"/>
          <w:szCs w:val="24"/>
          <w:rtl/>
        </w:rP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Fonts w:ascii="David" w:hAnsi="David" w:cs="David" w:eastAsia="David"/>
          <w:b/>
          <w:bCs/>
          <w:sz w:val="23"/>
          <w:szCs w:val="23"/>
          <w:rtl/>
        </w:rPr>
        <w:t xml:space="preserve">וכל</w:t>
      </w:r>
      <w:r>
        <w:rPr>
          <w:rFonts w:ascii="FrankRuehl" w:hAnsi="FrankRuehl" w:cs="FrankRuehl" w:eastAsia="FrankRuehl"/>
          <w:sz w:val="24"/>
          <w:szCs w:val="24"/>
          <w:rtl/>
        </w:rP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Fonts w:ascii="David" w:hAnsi="David" w:cs="David" w:eastAsia="David"/>
          <w:b/>
          <w:bCs/>
          <w:sz w:val="23"/>
          <w:szCs w:val="23"/>
          <w:rtl/>
        </w:rPr>
        <w:t xml:space="preserve">ולכאורה</w:t>
      </w:r>
      <w:r>
        <w:rPr>
          <w:rFonts w:ascii="FrankRuehl" w:hAnsi="FrankRuehl" w:cs="FrankRuehl" w:eastAsia="FrankRuehl"/>
          <w:sz w:val="24"/>
          <w:szCs w:val="24"/>
          <w:rtl/>
        </w:rP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Fonts w:ascii="David" w:hAnsi="David" w:cs="David" w:eastAsia="David"/>
          <w:b/>
          <w:bCs/>
          <w:sz w:val="23"/>
          <w:szCs w:val="23"/>
          <w:rtl/>
        </w:rPr>
        <w:t xml:space="preserve">איברא</w:t>
      </w:r>
      <w:r>
        <w:rPr>
          <w:rFonts w:ascii="FrankRuehl" w:hAnsi="FrankRuehl" w:cs="FrankRuehl" w:eastAsia="FrankRuehl"/>
          <w:sz w:val="24"/>
          <w:szCs w:val="24"/>
          <w:rtl/>
        </w:rP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Fonts w:ascii="David" w:hAnsi="David" w:cs="David" w:eastAsia="David"/>
          <w:b/>
          <w:bCs/>
          <w:sz w:val="23"/>
          <w:szCs w:val="23"/>
          <w:rtl/>
        </w:rPr>
        <w:t xml:space="preserve">ואין</w:t>
      </w:r>
      <w:r>
        <w:rPr>
          <w:rFonts w:ascii="FrankRuehl" w:hAnsi="FrankRuehl" w:cs="FrankRuehl" w:eastAsia="FrankRuehl"/>
          <w:sz w:val="24"/>
          <w:szCs w:val="24"/>
          <w:rtl/>
        </w:rP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Fonts w:ascii="David" w:hAnsi="David" w:cs="David" w:eastAsia="David"/>
          <w:b/>
          <w:bCs/>
          <w:sz w:val="23"/>
          <w:szCs w:val="23"/>
          <w:rtl/>
        </w:rPr>
        <w:t xml:space="preserve">וגדולה</w:t>
      </w:r>
      <w:r>
        <w:rPr>
          <w:rFonts w:ascii="FrankRuehl" w:hAnsi="FrankRuehl" w:cs="FrankRuehl" w:eastAsia="FrankRuehl"/>
          <w:sz w:val="24"/>
          <w:szCs w:val="24"/>
          <w:rtl/>
        </w:rP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Fonts w:ascii="David" w:hAnsi="David" w:cs="David" w:eastAsia="David"/>
          <w:b/>
          <w:bCs/>
          <w:sz w:val="23"/>
          <w:szCs w:val="23"/>
          <w:rtl/>
        </w:rPr>
        <w:t xml:space="preserve">ובעיקר</w:t>
      </w:r>
      <w:r>
        <w:rPr>
          <w:rFonts w:ascii="FrankRuehl" w:hAnsi="FrankRuehl" w:cs="FrankRuehl" w:eastAsia="FrankRuehl"/>
          <w:sz w:val="24"/>
          <w:szCs w:val="24"/>
          <w:rtl/>
        </w:rP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Fonts w:ascii="David" w:hAnsi="David" w:cs="David" w:eastAsia="David"/>
          <w:b/>
          <w:bCs/>
          <w:sz w:val="23"/>
          <w:szCs w:val="23"/>
          <w:rtl/>
        </w:rPr>
        <w:t xml:space="preserve">ולפי</w:t>
      </w:r>
      <w:r>
        <w:rPr>
          <w:rFonts w:ascii="FrankRuehl" w:hAnsi="FrankRuehl" w:cs="FrankRuehl" w:eastAsia="FrankRuehl"/>
          <w:sz w:val="24"/>
          <w:szCs w:val="24"/>
          <w:rtl/>
        </w:rP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Fonts w:ascii="FrankRuehl" w:hAnsi="FrankRuehl" w:cs="FrankRuehl" w:eastAsia="FrankRuehl"/>
          <w:sz w:val="20"/>
          <w:szCs w:val="20"/>
          <w:rtl/>
        </w:rPr>
        <w:t xml:space="preserve">(ופי׳ עלג מי שאין לשונו ברור)</w:t>
      </w:r>
      <w:r>
        <w:rPr>
          <w:rFonts w:ascii="FrankRuehl" w:hAnsi="FrankRuehl" w:cs="FrankRuehl" w:eastAsia="FrankRuehl"/>
          <w:sz w:val="24"/>
          <w:szCs w:val="24"/>
          <w:rtl/>
        </w:rP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אבל</w:t>
      </w:r>
      <w:r>
        <w:rPr>
          <w:rFonts w:ascii="FrankRuehl" w:hAnsi="FrankRuehl" w:cs="FrankRuehl" w:eastAsia="FrankRuehl"/>
          <w:sz w:val="24"/>
          <w:szCs w:val="24"/>
          <w:rtl/>
        </w:rP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pStyle w:val="ArtLabel"/>
        <w:bidi/>
      </w:pPr>
      <w:r>
        <w:rPr>
          <w:rFonts w:ascii="FrankRuehl" w:hAnsi="FrankRuehl" w:cs="FrankRuehl" w:eastAsia="FrankRuehl"/>
          <w:b/>
          <w:bCs/>
          <w:sz w:val="22"/>
          <w:szCs w:val="22"/>
          <w:rtl/>
        </w:rPr>
        <w:t xml:space="preserve">סימן תפ״ט</w:t>
      </w:r>
    </w:p>
    <w:p>
      <w:pPr>
        <w:keepNext/>
        <w:bidi/>
        <w:spacing w:before="0" w:after="0" w:line="240" w:lineRule="auto"/>
        <w:jc w:val="center"/>
      </w:pPr>
      <w:r>
        <w:drawing>
          <wp:inline distT="0" distB="0" distL="0" distR="0">
            <wp:extent cx="1152000" cy="451190"/>
            <wp:effectExtent l="0" t="0" r="0" b="0"/>
            <wp:docPr id="207" name="Ornament 207"/>
            <wp:cNvGraphicFramePr>
              <a:graphicFrameLocks noChangeAspect="1"/>
            </wp:cNvGraphicFramePr>
            <a:graphic>
              <a:graphicData uri="http://schemas.openxmlformats.org/drawingml/2006/picture">
                <pic:pic>
                  <pic:nvPicPr>
                    <pic:cNvPr id="207" name="flourish-wide-2.png"/>
                    <pic:cNvPicPr/>
                  </pic:nvPicPr>
                  <pic:blipFill>
                    <a:blip r:embed="rIdImg3"/>
                    <a:stretch>
                      <a:fillRect/>
                    </a:stretch>
                  </pic:blipFill>
                  <pic:spPr>
                    <a:xfrm>
                      <a:off x="0" y="0"/>
                      <a:ext cx="1152000" cy="451190"/>
                    </a:xfrm>
                    <a:prstGeom prst="rect">
                      <a:avLst/>
                    </a:prstGeom>
                  </pic:spPr>
                </pic:pic>
              </a:graphicData>
            </a:graphic>
          </wp:inline>
        </w:drawing>
      </w:r>
    </w:p>
    <w:p>
      <w:pPr>
        <w:pStyle w:val="Heading1"/>
        <w:bidi/>
      </w:pPr>
      <w:r>
        <w:rPr>
          <w:rFonts w:ascii="FrankRuehl" w:hAnsi="FrankRuehl" w:cs="FrankRuehl" w:eastAsia="FrankRuehl"/>
          <w:b/>
          <w:bCs/>
          <w:sz w:val="34"/>
          <w:szCs w:val="34"/>
          <w:rtl/>
        </w:rPr>
        <w:t xml:space="preserve">ספירת העומר מן התורה או מדרבנן</w:t>
      </w:r>
    </w:p>
    <w:p>
      <w:pPr>
        <w:keepNext/>
        <w:bidi/>
        <w:spacing w:before="0" w:after="0" w:line="240" w:lineRule="auto"/>
        <w:jc w:val="center"/>
      </w:pPr>
      <w:r>
        <w:drawing>
          <wp:inline distT="0" distB="0" distL="0" distR="0">
            <wp:extent cx="1152000" cy="451190"/>
            <wp:effectExtent l="0" t="0" r="0" b="0"/>
            <wp:docPr id="208" name="Ornament 208"/>
            <wp:cNvGraphicFramePr>
              <a:graphicFrameLocks noChangeAspect="1"/>
            </wp:cNvGraphicFramePr>
            <a:graphic>
              <a:graphicData uri="http://schemas.openxmlformats.org/drawingml/2006/picture">
                <pic:pic>
                  <pic:nvPicPr>
                    <pic:cNvPr id="208" name="flourish-wide-2-flipv.png"/>
                    <pic:cNvPicPr/>
                  </pic:nvPicPr>
                  <pic:blipFill>
                    <a:blip r:embed="rIdImg4"/>
                    <a:stretch>
                      <a:fillRect/>
                    </a:stretch>
                  </pic:blipFill>
                  <pic:spPr>
                    <a:xfrm>
                      <a:off x="0" y="0"/>
                      <a:ext cx="1152000" cy="451190"/>
                    </a:xfrm>
                    <a:prstGeom prst="rect">
                      <a:avLst/>
                    </a:prstGeom>
                  </pic:spPr>
                </pic:pic>
              </a:graphicData>
            </a:graphic>
          </wp:inline>
        </w:drawing>
      </w:r>
    </w:p>
    <w:p>
      <w:pPr>
        <w:pStyle w:val="ArtAuthor"/>
        <w:bidi/>
        <w:sectPr>
          <w:headerReference w:type="default" r:id="rIdHA52d"/>
          <w:headerReference w:type="even" r:id="rIdHA52e"/>
          <w:footnotePr>
            <w:numFmt w:val="hebrew1"/>
          </w:footnotePr>
          <w:type w:val="nextPage"/>
          <w:pgSz w:w="9978" w:h="14173"/>
          <w:pgMar w:top="1814" w:right="1100" w:bottom="1049" w:left="1100" w:header="964" w:footer="454" w:gutter="0"/>
          <w:pgNumType w:fmt="hebrew1"/>
          <w:cols w:space="708"/>
          <w:bidi/>
        </w:sectPr>
      </w:pPr>
      <w:r>
        <w:rPr>
          <w:rFonts w:ascii="FrankRuehl" w:hAnsi="FrankRuehl" w:cs="FrankRuehl" w:eastAsia="FrankRuehl"/>
          <w:b/>
          <w:bCs/>
          <w:sz w:val="23"/>
          <w:szCs w:val="23"/>
          <w:rtl/>
        </w:rPr>
        <w:t xml:space="preserve">הרב נח קליין שליט״א</w:t>
      </w:r>
    </w:p>
    <w:p>
      <w:pPr>
        <w:pStyle w:val="Body"/>
        <w:bidi/>
      </w:pPr>
      <w:r>
        <w:rPr>
          <w:rFonts w:ascii="David" w:hAnsi="David" w:cs="David" w:eastAsia="David"/>
          <w:b/>
          <w:bCs/>
          <w:sz w:val="23"/>
          <w:szCs w:val="23"/>
          <w:rtl/>
        </w:rPr>
        <w:t xml:space="preserve">גמ׳ מנחות</w:t>
      </w:r>
      <w:r>
        <w:rPr>
          <w:rFonts w:ascii="FrankRuehl" w:hAnsi="FrankRuehl" w:cs="FrankRuehl" w:eastAsia="FrankRuehl"/>
          <w:sz w:val="24"/>
          <w:szCs w:val="24"/>
          <w:rtl/>
        </w:rP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Fonts w:ascii="David" w:hAnsi="David" w:cs="David" w:eastAsia="David"/>
          <w:b/>
          <w:bCs/>
          <w:sz w:val="23"/>
          <w:szCs w:val="23"/>
          <w:rtl/>
        </w:rPr>
        <w:t xml:space="preserve">ופירש״י</w:t>
      </w:r>
      <w:r>
        <w:rPr>
          <w:rFonts w:ascii="FrankRuehl" w:hAnsi="FrankRuehl" w:cs="FrankRuehl" w:eastAsia="FrankRuehl"/>
          <w:sz w:val="24"/>
          <w:szCs w:val="24"/>
          <w:rtl/>
        </w:rPr>
        <w:t xml:space="preserve"> אמימר מני יומי ולא שבועי אמר האי מניינא דהשתא לאו חובה הוא דהא ליכא עומר אלא זכר למקדש בעלמא הוא הלכך ביומי סגי,</w:t>
      </w:r>
    </w:p>
    <w:p>
      <w:pPr>
        <w:pStyle w:val="Body"/>
        <w:bidi/>
      </w:pPr>
      <w:r>
        <w:rPr>
          <w:rFonts w:ascii="David" w:hAnsi="David" w:cs="David" w:eastAsia="David"/>
          <w:b/>
          <w:bCs/>
          <w:sz w:val="23"/>
          <w:szCs w:val="23"/>
          <w:rtl/>
        </w:rPr>
        <w:t xml:space="preserve">בר״ן</w:t>
      </w:r>
      <w:r>
        <w:rPr>
          <w:rFonts w:ascii="FrankRuehl" w:hAnsi="FrankRuehl" w:cs="FrankRuehl" w:eastAsia="FrankRuehl"/>
          <w:sz w:val="24"/>
          <w:szCs w:val="24"/>
          <w:rtl/>
        </w:rP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Fonts w:ascii="David" w:hAnsi="David" w:cs="David" w:eastAsia="David"/>
          <w:b/>
          <w:bCs/>
          <w:sz w:val="23"/>
          <w:szCs w:val="23"/>
          <w:rtl/>
        </w:rPr>
        <w:t xml:space="preserve">ובאמת</w:t>
      </w:r>
      <w:r>
        <w:rPr>
          <w:rFonts w:ascii="FrankRuehl" w:hAnsi="FrankRuehl" w:cs="FrankRuehl" w:eastAsia="FrankRuehl"/>
          <w:sz w:val="24"/>
          <w:szCs w:val="24"/>
          <w:rtl/>
        </w:rPr>
        <w:t xml:space="preserve"> במשנ״ב נוטה משום זה דאם שכח לספור שבועות יחזור ויספור עם ברכה.</w:t>
      </w:r>
    </w:p>
    <w:p>
      <w:pPr>
        <w:pStyle w:val="Body"/>
        <w:bidi/>
      </w:pPr>
      <w:r>
        <w:rPr>
          <w:rFonts w:ascii="David" w:hAnsi="David" w:cs="David" w:eastAsia="David"/>
          <w:b/>
          <w:bCs/>
          <w:sz w:val="23"/>
          <w:szCs w:val="23"/>
          <w:rtl/>
        </w:rPr>
        <w:t xml:space="preserve">והנה</w:t>
      </w:r>
      <w:r>
        <w:rPr>
          <w:rFonts w:ascii="FrankRuehl" w:hAnsi="FrankRuehl" w:cs="FrankRuehl" w:eastAsia="FrankRuehl"/>
          <w:sz w:val="24"/>
          <w:szCs w:val="24"/>
          <w:rtl/>
        </w:rP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Fonts w:ascii="David" w:hAnsi="David" w:cs="David" w:eastAsia="David"/>
          <w:b/>
          <w:bCs/>
          <w:sz w:val="23"/>
          <w:szCs w:val="23"/>
          <w:rtl/>
        </w:rPr>
        <w:t xml:space="preserve">ומוסיף</w:t>
      </w:r>
      <w:r>
        <w:rPr>
          <w:rFonts w:ascii="FrankRuehl" w:hAnsi="FrankRuehl" w:cs="FrankRuehl" w:eastAsia="FrankRuehl"/>
          <w:sz w:val="24"/>
          <w:szCs w:val="24"/>
          <w:rtl/>
        </w:rP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Fonts w:ascii="David" w:hAnsi="David" w:cs="David" w:eastAsia="David"/>
          <w:b/>
          <w:bCs/>
          <w:sz w:val="23"/>
          <w:szCs w:val="23"/>
          <w:rtl/>
        </w:rPr>
        <w:t xml:space="preserve">בחידושי</w:t>
      </w:r>
      <w:r>
        <w:rPr>
          <w:rFonts w:ascii="FrankRuehl" w:hAnsi="FrankRuehl" w:cs="FrankRuehl" w:eastAsia="FrankRuehl"/>
          <w:sz w:val="24"/>
          <w:szCs w:val="24"/>
          <w:rtl/>
        </w:rP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Fonts w:ascii="David" w:hAnsi="David" w:cs="David" w:eastAsia="David"/>
          <w:b/>
          <w:bCs/>
          <w:sz w:val="23"/>
          <w:szCs w:val="23"/>
          <w:rtl/>
        </w:rPr>
        <w:t xml:space="preserve">ומבאר</w:t>
      </w:r>
      <w:r>
        <w:rPr>
          <w:rFonts w:ascii="FrankRuehl" w:hAnsi="FrankRuehl" w:cs="FrankRuehl" w:eastAsia="FrankRuehl"/>
          <w:sz w:val="24"/>
          <w:szCs w:val="24"/>
          <w:rtl/>
        </w:rP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Fonts w:ascii="David" w:hAnsi="David" w:cs="David" w:eastAsia="David"/>
          <w:b/>
          <w:bCs/>
          <w:sz w:val="23"/>
          <w:szCs w:val="23"/>
          <w:rtl/>
        </w:rPr>
        <w:t xml:space="preserve">ויש</w:t>
      </w:r>
      <w:r>
        <w:rPr>
          <w:rFonts w:ascii="FrankRuehl" w:hAnsi="FrankRuehl" w:cs="FrankRuehl" w:eastAsia="FrankRuehl"/>
          <w:sz w:val="24"/>
          <w:szCs w:val="24"/>
          <w:rtl/>
        </w:rP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Fonts w:ascii="David" w:hAnsi="David" w:cs="David" w:eastAsia="David"/>
          <w:b/>
          <w:bCs/>
          <w:sz w:val="23"/>
          <w:szCs w:val="23"/>
          <w:rtl/>
        </w:rPr>
        <w:t xml:space="preserve">שוב</w:t>
      </w:r>
      <w:r>
        <w:rPr>
          <w:rFonts w:ascii="FrankRuehl" w:hAnsi="FrankRuehl" w:cs="FrankRuehl" w:eastAsia="FrankRuehl"/>
          <w:sz w:val="24"/>
          <w:szCs w:val="24"/>
          <w:rtl/>
        </w:rP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sectPr>
      <w:footnotePr>
        <w:numFmt w:val="hebrew1"/>
      </w:footnotePr>
      <w:type w:val="continuous"/>
      <w:pgSz w:w="9978" w:h="14173"/>
      <w:pgMar w:top="1814" w:right="1100" w:bottom="1049" w:left="1100" w:header="964"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728000" cy="192287"/>
            <wp:effectExtent l="0" t="0" r="0" b="0"/>
            <wp:docPr id="209" name="Ornament 209"/>
            <wp:cNvGraphicFramePr>
              <a:graphicFrameLocks noChangeAspect="1"/>
            </wp:cNvGraphicFramePr>
            <a:graphic>
              <a:graphicData uri="http://schemas.openxmlformats.org/drawingml/2006/picture">
                <pic:pic>
                  <pic:nvPicPr>
                    <pic:cNvPr id="209" name="line-scroll-fliph.png"/>
                    <pic:cNvPicPr/>
                  </pic:nvPicPr>
                  <pic:blipFill>
                    <a:blip r:embed="rIdImg5"/>
                    <a:stretch>
                      <a:fillRect/>
                    </a:stretch>
                  </pic:blipFill>
                  <pic:spPr>
                    <a:xfrm>
                      <a:off x="0" y="0"/>
                      <a:ext cx="1728000" cy="192287"/>
                    </a:xfrm>
                    <a:prstGeom prst="rect">
                      <a:avLst/>
                    </a:prstGeom>
                  </pic:spPr>
                </pic:pic>
              </a:graphicData>
            </a:graphic>
          </wp:inline>
        </w:drawing>
      </w:r>
      <w:r>
        <w:rPr>
          <w:rFonts w:ascii="David" w:hAnsi="David" w:cs="David" w:eastAsia="David"/>
          <w:b/>
          <w:bCs/>
          <w:sz w:val="19"/>
          <w:szCs w:val="19"/>
          <w:rtl/>
        </w:rPr>
        <w:t xml:space="preserve">  הערות וציונים  </w:t>
      </w:r>
      <w:r>
        <w:drawing>
          <wp:inline distT="0" distB="0" distL="0" distR="0">
            <wp:extent cx="1728000" cy="192287"/>
            <wp:effectExtent l="0" t="0" r="0" b="0"/>
            <wp:docPr id="210" name="Ornament 210"/>
            <wp:cNvGraphicFramePr>
              <a:graphicFrameLocks noChangeAspect="1"/>
            </wp:cNvGraphicFramePr>
            <a:graphic>
              <a:graphicData uri="http://schemas.openxmlformats.org/drawingml/2006/picture">
                <pic:pic>
                  <pic:nvPicPr>
                    <pic:cNvPr id="210" name="line-scroll.png"/>
                    <pic:cNvPicPr/>
                  </pic:nvPicPr>
                  <pic:blipFill>
                    <a:blip r:embed="rIdImg6"/>
                    <a:stretch>
                      <a:fillRect/>
                    </a:stretch>
                  </pic:blipFill>
                  <pic:spPr>
                    <a:xfrm>
                      <a:off x="0" y="0"/>
                      <a:ext cx="1728000" cy="192287"/>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והמעיין בזוהר שהביא השע״ת יראה שעיקר הקפידא של הזוהר זה על הולך ד״א.</w:t>
      </w:r>
    </w:p>
  </w:footnote>
  <w:footnote w:id="3">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וכתב המלבי״ם בארצה״ח </w:t>
      </w:r>
      <w:r>
        <w:rPr>
          <w:rFonts w:ascii="FrankRuehl" w:hAnsi="FrankRuehl" w:cs="FrankRuehl" w:eastAsia="FrankRuehl"/>
          <w:sz w:val="20"/>
          <w:szCs w:val="20"/>
          <w:rtl/>
        </w:rPr>
        <w:t xml:space="preserve">(לב הארץ ס״י)</w:t>
      </w:r>
      <w:r>
        <w:rPr>
          <w:rFonts w:ascii="FrankRuehl" w:hAnsi="FrankRuehl" w:cs="FrankRuehl" w:eastAsia="FrankRuehl"/>
          <w:sz w:val="20"/>
          <w:szCs w:val="20"/>
          <w:rtl/>
        </w:rP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Fonts w:ascii="FrankRuehl" w:hAnsi="FrankRuehl" w:cs="FrankRuehl" w:eastAsia="FrankRuehl"/>
          <w:sz w:val="20"/>
          <w:szCs w:val="20"/>
          <w:rtl/>
        </w:rPr>
        <w:t xml:space="preserve">(שהר״ר עוברת למים רק שלא משפיעה לדורך עליה)</w:t>
      </w:r>
      <w:r>
        <w:rPr>
          <w:rFonts w:ascii="FrankRuehl" w:hAnsi="FrankRuehl" w:cs="FrankRuehl" w:eastAsia="FrankRuehl"/>
          <w:sz w:val="20"/>
          <w:szCs w:val="20"/>
          <w:rtl/>
        </w:rPr>
        <w:t xml:space="preserve"> אפשר לומר רק בנט״י של שינה כשיושן ביום שבזה כתב שיכול ליטול ע״ג הקרקע </w:t>
      </w:r>
      <w:r>
        <w:rPr>
          <w:rFonts w:ascii="FrankRuehl" w:hAnsi="FrankRuehl" w:cs="FrankRuehl" w:eastAsia="FrankRuehl"/>
          <w:sz w:val="20"/>
          <w:szCs w:val="20"/>
          <w:rtl/>
        </w:rPr>
        <w:t xml:space="preserve">אם אין לו כלי</w:t>
      </w:r>
      <w:r>
        <w:rPr>
          <w:rFonts w:ascii="FrankRuehl" w:hAnsi="FrankRuehl" w:cs="FrankRuehl" w:eastAsia="FrankRuehl"/>
          <w:sz w:val="20"/>
          <w:szCs w:val="20"/>
          <w:rtl/>
        </w:rP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הליכות שלמה פ״כ אות י״ז, ואע״פ שהאשל אברהם </w:t>
      </w:r>
      <w:r>
        <w:rPr>
          <w:rFonts w:ascii="FrankRuehl" w:hAnsi="FrankRuehl" w:cs="FrankRuehl" w:eastAsia="FrankRuehl"/>
          <w:sz w:val="20"/>
          <w:szCs w:val="20"/>
          <w:rtl/>
        </w:rPr>
        <w:t xml:space="preserve">(מבוטשאטש החמיר בזה מסקנת הפוסקים להקל)</w:t>
      </w:r>
      <w:r>
        <w:rPr>
          <w:rFonts w:ascii="FrankRuehl" w:hAnsi="FrankRuehl" w:cs="FrankRuehl" w:eastAsia="FrankRuehl"/>
          <w:sz w:val="20"/>
          <w:szCs w:val="20"/>
          <w:rtl/>
        </w:rPr>
        <w:t xml:space="preserve">.</w:t>
      </w:r>
    </w:p>
  </w:footnote>
  <w:footnote w:id="9">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וכן אפי׳ אם אין כלל כינים בראשו יש לו ליטול ידיו כי יש בראשו </w:t>
      </w:r>
      <w:r>
        <w:rPr>
          <w:rFonts w:ascii="FrankRuehl" w:hAnsi="FrankRuehl" w:cs="FrankRuehl" w:eastAsia="FrankRuehl"/>
          <w:sz w:val="20"/>
          <w:szCs w:val="20"/>
          <w:rtl/>
        </w:rPr>
        <w:t xml:space="preserve">סוג לכלוך</w:t>
      </w:r>
      <w:r>
        <w:rPr>
          <w:rFonts w:ascii="FrankRuehl" w:hAnsi="FrankRuehl" w:cs="FrankRuehl" w:eastAsia="FrankRuehl"/>
          <w:sz w:val="20"/>
          <w:szCs w:val="20"/>
          <w:rtl/>
        </w:rP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וא״כ נמצא שהנטילה היא משום נקיות כדי שע״י הנקיות לא תהיה ר״ר.</w:t>
      </w:r>
    </w:p>
  </w:footnote>
  <w:footnote w:id="13">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וראיה לדבר מזה שהאחרונים כתבו </w:t>
      </w:r>
      <w:r>
        <w:rPr>
          <w:rFonts w:ascii="FrankRuehl" w:hAnsi="FrankRuehl" w:cs="FrankRuehl" w:eastAsia="FrankRuehl"/>
          <w:sz w:val="20"/>
          <w:szCs w:val="20"/>
          <w:rtl/>
        </w:rPr>
        <w:t xml:space="preserve">(עיין בא״ח פרשת תולדות אות א׳)</w:t>
      </w:r>
      <w:r>
        <w:rPr>
          <w:rFonts w:ascii="FrankRuehl" w:hAnsi="FrankRuehl" w:cs="FrankRuehl" w:eastAsia="FrankRuehl"/>
          <w:sz w:val="20"/>
          <w:szCs w:val="20"/>
          <w:rtl/>
        </w:rP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Fonts w:ascii="FrankRuehl" w:hAnsi="FrankRuehl" w:cs="FrankRuehl" w:eastAsia="FrankRuehl"/>
          <w:sz w:val="20"/>
          <w:szCs w:val="20"/>
          <w:rtl/>
        </w:rPr>
        <w:t xml:space="preserve">(הו״ד במ״א בסימן ו׳ סק״ח)</w:t>
      </w:r>
      <w:r>
        <w:rPr>
          <w:rFonts w:ascii="FrankRuehl" w:hAnsi="FrankRuehl" w:cs="FrankRuehl" w:eastAsia="FrankRuehl"/>
          <w:sz w:val="20"/>
          <w:szCs w:val="20"/>
          <w:rtl/>
        </w:rP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18">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19">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20">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21">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וכ״כ הר״מ מהדורת פרנקל, אכן ראיתי ר״מ ממהדורה אחרת שכתב חלולים חלולים.</w:t>
      </w:r>
    </w:p>
  </w:footnote>
  <w:footnote w:id="22">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אינו נזכר בגמרא ובר״מ שלפנינו.</w:t>
      </w:r>
    </w:p>
  </w:footnote>
  <w:footnote w:id="23">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כך היא נוסחת הר״מ והשו״ע סימן ו ס״א.</w:t>
      </w:r>
    </w:p>
  </w:footnote>
  <w:footnote w:id="24">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נוסחת הרי״ף והר״מ.</w:t>
      </w:r>
    </w:p>
  </w:footnote>
  <w:footnote w:id="25">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נוסחת הרי״ף והר״מ.</w:t>
      </w:r>
    </w:p>
  </w:footnote>
  <w:footnote w:id="26">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ברי״ף וברא״ש, ובשו״ע.</w:t>
      </w:r>
    </w:p>
  </w:footnote>
  <w:footnote w:id="27">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וברא״ש.</w:t>
      </w:r>
    </w:p>
  </w:footnote>
  <w:footnote w:id="28">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בגמרא וברי״ף.</w:t>
      </w:r>
    </w:p>
  </w:footnote>
  <w:footnote w:id="29">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בר״מ ובשו״ע.</w:t>
      </w:r>
    </w:p>
  </w:footnote>
  <w:footnote w:id="30">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וברא״ש.</w:t>
      </w:r>
    </w:p>
  </w:footnote>
  <w:footnote w:id="31">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ברי״ף ובר״מ.</w:t>
      </w:r>
    </w:p>
  </w:footnote>
  <w:footnote w:id="32">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ברי״ף וברא״ש ושו״ע.</w:t>
      </w:r>
    </w:p>
  </w:footnote>
  <w:footnote w:id="33">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וברא״ש</w:t>
      </w:r>
    </w:p>
  </w:footnote>
  <w:footnote w:id="34">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בר״מ וברא״ש.</w:t>
      </w:r>
    </w:p>
  </w:footnote>
  <w:footnote w:id="35">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וברי״ף ורא״ש.</w:t>
      </w:r>
    </w:p>
  </w:footnote>
  <w:footnote w:id="36">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וברא״ש.</w:t>
      </w:r>
    </w:p>
  </w:footnote>
  <w:footnote w:id="37">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ברא״ש.</w:t>
      </w:r>
    </w:p>
  </w:footnote>
  <w:footnote w:id="38">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ברי״ף ובר״מ</w:t>
      </w:r>
    </w:p>
  </w:footnote>
  <w:footnote w:id="39">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ברי״ף וברא״ש ושו״ע.</w:t>
      </w:r>
    </w:p>
  </w:footnote>
  <w:footnote w:id="40">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וברא״ש.</w:t>
      </w:r>
    </w:p>
  </w:footnote>
  <w:footnote w:id="41">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בר״מ וברא״ש.</w:t>
      </w:r>
    </w:p>
  </w:footnote>
  <w:footnote w:id="42">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וברי״ף ורא״ש.</w:t>
      </w:r>
    </w:p>
  </w:footnote>
  <w:footnote w:id="43">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בגמרא וברא״ש.</w:t>
      </w:r>
    </w:p>
  </w:footnote>
  <w:footnote w:id="44">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כנזכר ברא״ש.</w:t>
      </w:r>
    </w:p>
  </w:footnote>
  <w:footnote w:id="45">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46">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Fonts w:ascii="FrankRuehl" w:hAnsi="FrankRuehl" w:cs="FrankRuehl" w:eastAsia="FrankRuehl"/>
          <w:sz w:val="20"/>
          <w:szCs w:val="20"/>
          <w:rtl/>
        </w:rPr>
        <w:t xml:space="preserve">(ולא רק שהמצוה משויכת לברכה)</w:t>
      </w:r>
      <w:r>
        <w:rPr>
          <w:rFonts w:ascii="FrankRuehl" w:hAnsi="FrankRuehl" w:cs="FrankRuehl" w:eastAsia="FrankRuehl"/>
          <w:sz w:val="20"/>
          <w:szCs w:val="20"/>
          <w:rtl/>
        </w:rPr>
        <w:t xml:space="preserve"> וכך לומד הרבינו יונה.</w:t>
      </w:r>
    </w:p>
  </w:footnote>
  <w:footnote w:id="47">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Fonts w:ascii="FrankRuehl" w:hAnsi="FrankRuehl" w:cs="FrankRuehl" w:eastAsia="FrankRuehl"/>
          <w:sz w:val="20"/>
          <w:szCs w:val="20"/>
          <w:rtl/>
        </w:rPr>
        <w:t xml:space="preserve">(וא״צ להסמיך לימוד לברכה)</w:t>
      </w:r>
      <w:r>
        <w:rPr>
          <w:rFonts w:ascii="FrankRuehl" w:hAnsi="FrankRuehl" w:cs="FrankRuehl" w:eastAsia="FrankRuehl"/>
          <w:sz w:val="20"/>
          <w:szCs w:val="20"/>
          <w:rtl/>
        </w:rP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48">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ומובא בשם הגרי״ש אלישיב זצוק״ל </w:t>
      </w:r>
      <w:r>
        <w:rPr>
          <w:rFonts w:ascii="FrankRuehl" w:hAnsi="FrankRuehl" w:cs="FrankRuehl" w:eastAsia="FrankRuehl"/>
          <w:sz w:val="20"/>
          <w:szCs w:val="20"/>
          <w:rtl/>
        </w:rPr>
        <w:t xml:space="preserve">(הו״ד בספר פניני התפילה עמוד נ׳)</w:t>
      </w:r>
      <w:r>
        <w:rPr>
          <w:rFonts w:ascii="FrankRuehl" w:hAnsi="FrankRuehl" w:cs="FrankRuehl" w:eastAsia="FrankRuehl"/>
          <w:sz w:val="20"/>
          <w:szCs w:val="20"/>
          <w:rtl/>
        </w:rPr>
        <w:t xml:space="preserve"> שאם יש רגילות לישון בצורה כזו כגון במטוס וכדו׳ אז ודאי שגם שינה זו נחשבת שינת קבע ורק אם ישן משך זמן של עראי זה נחשב שינת עראי.</w:t>
      </w:r>
    </w:p>
  </w:footnote>
  <w:footnote w:id="49">
    <w:p>
      <w:pPr>
        <w:pStyle w:val="FootnoteText"/>
        <w:bidi/>
        <w:jc w:val="both"/>
      </w:pPr>
      <w:r>
        <w:rPr>
          <w:rStyle w:val="FootnoteNum"/>
        </w:rPr>
        <w:footnoteRef/>
      </w:r>
      <w:r>
        <w:rPr>
          <w:rFonts w:ascii="FrankRuehl" w:hAnsi="FrankRuehl" w:cs="FrankRuehl" w:eastAsia="FrankRuehl"/>
          <w:sz w:val="20"/>
          <w:szCs w:val="20"/>
          <w:rtl/>
        </w:rPr>
        <w:t xml:space="preserve">. </w:t>
      </w:r>
      <w:r>
        <w:rPr>
          <w:rFonts w:ascii="FrankRuehl" w:hAnsi="FrankRuehl" w:cs="FrankRuehl" w:eastAsia="FrankRuehl"/>
          <w:sz w:val="20"/>
          <w:szCs w:val="20"/>
          <w:rtl/>
        </w:rPr>
        <w:t xml:space="preserve">השע״ת </w:t>
      </w:r>
      <w:r>
        <w:rPr>
          <w:rFonts w:ascii="FrankRuehl" w:hAnsi="FrankRuehl" w:cs="FrankRuehl" w:eastAsia="FrankRuehl"/>
          <w:sz w:val="20"/>
          <w:szCs w:val="20"/>
          <w:rtl/>
        </w:rPr>
        <w:t xml:space="preserve">(ס״ק ו׳) </w:t>
      </w:r>
      <w:r>
        <w:rPr>
          <w:rFonts w:ascii="FrankRuehl" w:hAnsi="FrankRuehl" w:cs="FrankRuehl" w:eastAsia="FrankRuehl"/>
          <w:sz w:val="20"/>
          <w:szCs w:val="20"/>
          <w:rtl/>
        </w:rPr>
        <w:t xml:space="preserve">בשם המחזיק ברכה למרן החיד״א, והשעה״צ </w:t>
      </w:r>
      <w:r>
        <w:rPr>
          <w:rFonts w:ascii="FrankRuehl" w:hAnsi="FrankRuehl" w:cs="FrankRuehl" w:eastAsia="FrankRuehl"/>
          <w:sz w:val="20"/>
          <w:szCs w:val="20"/>
          <w:rtl/>
        </w:rPr>
        <w:t xml:space="preserve">(ס״ק נ״ג)</w:t>
      </w:r>
      <w:r>
        <w:rPr>
          <w:rFonts w:ascii="FrankRuehl" w:hAnsi="FrankRuehl" w:cs="FrankRuehl" w:eastAsia="FrankRuehl"/>
          <w:sz w:val="20"/>
          <w:szCs w:val="20"/>
          <w:rtl/>
        </w:rP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rPr>
          <w:rFonts w:ascii="FrankRuehl" w:hAnsi="FrankRuehl" w:cs="FrankRuehl" w:eastAsia="FrankRuehl"/>
          <w:sz w:val="20"/>
          <w:szCs w:val="20"/>
          <w:rtl/>
        </w:rPr>
        <w:t xml:space="preserve">(ס״ק י״ד)</w:t>
      </w:r>
      <w:r>
        <w:rPr>
          <w:rFonts w:ascii="FrankRuehl" w:hAnsi="FrankRuehl" w:cs="FrankRuehl" w:eastAsia="FrankRuehl"/>
          <w:sz w:val="20"/>
          <w:szCs w:val="20"/>
          <w:rtl/>
        </w:rPr>
        <w:t xml:space="preserve"> והפר״ח והפמ״ג הנ״ל נקטו בפשיטות דזהו שיטת הרשב״א בוודאות.</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החובה להתאמץ בדור אחרון</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החובה להתאמץ בדור אחרון</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קריאת שם הוי׳ – אדנ׳</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קריאת שם הוי׳ – אדנ׳</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הלכות נטילת ידיים שחרית</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הלכות נטילת ידיים שחרית</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דברים הצריכים נטילה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דברים הצריכים נטילה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או״ח מקור חיוב נטילה ומה מחייב נטילה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או״ח מקור חיוב נטילה ומה מחייב נטילה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בדין ברכת נטילת ידיים ואשר יצר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בדין ברכת נטילת ידיים ואשר יצר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בדין אשה בנטילת ידיים שחרית</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בדין אשה בנטילת ידיים שחרית</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בדין הנוגע והחופף בראשו אם צריך ליטול ידיו</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בדין הנוגע והחופף בראשו אם צריך ליטול ידיו</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ביאור הטעמים של נטילת ידיים שחרית והנפק״מ לדינא</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ביאור הטעמים של נטילת ידיים שחרית והנפק״מ לדינא</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הערות בסעיף י״ג -י״ד</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הערות בסעיף י״ג -י״ד</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המקורות והטעם לנטילת ידיים שחרית</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המקורות והטעם לנטילת ידיים שחרית</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סוגיית נטילת ידיים</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סוגיית נטילת ידיים</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בענין נטילת ידיים של שחרית</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בענין נטילת ידיים של שחרית</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בגדר עוסק במצווה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בגדר עוסק במצווה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בביאור האיסור הוצאת שם שמים ללא כוונה והנפק״מ היוצאות לדינא</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בביאור האיסור הוצאת שם שמים ללא כוונה והנפק״מ היוצאות לדינא</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כוונת השמות בתפילות וברכות</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כוונת השמות בתפילות וברכות</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דין כוונת הברכות</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דין כוונת הברכות</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ברכת אשר יצר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ברכת אשר יצר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פירוש ברכת אשר יצר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פירוש ברכת אשר יצר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ברכת אשר יצר ואלוקי נשמה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ברכת אשר יצר ואלוקי נשמה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ברכת אשר יצר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ברכת אשר יצר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בענין ברכת אשר יצר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בענין ברכת אשר יצר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בסדר ברכות השחר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בסדר ברכות השחר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ברכות השחר שבח או הודאה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ברכות השחר שבח או הודאה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האם ברכות השחר ברכות הנהנין או ברכות השבח והמסתעף</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האם ברכות השחר ברכות הנהנין או ברכות השבח והמסתעף</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ברכות השחר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ברכות השחר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ברכוה״ש על הנאות האדם</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ברכוה״ש על הנאות האדם</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דיני ברכת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דיני ברכת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האם אהבה רבה פוטר ברכת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האם אהבה רבה פוטר ברכת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ברכות התורה ברכת המצווה או ברכת ההודאה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ברכות התורה ברכת המצווה או ברכת ההודאה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זהירות בברכות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זהירות בברכות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בדיני ברכת התורה והמקורות</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בדיני ברכת התורה והמקורות</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ברכות התורה – דאורייתא</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ברכות התורה – דאורייתא</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ברכות התורה דאורייתא או דרבנן</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ברכות התורה דאורייתא או דרבנן</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דין ברכות התורה על הרהור</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דין ברכות התורה על הרהור</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הפסק בברכות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הפסק בברכות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סיכום שיטות הראשונים בדין זהירות בברכות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סיכום שיטות הראשונים בדין זהירות בברכות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בדיני הנפטר באהבה רבה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בדיני הנפטר באהבה רבה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בהגדרת ברכות התורה ואהבה רבה לעניין בספק בירך</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בהגדרת ברכות התורה ואהבה רבה לעניין בספק בירך</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או״ח סי׳ מ״ז סעי׳ ז׳</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או״ח סי׳ מ״ז סעי׳ ז׳</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סיכום הדעות האם בברכות התורה צריך ללמוד מיד</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סיכום הדעות האם בברכות התורה צריך ללמוד מיד</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שנת קבע ומרחץ אם הוי הפסק לברכת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שנת קבע ומרחץ אם הוי הפסק לברכת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הפסק לחייב ברכות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הפסק לחייב ברכות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בביאור גדר ברכות התורה לגבי הפסק וחיוב נשים</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בביאור גדר ברכות התורה לגבי הפסק וחיוב נשים</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בגדרי ברכות התורה</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בגדרי ברכות התורה</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בעניין גדר שינת עראי ושינת קבע</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בעניין גדר שינת עראי ושינת קבע</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בענין ברכות קר״ש</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בענין ברכות קר״ש</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גדר רואין זה את זה בצירוף עשרה למנין</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גדר רואין זה את זה בצירוף עשרה למנין</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ענין הכוונה בקר״ש וענין המסירות נפש בקר״ש</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ענין הכוונה בקר״ש וענין המסירות נפש בקר״ש</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בענין אמירת ברוך שם כבוד מלכותו לעולם ועד</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בענין אמירת ברוך שם כבוד מלכותו לעולם ועד</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בענין כפילת שמע שמע</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בענין כפילת שמע שמע</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בענין תפלה וקר״ש בכל לשון</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בענין תפלה וקר״ש בכל לשון</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tcBorders>
            <w:bottom w:val="single" w:sz="4" w:space="0" w:color="000000"/>
          </w:tcBorders>
          <w:vAlign w:val="bottom"/>
        </w:tcPr>
        <w:p>
          <w:pPr>
            <w:pStyle w:val="Header"/>
            <w:bidi/>
            <w:jc w:val="left"/>
          </w:pPr>
          <w:r>
            <w:rPr>
              <w:rFonts w:ascii="FrankRuehl" w:hAnsi="FrankRuehl" w:cs="FrankRuehl" w:eastAsia="FrankRuehl"/>
              <w:b/>
              <w:bCs/>
              <w:sz w:val="30"/>
              <w:szCs w:val="30"/>
              <w:rtl/>
            </w:rPr>
            <w:t xml:space="preserve">פלפולא דאורייתא</w:t>
          </w:r>
          <w:r>
            <w:rPr>
              <w:rFonts w:ascii="FrankRuehl" w:hAnsi="FrankRuehl" w:cs="FrankRuehl" w:eastAsia="FrankRuehl"/>
              <w:sz w:val="12"/>
              <w:szCs w:val="12"/>
              <w:rtl/>
            </w:rPr>
            <w:t xml:space="preserve">  ●  </w:t>
          </w:r>
          <w:r>
            <w:rPr>
              <w:rFonts w:ascii="FrankRuehl" w:hAnsi="FrankRuehl" w:cs="FrankRuehl" w:eastAsia="FrankRuehl"/>
              <w:sz w:val="20"/>
              <w:szCs w:val="20"/>
              <w:rtl/>
            </w:rPr>
            <w:t xml:space="preserve">ספירת העומר מן התורה או מדרבנן</w:t>
          </w:r>
        </w:p>
      </w:tc>
      <w:tc>
        <w:tcPr>
          <w:tcW w:w="933" w:type="dxa"/>
          <w:tcBorders>
            <w:bottom w:val="single" w:sz="4" w:space="0" w:color="000000"/>
          </w:tcBorders>
          <w:vAlign w:val="bottom"/>
        </w:tcPr>
        <w:p>
          <w:pPr>
            <w:pStyle w:val="Header"/>
            <w:bidi/>
            <w:jc w:val="righ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r>
  </w:tbl>
  <w:p>
    <w:pPr>
      <w:pStyle w:val="Header"/>
      <w:spacing w:before="0" w:after="0" w:line="20" w:lineRule="exact"/>
    </w:pP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tcBorders>
            <w:bottom w:val="single" w:sz="4" w:space="0" w:color="000000"/>
          </w:tcBorders>
          <w:vAlign w:val="bottom"/>
        </w:tcPr>
        <w:p>
          <w:pPr>
            <w:pStyle w:val="Header"/>
            <w:bidi/>
            <w:jc w:val="left"/>
          </w:pPr>
          <w:r>
            <w:rPr>
              <w:rFonts w:ascii="David" w:hAnsi="David" w:cs="David" w:eastAsia="David"/>
              <w:b/>
              <w:bCs/>
              <w:sz w:val="26"/>
              <w:szCs w:val="26"/>
              <w:rtl/>
            </w:rPr>
            <w:fldChar w:fldCharType="begin"/>
          </w:r>
          <w:r>
            <w:rPr>
              <w:rFonts w:ascii="David" w:hAnsi="David" w:cs="David" w:eastAsia="David"/>
              <w:b/>
              <w:bCs/>
              <w:sz w:val="26"/>
              <w:szCs w:val="26"/>
              <w:rtl/>
            </w:rPr>
            <w:instrText xml:space="preserve"> PAGE </w:instrText>
          </w:r>
          <w:r>
            <w:rPr>
              <w:rFonts w:ascii="David" w:hAnsi="David" w:cs="David" w:eastAsia="David"/>
              <w:b/>
              <w:bCs/>
              <w:sz w:val="26"/>
              <w:szCs w:val="26"/>
              <w:rtl/>
            </w:rPr>
            <w:fldChar w:fldCharType="separate"/>
          </w:r>
          <w:r>
            <w:rPr>
              <w:rFonts w:ascii="David" w:hAnsi="David" w:cs="David" w:eastAsia="David"/>
              <w:b/>
              <w:bCs/>
              <w:sz w:val="26"/>
              <w:szCs w:val="26"/>
              <w:rtl/>
            </w:rPr>
            <w:t>1</w:t>
          </w:r>
          <w:r>
            <w:rPr>
              <w:rFonts w:ascii="David" w:hAnsi="David" w:cs="David" w:eastAsia="David"/>
              <w:b/>
              <w:bCs/>
              <w:sz w:val="26"/>
              <w:szCs w:val="26"/>
              <w:rtl/>
            </w:rPr>
            <w:fldChar w:fldCharType="end"/>
          </w:r>
        </w:p>
      </w:tc>
      <w:tc>
        <w:tcPr>
          <w:tcW w:w="6845" w:type="dxa"/>
          <w:tcBorders>
            <w:bottom w:val="single" w:sz="4" w:space="0" w:color="000000"/>
          </w:tcBorders>
          <w:vAlign w:val="bottom"/>
        </w:tcPr>
        <w:p>
          <w:pPr>
            <w:pStyle w:val="Header"/>
            <w:bidi/>
            <w:jc w:val="right"/>
          </w:pPr>
          <w:r>
            <w:rPr>
              <w:rFonts w:ascii="FrankRuehl" w:hAnsi="FrankRuehl" w:cs="FrankRuehl" w:eastAsia="FrankRuehl"/>
              <w:sz w:val="20"/>
              <w:szCs w:val="20"/>
              <w:rtl/>
            </w:rPr>
            <w:t xml:space="preserve">ספירת העומר מן התורה או מדרבנן</w:t>
          </w:r>
          <w:r>
            <w:rPr>
              <w:rFonts w:ascii="FrankRuehl" w:hAnsi="FrankRuehl" w:cs="FrankRuehl" w:eastAsia="FrankRuehl"/>
              <w:sz w:val="12"/>
              <w:szCs w:val="12"/>
              <w:rtl/>
            </w:rPr>
            <w:t xml:space="preserve">  ●  </w:t>
          </w:r>
          <w:r>
            <w:rPr>
              <w:rFonts w:ascii="FrankRuehl" w:hAnsi="FrankRuehl" w:cs="FrankRuehl" w:eastAsia="FrankRuehl"/>
              <w:b/>
              <w:bCs/>
              <w:sz w:val="30"/>
              <w:szCs w:val="30"/>
              <w:rtl/>
            </w:rPr>
            <w:t xml:space="preserve">פלפולא דאורייתא</w:t>
          </w:r>
        </w:p>
      </w:tc>
    </w:tr>
  </w:tbl>
  <w:p>
    <w:pPr>
      <w:pStyle w:val="Header"/>
      <w:spacing w:before="0" w:after="0" w:line="20" w:lineRule="exact"/>
    </w:pP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w:hAnsi="FrankRuehl" w:cs="FrankRuehl" w:eastAsia="FrankRuehl"/>
        <w:sz w:val="24"/>
        <w:szCs w:val="24"/>
        <w:lang w:val="he-IL" w:eastAsia="he-IL" w:bidi="he-IL"/>
      </w:rPr>
    </w:rPrDefault>
    <w:pPrDefault>
      <w:pPr>
        <w:bidi/>
        <w:spacing w:after="0" w:line="340" w:lineRule="exact"/>
      </w:pPr>
    </w:pPrDefault>
  </w:docDefaults>
  <w:style w:type="paragraph" w:default="1" w:styleId="Normal">
    <w:name w:val="Normal"/>
    <w:qFormat/>
  </w:style>
  <w:style w:type="paragraph" w:styleId="Body">
    <w:name w:val="Body Text Sefer"/>
    <w:basedOn w:val="Normal"/>
    <w:qFormat/>
    <w:pPr>
      <w:widowControl/>
      <w:bidi/>
      <w:spacing w:after="340" w:line="340" w:lineRule="exact"/>
      <w:jc w:val="both"/>
    </w:pPr>
    <w:rPr/>
  </w:style>
  <w:style w:type="paragraph" w:styleId="Heading1">
    <w:name w:val="heading 1"/>
    <w:basedOn w:val="Normal"/>
    <w:next w:val="Body"/>
    <w:qFormat/>
    <w:pPr>
      <w:keepNext/>
      <w:bidi/>
      <w:spacing w:before="120" w:after="120" w:line="400" w:lineRule="exact"/>
      <w:jc w:val="center"/>
      <w:outlineLvl w:val="0"/>
    </w:pPr>
    <w:rPr>
      <w:rFonts w:ascii="FrankRuehl" w:hAnsi="FrankRuehl" w:cs="FrankRuehl" w:eastAsia="FrankRuehl"/>
      <w:b/>
      <w:bCs/>
      <w:sz w:val="34"/>
      <w:szCs w:val="34"/>
    </w:rPr>
  </w:style>
  <w:style w:type="paragraph" w:styleId="Heading2">
    <w:name w:val="heading 2"/>
    <w:basedOn w:val="Normal"/>
    <w:next w:val="Body"/>
    <w:qFormat/>
    <w:pPr>
      <w:keepNext/>
      <w:bidi/>
      <w:spacing w:before="340" w:after="0" w:line="340" w:lineRule="exact"/>
      <w:jc w:val="center"/>
      <w:outlineLvl w:val="1"/>
    </w:pPr>
    <w:rPr>
      <w:rFonts w:ascii="FrankRuehl" w:hAnsi="FrankRuehl" w:cs="FrankRuehl" w:eastAsia="FrankRuehl"/>
      <w:b/>
      <w:bCs/>
      <w:sz w:val="29"/>
      <w:szCs w:val="29"/>
    </w:rPr>
  </w:style>
  <w:style w:type="paragraph" w:styleId="Heading3">
    <w:name w:val="heading 3"/>
    <w:basedOn w:val="Normal"/>
    <w:next w:val="Body"/>
    <w:qFormat/>
    <w:pPr>
      <w:keepNext/>
      <w:bidi/>
      <w:spacing w:before="340" w:after="0" w:line="340" w:lineRule="exact"/>
      <w:jc w:val="center"/>
    </w:pPr>
    <w:rPr>
      <w:rFonts w:ascii="David" w:hAnsi="David" w:cs="David" w:eastAsia="David"/>
      <w:b/>
      <w:bCs/>
      <w:sz w:val="23"/>
      <w:szCs w:val="23"/>
    </w:rPr>
  </w:style>
  <w:style w:type="paragraph" w:styleId="ArtLabel">
    <w:name w:val="Article Label"/>
    <w:basedOn w:val="Normal"/>
    <w:qFormat/>
    <w:pPr>
      <w:bidi/>
      <w:spacing w:before="0" w:after="80" w:line="260" w:lineRule="exact"/>
      <w:jc w:val="center"/>
    </w:pPr>
    <w:rPr>
      <w:rFonts w:ascii="FrankRuehl" w:hAnsi="FrankRuehl" w:cs="FrankRuehl" w:eastAsia="FrankRuehl"/>
      <w:b/>
      <w:bCs/>
      <w:sz w:val="22"/>
      <w:szCs w:val="22"/>
    </w:rPr>
  </w:style>
  <w:style w:type="paragraph" w:styleId="ArtAuthor">
    <w:name w:val="Article Author"/>
    <w:basedOn w:val="Normal"/>
    <w:qFormat/>
    <w:pPr>
      <w:bidi/>
      <w:spacing w:before="80" w:after="280" w:line="280" w:lineRule="exact"/>
      <w:jc w:val="center"/>
    </w:pPr>
    <w:rPr>
      <w:rFonts w:ascii="David" w:hAnsi="David" w:cs="David" w:eastAsia="David"/>
      <w:b/>
      <w:bCs/>
      <w:sz w:val="23"/>
      <w:szCs w:val="23"/>
    </w:rPr>
  </w:style>
  <w:style w:type="paragraph" w:styleId="ArtSub">
    <w:name w:val="Article Subtitle"/>
    <w:basedOn w:val="Normal"/>
    <w:qFormat/>
    <w:pPr>
      <w:bidi/>
      <w:spacing w:before="0" w:after="40" w:line="280" w:lineRule="exact"/>
      <w:jc w:val="center"/>
    </w:pPr>
    <w:rPr>
      <w:rFonts w:ascii="David" w:hAnsi="David" w:cs="David" w:eastAsia="David"/>
      <w:sz w:val="22"/>
      <w:szCs w:val="22"/>
    </w:rPr>
  </w:style>
  <w:style w:type="paragraph" w:styleId="FootnoteText">
    <w:name w:val="footnote text"/>
    <w:basedOn w:val="Normal"/>
    <w:qFormat/>
    <w:pPr>
      <w:bidi/>
      <w:spacing w:after="30" w:line="292" w:lineRule="exact"/>
      <w:jc w:val="both"/>
    </w:pPr>
    <w:rPr>
      <w:rFonts w:ascii="FrankRuehl" w:hAnsi="FrankRuehl" w:cs="FrankRuehl" w:eastAsia="FrankRuehl"/>
      <w:sz w:val="20"/>
      <w:szCs w:val="20"/>
    </w:rPr>
  </w:style>
  <w:style w:type="paragraph" w:styleId="TableText">
    <w:name w:val="Table Text"/>
    <w:basedOn w:val="Normal"/>
    <w:qFormat/>
    <w:pPr>
      <w:bidi/>
      <w:spacing w:after="0" w:line="280" w:lineRule="exact"/>
      <w:jc w:val="center"/>
    </w:pPr>
    <w:rPr>
      <w:sz w:val="20"/>
      <w:szCs w:val="20"/>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paragraph" w:styleId="TOCTitle">
    <w:name w:val="TOC Title"/>
    <w:basedOn w:val="Normal"/>
    <w:qFormat/>
    <w:pPr>
      <w:bidi/>
      <w:spacing w:before="0" w:after="240"/>
      <w:jc w:val="center"/>
    </w:pPr>
    <w:rPr>
      <w:rFonts w:ascii="FrankRuehl" w:hAnsi="FrankRuehl" w:cs="FrankRuehl" w:eastAsia="FrankRuehl"/>
      <w:b/>
      <w:bCs/>
      <w:sz w:val="42"/>
      <w:szCs w:val="42"/>
    </w:rPr>
  </w:style>
  <w:style w:type="paragraph" w:styleId="CoverTitle">
    <w:name w:val="Cover Title"/>
    <w:basedOn w:val="Normal"/>
    <w:qFormat/>
    <w:pPr>
      <w:bidi/>
      <w:spacing w:before="0" w:after="200" w:line="900" w:lineRule="exact"/>
      <w:jc w:val="center"/>
    </w:pPr>
    <w:rPr>
      <w:rFonts w:ascii="FrankRuehl" w:hAnsi="FrankRuehl" w:cs="FrankRuehl" w:eastAsia="FrankRuehl"/>
      <w:b/>
      <w:bCs/>
      <w:sz w:val="80"/>
      <w:szCs w:val="80"/>
    </w:rPr>
  </w:style>
  <w:style w:type="paragraph" w:styleId="CoverSub">
    <w:name w:val="Cover Subtitle"/>
    <w:basedOn w:val="Normal"/>
    <w:qFormat/>
    <w:pPr>
      <w:bidi/>
      <w:spacing w:before="0" w:after="200" w:line="480" w:lineRule="exact"/>
      <w:jc w:val="center"/>
    </w:pPr>
    <w:rPr>
      <w:rFonts w:ascii="David" w:hAnsi="David" w:cs="David" w:eastAsia="David"/>
      <w:sz w:val="32"/>
      <w:szCs w:val="32"/>
    </w:rPr>
  </w:style>
  <w:style w:type="character" w:styleId="FootnoteReference">
    <w:name w:val="footnote reference"/>
    <w:rPr>
      <w:b/>
      <w:bCs/>
      <w:vertAlign w:val="superscript"/>
    </w:rPr>
  </w:style>
  <w:style w:type="character" w:styleId="FootnoteNum">
    <w:name w:val="footnote number"/>
    <w:rPr>
      <w:b/>
      <w:bCs/>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flourish-wide-2.png"/><Relationship Id="rIdImg4" Type="http://schemas.openxmlformats.org/officeDocument/2006/relationships/image" Target="media/flourish-wide-2-flipv.png"/><Relationship Id="rIdImg5" Type="http://schemas.openxmlformats.org/officeDocument/2006/relationships/image" Target="media/line-scroll-fliph.png"/><Relationship Id="rIdImg6" Type="http://schemas.openxmlformats.org/officeDocument/2006/relationships/image" Target="media/line-scroll.png"/><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flourish-wide-2.png"/><Relationship Id="rIdImg4" Type="http://schemas.openxmlformats.org/officeDocument/2006/relationships/image" Target="media/flourish-wide-2-flipv.png"/><Relationship Id="rIdImg5" Type="http://schemas.openxmlformats.org/officeDocument/2006/relationships/image" Target="media/line-scroll-fliph.png"/><Relationship Id="rIdImg6" Type="http://schemas.openxmlformats.org/officeDocument/2006/relationships/image" Target="media/line-scroll.png"/></Relationships>
</file>