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密码实验室实训环境-</w:t>
      </w:r>
      <w:r>
        <w:rPr>
          <w:rFonts w:hint="eastAsia"/>
          <w:b/>
          <w:bCs/>
          <w:sz w:val="48"/>
          <w:szCs w:val="48"/>
        </w:rPr>
        <w:t>疫情防控</w:t>
      </w:r>
      <w:r>
        <w:rPr>
          <w:rFonts w:hint="eastAsia"/>
          <w:b/>
          <w:bCs/>
          <w:sz w:val="48"/>
          <w:szCs w:val="48"/>
          <w:lang w:val="en-US" w:eastAsia="zh-CN"/>
        </w:rPr>
        <w:t>系统</w:t>
      </w:r>
    </w:p>
    <w:p>
      <w:pPr>
        <w:pStyle w:val="3"/>
        <w:numPr>
          <w:ilvl w:val="0"/>
          <w:numId w:val="1"/>
        </w:numPr>
      </w:pPr>
      <w:r>
        <w:rPr>
          <w:rFonts w:hint="eastAsia"/>
        </w:rPr>
        <w:t>网络拓扑及业务介绍</w:t>
      </w:r>
    </w:p>
    <w:p>
      <w:pPr>
        <w:ind w:firstLine="420"/>
      </w:pPr>
      <w:r>
        <w:rPr>
          <w:rFonts w:hint="eastAsia"/>
        </w:rPr>
        <w:t>网络可分为视频专网区、密码设备区、服务器区，</w:t>
      </w:r>
      <w:r>
        <w:rPr>
          <w:rFonts w:hint="eastAsia"/>
          <w:lang w:val="en-US" w:eastAsia="zh-CN"/>
        </w:rPr>
        <w:t>通过</w:t>
      </w:r>
      <w:r>
        <w:rPr>
          <w:rFonts w:hint="eastAsia"/>
        </w:rPr>
        <w:t>密码实验室接入交换机，连接密码设备区</w:t>
      </w:r>
      <w:r>
        <w:rPr>
          <w:rFonts w:hint="eastAsia"/>
          <w:lang w:eastAsia="zh-CN"/>
        </w:rPr>
        <w:t>、</w:t>
      </w:r>
      <w:r>
        <w:rPr>
          <w:rFonts w:hint="eastAsia"/>
        </w:rPr>
        <w:t>服务器区</w:t>
      </w:r>
      <w:r>
        <w:rPr>
          <w:rFonts w:hint="eastAsia"/>
          <w:lang w:val="en-US" w:eastAsia="zh-CN"/>
        </w:rPr>
        <w:t>与办公网络中的测试VLAN</w:t>
      </w:r>
      <w:r>
        <w:rPr>
          <w:rFonts w:hint="eastAsia"/>
        </w:rPr>
        <w:t>，密码设备区部署有应用安全网关供疫情防控系统使用，服务器区部署有疫情防控系统服务器、应用服务器、数据库服务器。网络拓扑图如下：</w:t>
      </w:r>
    </w:p>
    <w:p>
      <w:r>
        <w:rPr>
          <w:rFonts w:hint="eastAsia"/>
        </w:rPr>
        <w:object>
          <v:shape id="_x0000_i1025" o:spt="75" type="#_x0000_t75" style="height:279.25pt;width:415.1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4">
            <o:LockedField>false</o:LockedField>
          </o:OLEObject>
        </w:object>
      </w:r>
    </w:p>
    <w:p>
      <w:pPr>
        <w:pStyle w:val="5"/>
        <w:jc w:val="center"/>
        <w:rPr>
          <w:rFonts w:eastAsiaTheme="minorEastAsia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网络拓扑图</w:t>
      </w:r>
    </w:p>
    <w:p>
      <w:pPr>
        <w:ind w:firstLine="420" w:firstLineChars="200"/>
        <w:rPr>
          <w:color w:val="FF0000"/>
        </w:rPr>
      </w:pPr>
      <w:r>
        <w:t>系统部署在</w:t>
      </w:r>
      <w:r>
        <w:rPr>
          <w:rFonts w:hint="eastAsia"/>
          <w:lang w:val="en-US" w:eastAsia="zh-CN"/>
        </w:rPr>
        <w:t>密码实验室</w:t>
      </w:r>
      <w:r>
        <w:t>机房，主要提供疫情信息上报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审核、统计、上报</w:t>
      </w:r>
      <w:r>
        <w:t>和疫情信息公告</w:t>
      </w:r>
      <w:r>
        <w:rPr>
          <w:rFonts w:hint="eastAsia"/>
          <w:lang w:val="en-US" w:eastAsia="zh-CN"/>
        </w:rPr>
        <w:t>等</w:t>
      </w:r>
      <w:r>
        <w:t>功能</w:t>
      </w:r>
      <w:r>
        <w:rPr>
          <w:rFonts w:hint="eastAsia"/>
          <w:lang w:eastAsia="zh-CN"/>
        </w:rPr>
        <w:t>。</w:t>
      </w:r>
      <w:r>
        <w:rPr>
          <w:rFonts w:hint="eastAsia"/>
        </w:rPr>
        <w:t>用户通过</w:t>
      </w:r>
      <w:r>
        <w:rPr>
          <w:rFonts w:hint="eastAsia"/>
          <w:lang w:val="en-US" w:eastAsia="zh-CN"/>
        </w:rPr>
        <w:t>办公网络的测试VLAN（SSID:</w:t>
      </w:r>
      <w:r>
        <w:rPr>
          <w:rFonts w:hint="eastAsia"/>
        </w:rPr>
        <w:t>ChinaNet-8569</w:t>
      </w:r>
      <w:r>
        <w:rPr>
          <w:rFonts w:hint="eastAsia"/>
          <w:lang w:eastAsia="zh-CN"/>
        </w:rPr>
        <w:t>）</w:t>
      </w:r>
      <w:r>
        <w:rPr>
          <w:rFonts w:hint="eastAsia"/>
        </w:rPr>
        <w:t>接入，通过应用安全网关访问疫情管理系统</w:t>
      </w:r>
      <w:r>
        <w:rPr>
          <w:rFonts w:hint="eastAsia"/>
          <w:lang w:eastAsia="zh-CN"/>
        </w:rPr>
        <w:t>。</w:t>
      </w:r>
      <w:r>
        <w:rPr>
          <w:rFonts w:hint="eastAsia"/>
        </w:rPr>
        <w:t>前台用户需注册后才能登录，登录之后可访问疫情管理系统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进行疫情信息上报，查看疫情信息公告。</w:t>
      </w:r>
      <w:r>
        <w:rPr>
          <w:rFonts w:hint="eastAsia"/>
          <w:lang w:val="en-US" w:eastAsia="zh-CN"/>
        </w:rPr>
        <w:t>后台</w:t>
      </w:r>
      <w:r>
        <w:rPr>
          <w:rFonts w:hint="eastAsia"/>
        </w:rPr>
        <w:t>管理员</w:t>
      </w:r>
      <w:r>
        <w:rPr>
          <w:rFonts w:hint="eastAsia"/>
          <w:lang w:val="en-US" w:eastAsia="zh-CN"/>
        </w:rPr>
        <w:t>可</w:t>
      </w:r>
      <w:r>
        <w:rPr>
          <w:rFonts w:hint="eastAsia"/>
        </w:rPr>
        <w:t>对应用系统实施管理，包括公告发布、疫情上报数据统计等。</w:t>
      </w:r>
    </w:p>
    <w:p>
      <w:pPr>
        <w:pStyle w:val="3"/>
        <w:numPr>
          <w:ilvl w:val="0"/>
          <w:numId w:val="1"/>
        </w:numPr>
      </w:pPr>
      <w:r>
        <w:rPr>
          <w:rFonts w:hint="eastAsia"/>
        </w:rPr>
        <w:t xml:space="preserve">密码应用 </w:t>
      </w:r>
    </w:p>
    <w:p>
      <w:pPr>
        <w:numPr>
          <w:ilvl w:val="0"/>
          <w:numId w:val="2"/>
        </w:numPr>
        <w:ind w:firstLine="420" w:firstLineChars="200"/>
        <w:rPr>
          <w:rFonts w:hint="eastAsia"/>
        </w:rPr>
      </w:pPr>
      <w:r>
        <w:rPr>
          <w:rFonts w:hint="eastAsia"/>
        </w:rPr>
        <w:t>应用访问时通过应用安全网关做代理，</w:t>
      </w:r>
      <w:r>
        <w:rPr>
          <w:rFonts w:hint="eastAsia"/>
          <w:lang w:val="en-US" w:eastAsia="zh-CN"/>
        </w:rPr>
        <w:t>搭建安全的访问通道，对通信过程中的数据进行机密性和完整性保护</w:t>
      </w:r>
      <w:r>
        <w:rPr>
          <w:rFonts w:hint="eastAsia"/>
        </w:rPr>
        <w:t>。</w:t>
      </w:r>
    </w:p>
    <w:p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在应用安全网关中配置SLB虚拟服务，添加</w:t>
      </w:r>
      <w:r>
        <w:rPr>
          <w:rFonts w:hint="eastAsia"/>
        </w:rPr>
        <w:t>疫情防控系统</w:t>
      </w:r>
      <w:r>
        <w:rPr>
          <w:rFonts w:hint="eastAsia"/>
          <w:lang w:val="en-US" w:eastAsia="zh-CN"/>
        </w:rPr>
        <w:t>访问地址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4150" cy="1332865"/>
            <wp:effectExtent l="0" t="0" r="6350" b="635"/>
            <wp:docPr id="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在后台服务中配置站点真实地址信息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4150" cy="1349375"/>
            <wp:effectExtent l="0" t="0" r="6350" b="9525"/>
            <wp:docPr id="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在策略设置中配置虚拟服务与后台服务的映射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4150" cy="1689735"/>
            <wp:effectExtent l="0" t="0" r="6350" b="12065"/>
            <wp:docPr id="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导出站点证书，应用到虚拟服务上。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72405" cy="1726565"/>
            <wp:effectExtent l="0" t="0" r="10795" b="635"/>
            <wp:docPr id="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bookmarkStart w:id="0" w:name="_GoBack"/>
      <w:bookmarkEnd w:id="0"/>
    </w:p>
    <w:p>
      <w:pPr>
        <w:jc w:val="center"/>
      </w:pPr>
      <w:r>
        <w:rPr>
          <w:rFonts w:hint="eastAsia"/>
        </w:rPr>
        <w:object>
          <v:shape id="_x0000_i1026" o:spt="75" type="#_x0000_t75" style="height:114.55pt;width:402.5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>
            <o:LockedField>false</o:LockedField>
          </o:OLEObject>
        </w:object>
      </w:r>
    </w:p>
    <w:p>
      <w:pPr>
        <w:jc w:val="center"/>
      </w:pPr>
      <w:r>
        <w:rPr>
          <w:rFonts w:hint="eastAsia"/>
        </w:rPr>
        <w:t>密码应用流程图</w:t>
      </w:r>
    </w:p>
    <w:p>
      <w:pPr>
        <w:jc w:val="center"/>
      </w:pPr>
    </w:p>
    <w:p>
      <w:pPr>
        <w:pStyle w:val="3"/>
        <w:numPr>
          <w:ilvl w:val="0"/>
          <w:numId w:val="1"/>
        </w:numPr>
      </w:pPr>
      <w:r>
        <w:rPr>
          <w:rFonts w:hint="eastAsia"/>
        </w:rPr>
        <w:t>资源访问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713"/>
        <w:gridCol w:w="1875"/>
        <w:gridCol w:w="2133"/>
        <w:gridCol w:w="1765"/>
        <w:gridCol w:w="13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713" w:type="dxa"/>
          </w:tcPr>
          <w:p>
            <w:pPr>
              <w:jc w:val="center"/>
            </w:pPr>
            <w:r>
              <w:rPr>
                <w:rFonts w:hint="eastAsia"/>
              </w:rPr>
              <w:t>资源</w:t>
            </w:r>
          </w:p>
        </w:tc>
        <w:tc>
          <w:tcPr>
            <w:tcW w:w="1875" w:type="dxa"/>
          </w:tcPr>
          <w:p>
            <w:pPr>
              <w:jc w:val="center"/>
            </w:pPr>
            <w:r>
              <w:rPr>
                <w:rFonts w:hint="eastAsia"/>
              </w:rPr>
              <w:t>访问地址</w:t>
            </w:r>
          </w:p>
        </w:tc>
        <w:tc>
          <w:tcPr>
            <w:tcW w:w="2133" w:type="dxa"/>
          </w:tcPr>
          <w:p>
            <w:pPr>
              <w:jc w:val="center"/>
            </w:pPr>
            <w:r>
              <w:rPr>
                <w:rFonts w:hint="eastAsia"/>
              </w:rPr>
              <w:t>访问方式</w:t>
            </w:r>
          </w:p>
        </w:tc>
        <w:tc>
          <w:tcPr>
            <w:tcW w:w="1765" w:type="dxa"/>
          </w:tcPr>
          <w:p>
            <w:pPr>
              <w:jc w:val="center"/>
            </w:pPr>
            <w:r>
              <w:rPr>
                <w:rFonts w:hint="eastAsia"/>
              </w:rPr>
              <w:t>用户密码</w:t>
            </w:r>
          </w:p>
        </w:tc>
        <w:tc>
          <w:tcPr>
            <w:tcW w:w="1394" w:type="dxa"/>
          </w:tcPr>
          <w:p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Align w:val="center"/>
          </w:tcPr>
          <w:p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713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应用安全网关</w:t>
            </w:r>
          </w:p>
        </w:tc>
        <w:tc>
          <w:tcPr>
            <w:tcW w:w="1875" w:type="dxa"/>
            <w:vAlign w:val="center"/>
          </w:tcPr>
          <w:p>
            <w:pPr>
              <w:wordWrap w:val="0"/>
              <w:jc w:val="left"/>
            </w:pPr>
            <w:r>
              <w:t>https://192.168.68.104:8888/login</w:t>
            </w:r>
          </w:p>
        </w:tc>
        <w:tc>
          <w:tcPr>
            <w:tcW w:w="2133" w:type="dxa"/>
            <w:vAlign w:val="center"/>
          </w:tcPr>
          <w:p>
            <w:pPr>
              <w:wordWrap w:val="0"/>
              <w:jc w:val="left"/>
            </w:pPr>
            <w:r>
              <w:rPr>
                <w:rFonts w:hint="eastAsia"/>
              </w:rPr>
              <w:t>在公司连接ChinaNet</w:t>
            </w:r>
            <w:r>
              <w:t>-8569</w:t>
            </w:r>
            <w:r>
              <w:rPr>
                <w:rFonts w:hint="eastAsia"/>
              </w:rPr>
              <w:t>无线访问</w:t>
            </w:r>
          </w:p>
        </w:tc>
        <w:tc>
          <w:tcPr>
            <w:tcW w:w="1765" w:type="dxa"/>
            <w:vAlign w:val="center"/>
          </w:tcPr>
          <w:p>
            <w:pPr>
              <w:wordWrap w:val="0"/>
              <w:jc w:val="left"/>
            </w:pPr>
            <w:r>
              <w:t>admin/admin</w:t>
            </w:r>
          </w:p>
        </w:tc>
        <w:tc>
          <w:tcPr>
            <w:tcW w:w="1394" w:type="dxa"/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Align w:val="center"/>
          </w:tcPr>
          <w:p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713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堡垒机</w:t>
            </w:r>
          </w:p>
        </w:tc>
        <w:tc>
          <w:tcPr>
            <w:tcW w:w="1875" w:type="dxa"/>
            <w:vAlign w:val="center"/>
          </w:tcPr>
          <w:p>
            <w:pPr>
              <w:wordWrap w:val="0"/>
              <w:jc w:val="left"/>
            </w:pPr>
            <w:r>
              <w:t>https://jumpserver.iseesec.org</w:t>
            </w:r>
          </w:p>
        </w:tc>
        <w:tc>
          <w:tcPr>
            <w:tcW w:w="2133" w:type="dxa"/>
            <w:vAlign w:val="center"/>
          </w:tcPr>
          <w:p>
            <w:pPr>
              <w:wordWrap w:val="0"/>
              <w:jc w:val="left"/>
            </w:pPr>
            <w:r>
              <w:rPr>
                <w:rFonts w:hint="eastAsia"/>
              </w:rPr>
              <w:t>在公司连接WX-axjc</w:t>
            </w:r>
          </w:p>
        </w:tc>
        <w:tc>
          <w:tcPr>
            <w:tcW w:w="1765" w:type="dxa"/>
            <w:vAlign w:val="center"/>
          </w:tcPr>
          <w:p>
            <w:pPr>
              <w:wordWrap w:val="0"/>
              <w:jc w:val="left"/>
            </w:pPr>
            <w:r>
              <w:rPr>
                <w:rFonts w:hint="eastAsia"/>
              </w:rPr>
              <w:t>自己的域账户密码</w:t>
            </w:r>
          </w:p>
        </w:tc>
        <w:tc>
          <w:tcPr>
            <w:tcW w:w="1394" w:type="dxa"/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Align w:val="center"/>
          </w:tcPr>
          <w:p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713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疫情服务器管理</w:t>
            </w:r>
          </w:p>
        </w:tc>
        <w:tc>
          <w:tcPr>
            <w:tcW w:w="1875" w:type="dxa"/>
            <w:vAlign w:val="center"/>
          </w:tcPr>
          <w:p>
            <w:pPr>
              <w:wordWrap w:val="0"/>
              <w:jc w:val="left"/>
            </w:pPr>
            <w:r>
              <w:rPr>
                <w:rFonts w:hint="eastAsia"/>
              </w:rPr>
              <w:t>/</w:t>
            </w:r>
          </w:p>
        </w:tc>
        <w:tc>
          <w:tcPr>
            <w:tcW w:w="2133" w:type="dxa"/>
            <w:vAlign w:val="center"/>
          </w:tcPr>
          <w:p>
            <w:pPr>
              <w:wordWrap w:val="0"/>
              <w:jc w:val="left"/>
            </w:pPr>
            <w:r>
              <w:rPr>
                <w:rFonts w:hint="eastAsia"/>
              </w:rPr>
              <w:t>登录堡垒机后访问</w:t>
            </w:r>
          </w:p>
        </w:tc>
        <w:tc>
          <w:tcPr>
            <w:tcW w:w="1765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a</w:t>
            </w:r>
            <w:r>
              <w:t>dministrator</w:t>
            </w:r>
            <w:r>
              <w:rPr>
                <w:rFonts w:hint="eastAsia"/>
              </w:rPr>
              <w:t>/</w:t>
            </w:r>
          </w:p>
          <w:p>
            <w:pPr>
              <w:wordWrap w:val="0"/>
              <w:jc w:val="left"/>
            </w:pPr>
            <w:r>
              <w:t>!qazxsw2</w:t>
            </w:r>
          </w:p>
        </w:tc>
        <w:tc>
          <w:tcPr>
            <w:tcW w:w="1394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需申请后使用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Align w:val="center"/>
          </w:tcPr>
          <w:p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713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数据库服务器</w:t>
            </w:r>
          </w:p>
        </w:tc>
        <w:tc>
          <w:tcPr>
            <w:tcW w:w="1875" w:type="dxa"/>
            <w:vAlign w:val="center"/>
          </w:tcPr>
          <w:p>
            <w:pPr>
              <w:wordWrap w:val="0"/>
              <w:jc w:val="left"/>
            </w:pPr>
            <w:r>
              <w:rPr>
                <w:rFonts w:hint="eastAsia"/>
              </w:rPr>
              <w:t>ceps.isesec.org端口3306</w:t>
            </w:r>
          </w:p>
        </w:tc>
        <w:tc>
          <w:tcPr>
            <w:tcW w:w="2133" w:type="dxa"/>
            <w:vAlign w:val="center"/>
          </w:tcPr>
          <w:p>
            <w:pPr>
              <w:wordWrap w:val="0"/>
              <w:jc w:val="left"/>
            </w:pPr>
            <w:r>
              <w:rPr>
                <w:rFonts w:hint="eastAsia"/>
              </w:rPr>
              <w:t>在公司连接ChinaNet</w:t>
            </w:r>
            <w:r>
              <w:t>-8569</w:t>
            </w:r>
            <w:r>
              <w:rPr>
                <w:rFonts w:hint="eastAsia"/>
              </w:rPr>
              <w:t>无线访问</w:t>
            </w:r>
            <w:r>
              <w:t>，</w:t>
            </w:r>
            <w:r>
              <w:rPr>
                <w:rFonts w:hint="eastAsia"/>
              </w:rPr>
              <w:t>用数据库客户端连接</w:t>
            </w:r>
          </w:p>
        </w:tc>
        <w:tc>
          <w:tcPr>
            <w:tcW w:w="1765" w:type="dxa"/>
            <w:vAlign w:val="center"/>
          </w:tcPr>
          <w:p>
            <w:pPr>
              <w:wordWrap w:val="0"/>
              <w:jc w:val="left"/>
            </w:pPr>
            <w:r>
              <w:rPr>
                <w:rFonts w:hint="eastAsia"/>
              </w:rPr>
              <w:t>用户caozha_cepcs</w:t>
            </w:r>
          </w:p>
          <w:p>
            <w:pPr>
              <w:wordWrap w:val="0"/>
              <w:jc w:val="left"/>
            </w:pPr>
            <w:r>
              <w:rPr>
                <w:rFonts w:hint="eastAsia"/>
              </w:rPr>
              <w:t>密码</w:t>
            </w:r>
            <w:r>
              <w:t>hFrtNeKntzRbDBGT</w:t>
            </w:r>
          </w:p>
        </w:tc>
        <w:tc>
          <w:tcPr>
            <w:tcW w:w="1394" w:type="dxa"/>
            <w:vAlign w:val="center"/>
          </w:tcPr>
          <w:p>
            <w:pPr>
              <w:wordWrap w:val="0"/>
              <w:jc w:val="left"/>
            </w:pPr>
            <w:r>
              <w:rPr>
                <w:rFonts w:hint="eastAsia"/>
              </w:rPr>
              <w:t xml:space="preserve">应用系统所在库caozha_cepcs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Align w:val="center"/>
          </w:tcPr>
          <w:p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713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数据库</w:t>
            </w:r>
          </w:p>
        </w:tc>
        <w:tc>
          <w:tcPr>
            <w:tcW w:w="1875" w:type="dxa"/>
            <w:vAlign w:val="center"/>
          </w:tcPr>
          <w:p>
            <w:pPr>
              <w:wordWrap w:val="0"/>
              <w:jc w:val="left"/>
            </w:pPr>
            <w:r>
              <w:rPr>
                <w:rFonts w:hint="eastAsia"/>
              </w:rPr>
              <w:t>/</w:t>
            </w:r>
          </w:p>
        </w:tc>
        <w:tc>
          <w:tcPr>
            <w:tcW w:w="2133" w:type="dxa"/>
            <w:vAlign w:val="center"/>
          </w:tcPr>
          <w:p>
            <w:pPr>
              <w:wordWrap w:val="0"/>
              <w:jc w:val="left"/>
            </w:pPr>
          </w:p>
        </w:tc>
        <w:tc>
          <w:tcPr>
            <w:tcW w:w="1765" w:type="dxa"/>
            <w:vAlign w:val="center"/>
          </w:tcPr>
          <w:p>
            <w:pPr>
              <w:wordWrap w:val="0"/>
              <w:jc w:val="left"/>
            </w:pPr>
            <w:r>
              <w:rPr>
                <w:rFonts w:hint="eastAsia"/>
              </w:rPr>
              <w:t>数据库口令</w:t>
            </w:r>
          </w:p>
        </w:tc>
        <w:tc>
          <w:tcPr>
            <w:tcW w:w="1394" w:type="dxa"/>
            <w:vAlign w:val="center"/>
          </w:tcPr>
          <w:p>
            <w:pPr>
              <w:wordWrap w:val="0"/>
              <w:jc w:val="left"/>
            </w:pPr>
            <w:r>
              <w:rPr>
                <w:rFonts w:hint="eastAsia"/>
              </w:rPr>
              <w:t xml:space="preserve">root root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Align w:val="center"/>
          </w:tcPr>
          <w:p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713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应用服务器</w:t>
            </w:r>
          </w:p>
        </w:tc>
        <w:tc>
          <w:tcPr>
            <w:tcW w:w="1875" w:type="dxa"/>
            <w:vAlign w:val="center"/>
          </w:tcPr>
          <w:p>
            <w:pPr>
              <w:wordWrap w:val="0"/>
              <w:jc w:val="left"/>
            </w:pPr>
            <w:r>
              <w:rPr>
                <w:rFonts w:hint="eastAsia"/>
              </w:rPr>
              <w:t>/</w:t>
            </w:r>
          </w:p>
        </w:tc>
        <w:tc>
          <w:tcPr>
            <w:tcW w:w="2133" w:type="dxa"/>
            <w:vAlign w:val="center"/>
          </w:tcPr>
          <w:p>
            <w:pPr>
              <w:wordWrap w:val="0"/>
              <w:jc w:val="left"/>
            </w:pPr>
            <w:r>
              <w:rPr>
                <w:rFonts w:hint="eastAsia"/>
              </w:rPr>
              <w:t>通过堡垒机访问</w:t>
            </w:r>
          </w:p>
        </w:tc>
        <w:tc>
          <w:tcPr>
            <w:tcW w:w="1765" w:type="dxa"/>
            <w:vAlign w:val="center"/>
          </w:tcPr>
          <w:p>
            <w:pPr>
              <w:wordWrap w:val="0"/>
              <w:jc w:val="left"/>
            </w:pPr>
          </w:p>
        </w:tc>
        <w:tc>
          <w:tcPr>
            <w:tcW w:w="1394" w:type="dxa"/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Align w:val="center"/>
          </w:tcPr>
          <w:p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713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疫情管理系统前台</w:t>
            </w:r>
          </w:p>
        </w:tc>
        <w:tc>
          <w:tcPr>
            <w:tcW w:w="1875" w:type="dxa"/>
            <w:vAlign w:val="center"/>
          </w:tcPr>
          <w:p>
            <w:pPr>
              <w:wordWrap w:val="0"/>
              <w:jc w:val="left"/>
            </w:pPr>
            <w:r>
              <w:rPr>
                <w:rFonts w:hint="eastAsia"/>
              </w:rPr>
              <w:t>https</w:t>
            </w:r>
            <w:r>
              <w:t>://</w:t>
            </w:r>
            <w:r>
              <w:rPr>
                <w:rFonts w:hint="eastAsia"/>
                <w:lang w:val="en-US" w:eastAsia="zh-CN"/>
              </w:rPr>
              <w:t>192.168.68.200</w:t>
            </w:r>
            <w:r>
              <w:t>:9443</w:t>
            </w:r>
          </w:p>
        </w:tc>
        <w:tc>
          <w:tcPr>
            <w:tcW w:w="2133" w:type="dxa"/>
            <w:vAlign w:val="center"/>
          </w:tcPr>
          <w:p>
            <w:pPr>
              <w:wordWrap w:val="0"/>
              <w:jc w:val="left"/>
            </w:pPr>
            <w:r>
              <w:rPr>
                <w:rFonts w:hint="eastAsia"/>
              </w:rPr>
              <w:t>工作区</w:t>
            </w:r>
          </w:p>
        </w:tc>
        <w:tc>
          <w:tcPr>
            <w:tcW w:w="1765" w:type="dxa"/>
            <w:vAlign w:val="center"/>
          </w:tcPr>
          <w:p>
            <w:pPr>
              <w:wordWrap w:val="0"/>
              <w:jc w:val="left"/>
            </w:pPr>
            <w:r>
              <w:rPr>
                <w:rFonts w:hint="eastAsia"/>
              </w:rPr>
              <w:t>自行注册</w:t>
            </w:r>
          </w:p>
        </w:tc>
        <w:tc>
          <w:tcPr>
            <w:tcW w:w="1394" w:type="dxa"/>
            <w:vAlign w:val="center"/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320682199912280036</w:t>
            </w:r>
          </w:p>
          <w:p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991228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Align w:val="center"/>
          </w:tcPr>
          <w:p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713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疫情管理系统后台</w:t>
            </w:r>
          </w:p>
        </w:tc>
        <w:tc>
          <w:tcPr>
            <w:tcW w:w="1875" w:type="dxa"/>
            <w:vAlign w:val="center"/>
          </w:tcPr>
          <w:p>
            <w:pPr>
              <w:wordWrap w:val="0"/>
              <w:jc w:val="left"/>
            </w:pPr>
            <w:r>
              <w:t>https://ceps.iseesec.org:9443/admin</w:t>
            </w:r>
          </w:p>
        </w:tc>
        <w:tc>
          <w:tcPr>
            <w:tcW w:w="2133" w:type="dxa"/>
            <w:vAlign w:val="center"/>
          </w:tcPr>
          <w:p>
            <w:pPr>
              <w:wordWrap w:val="0"/>
              <w:jc w:val="left"/>
            </w:pPr>
            <w:r>
              <w:rPr>
                <w:rFonts w:hint="eastAsia"/>
              </w:rPr>
              <w:t>工作区</w:t>
            </w:r>
          </w:p>
        </w:tc>
        <w:tc>
          <w:tcPr>
            <w:tcW w:w="1765" w:type="dxa"/>
            <w:vAlign w:val="center"/>
          </w:tcPr>
          <w:p>
            <w:pPr>
              <w:wordWrap w:val="0"/>
              <w:jc w:val="left"/>
            </w:pPr>
            <w:r>
              <w:rPr>
                <w:rFonts w:hint="eastAsia"/>
              </w:rPr>
              <w:t>system/000000</w:t>
            </w:r>
          </w:p>
          <w:p>
            <w:pPr>
              <w:wordWrap w:val="0"/>
              <w:jc w:val="left"/>
            </w:pPr>
            <w:r>
              <w:rPr>
                <w:rFonts w:hint="eastAsia"/>
              </w:rPr>
              <w:t>secsystem/000000</w:t>
            </w:r>
          </w:p>
          <w:p>
            <w:pPr>
              <w:wordWrap w:val="0"/>
              <w:jc w:val="left"/>
            </w:pPr>
            <w:r>
              <w:rPr>
                <w:rFonts w:hint="eastAsia"/>
              </w:rPr>
              <w:t>ausystem/000000</w:t>
            </w:r>
          </w:p>
        </w:tc>
        <w:tc>
          <w:tcPr>
            <w:tcW w:w="1394" w:type="dxa"/>
            <w:vAlign w:val="center"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Align w:val="center"/>
          </w:tcPr>
          <w:p>
            <w:pPr>
              <w:numPr>
                <w:ilvl w:val="0"/>
                <w:numId w:val="3"/>
              </w:numPr>
              <w:jc w:val="center"/>
            </w:pPr>
          </w:p>
        </w:tc>
        <w:tc>
          <w:tcPr>
            <w:tcW w:w="713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后台验证码</w:t>
            </w:r>
          </w:p>
        </w:tc>
        <w:tc>
          <w:tcPr>
            <w:tcW w:w="1875" w:type="dxa"/>
            <w:vAlign w:val="center"/>
          </w:tcPr>
          <w:p>
            <w:pPr>
              <w:wordWrap w:val="0"/>
              <w:jc w:val="left"/>
            </w:pPr>
            <w:r>
              <w:t>登录后台的时候验证码随便输4位</w:t>
            </w:r>
            <w:r>
              <w:br w:type="textWrapping"/>
            </w:r>
            <w:r>
              <w:t>https://192.168.68.200:9443/</w:t>
            </w:r>
          </w:p>
        </w:tc>
        <w:tc>
          <w:tcPr>
            <w:tcW w:w="2133" w:type="dxa"/>
            <w:vAlign w:val="center"/>
          </w:tcPr>
          <w:p>
            <w:pPr>
              <w:wordWrap w:val="0"/>
              <w:jc w:val="left"/>
            </w:pPr>
            <w:r>
              <w:rPr>
                <w:rFonts w:hint="eastAsia"/>
              </w:rPr>
              <w:t>工作区</w:t>
            </w:r>
          </w:p>
        </w:tc>
        <w:tc>
          <w:tcPr>
            <w:tcW w:w="1765" w:type="dxa"/>
            <w:vAlign w:val="center"/>
          </w:tcPr>
          <w:p>
            <w:pPr>
              <w:wordWrap w:val="0"/>
              <w:jc w:val="left"/>
            </w:pPr>
          </w:p>
        </w:tc>
        <w:tc>
          <w:tcPr>
            <w:tcW w:w="1394" w:type="dxa"/>
            <w:vAlign w:val="center"/>
          </w:tcPr>
          <w:p>
            <w:pPr>
              <w:jc w:val="left"/>
            </w:pPr>
          </w:p>
        </w:tc>
      </w:tr>
    </w:tbl>
    <w:p>
      <w:pPr>
        <w:rPr>
          <w:rFonts w:hint="eastAsia"/>
          <w:color w:val="FF0000"/>
        </w:rPr>
      </w:pPr>
    </w:p>
    <w:p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实训操作</w:t>
      </w:r>
    </w:p>
    <w:p>
      <w:pPr>
        <w:pStyle w:val="4"/>
        <w:numPr>
          <w:ilvl w:val="1"/>
          <w:numId w:val="1"/>
        </w:numPr>
      </w:pPr>
      <w:r>
        <w:rPr>
          <w:rFonts w:hint="eastAsia"/>
        </w:rPr>
        <w:t>用户注册过程</w:t>
      </w:r>
    </w:p>
    <w:p>
      <w:pPr>
        <w:pStyle w:val="15"/>
        <w:numPr>
          <w:ilvl w:val="0"/>
          <w:numId w:val="4"/>
        </w:numPr>
        <w:snapToGrid/>
        <w:spacing w:before="0" w:after="0" w:line="240" w:lineRule="auto"/>
        <w:ind w:firstLineChars="0"/>
        <w:jc w:val="both"/>
      </w:pPr>
      <w:r>
        <w:rPr>
          <w:rFonts w:hint="eastAsia"/>
        </w:rPr>
        <w:t>点击注册按钮</w:t>
      </w:r>
    </w:p>
    <w:p>
      <w:pPr>
        <w:jc w:val="center"/>
      </w:pPr>
      <w:r>
        <w:drawing>
          <wp:inline distT="0" distB="0" distL="0" distR="0">
            <wp:extent cx="5274310" cy="2932430"/>
            <wp:effectExtent l="0" t="0" r="2540" b="1270"/>
            <wp:docPr id="1180253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5373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用户注册按钮</w:t>
      </w:r>
    </w:p>
    <w:p>
      <w:pPr>
        <w:pStyle w:val="15"/>
        <w:numPr>
          <w:ilvl w:val="0"/>
          <w:numId w:val="4"/>
        </w:numPr>
        <w:snapToGrid/>
        <w:spacing w:before="0" w:after="0" w:line="240" w:lineRule="auto"/>
        <w:ind w:firstLineChars="0"/>
        <w:jc w:val="both"/>
      </w:pPr>
      <w:r>
        <w:rPr>
          <w:rFonts w:hint="eastAsia"/>
        </w:rPr>
        <w:t>填写用户信息</w:t>
      </w:r>
    </w:p>
    <w:p>
      <w:pPr>
        <w:jc w:val="center"/>
      </w:pPr>
      <w:r>
        <w:drawing>
          <wp:inline distT="0" distB="0" distL="0" distR="0">
            <wp:extent cx="5274310" cy="3577590"/>
            <wp:effectExtent l="0" t="0" r="2540" b="3810"/>
            <wp:docPr id="418541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4198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注册界面</w:t>
      </w:r>
    </w:p>
    <w:p>
      <w:pPr>
        <w:jc w:val="center"/>
      </w:pPr>
      <w:r>
        <w:drawing>
          <wp:inline distT="0" distB="0" distL="0" distR="0">
            <wp:extent cx="5274310" cy="2769870"/>
            <wp:effectExtent l="0" t="0" r="2540" b="0"/>
            <wp:docPr id="1249534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3445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填写完成</w:t>
      </w:r>
    </w:p>
    <w:p>
      <w:pPr>
        <w:pStyle w:val="15"/>
        <w:numPr>
          <w:ilvl w:val="0"/>
          <w:numId w:val="4"/>
        </w:numPr>
        <w:snapToGrid/>
        <w:spacing w:before="0" w:after="0" w:line="240" w:lineRule="auto"/>
        <w:ind w:firstLineChars="0"/>
        <w:jc w:val="both"/>
      </w:pPr>
      <w:r>
        <w:rPr>
          <w:rFonts w:hint="eastAsia"/>
        </w:rPr>
        <w:t>注册完毕后显示注册（登记）成功</w:t>
      </w:r>
    </w:p>
    <w:p>
      <w:r>
        <w:drawing>
          <wp:inline distT="0" distB="0" distL="0" distR="0">
            <wp:extent cx="5274310" cy="1500505"/>
            <wp:effectExtent l="0" t="0" r="2540" b="4445"/>
            <wp:docPr id="698419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19959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注册成功</w:t>
      </w:r>
    </w:p>
    <w:p>
      <w:pPr>
        <w:pStyle w:val="4"/>
        <w:numPr>
          <w:ilvl w:val="1"/>
          <w:numId w:val="1"/>
        </w:numPr>
      </w:pPr>
      <w:r>
        <w:rPr>
          <w:rFonts w:hint="eastAsia"/>
          <w:lang w:val="en-US" w:eastAsia="zh-CN"/>
        </w:rPr>
        <w:t>网络和通信安全</w:t>
      </w:r>
    </w:p>
    <w:p>
      <w:pPr>
        <w:pStyle w:val="15"/>
        <w:numPr>
          <w:ilvl w:val="0"/>
          <w:numId w:val="5"/>
        </w:numPr>
        <w:snapToGrid/>
        <w:spacing w:before="0" w:after="0" w:line="240" w:lineRule="auto"/>
        <w:ind w:firstLineChars="0"/>
        <w:jc w:val="both"/>
      </w:pPr>
      <w:r>
        <w:rPr>
          <w:rFonts w:hint="eastAsia"/>
        </w:rPr>
        <w:t>打开wireshark，选择并打开WLAN端口</w:t>
      </w:r>
    </w:p>
    <w:p>
      <w:r>
        <w:drawing>
          <wp:inline distT="0" distB="0" distL="0" distR="0">
            <wp:extent cx="5274310" cy="4373245"/>
            <wp:effectExtent l="0" t="0" r="2540" b="8255"/>
            <wp:docPr id="523616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1698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0"/>
          <w:numId w:val="5"/>
        </w:numPr>
        <w:snapToGrid/>
        <w:spacing w:before="0" w:after="0" w:line="240" w:lineRule="auto"/>
        <w:ind w:firstLineChars="0"/>
        <w:jc w:val="both"/>
      </w:pPr>
      <w:r>
        <w:rPr>
          <w:rFonts w:hint="eastAsia"/>
        </w:rPr>
        <w:t>打开疫情防控系统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显示完整登录界面后，</w:t>
      </w:r>
      <w:r>
        <w:rPr>
          <w:rFonts w:hint="eastAsia"/>
        </w:rPr>
        <w:t>停止抓包</w:t>
      </w:r>
    </w:p>
    <w:p>
      <w:pPr>
        <w:pStyle w:val="15"/>
        <w:numPr>
          <w:ilvl w:val="0"/>
          <w:numId w:val="0"/>
        </w:numPr>
        <w:snapToGrid/>
        <w:spacing w:before="0" w:after="0" w:line="240" w:lineRule="auto"/>
        <w:ind w:leftChars="0"/>
        <w:jc w:val="both"/>
      </w:pPr>
      <w:r>
        <w:drawing>
          <wp:inline distT="0" distB="0" distL="114300" distR="114300">
            <wp:extent cx="5266690" cy="3207385"/>
            <wp:effectExtent l="0" t="0" r="3810" b="5715"/>
            <wp:docPr id="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15"/>
        <w:numPr>
          <w:ilvl w:val="0"/>
          <w:numId w:val="5"/>
        </w:numPr>
        <w:snapToGrid/>
        <w:spacing w:before="0" w:after="0" w:line="240" w:lineRule="auto"/>
        <w:ind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查看server hello数据包中的密码算法套件和证书信息，将证书信息导出为证书文件，查看证书详细信息。</w:t>
      </w:r>
      <w:r>
        <w:drawing>
          <wp:inline distT="0" distB="0" distL="0" distR="0">
            <wp:extent cx="5274310" cy="3138805"/>
            <wp:effectExtent l="0" t="0" r="8890" b="10795"/>
            <wp:docPr id="1674602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02493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060825" cy="3572510"/>
            <wp:effectExtent l="0" t="0" r="3175" b="8890"/>
            <wp:docPr id="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0825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0"/>
          <w:numId w:val="5"/>
        </w:numPr>
        <w:snapToGrid/>
        <w:spacing w:before="0" w:after="0" w:line="240" w:lineRule="auto"/>
        <w:ind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将证书文件导入数据分析工具箱进行分析，可以发现该证书不是合规机构颁发，该证书已经过期。</w:t>
      </w:r>
    </w:p>
    <w:p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550795"/>
            <wp:effectExtent l="0" t="0" r="6350" b="1905"/>
            <wp:docPr id="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</w:rPr>
      </w:pPr>
    </w:p>
    <w:p>
      <w:pPr>
        <w:pStyle w:val="4"/>
        <w:numPr>
          <w:ilvl w:val="1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应用和数据安全</w:t>
      </w:r>
    </w:p>
    <w:p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jc w:val="both"/>
        <w:textAlignment w:val="auto"/>
        <w:outlineLvl w:val="3"/>
        <w:rPr>
          <w:rFonts w:hint="default"/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 w:eastAsia="zh-CN"/>
        </w:rPr>
        <w:t>4.3.1传输机密性</w:t>
      </w:r>
    </w:p>
    <w:p>
      <w:pPr>
        <w:pStyle w:val="15"/>
        <w:numPr>
          <w:ilvl w:val="0"/>
          <w:numId w:val="6"/>
        </w:numPr>
        <w:snapToGrid/>
        <w:spacing w:before="0" w:after="0" w:line="240" w:lineRule="auto"/>
        <w:ind w:firstLineChars="0"/>
        <w:jc w:val="both"/>
      </w:pPr>
      <w:r>
        <w:rPr>
          <w:rFonts w:hint="eastAsia"/>
          <w:lang w:val="en-US" w:eastAsia="zh-CN"/>
        </w:rPr>
        <w:t>运行</w:t>
      </w:r>
      <w:r>
        <w:rPr>
          <w:rFonts w:hint="eastAsia"/>
        </w:rPr>
        <w:t>fiddler</w:t>
      </w:r>
      <w:r>
        <w:rPr>
          <w:rFonts w:hint="eastAsia"/>
          <w:lang w:val="en-US" w:eastAsia="zh-CN"/>
        </w:rPr>
        <w:t>工具</w:t>
      </w:r>
    </w:p>
    <w:p>
      <w:pPr>
        <w:pStyle w:val="15"/>
        <w:numPr>
          <w:ilvl w:val="0"/>
          <w:numId w:val="6"/>
        </w:numPr>
        <w:snapToGrid/>
        <w:spacing w:before="0" w:after="0" w:line="240" w:lineRule="auto"/>
        <w:ind w:firstLineChars="0"/>
        <w:jc w:val="both"/>
      </w:pPr>
      <w:r>
        <w:rPr>
          <w:rFonts w:hint="eastAsia"/>
        </w:rPr>
        <w:t>输入身份证号与</w:t>
      </w:r>
      <w:r>
        <w:rPr>
          <w:rFonts w:hint="eastAsia"/>
          <w:lang w:val="en-US" w:eastAsia="zh-CN"/>
        </w:rPr>
        <w:t>口令，</w:t>
      </w:r>
      <w:r>
        <w:rPr>
          <w:rFonts w:hint="eastAsia"/>
        </w:rPr>
        <w:t>登录成功进入</w:t>
      </w:r>
      <w:r>
        <w:rPr>
          <w:rFonts w:hint="eastAsia"/>
          <w:lang w:val="en-US" w:eastAsia="zh-CN"/>
        </w:rPr>
        <w:t>系统</w:t>
      </w:r>
      <w:r>
        <w:rPr>
          <w:rFonts w:hint="eastAsia"/>
        </w:rPr>
        <w:t>界面</w:t>
      </w:r>
    </w:p>
    <w:p>
      <w:pPr>
        <w:pStyle w:val="15"/>
        <w:numPr>
          <w:ilvl w:val="0"/>
          <w:numId w:val="0"/>
        </w:numPr>
        <w:snapToGrid/>
        <w:spacing w:before="0" w:after="0" w:line="240" w:lineRule="auto"/>
        <w:ind w:leftChars="0"/>
        <w:jc w:val="both"/>
      </w:pPr>
      <w:r>
        <w:drawing>
          <wp:inline distT="0" distB="0" distL="0" distR="0">
            <wp:extent cx="5274310" cy="3145155"/>
            <wp:effectExtent l="0" t="0" r="8890" b="4445"/>
            <wp:docPr id="1866295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95123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0"/>
          <w:numId w:val="0"/>
        </w:numPr>
        <w:snapToGrid/>
        <w:spacing w:before="0" w:after="0" w:line="240" w:lineRule="auto"/>
        <w:ind w:leftChars="0"/>
        <w:jc w:val="both"/>
      </w:pPr>
    </w:p>
    <w:p>
      <w:pPr>
        <w:pStyle w:val="15"/>
        <w:numPr>
          <w:ilvl w:val="0"/>
          <w:numId w:val="6"/>
        </w:numPr>
        <w:snapToGrid/>
        <w:spacing w:before="0" w:after="0" w:line="240" w:lineRule="auto"/>
        <w:ind w:firstLineChars="0"/>
        <w:jc w:val="both"/>
      </w:pPr>
      <w:r>
        <w:rPr>
          <w:rFonts w:hint="eastAsia"/>
          <w:lang w:val="en-US" w:eastAsia="zh-CN"/>
        </w:rPr>
        <w:t>查看登录过程中的数据包//login.check，可以看到</w:t>
      </w:r>
      <w:r>
        <w:rPr>
          <w:rFonts w:hint="eastAsia"/>
        </w:rPr>
        <w:t>鉴别信息为明文传输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未采用密码技术对鉴别信息进行机密性保护；</w:t>
      </w:r>
    </w:p>
    <w:p>
      <w:pPr>
        <w:jc w:val="center"/>
      </w:pPr>
      <w:r>
        <w:drawing>
          <wp:inline distT="0" distB="0" distL="0" distR="0">
            <wp:extent cx="5274310" cy="3145155"/>
            <wp:effectExtent l="0" t="0" r="2540" b="0"/>
            <wp:docPr id="1956437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37490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both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pStyle w:val="1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jc w:val="both"/>
        <w:textAlignment w:val="auto"/>
        <w:outlineLvl w:val="3"/>
        <w:rPr>
          <w:rFonts w:hint="default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4.3.2传输完整性</w:t>
      </w:r>
    </w:p>
    <w:p>
      <w:pPr>
        <w:numPr>
          <w:ilvl w:val="0"/>
          <w:numId w:val="7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退出用户登录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</w:t>
      </w:r>
      <w:r>
        <w:rPr>
          <w:rFonts w:hint="eastAsia"/>
        </w:rPr>
        <w:t>fiddler</w:t>
      </w:r>
      <w:r>
        <w:rPr>
          <w:rFonts w:hint="eastAsia"/>
          <w:lang w:val="en-US" w:eastAsia="zh-CN"/>
        </w:rPr>
        <w:t>中设置断点，启用捕获</w:t>
      </w:r>
      <w:r>
        <w:drawing>
          <wp:inline distT="0" distB="0" distL="114300" distR="114300">
            <wp:extent cx="5269865" cy="1497330"/>
            <wp:effectExtent l="0" t="0" r="635" b="1270"/>
            <wp:docPr id="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重新登录用户</w:t>
      </w:r>
    </w:p>
    <w:p>
      <w:pPr>
        <w:numPr>
          <w:ilvl w:val="0"/>
          <w:numId w:val="7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查看fiddler工具，任意修改用户名或者口令</w:t>
      </w:r>
    </w:p>
    <w:p>
      <w:pPr>
        <w:jc w:val="center"/>
      </w:pPr>
      <w:r>
        <w:drawing>
          <wp:inline distT="0" distB="0" distL="0" distR="0">
            <wp:extent cx="5274310" cy="3155315"/>
            <wp:effectExtent l="0" t="0" r="2540" b="6985"/>
            <wp:docPr id="1370733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33742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在断点处重新放行，系统显示登录失败。</w:t>
      </w:r>
    </w:p>
    <w:p>
      <w:pPr>
        <w:jc w:val="center"/>
      </w:pPr>
      <w:r>
        <w:drawing>
          <wp:inline distT="0" distB="0" distL="0" distR="0">
            <wp:extent cx="5274310" cy="3147060"/>
            <wp:effectExtent l="0" t="0" r="2540" b="0"/>
            <wp:docPr id="2093983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83784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证明身份鉴别信息可以被篡改。</w:t>
      </w:r>
    </w:p>
    <w:p>
      <w:pPr>
        <w:jc w:val="both"/>
      </w:pPr>
    </w:p>
    <w:p>
      <w:pPr>
        <w:numPr>
          <w:ilvl w:val="0"/>
          <w:numId w:val="7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用户正常登录进入系统，在fiddler中设置断点，启用捕获</w:t>
      </w:r>
    </w:p>
    <w:p>
      <w:pPr>
        <w:numPr>
          <w:ilvl w:val="0"/>
          <w:numId w:val="7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用户进入疫情上报界面，填报业务数据（体温信息、备注情况）</w:t>
      </w:r>
    </w:p>
    <w:p>
      <w:pPr>
        <w:pStyle w:val="15"/>
        <w:widowControl w:val="0"/>
        <w:numPr>
          <w:ilvl w:val="0"/>
          <w:numId w:val="0"/>
        </w:numPr>
        <w:snapToGrid/>
        <w:spacing w:before="0" w:after="0" w:line="240" w:lineRule="auto"/>
        <w:jc w:val="both"/>
      </w:pPr>
      <w:r>
        <w:drawing>
          <wp:inline distT="0" distB="0" distL="114300" distR="114300">
            <wp:extent cx="5266690" cy="2762250"/>
            <wp:effectExtent l="0" t="0" r="3810" b="6350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点击提交上报</w:t>
      </w:r>
    </w:p>
    <w:p>
      <w:pPr>
        <w:pStyle w:val="15"/>
        <w:widowControl w:val="0"/>
        <w:numPr>
          <w:ilvl w:val="0"/>
          <w:numId w:val="0"/>
        </w:numPr>
        <w:snapToGrid/>
        <w:spacing w:before="0" w:after="0" w:line="240" w:lineRule="auto"/>
        <w:jc w:val="both"/>
      </w:pPr>
      <w:r>
        <w:drawing>
          <wp:inline distT="0" distB="0" distL="114300" distR="114300">
            <wp:extent cx="5266690" cy="2762250"/>
            <wp:effectExtent l="0" t="0" r="3810" b="6350"/>
            <wp:docPr id="1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widowControl w:val="0"/>
        <w:numPr>
          <w:ilvl w:val="0"/>
          <w:numId w:val="0"/>
        </w:numPr>
        <w:snapToGrid/>
        <w:spacing w:before="0" w:after="0" w:line="240" w:lineRule="auto"/>
        <w:jc w:val="both"/>
      </w:pPr>
    </w:p>
    <w:p>
      <w:pPr>
        <w:numPr>
          <w:ilvl w:val="0"/>
          <w:numId w:val="7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在fiddler中断点处重新放行</w:t>
      </w:r>
    </w:p>
    <w:p>
      <w:pPr>
        <w:pStyle w:val="15"/>
        <w:widowControl w:val="0"/>
        <w:numPr>
          <w:ilvl w:val="0"/>
          <w:numId w:val="0"/>
        </w:numPr>
        <w:snapToGrid/>
        <w:spacing w:before="0" w:after="0" w:line="240" w:lineRule="auto"/>
        <w:jc w:val="both"/>
      </w:pPr>
      <w:r>
        <w:drawing>
          <wp:inline distT="0" distB="0" distL="114300" distR="114300">
            <wp:extent cx="5266690" cy="2757170"/>
            <wp:effectExtent l="0" t="0" r="3810" b="11430"/>
            <wp:docPr id="1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业务数据为明文传输，且业务数据可以被篡改</w:t>
      </w:r>
    </w:p>
    <w:p>
      <w:pPr>
        <w:pStyle w:val="15"/>
        <w:widowControl w:val="0"/>
        <w:numPr>
          <w:ilvl w:val="0"/>
          <w:numId w:val="0"/>
        </w:numPr>
        <w:snapToGrid/>
        <w:spacing w:before="0" w:after="0" w:line="240" w:lineRule="auto"/>
        <w:jc w:val="both"/>
      </w:pPr>
      <w:r>
        <w:drawing>
          <wp:inline distT="0" distB="0" distL="0" distR="0">
            <wp:extent cx="5274310" cy="3147060"/>
            <wp:effectExtent l="0" t="0" r="8890" b="2540"/>
            <wp:docPr id="1111261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61832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将体温数据篡改为60，将备注内容篡改为备注可被篡改</w:t>
      </w:r>
    </w:p>
    <w:p>
      <w:pPr>
        <w:pStyle w:val="15"/>
        <w:widowControl w:val="0"/>
        <w:numPr>
          <w:ilvl w:val="0"/>
          <w:numId w:val="0"/>
        </w:numPr>
        <w:snapToGrid/>
        <w:spacing w:before="0" w:after="0" w:line="240" w:lineRule="auto"/>
        <w:jc w:val="both"/>
      </w:pPr>
      <w:r>
        <w:drawing>
          <wp:inline distT="0" distB="0" distL="0" distR="0">
            <wp:extent cx="5274310" cy="3145155"/>
            <wp:effectExtent l="0" t="0" r="8890" b="4445"/>
            <wp:docPr id="1180402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02504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登录数据库，查看数据库中用户填报的信息与实际填写不一致</w:t>
      </w:r>
    </w:p>
    <w:p>
      <w:pPr>
        <w:jc w:val="center"/>
      </w:pPr>
      <w:r>
        <w:drawing>
          <wp:inline distT="0" distB="0" distL="0" distR="0">
            <wp:extent cx="5274310" cy="2900680"/>
            <wp:effectExtent l="0" t="0" r="2540" b="0"/>
            <wp:docPr id="2095368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68530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263AE4"/>
    <w:multiLevelType w:val="singleLevel"/>
    <w:tmpl w:val="C7263AE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FAAA5BF"/>
    <w:multiLevelType w:val="multilevel"/>
    <w:tmpl w:val="DFAAA5B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F9FF2656"/>
    <w:multiLevelType w:val="singleLevel"/>
    <w:tmpl w:val="F9FF265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6C3BB31"/>
    <w:multiLevelType w:val="multilevel"/>
    <w:tmpl w:val="06C3BB3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4">
    <w:nsid w:val="0E156E1C"/>
    <w:multiLevelType w:val="multilevel"/>
    <w:tmpl w:val="0E156E1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5">
    <w:nsid w:val="5A628057"/>
    <w:multiLevelType w:val="singleLevel"/>
    <w:tmpl w:val="5A62805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BD75C6F"/>
    <w:multiLevelType w:val="multilevel"/>
    <w:tmpl w:val="6BD75C6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QxZTcxYTgwZjI3N2U5NDQxNjhjOWRmMmQ1M2IzYTcifQ=="/>
    <w:docVar w:name="KSO_WPS_MARK_KEY" w:val="933e8a59-572e-4a94-8837-0ec27b147263"/>
  </w:docVars>
  <w:rsids>
    <w:rsidRoot w:val="BFD1ED00"/>
    <w:rsid w:val="00025709"/>
    <w:rsid w:val="0005614E"/>
    <w:rsid w:val="00077DD4"/>
    <w:rsid w:val="000B2331"/>
    <w:rsid w:val="000D7A07"/>
    <w:rsid w:val="00121275"/>
    <w:rsid w:val="00123E6E"/>
    <w:rsid w:val="0012569E"/>
    <w:rsid w:val="00185F56"/>
    <w:rsid w:val="001D0886"/>
    <w:rsid w:val="001D5AA5"/>
    <w:rsid w:val="00200AC4"/>
    <w:rsid w:val="0020169A"/>
    <w:rsid w:val="002107AC"/>
    <w:rsid w:val="00214D91"/>
    <w:rsid w:val="002151E7"/>
    <w:rsid w:val="00237D27"/>
    <w:rsid w:val="002861E0"/>
    <w:rsid w:val="002A26C7"/>
    <w:rsid w:val="003B1652"/>
    <w:rsid w:val="003B1905"/>
    <w:rsid w:val="003D14DE"/>
    <w:rsid w:val="003E22E7"/>
    <w:rsid w:val="003F0FD9"/>
    <w:rsid w:val="00414F40"/>
    <w:rsid w:val="00431017"/>
    <w:rsid w:val="00464273"/>
    <w:rsid w:val="0046630F"/>
    <w:rsid w:val="00467E93"/>
    <w:rsid w:val="00483102"/>
    <w:rsid w:val="004B66EB"/>
    <w:rsid w:val="004E0381"/>
    <w:rsid w:val="00500C95"/>
    <w:rsid w:val="00525724"/>
    <w:rsid w:val="005347DD"/>
    <w:rsid w:val="00537B9C"/>
    <w:rsid w:val="00540F6C"/>
    <w:rsid w:val="0055243D"/>
    <w:rsid w:val="00566283"/>
    <w:rsid w:val="005903B5"/>
    <w:rsid w:val="00606DA9"/>
    <w:rsid w:val="0061092F"/>
    <w:rsid w:val="00673291"/>
    <w:rsid w:val="006933ED"/>
    <w:rsid w:val="006E3D7C"/>
    <w:rsid w:val="006F0A85"/>
    <w:rsid w:val="006F4B7E"/>
    <w:rsid w:val="00722DB9"/>
    <w:rsid w:val="00735436"/>
    <w:rsid w:val="0074551C"/>
    <w:rsid w:val="0076341C"/>
    <w:rsid w:val="0079354F"/>
    <w:rsid w:val="007A2B55"/>
    <w:rsid w:val="007B3EC0"/>
    <w:rsid w:val="007D0A8B"/>
    <w:rsid w:val="007D1BA7"/>
    <w:rsid w:val="007E29F0"/>
    <w:rsid w:val="00801508"/>
    <w:rsid w:val="00844A05"/>
    <w:rsid w:val="00861B4B"/>
    <w:rsid w:val="008978B4"/>
    <w:rsid w:val="008E380B"/>
    <w:rsid w:val="00927D89"/>
    <w:rsid w:val="00985AD3"/>
    <w:rsid w:val="009F5C3E"/>
    <w:rsid w:val="00A00D75"/>
    <w:rsid w:val="00A1777B"/>
    <w:rsid w:val="00A55521"/>
    <w:rsid w:val="00AD65DE"/>
    <w:rsid w:val="00AD67C9"/>
    <w:rsid w:val="00B027AC"/>
    <w:rsid w:val="00B07D4B"/>
    <w:rsid w:val="00B17234"/>
    <w:rsid w:val="00B33912"/>
    <w:rsid w:val="00BB6CD5"/>
    <w:rsid w:val="00C06F84"/>
    <w:rsid w:val="00C10F25"/>
    <w:rsid w:val="00C24DE1"/>
    <w:rsid w:val="00C407DA"/>
    <w:rsid w:val="00C72DA3"/>
    <w:rsid w:val="00C73498"/>
    <w:rsid w:val="00C95C35"/>
    <w:rsid w:val="00CA3B0A"/>
    <w:rsid w:val="00CE13D4"/>
    <w:rsid w:val="00CE3B09"/>
    <w:rsid w:val="00D13F31"/>
    <w:rsid w:val="00D44C16"/>
    <w:rsid w:val="00D53840"/>
    <w:rsid w:val="00D848F0"/>
    <w:rsid w:val="00D97218"/>
    <w:rsid w:val="00DB2737"/>
    <w:rsid w:val="00DC6984"/>
    <w:rsid w:val="00DD1A9C"/>
    <w:rsid w:val="00DF0F66"/>
    <w:rsid w:val="00E02506"/>
    <w:rsid w:val="00E231A6"/>
    <w:rsid w:val="00E2418E"/>
    <w:rsid w:val="00E66C51"/>
    <w:rsid w:val="00EB1CFB"/>
    <w:rsid w:val="00EB3ADA"/>
    <w:rsid w:val="00EC2990"/>
    <w:rsid w:val="00F01F8A"/>
    <w:rsid w:val="00F41311"/>
    <w:rsid w:val="00F4151A"/>
    <w:rsid w:val="00F53965"/>
    <w:rsid w:val="00FA5CC9"/>
    <w:rsid w:val="00FB0297"/>
    <w:rsid w:val="00FB536E"/>
    <w:rsid w:val="00FB703D"/>
    <w:rsid w:val="00FC1448"/>
    <w:rsid w:val="00FC61D1"/>
    <w:rsid w:val="00FE2778"/>
    <w:rsid w:val="01794936"/>
    <w:rsid w:val="05432B9E"/>
    <w:rsid w:val="075A6D97"/>
    <w:rsid w:val="08527D7D"/>
    <w:rsid w:val="08D2310A"/>
    <w:rsid w:val="0B696551"/>
    <w:rsid w:val="12F77E1B"/>
    <w:rsid w:val="16CD40DC"/>
    <w:rsid w:val="175E4E6B"/>
    <w:rsid w:val="18053F63"/>
    <w:rsid w:val="18AD780A"/>
    <w:rsid w:val="1CFD65C3"/>
    <w:rsid w:val="24AB11D3"/>
    <w:rsid w:val="30D0735E"/>
    <w:rsid w:val="32A15A4A"/>
    <w:rsid w:val="370D3D6D"/>
    <w:rsid w:val="3B5C0CD4"/>
    <w:rsid w:val="43CF4883"/>
    <w:rsid w:val="4462538D"/>
    <w:rsid w:val="44BD4C3D"/>
    <w:rsid w:val="44E46BA6"/>
    <w:rsid w:val="4D8F6D2D"/>
    <w:rsid w:val="521031EA"/>
    <w:rsid w:val="57DA73A0"/>
    <w:rsid w:val="5AB215B1"/>
    <w:rsid w:val="5EC702BE"/>
    <w:rsid w:val="62A15985"/>
    <w:rsid w:val="63B025F3"/>
    <w:rsid w:val="63B773AF"/>
    <w:rsid w:val="66207AEE"/>
    <w:rsid w:val="6E767AE6"/>
    <w:rsid w:val="6FC024D3"/>
    <w:rsid w:val="78757F42"/>
    <w:rsid w:val="7B8F0A21"/>
    <w:rsid w:val="7FFEDC1D"/>
    <w:rsid w:val="B1FFEAEE"/>
    <w:rsid w:val="BFD1ED00"/>
    <w:rsid w:val="F7FF44B1"/>
    <w:rsid w:val="FFC5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6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qFormat/>
    <w:uiPriority w:val="0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页眉 字符"/>
    <w:basedOn w:val="10"/>
    <w:link w:val="7"/>
    <w:qFormat/>
    <w:uiPriority w:val="0"/>
    <w:rPr>
      <w:kern w:val="2"/>
      <w:sz w:val="18"/>
      <w:szCs w:val="18"/>
    </w:rPr>
  </w:style>
  <w:style w:type="character" w:customStyle="1" w:styleId="13">
    <w:name w:val="页脚 字符"/>
    <w:basedOn w:val="10"/>
    <w:link w:val="6"/>
    <w:qFormat/>
    <w:uiPriority w:val="0"/>
    <w:rPr>
      <w:kern w:val="2"/>
      <w:sz w:val="18"/>
      <w:szCs w:val="18"/>
    </w:rPr>
  </w:style>
  <w:style w:type="character" w:customStyle="1" w:styleId="14">
    <w:name w:val="Unresolved Mention"/>
    <w:basedOn w:val="10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snapToGrid w:val="0"/>
      <w:spacing w:before="60" w:after="60" w:line="312" w:lineRule="auto"/>
      <w:ind w:firstLine="420" w:firstLineChars="200"/>
      <w:jc w:val="left"/>
    </w:pPr>
    <w:rPr>
      <w:color w:val="333333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package" Target="embeddings/Microsoft_Visio___1.vsdx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1166</Words>
  <Characters>1595</Characters>
  <Lines>5</Lines>
  <Paragraphs>3</Paragraphs>
  <TotalTime>1</TotalTime>
  <ScaleCrop>false</ScaleCrop>
  <LinksUpToDate>false</LinksUpToDate>
  <CharactersWithSpaces>1602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2024-07-02T04:09:00Z</dcterms:created>
  <dc:creator>yeyujie</dc:creator>
  <cp:lastModifiedBy>admin03</cp:lastModifiedBy>
  <dcterms:modified xsi:type="dcterms:W3CDTF">2024-10-17T00:54:13Z</dcterms:modified>
  <cp:revision>89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865712AA79F6165DD5A1F8649DD84D48_41</vt:lpwstr>
  </property>
</Properties>
</file>