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36"/>
        <w:gridCol w:w="5245"/>
      </w:tblGrid>
      <w:tr w:rsidR="002F259D" w14:paraId="6B75C5CA" w14:textId="77777777" w:rsidTr="00C34528">
        <w:trPr>
          <w:trHeight w:val="345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504" w:type="dxa"/>
            </w:tcMar>
          </w:tcPr>
          <w:p w14:paraId="409C8777" w14:textId="77777777" w:rsidR="002F259D" w:rsidRDefault="002F259D">
            <w:pPr>
              <w:tabs>
                <w:tab w:val="left" w:pos="9133"/>
              </w:tabs>
              <w:spacing w:after="0" w:line="240" w:lineRule="auto"/>
              <w:ind w:right="424"/>
              <w:rPr>
                <w:b/>
                <w:bCs/>
                <w:sz w:val="24"/>
                <w:szCs w:val="24"/>
              </w:rPr>
            </w:pPr>
          </w:p>
          <w:p w14:paraId="5005B32D" w14:textId="77777777" w:rsidR="002F259D" w:rsidRDefault="002F259D">
            <w:pPr>
              <w:tabs>
                <w:tab w:val="left" w:pos="9133"/>
              </w:tabs>
              <w:spacing w:after="0" w:line="240" w:lineRule="auto"/>
              <w:ind w:right="424"/>
              <w:rPr>
                <w:b/>
                <w:bCs/>
                <w:sz w:val="24"/>
                <w:szCs w:val="24"/>
              </w:rPr>
            </w:pPr>
          </w:p>
          <w:p w14:paraId="05B7A21D" w14:textId="77777777" w:rsidR="002F259D" w:rsidRDefault="002F259D">
            <w:pPr>
              <w:tabs>
                <w:tab w:val="left" w:pos="9133"/>
              </w:tabs>
              <w:spacing w:after="0" w:line="240" w:lineRule="auto"/>
              <w:ind w:right="424"/>
              <w:rPr>
                <w:b/>
                <w:bCs/>
                <w:sz w:val="24"/>
                <w:szCs w:val="24"/>
              </w:rPr>
            </w:pPr>
          </w:p>
          <w:p w14:paraId="70D2E110" w14:textId="77777777" w:rsidR="002F259D" w:rsidRDefault="00DB0F52">
            <w:pPr>
              <w:tabs>
                <w:tab w:val="left" w:pos="9133"/>
              </w:tabs>
              <w:spacing w:after="0" w:line="240" w:lineRule="auto"/>
              <w:ind w:right="42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ПРЕДЛОЖЕНИЕ О РАБОТЕ</w:t>
            </w:r>
          </w:p>
          <w:p w14:paraId="65111B4C" w14:textId="77777777" w:rsidR="002F259D" w:rsidRDefault="002F259D">
            <w:pPr>
              <w:tabs>
                <w:tab w:val="left" w:pos="9133"/>
              </w:tabs>
              <w:spacing w:after="0" w:line="240" w:lineRule="auto"/>
              <w:ind w:right="424"/>
              <w:rPr>
                <w:b/>
                <w:bCs/>
                <w:sz w:val="24"/>
                <w:szCs w:val="24"/>
              </w:rPr>
            </w:pPr>
          </w:p>
          <w:p w14:paraId="5C510F72" w14:textId="30C487CF" w:rsidR="002F259D" w:rsidRDefault="00C34528">
            <w:pPr>
              <w:spacing w:after="0" w:line="240" w:lineRule="auto"/>
            </w:pPr>
            <w:r>
              <w:t>Яговкин Денис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6447" w14:textId="77777777" w:rsidR="002F259D" w:rsidRDefault="00DB0F52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724DCD" wp14:editId="421F9906">
                  <wp:extent cx="2472055" cy="2145030"/>
                  <wp:effectExtent l="0" t="0" r="0" b="0"/>
                  <wp:docPr id="1073741825" name="officeArt object" descr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Рисунок 3" descr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55" cy="21450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388A9" w14:textId="69BFC0BC" w:rsidR="002F259D" w:rsidRDefault="00DB0F52">
      <w:pPr>
        <w:tabs>
          <w:tab w:val="left" w:pos="9133"/>
        </w:tabs>
        <w:ind w:right="424"/>
      </w:pPr>
      <w:bookmarkStart w:id="0" w:name="_GoBack"/>
      <w:bookmarkEnd w:id="0"/>
      <w:r>
        <w:t xml:space="preserve">Уважаемый </w:t>
      </w:r>
      <w:r w:rsidR="00C34528">
        <w:t>Денис</w:t>
      </w:r>
      <w:r>
        <w:t>!</w:t>
      </w:r>
    </w:p>
    <w:p w14:paraId="759EA3D7" w14:textId="77777777" w:rsidR="002F259D" w:rsidRDefault="00DB0F52">
      <w:pPr>
        <w:tabs>
          <w:tab w:val="left" w:pos="9133"/>
        </w:tabs>
        <w:spacing w:line="240" w:lineRule="auto"/>
        <w:ind w:right="424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bCs/>
        </w:rPr>
        <w:t>ООО «АйТиТуДжи» (</w:t>
      </w:r>
      <w:r>
        <w:rPr>
          <w:b/>
          <w:bCs/>
          <w:lang w:val="en-US"/>
        </w:rPr>
        <w:t>IT</w:t>
      </w:r>
      <w:r>
        <w:rPr>
          <w:b/>
          <w:bCs/>
        </w:rPr>
        <w:t>2</w:t>
      </w:r>
      <w:r>
        <w:rPr>
          <w:b/>
          <w:bCs/>
          <w:lang w:val="en-US"/>
        </w:rPr>
        <w:t>G</w:t>
      </w:r>
      <w:r>
        <w:rPr>
          <w:b/>
          <w:bCs/>
        </w:rPr>
        <w:t>)</w:t>
      </w:r>
      <w:r>
        <w:t xml:space="preserve"> - компания, занимающаяся формированием собственной Экспертизы, специализирующаяся на предоставлении комплексных ИТ-решений для государственных структур</w:t>
      </w:r>
      <w:r>
        <w:rPr>
          <w:rFonts w:ascii="Arial" w:hAnsi="Arial"/>
          <w:sz w:val="24"/>
          <w:szCs w:val="24"/>
        </w:rPr>
        <w:t>.</w:t>
      </w:r>
    </w:p>
    <w:p w14:paraId="62007766" w14:textId="77777777" w:rsidR="002F259D" w:rsidRDefault="00DB0F52">
      <w:pPr>
        <w:tabs>
          <w:tab w:val="left" w:pos="9133"/>
        </w:tabs>
        <w:spacing w:line="240" w:lineRule="auto"/>
        <w:ind w:right="424"/>
        <w:jc w:val="both"/>
      </w:pPr>
      <w:r>
        <w:t>Производство, развитие и сопровождение систем:</w:t>
      </w:r>
    </w:p>
    <w:p w14:paraId="46F16D7B" w14:textId="77777777" w:rsidR="002F259D" w:rsidRDefault="00DB0F52">
      <w:pPr>
        <w:pStyle w:val="a6"/>
        <w:numPr>
          <w:ilvl w:val="0"/>
          <w:numId w:val="2"/>
        </w:numPr>
        <w:ind w:right="707"/>
        <w:jc w:val="both"/>
      </w:pPr>
      <w:r>
        <w:t>Порталы агрегации государственных услуг</w:t>
      </w:r>
    </w:p>
    <w:p w14:paraId="3701D0F7" w14:textId="77777777" w:rsidR="002F259D" w:rsidRDefault="00DB0F52">
      <w:pPr>
        <w:pStyle w:val="a6"/>
        <w:numPr>
          <w:ilvl w:val="0"/>
          <w:numId w:val="2"/>
        </w:numPr>
        <w:ind w:right="424"/>
        <w:jc w:val="both"/>
      </w:pPr>
      <w:r>
        <w:t>Системы безопасного/умного города, Системы управления силами и средствами</w:t>
      </w:r>
    </w:p>
    <w:p w14:paraId="5BBA5FEE" w14:textId="77777777" w:rsidR="002F259D" w:rsidRDefault="00DB0F52">
      <w:pPr>
        <w:pStyle w:val="a6"/>
        <w:numPr>
          <w:ilvl w:val="0"/>
          <w:numId w:val="2"/>
        </w:numPr>
        <w:ind w:right="424"/>
        <w:jc w:val="both"/>
      </w:pPr>
      <w:r>
        <w:t>Системы Поддержки принятия решений (включая CRM и мобильные приложения)</w:t>
      </w:r>
    </w:p>
    <w:p w14:paraId="17FF2340" w14:textId="77777777" w:rsidR="002F259D" w:rsidRDefault="00DB0F52">
      <w:pPr>
        <w:pStyle w:val="a6"/>
        <w:numPr>
          <w:ilvl w:val="0"/>
          <w:numId w:val="2"/>
        </w:numPr>
        <w:ind w:right="424"/>
        <w:jc w:val="both"/>
      </w:pPr>
      <w:r>
        <w:t>Системы фиксации, обработки информации о нарушениях правил парковки или дорожного движения</w:t>
      </w:r>
    </w:p>
    <w:p w14:paraId="31F81668" w14:textId="77777777" w:rsidR="002F259D" w:rsidRDefault="00DB0F52">
      <w:pPr>
        <w:pStyle w:val="a6"/>
        <w:numPr>
          <w:ilvl w:val="0"/>
          <w:numId w:val="2"/>
        </w:numPr>
        <w:ind w:right="424"/>
        <w:jc w:val="both"/>
      </w:pPr>
      <w:r>
        <w:t>Различные Системы Аналитики и Отчетности</w:t>
      </w:r>
    </w:p>
    <w:p w14:paraId="15806A8D" w14:textId="77777777" w:rsidR="002F259D" w:rsidRDefault="00DB0F52">
      <w:pPr>
        <w:pStyle w:val="a6"/>
        <w:tabs>
          <w:tab w:val="left" w:pos="9133"/>
        </w:tabs>
        <w:ind w:left="0" w:right="424"/>
        <w:jc w:val="both"/>
      </w:pPr>
      <w:r>
        <w:t>Штаб-квартира (с производством и проектным офисом) расположена в Москве. Обособленные подразделения "Производственный RnD центр" находятся в Саратове, Кемерово, Краснодаре, Самаре, Тюмени, Санкт-Петербурге. Планируется активное расширение региональных площадок.</w:t>
      </w:r>
    </w:p>
    <w:p w14:paraId="7A8463BC" w14:textId="77777777" w:rsidR="002F259D" w:rsidRDefault="002F259D">
      <w:pPr>
        <w:pStyle w:val="a6"/>
        <w:tabs>
          <w:tab w:val="left" w:pos="9133"/>
        </w:tabs>
        <w:ind w:left="0" w:right="424"/>
        <w:jc w:val="both"/>
        <w:rPr>
          <w:sz w:val="16"/>
          <w:szCs w:val="16"/>
        </w:rPr>
      </w:pPr>
    </w:p>
    <w:p w14:paraId="43F30C32" w14:textId="77777777" w:rsidR="002F259D" w:rsidRDefault="00DB0F52">
      <w:pPr>
        <w:pStyle w:val="a6"/>
        <w:tabs>
          <w:tab w:val="left" w:pos="9133"/>
        </w:tabs>
        <w:ind w:left="0" w:right="424"/>
        <w:rPr>
          <w:b/>
          <w:bCs/>
        </w:rPr>
      </w:pPr>
      <w:r>
        <w:rPr>
          <w:b/>
          <w:bCs/>
        </w:rPr>
        <w:t>МЫ ИСКРЕННЕ РАДЫ ПРЕДЛОЖИТЬ ВАМ РАБОТУ В НАШЕЙ КОМПАНИИ!</w:t>
      </w:r>
    </w:p>
    <w:p w14:paraId="5E27BF64" w14:textId="77777777" w:rsidR="002F259D" w:rsidRDefault="002F259D">
      <w:pPr>
        <w:pStyle w:val="a6"/>
        <w:tabs>
          <w:tab w:val="left" w:pos="9133"/>
        </w:tabs>
        <w:ind w:right="424"/>
        <w:rPr>
          <w:b/>
          <w:bCs/>
          <w:sz w:val="16"/>
          <w:szCs w:val="16"/>
        </w:rPr>
      </w:pPr>
    </w:p>
    <w:p w14:paraId="35E64861" w14:textId="73FFC7E8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>Должность:</w:t>
      </w:r>
      <w:r>
        <w:t xml:space="preserve"> </w:t>
      </w:r>
      <w:r w:rsidR="00C34528">
        <w:t xml:space="preserve">Главный </w:t>
      </w:r>
      <w:r w:rsidR="00234B95">
        <w:t>системный инженер</w:t>
      </w:r>
    </w:p>
    <w:p w14:paraId="5E737E0A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>Испытательный срок</w:t>
      </w:r>
      <w:r>
        <w:t>: 3 месяца</w:t>
      </w:r>
    </w:p>
    <w:p w14:paraId="0FB72672" w14:textId="77777777" w:rsidR="002F259D" w:rsidRDefault="00DB0F52">
      <w:pPr>
        <w:pStyle w:val="a6"/>
        <w:ind w:left="0"/>
      </w:pPr>
      <w:r>
        <w:rPr>
          <w:b/>
          <w:bCs/>
        </w:rPr>
        <w:t>Заработная плата:</w:t>
      </w:r>
      <w:r>
        <w:t xml:space="preserve"> </w:t>
      </w:r>
    </w:p>
    <w:p w14:paraId="004A8A9B" w14:textId="00421AB9" w:rsidR="002F259D" w:rsidRDefault="00DB0F52">
      <w:pPr>
        <w:pStyle w:val="a6"/>
        <w:ind w:left="0"/>
      </w:pPr>
      <w:r>
        <w:t xml:space="preserve">Оклад                          </w:t>
      </w:r>
      <w:r w:rsidR="00C34528">
        <w:t xml:space="preserve">    </w:t>
      </w:r>
      <w:r>
        <w:t xml:space="preserve">   – </w:t>
      </w:r>
      <w:r w:rsidR="00C34528">
        <w:t>219</w:t>
      </w:r>
      <w:r>
        <w:t xml:space="preserve"> </w:t>
      </w:r>
      <w:r w:rsidR="00C34528">
        <w:t>24</w:t>
      </w:r>
      <w:r>
        <w:t xml:space="preserve">0 рублей после вычета всех налогов </w:t>
      </w:r>
    </w:p>
    <w:p w14:paraId="04CB83D3" w14:textId="2933BCA6" w:rsidR="002F259D" w:rsidRDefault="00DB0F52">
      <w:pPr>
        <w:pStyle w:val="a6"/>
        <w:ind w:left="0"/>
      </w:pPr>
      <w:r>
        <w:t>Ежемесячная премия</w:t>
      </w:r>
      <w:r w:rsidR="00C34528">
        <w:t xml:space="preserve">   </w:t>
      </w:r>
      <w:r>
        <w:t xml:space="preserve"> – </w:t>
      </w:r>
      <w:r w:rsidR="00C34528">
        <w:t>1</w:t>
      </w:r>
      <w:r w:rsidR="00234B95">
        <w:t>8</w:t>
      </w:r>
      <w:r>
        <w:t>0 </w:t>
      </w:r>
      <w:r w:rsidR="00C34528">
        <w:t>76</w:t>
      </w:r>
      <w:r>
        <w:t>0 рублей после вычета всех налогов</w:t>
      </w:r>
    </w:p>
    <w:p w14:paraId="0E8CFB30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>График работы:</w:t>
      </w:r>
      <w:r>
        <w:t xml:space="preserve"> 5/2</w:t>
      </w:r>
    </w:p>
    <w:p w14:paraId="518D297E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>Отпуск:</w:t>
      </w:r>
      <w:r>
        <w:t xml:space="preserve"> Ваш ежегодный оплачиваемый отпуск составляет 28 календарных дней. График отпуска согласовывается с непосредственным руководителем и оформляется в соответствии с ТК</w:t>
      </w:r>
    </w:p>
    <w:p w14:paraId="2F7DA46F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>Оплата больничного листа составляет 100%.</w:t>
      </w:r>
    </w:p>
    <w:p w14:paraId="021A121E" w14:textId="77777777" w:rsidR="002F259D" w:rsidRDefault="002F259D">
      <w:pPr>
        <w:pStyle w:val="a6"/>
        <w:tabs>
          <w:tab w:val="left" w:pos="9133"/>
        </w:tabs>
        <w:ind w:left="0" w:right="424"/>
        <w:rPr>
          <w:b/>
          <w:bCs/>
        </w:rPr>
      </w:pPr>
    </w:p>
    <w:p w14:paraId="3D35A991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 xml:space="preserve">ДОБРО ПОЖАЛОВАТЬ В </w:t>
      </w:r>
      <w:r>
        <w:rPr>
          <w:b/>
          <w:bCs/>
          <w:lang w:val="en-US"/>
        </w:rPr>
        <w:t>IT</w:t>
      </w:r>
      <w:r>
        <w:rPr>
          <w:b/>
          <w:bCs/>
        </w:rPr>
        <w:t>2</w:t>
      </w:r>
      <w:r>
        <w:rPr>
          <w:b/>
          <w:bCs/>
          <w:lang w:val="en-US"/>
        </w:rPr>
        <w:t>G</w:t>
      </w:r>
      <w:r>
        <w:rPr>
          <w:b/>
          <w:bCs/>
        </w:rPr>
        <w:t>!</w:t>
      </w:r>
    </w:p>
    <w:p w14:paraId="4EB70102" w14:textId="77777777" w:rsidR="002F259D" w:rsidRDefault="00DB0F52">
      <w:pPr>
        <w:pStyle w:val="a6"/>
        <w:tabs>
          <w:tab w:val="left" w:pos="9133"/>
        </w:tabs>
        <w:ind w:left="0" w:right="424"/>
      </w:pPr>
      <w:r>
        <w:t>СОГЛАШЕНИЕМ О КОНФИДЕНЦИАЛЬНОЙ ИНФОРМАЦИИ</w:t>
      </w:r>
    </w:p>
    <w:p w14:paraId="5DAE98B2" w14:textId="77777777" w:rsidR="002F259D" w:rsidRDefault="002F259D">
      <w:pPr>
        <w:pStyle w:val="a6"/>
        <w:tabs>
          <w:tab w:val="left" w:pos="9133"/>
        </w:tabs>
        <w:ind w:left="0" w:right="424"/>
        <w:rPr>
          <w:sz w:val="16"/>
          <w:szCs w:val="16"/>
        </w:rPr>
      </w:pPr>
    </w:p>
    <w:p w14:paraId="0E24BEE2" w14:textId="77777777" w:rsidR="002F259D" w:rsidRDefault="00DB0F52">
      <w:pPr>
        <w:pStyle w:val="a6"/>
        <w:tabs>
          <w:tab w:val="left" w:pos="9133"/>
        </w:tabs>
        <w:ind w:left="0" w:right="424"/>
      </w:pPr>
      <w:r>
        <w:rPr>
          <w:b/>
          <w:bCs/>
        </w:rPr>
        <w:t xml:space="preserve">Конфиденциальной информацией Компании является: </w:t>
      </w:r>
    </w:p>
    <w:p w14:paraId="32BB8BE4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Индивидуальные заработные платы сотрудников</w:t>
      </w:r>
    </w:p>
    <w:p w14:paraId="5FF26E9C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Финансовые потоки и распределение денежных средств Компании</w:t>
      </w:r>
    </w:p>
    <w:p w14:paraId="728A4D21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Условия коммерческих договоров с клиентами Компании</w:t>
      </w:r>
    </w:p>
    <w:p w14:paraId="3EBDF1DC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Документы, подготавливаемые Компанией и предоставляемые клиентам</w:t>
      </w:r>
    </w:p>
    <w:p w14:paraId="17F45CF7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Любая информация, заимствованная из баз данных или других источников информации клиентов и Компании</w:t>
      </w:r>
    </w:p>
    <w:p w14:paraId="149F339E" w14:textId="77777777" w:rsidR="002F259D" w:rsidRDefault="00DB0F52">
      <w:pPr>
        <w:pStyle w:val="a6"/>
        <w:numPr>
          <w:ilvl w:val="0"/>
          <w:numId w:val="4"/>
        </w:numPr>
        <w:ind w:right="424"/>
        <w:jc w:val="both"/>
      </w:pPr>
      <w:r>
        <w:t>Коды и пароли информационных систем Компании и ее клиентов</w:t>
      </w:r>
    </w:p>
    <w:p w14:paraId="3A8BFD9B" w14:textId="77777777" w:rsidR="002F259D" w:rsidRDefault="00DB0F52">
      <w:pPr>
        <w:pStyle w:val="a6"/>
        <w:numPr>
          <w:ilvl w:val="0"/>
          <w:numId w:val="5"/>
        </w:numPr>
        <w:ind w:right="424"/>
        <w:jc w:val="both"/>
      </w:pPr>
      <w:r>
        <w:t>Персональная информация о сотрудниках и ее клиентах, если она получена в связи с исполнением должностных обязанностей</w:t>
      </w:r>
    </w:p>
    <w:p w14:paraId="278CE88B" w14:textId="77777777" w:rsidR="002F259D" w:rsidRDefault="00DB0F52">
      <w:pPr>
        <w:tabs>
          <w:tab w:val="left" w:pos="9133"/>
        </w:tabs>
        <w:ind w:right="424"/>
        <w:jc w:val="both"/>
      </w:pPr>
      <w:r>
        <w:rPr>
          <w:b/>
          <w:bCs/>
        </w:rPr>
        <w:t>Сотрудник принимает на себя обязательство не разглашать сведения</w:t>
      </w:r>
      <w:r>
        <w:t>, составляющие конфиденциальную информацию Компании, ставшие известные ему в связи с выполнением своих обязанностей, и нести установленную законодательством РФ ответственность за нарушение данного обязательства.</w:t>
      </w:r>
    </w:p>
    <w:p w14:paraId="63C1F00A" w14:textId="77777777" w:rsidR="002F259D" w:rsidRDefault="00DB0F52">
      <w:pPr>
        <w:tabs>
          <w:tab w:val="left" w:pos="9133"/>
        </w:tabs>
        <w:ind w:right="424"/>
        <w:jc w:val="both"/>
      </w:pPr>
      <w:r>
        <w:rPr>
          <w:b/>
          <w:bCs/>
        </w:rPr>
        <w:t>Сотрудник не должен использовать вне рабочего процесса</w:t>
      </w:r>
      <w:r>
        <w:t xml:space="preserve"> или публиковать конфиденциальную информацию, полученные им в связи с выполнением обязанностей без предварительного письменного согласия Компании.</w:t>
      </w:r>
    </w:p>
    <w:p w14:paraId="22229DC8" w14:textId="77777777" w:rsidR="002F259D" w:rsidRDefault="002F259D">
      <w:pPr>
        <w:pStyle w:val="a6"/>
        <w:tabs>
          <w:tab w:val="left" w:pos="9133"/>
        </w:tabs>
        <w:ind w:right="424" w:hanging="720"/>
        <w:rPr>
          <w:b/>
          <w:bCs/>
        </w:rPr>
      </w:pPr>
    </w:p>
    <w:p w14:paraId="3E402904" w14:textId="40D8F775" w:rsidR="002F259D" w:rsidRDefault="002F259D" w:rsidP="00234B95">
      <w:pPr>
        <w:tabs>
          <w:tab w:val="left" w:pos="9133"/>
        </w:tabs>
        <w:spacing w:after="0" w:line="360" w:lineRule="auto"/>
        <w:ind w:right="424"/>
      </w:pPr>
    </w:p>
    <w:sectPr w:rsidR="002F259D" w:rsidSect="00C34528">
      <w:headerReference w:type="default" r:id="rId8"/>
      <w:footerReference w:type="default" r:id="rId9"/>
      <w:pgSz w:w="11900" w:h="16840"/>
      <w:pgMar w:top="709" w:right="566" w:bottom="0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9D4B" w14:textId="77777777" w:rsidR="00CF728A" w:rsidRDefault="00CF728A">
      <w:pPr>
        <w:spacing w:after="0" w:line="240" w:lineRule="auto"/>
      </w:pPr>
      <w:r>
        <w:separator/>
      </w:r>
    </w:p>
  </w:endnote>
  <w:endnote w:type="continuationSeparator" w:id="0">
    <w:p w14:paraId="4861D873" w14:textId="77777777" w:rsidR="00CF728A" w:rsidRDefault="00CF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AEDE9" w14:textId="77777777" w:rsidR="002F259D" w:rsidRDefault="002F25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12EAF" w14:textId="77777777" w:rsidR="00CF728A" w:rsidRDefault="00CF728A">
      <w:pPr>
        <w:spacing w:after="0" w:line="240" w:lineRule="auto"/>
      </w:pPr>
      <w:r>
        <w:separator/>
      </w:r>
    </w:p>
  </w:footnote>
  <w:footnote w:type="continuationSeparator" w:id="0">
    <w:p w14:paraId="2FB222F0" w14:textId="77777777" w:rsidR="00CF728A" w:rsidRDefault="00CF7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3ECE9" w14:textId="77777777" w:rsidR="002F259D" w:rsidRDefault="002F25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2149"/>
    <w:multiLevelType w:val="hybridMultilevel"/>
    <w:tmpl w:val="1834D312"/>
    <w:numStyleLink w:val="3"/>
  </w:abstractNum>
  <w:abstractNum w:abstractNumId="1" w15:restartNumberingAfterBreak="0">
    <w:nsid w:val="1C412AB1"/>
    <w:multiLevelType w:val="hybridMultilevel"/>
    <w:tmpl w:val="1834D312"/>
    <w:styleLink w:val="3"/>
    <w:lvl w:ilvl="0" w:tplc="118686A4">
      <w:start w:val="1"/>
      <w:numFmt w:val="decimal"/>
      <w:lvlText w:val="%1."/>
      <w:lvlJc w:val="left"/>
      <w:pPr>
        <w:tabs>
          <w:tab w:val="left" w:pos="913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269B4">
      <w:start w:val="1"/>
      <w:numFmt w:val="lowerLetter"/>
      <w:lvlText w:val="%2."/>
      <w:lvlJc w:val="left"/>
      <w:pPr>
        <w:tabs>
          <w:tab w:val="left" w:pos="913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41E46">
      <w:start w:val="1"/>
      <w:numFmt w:val="lowerRoman"/>
      <w:lvlText w:val="%3."/>
      <w:lvlJc w:val="left"/>
      <w:pPr>
        <w:tabs>
          <w:tab w:val="left" w:pos="9133"/>
        </w:tabs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E87EE">
      <w:start w:val="1"/>
      <w:numFmt w:val="decimal"/>
      <w:lvlText w:val="%4."/>
      <w:lvlJc w:val="left"/>
      <w:pPr>
        <w:tabs>
          <w:tab w:val="left" w:pos="913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C918C">
      <w:start w:val="1"/>
      <w:numFmt w:val="lowerLetter"/>
      <w:lvlText w:val="%5."/>
      <w:lvlJc w:val="left"/>
      <w:pPr>
        <w:tabs>
          <w:tab w:val="left" w:pos="9133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AC3F8A">
      <w:start w:val="1"/>
      <w:numFmt w:val="lowerRoman"/>
      <w:lvlText w:val="%6."/>
      <w:lvlJc w:val="left"/>
      <w:pPr>
        <w:tabs>
          <w:tab w:val="left" w:pos="9133"/>
        </w:tabs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23EC8">
      <w:start w:val="1"/>
      <w:numFmt w:val="decimal"/>
      <w:lvlText w:val="%7."/>
      <w:lvlJc w:val="left"/>
      <w:pPr>
        <w:tabs>
          <w:tab w:val="left" w:pos="913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CE42D4">
      <w:start w:val="1"/>
      <w:numFmt w:val="lowerLetter"/>
      <w:lvlText w:val="%8."/>
      <w:lvlJc w:val="left"/>
      <w:pPr>
        <w:tabs>
          <w:tab w:val="left" w:pos="913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F68776">
      <w:start w:val="1"/>
      <w:numFmt w:val="lowerRoman"/>
      <w:lvlText w:val="%9."/>
      <w:lvlJc w:val="left"/>
      <w:pPr>
        <w:tabs>
          <w:tab w:val="left" w:pos="9133"/>
        </w:tabs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4751C4D"/>
    <w:multiLevelType w:val="hybridMultilevel"/>
    <w:tmpl w:val="CE9E10EC"/>
    <w:numStyleLink w:val="2"/>
  </w:abstractNum>
  <w:abstractNum w:abstractNumId="3" w15:restartNumberingAfterBreak="0">
    <w:nsid w:val="3DD67864"/>
    <w:multiLevelType w:val="hybridMultilevel"/>
    <w:tmpl w:val="E9B20244"/>
    <w:styleLink w:val="1"/>
    <w:lvl w:ilvl="0" w:tplc="513E33F8">
      <w:start w:val="1"/>
      <w:numFmt w:val="bullet"/>
      <w:lvlText w:val="·"/>
      <w:lvlJc w:val="left"/>
      <w:pPr>
        <w:tabs>
          <w:tab w:val="left" w:pos="9133"/>
        </w:tabs>
        <w:ind w:left="56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C6B316">
      <w:start w:val="1"/>
      <w:numFmt w:val="bullet"/>
      <w:lvlText w:val="o"/>
      <w:lvlJc w:val="left"/>
      <w:pPr>
        <w:tabs>
          <w:tab w:val="left" w:pos="9133"/>
        </w:tabs>
        <w:ind w:left="128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C8A46">
      <w:start w:val="1"/>
      <w:numFmt w:val="bullet"/>
      <w:lvlText w:val="▪"/>
      <w:lvlJc w:val="left"/>
      <w:pPr>
        <w:tabs>
          <w:tab w:val="left" w:pos="9133"/>
        </w:tabs>
        <w:ind w:left="200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F82B5A">
      <w:start w:val="1"/>
      <w:numFmt w:val="bullet"/>
      <w:lvlText w:val="·"/>
      <w:lvlJc w:val="left"/>
      <w:pPr>
        <w:tabs>
          <w:tab w:val="left" w:pos="9133"/>
        </w:tabs>
        <w:ind w:left="272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80F002">
      <w:start w:val="1"/>
      <w:numFmt w:val="bullet"/>
      <w:lvlText w:val="o"/>
      <w:lvlJc w:val="left"/>
      <w:pPr>
        <w:tabs>
          <w:tab w:val="left" w:pos="9133"/>
        </w:tabs>
        <w:ind w:left="344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30BEDC">
      <w:start w:val="1"/>
      <w:numFmt w:val="bullet"/>
      <w:lvlText w:val="▪"/>
      <w:lvlJc w:val="left"/>
      <w:pPr>
        <w:tabs>
          <w:tab w:val="left" w:pos="9133"/>
        </w:tabs>
        <w:ind w:left="416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4638E2">
      <w:start w:val="1"/>
      <w:numFmt w:val="bullet"/>
      <w:lvlText w:val="·"/>
      <w:lvlJc w:val="left"/>
      <w:pPr>
        <w:tabs>
          <w:tab w:val="left" w:pos="9133"/>
        </w:tabs>
        <w:ind w:left="488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C01C4">
      <w:start w:val="1"/>
      <w:numFmt w:val="bullet"/>
      <w:lvlText w:val="o"/>
      <w:lvlJc w:val="left"/>
      <w:pPr>
        <w:tabs>
          <w:tab w:val="left" w:pos="9133"/>
        </w:tabs>
        <w:ind w:left="560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DC4FF2">
      <w:start w:val="1"/>
      <w:numFmt w:val="bullet"/>
      <w:lvlText w:val="▪"/>
      <w:lvlJc w:val="left"/>
      <w:pPr>
        <w:tabs>
          <w:tab w:val="left" w:pos="9133"/>
        </w:tabs>
        <w:ind w:left="632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65752E"/>
    <w:multiLevelType w:val="hybridMultilevel"/>
    <w:tmpl w:val="E9B20244"/>
    <w:numStyleLink w:val="1"/>
  </w:abstractNum>
  <w:abstractNum w:abstractNumId="5" w15:restartNumberingAfterBreak="0">
    <w:nsid w:val="6C46777A"/>
    <w:multiLevelType w:val="hybridMultilevel"/>
    <w:tmpl w:val="CE9E10EC"/>
    <w:styleLink w:val="2"/>
    <w:lvl w:ilvl="0" w:tplc="7F9AC17A">
      <w:start w:val="1"/>
      <w:numFmt w:val="decimal"/>
      <w:lvlText w:val="%1."/>
      <w:lvlJc w:val="left"/>
      <w:pPr>
        <w:tabs>
          <w:tab w:val="left" w:pos="9133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BAD330">
      <w:start w:val="1"/>
      <w:numFmt w:val="decimal"/>
      <w:lvlText w:val="%2."/>
      <w:lvlJc w:val="left"/>
      <w:pPr>
        <w:tabs>
          <w:tab w:val="left" w:pos="9133"/>
        </w:tabs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EA62E">
      <w:start w:val="1"/>
      <w:numFmt w:val="decimal"/>
      <w:lvlText w:val="%3."/>
      <w:lvlJc w:val="left"/>
      <w:pPr>
        <w:tabs>
          <w:tab w:val="left" w:pos="9133"/>
        </w:tabs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B83ECC">
      <w:start w:val="1"/>
      <w:numFmt w:val="decimal"/>
      <w:lvlText w:val="%4."/>
      <w:lvlJc w:val="left"/>
      <w:pPr>
        <w:tabs>
          <w:tab w:val="left" w:pos="9133"/>
        </w:tabs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EC91E4">
      <w:start w:val="1"/>
      <w:numFmt w:val="decimal"/>
      <w:lvlText w:val="%5."/>
      <w:lvlJc w:val="left"/>
      <w:pPr>
        <w:tabs>
          <w:tab w:val="left" w:pos="9133"/>
        </w:tabs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380032">
      <w:start w:val="1"/>
      <w:numFmt w:val="decimal"/>
      <w:lvlText w:val="%6."/>
      <w:lvlJc w:val="left"/>
      <w:pPr>
        <w:tabs>
          <w:tab w:val="left" w:pos="9133"/>
        </w:tabs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828054">
      <w:start w:val="1"/>
      <w:numFmt w:val="decimal"/>
      <w:lvlText w:val="%7."/>
      <w:lvlJc w:val="left"/>
      <w:pPr>
        <w:tabs>
          <w:tab w:val="left" w:pos="9133"/>
        </w:tabs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AE05E2">
      <w:start w:val="1"/>
      <w:numFmt w:val="decimal"/>
      <w:lvlText w:val="%8."/>
      <w:lvlJc w:val="left"/>
      <w:pPr>
        <w:tabs>
          <w:tab w:val="left" w:pos="9133"/>
        </w:tabs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DA5528">
      <w:start w:val="1"/>
      <w:numFmt w:val="decimal"/>
      <w:lvlText w:val="%9."/>
      <w:lvlJc w:val="left"/>
      <w:pPr>
        <w:tabs>
          <w:tab w:val="left" w:pos="9133"/>
        </w:tabs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2"/>
    <w:lvlOverride w:ilvl="0">
      <w:lvl w:ilvl="0" w:tplc="E8A24EB4">
        <w:start w:val="1"/>
        <w:numFmt w:val="decimal"/>
        <w:lvlText w:val="%1."/>
        <w:lvlJc w:val="left"/>
        <w:pPr>
          <w:tabs>
            <w:tab w:val="left" w:pos="9133"/>
          </w:tabs>
          <w:ind w:left="28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224A9A">
        <w:start w:val="1"/>
        <w:numFmt w:val="decimal"/>
        <w:lvlText w:val="%2."/>
        <w:lvlJc w:val="left"/>
        <w:pPr>
          <w:tabs>
            <w:tab w:val="left" w:pos="9133"/>
          </w:tabs>
          <w:ind w:left="10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E678A4">
        <w:start w:val="1"/>
        <w:numFmt w:val="decimal"/>
        <w:lvlText w:val="%3."/>
        <w:lvlJc w:val="left"/>
        <w:pPr>
          <w:tabs>
            <w:tab w:val="left" w:pos="9133"/>
          </w:tabs>
          <w:ind w:left="17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0E5468">
        <w:start w:val="1"/>
        <w:numFmt w:val="decimal"/>
        <w:lvlText w:val="%4."/>
        <w:lvlJc w:val="left"/>
        <w:pPr>
          <w:tabs>
            <w:tab w:val="left" w:pos="9133"/>
          </w:tabs>
          <w:ind w:left="244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34C73C">
        <w:start w:val="1"/>
        <w:numFmt w:val="decimal"/>
        <w:lvlText w:val="%5."/>
        <w:lvlJc w:val="left"/>
        <w:pPr>
          <w:tabs>
            <w:tab w:val="left" w:pos="9133"/>
          </w:tabs>
          <w:ind w:left="316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3C04EC">
        <w:start w:val="1"/>
        <w:numFmt w:val="decimal"/>
        <w:lvlText w:val="%6."/>
        <w:lvlJc w:val="left"/>
        <w:pPr>
          <w:tabs>
            <w:tab w:val="left" w:pos="9133"/>
          </w:tabs>
          <w:ind w:left="388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690">
        <w:start w:val="1"/>
        <w:numFmt w:val="decimal"/>
        <w:lvlText w:val="%7."/>
        <w:lvlJc w:val="left"/>
        <w:pPr>
          <w:tabs>
            <w:tab w:val="left" w:pos="9133"/>
          </w:tabs>
          <w:ind w:left="460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147DB0">
        <w:start w:val="1"/>
        <w:numFmt w:val="decimal"/>
        <w:lvlText w:val="%8."/>
        <w:lvlJc w:val="left"/>
        <w:pPr>
          <w:tabs>
            <w:tab w:val="left" w:pos="9133"/>
          </w:tabs>
          <w:ind w:left="532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E483078">
        <w:start w:val="1"/>
        <w:numFmt w:val="decimal"/>
        <w:lvlText w:val="%9."/>
        <w:lvlJc w:val="left"/>
        <w:pPr>
          <w:tabs>
            <w:tab w:val="left" w:pos="9133"/>
          </w:tabs>
          <w:ind w:left="6044" w:hanging="28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9D"/>
    <w:rsid w:val="00234B95"/>
    <w:rsid w:val="002F259D"/>
    <w:rsid w:val="00481EF6"/>
    <w:rsid w:val="00C34528"/>
    <w:rsid w:val="00C3599D"/>
    <w:rsid w:val="00CF728A"/>
    <w:rsid w:val="00D46776"/>
    <w:rsid w:val="00D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C726"/>
  <w15:docId w15:val="{3347AE8B-F371-44D8-9B3D-8C3B61E6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Праздников Владимир Владимирович</cp:lastModifiedBy>
  <cp:revision>5</cp:revision>
  <dcterms:created xsi:type="dcterms:W3CDTF">2023-10-25T13:30:00Z</dcterms:created>
  <dcterms:modified xsi:type="dcterms:W3CDTF">2024-02-29T12:15:00Z</dcterms:modified>
</cp:coreProperties>
</file>