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000"/></w:pPr></w:p><w:p><w:pPr><w:spacing w:after="200"/><w:jc w:val="center"/></w:pPr><w:r><w:rPr><w:rFonts w:ascii="Arial" w:eastAsia="Microsoft YaHei" w:hAnsi="Arial"/><w:b/><w:bCs/><w:color w:val="14181F"/><w:sz w:val="52"/><w:szCs w:val="52"/></w:rPr><w:t xml:space="preserve">智能题库与学习分析平台</w:t></w:r></w:p><w:p><w:pPr><w:spacing w:after="600"/><w:jc w:val="center"/></w:pPr><w:r><w:rPr><w:rFonts w:ascii="Arial" w:eastAsia="Microsoft YaHei" w:hAnsi="Arial"/><w:b/><w:bCs/><w:color w:val="2563EB"/><w:sz w:val="36"/><w:szCs w:val="36"/></w:rPr><w:t xml:space="preserve">架构设计文档</w:t></w:r></w:p><w:p><w:pPr><w:spacing w:after="400"/><w:jc w:val="center"/></w:pPr><w:r><w:rPr><w:rFonts w:ascii="Arial" w:eastAsia="Microsoft YaHei" w:hAnsi="Arial"/><w:color w:val="5B6573"/><w:sz w:val="22"/><w:szCs w:val="22"/></w:rPr><w:t xml:space="preserve">C4 架构模型 · 限界上下文 · Outbox / Saga 模式 · 容量规划 · 技术栈选型 · 演进路径 · ADR</w:t></w:r></w:p><w:p><w:pPr><w:spacing w:after="200"/><w:jc w:val="center"/></w:pPr><w:r><w:rPr><w:rFonts w:ascii="Consolas" w:eastAsia="Microsoft YaHei" w:hAnsi="Consolas"/><w:color w:val="5B6573"/><w:sz w:val="18"/><w:szCs w:val="18"/></w:rPr><w:t xml:space="preserve">v3.1  |  2026-07-13</w:t></w:r></w:p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第一章  文档说明</w:t></w:r></w:p><w:p><w:pPr><w:spacing w:after="120"/></w:pPr><w:r><w:rPr><w:rFonts w:ascii="Arial" w:eastAsia="Microsoft YaHei" w:hAnsi="Arial"/><w:sz w:val="21"/><w:szCs w:val="21"/></w:rPr><w:t xml:space="preserve">本文档是智能题库与学习分析平台文档体系中的第一份核心文档（编号 01），对应架构设计领域。文档基于架构圆桌评审报告（编号 00）中发现的问题，对原有架构内容进行了系统性重构与补充，新增了 C4 架构模型、Outbox 模式、Saga 补偿编排、事件版本化演化、容量规划与性能基准等关键内容。本版本（v3.1）是后续 API 文档、数据库文档、AI 服务文档、安全合规文档与运维文档的架构基线。</w:t></w:r></w:p><w:p><w:pPr><w:pStyle w:val="Heading2"/></w:pPr><w:r><w:rPr><w:rFonts w:ascii="Arial" w:eastAsia="Microsoft YaHei" w:hAnsi="Arial"/><w:b/><w:bCs/><w:color w:val="14181F"/><w:sz w:val="30"/><w:szCs w:val="30"/></w:rPr><w:t xml:space="preserve">1.1  文档目的</w:t></w:r></w:p><w:p><w:pPr><w:spacing w:after="120"/></w:pPr><w:r><w:rPr><w:rFonts w:ascii="Arial" w:eastAsia="Microsoft YaHei" w:hAnsi="Arial"/><w:sz w:val="21"/><w:szCs w:val="21"/></w:rPr><w:t xml:space="preserve">本文档旨在为开发团队、运维团队与产品团队提供一份</w:t></w:r><w:r><w:rPr><w:rFonts w:ascii="Arial" w:eastAsia="Microsoft YaHei" w:hAnsi="Arial"/><w:b/><w:bCs/><w:sz w:val="21"/><w:szCs w:val="21"/></w:rPr><w:t xml:space="preserve">自包含、可落地、可追溯</w:t></w:r><w:r><w:rPr><w:rFonts w:ascii="Arial" w:eastAsia="Microsoft YaHei" w:hAnsi="Arial"/><w:sz w:val="21"/><w:szCs w:val="21"/></w:rPr><w:t xml:space="preserve">的架构设计参考。具体目的包括：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统一架构认知</w:t></w:r><w:r><w:rPr><w:rFonts w:ascii="Arial" w:eastAsia="Microsoft YaHei" w:hAnsi="Arial"/><w:sz w:val="20"/><w:szCs w:val="20"/></w:rPr><w:t xml:space="preserve">：通过 C4 四层模型（Context / Container / Component / 原则）让所有成员对系统全貌、容器边界与组件职责形成一致理解，避免&quot;只见树木不见森林&quot;。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定义服务边界</w:t></w:r><w:r><w:rPr><w:rFonts w:ascii="Arial" w:eastAsia="Microsoft YaHei" w:hAnsi="Arial"/><w:sz w:val="20"/><w:szCs w:val="20"/></w:rPr><w:t xml:space="preserve">：以限界上下文为粒度划分模块，明确每个上下文的聚合根、关键事件与技术选型，为后期微服务拆分预留清晰的切割线。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规范通信协议</w:t></w:r><w:r><w:rPr><w:rFonts w:ascii="Arial" w:eastAsia="Microsoft YaHei" w:hAnsi="Arial"/><w:sz w:val="20"/><w:szCs w:val="20"/></w:rPr><w:t xml:space="preserve">：定义同步调用约束、异步事件 Schema 注册表与 CQRS 读模型契约，消除&quot;模块间随意调用&quot;的债务。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落地关键模式</w:t></w:r><w:r><w:rPr><w:rFonts w:ascii="Arial" w:eastAsia="Microsoft YaHei" w:hAnsi="Arial"/><w:sz w:val="20"/><w:szCs w:val="20"/></w:rPr><w:t xml:space="preserve">：给出 Outbox 表 DDL 与投递伪代码、Saga 交卷编排的步骤序列与补偿动作、事件版本化的向后兼容策略，确保设计可执行而非空谈。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量化性能基准</w:t></w:r><w:r><w:rPr><w:rFonts w:ascii="Arial" w:eastAsia="Microsoft YaHei" w:hAnsi="Arial"/><w:sz w:val="20"/><w:szCs w:val="20"/></w:rPr><w:t xml:space="preserve">：提供性能指标矩阵、压力测试计划与容量预估模型，让&quot;前期够用&quot;变成可验收的数字。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记录决策上下文</w:t></w:r><w:r><w:rPr><w:rFonts w:ascii="Arial" w:eastAsia="Microsoft YaHei" w:hAnsi="Arial"/><w:sz w:val="20"/><w:szCs w:val="20"/></w:rPr><w:t xml:space="preserve">：以 ADR 形式记录 10 条关键架构决策及其理由、后果与关联需求，便于后期回溯与变更管理。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1.2  文档范围</w:t></w:r></w:p><w:p><w:pPr><w:spacing w:after="120"/></w:pPr><w:r><w:rPr><w:rFonts w:ascii="Arial" w:eastAsia="Microsoft YaHei" w:hAnsi="Arial"/><w:sz w:val="21"/><w:szCs w:val="21"/></w:rPr><w:t xml:space="preserve">本文档覆盖以下架构维度，不涉及具体 API 端点定义（见 02-API 接口文档）、DDL 全量字段（见 03-数据库设计文档）、AI 提示词细节（见 04-AI 服务文档）、安全威胁建模（见 05-安全合规文档）与 CI/CD 流水线（见 06-运维部署文档）：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3200"/><w:gridCol w:w="4560"/></w:tblGrid><w:tr><w:trPr><w:cantSplit/><w:tblHeader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维度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本文档覆盖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不覆盖（指向其他文档）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系统上下文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Context 层外部系统交互边界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外部系统内部实现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容器视图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前端/网关/后端/存储容器与协议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容器内部部署细节（见 06）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组件视图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后端单体 8 个限界上下文职责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组件内部类设计（见 03/04）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通信规范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同步/异步/CQRS 协议契约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具体 HTTP 端点（见 02）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架构模式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Outbox / Saga / 事件版本化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验证流水线（见 04）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容量规划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性能指标/压测计划/容量预估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监控告警配置（见 06）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技术栈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14 层选型与升级路径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具体版本锁定（见 06）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演进路径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四阶段时间窗口与拆分信号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单阶段迭代计划（见产品文档）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架构决策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 条 ADR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需求-架构追溯矩阵（见 07）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1.3  目标受众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3600"/><w:gridCol w:w="3760"/></w:tblGrid><w:tr><w:trPr><w:cantSplit/><w:tblHeader/></w:trP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角色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阅读重点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使用场景</w:t></w:r></w:p></w:tc></w:tr><w:tr><w:trPr><w:cantSplit/></w:trP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后端开发工程师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限界上下文、通信规范、Outbox/Saga 实现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日常开发与模块边界判定</w:t></w:r></w:p></w:tc></w:tr><w:tr><w:trPr><w:cantSplit/></w:trP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前端开发工程师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Context 层、Container 层、API 网关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前后端协议对齐与接口联调</w:t></w:r></w:p></w:tc></w:tr><w:tr><w:trPr><w:cantSplit/></w:trP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DevOps 工程师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容器视图、技术栈、容量规划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部署拓扑规划与资源预留</w:t></w:r></w:p></w:tc></w:tr><w:tr><w:trPr><w:cantSplit/></w:trP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架构师 / 技术负责人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全部章节，重点是 ADR 与演进路径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架构评审与阶段升级决策</w:t></w:r></w:p></w:tc></w:tr><w:tr><w:trPr><w:cantSplit/></w:trP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产品经理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Context 层、演进路径、ADR 关联需求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需求-架构对齐与排期评估</w:t></w:r></w:p></w:tc></w:tr><w:tr><w:trPr><w:cantSplit/></w:trP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新入职成员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第一章至第三章，快速建立系统全貌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onboarding 首日阅读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1.4  术语表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3600"/><w:gridCol w:w="3960"/></w:tblGrid><w:tr><w:trPr><w:cantSplit/><w:tblHeader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术语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全称 / 含义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本文档中的用法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Bounded Context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限界上下文（DDD）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后端单体内部的领域模块边界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Aggregate Root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聚合根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限界上下文中的一致性边界入口实体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C4 Model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Context / Container / Component / Code 四层架构模型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本文档第二章核心框架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Outbox Pattern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发件箱模式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保证数据库写入与事件发布的原子性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Saga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长事务编排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跨服务最终一致性的事务模式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ACL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Anti-Corruption Layer 防腐层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上下文映射关系类型之一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HS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Shared Kernel 共享内核 / Hostage 上下游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上下文映射关系类型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PL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Published Language 发布语言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上下文映射关系类型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CS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Conformist 遵奉者 / Customer-Supplier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上下文映射关系类型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CQRS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Command Query Responsibility Segregation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读写分离架构模式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RLS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Row Level Security 行级安全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PostgreSQL 多租户隔离机制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SLO / SLI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服务等级目标 / 指标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容量规划与监控基线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ADR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Architecture Decision Record 架构决策记录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第八章 10 条决策记录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BKT / DKT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贝叶斯知识追踪 / 深度知识追踪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掌握度计算算法（学习档案上下文）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IRT</w:t></w:r></w:p></w:tc><w:tc><w:tcPr><w:tcW w:type="dxa" w:w="3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Item Response Theory 项目反应理论</w:t></w:r></w:p></w:tc><w:tc><w:tcPr><w:tcW w:type="dxa" w:w="3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题目难度与区分度参数估计</w:t></w:r></w:p></w:tc></w:tr></w:tbl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第二章  C4 架构模型</w:t></w:r></w:p><w:p><w:pPr><w:spacing w:after="120"/></w:pPr><w:r><w:rPr><w:rFonts w:ascii="Arial" w:eastAsia="Microsoft YaHei" w:hAnsi="Arial"/><w:sz w:val="21"/><w:szCs w:val="21"/></w:rPr><w:t xml:space="preserve">C4 模型是 Simon Brown 提出的架构可视化框架，通过 Context、Container、Component、Code 四个抽象层级逐层展开系统结构。本章根据圆桌评审首席架构师的建议引入 C4 模型前三层（Code 层前期不需要），帮助新成员在 10 分钟内建立系统全貌，并为后期微服务拆分提供切割参考。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2.1  Context 层（系统上下文）</w:t></w:r></w:p><w:p><w:pPr><w:spacing w:after="120"/></w:pPr><w:r><w:rPr><w:rFonts w:ascii="Arial" w:eastAsia="Microsoft YaHei" w:hAnsi="Arial"/><w:sz w:val="21"/><w:szCs w:val="21"/></w:rPr><w:t xml:space="preserve">Context 层展示系统与外部世界的交互边界。智能题库平台作为中心系统，与四类外部系统存在交互：AI 模型服务、对象存储、学校 LMS、用户终端。每类交互都有明确的协议、方向与数据特征。</w:t></w:r></w:p><w:p><w:pPr><w:spacing w:after="40"/></w:pPr><w:r><w:t xml:space="preserve"></w:t></w:r></w:p><w:p><w:pPr><w:spacing w:after="120"/></w:pPr><w:r><w:rPr><w:rFonts w:ascii="Arial" w:eastAsia="Microsoft YaHei" w:hAnsi="Arial"/><w:sz w:val="21"/><w:szCs w:val="21"/></w:rPr><w:t xml:space="preserve">以下表格描述系统上下文层中各外部系统的交互关系：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1800"/><w:gridCol w:w="1800"/><w:gridCol w:w="2400"/><w:gridCol w:w="1560"/></w:tblGrid><w:tr><w:trPr><w:cantSplit/><w:tblHeader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外部系统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交互方向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协议 / 格式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数据内容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SLA 依赖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DeepSeek API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平台 → 外部（出站）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HTTPS / REST JSON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题目生成请求、知识点识别、文本向量化、解析请求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第三方可用性 99%+，单次延迟 2-8s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Cloudflare R2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平台 ↔ 外部（双向）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HTTPS / S3 API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考试范围文件、教材资源上传；学生下载图片/PDF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CDN 加速，零出口流量费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学校 LMS（Moodle/Canvas）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平台 ↔ 外部（双向）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HTTPS / LTI 1.3 OIDC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LMS 发起登录与工具启动；平台回传成绩与进度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学校自有部署，SLA 由学校保障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用户终端（浏览器/App）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用户 → 平台（入站）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HTTPS / REST + WebSocket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学生/教师/管理员的全部操作请求与实时推送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终端网络质量决定体验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0D9488" w:sz="12"/><w:bottom w:val="single" w:color="CCCCCC" w:sz="1"/><w:right w:val="single" w:color="CCCCCC" w:sz="1"/></w:tcBorders><w:shd w:fill="F0FDFA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0D9488"/><w:sz w:val="16"/><w:szCs w:val="16"/></w:rPr><w:t xml:space="preserve">CONTEXT 层关键约束</w:t></w:r></w:p><w:p><w:pPr><w:spacing w:after="40"/></w:pPr><w:r><w:rPr><w:rFonts w:ascii="Arial" w:eastAsia="Microsoft YaHei" w:hAnsi="Arial"/><w:sz w:val="19"/><w:szCs w:val="19"/></w:rPr><w:t xml:space="preserve">平台对外部系统的依赖必须通过防腐层封装。DeepSeek API 调用封装在 AI 编排上下文内部，R2 访问封装在资源库上下文内部，LTI 交互封装在身份认证上下文内部。任何外部系统的 API 变更不得扩散到其他上下文，确保外部依赖可替换。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2.2  Container 层（容器视图）</w:t></w:r></w:p><w:p><w:pPr><w:spacing w:after="120"/></w:pPr><w:r><w:rPr><w:rFonts w:ascii="Arial" w:eastAsia="Microsoft YaHei" w:hAnsi="Arial"/><w:sz w:val="21"/><w:szCs w:val="21"/></w:rPr><w:t xml:space="preserve">Container 层将系统展开为可独立部署的容器单元，展示各容器的技术选型、职责与通信协议。前期采用单机 Docker Compose 部署，所有容器共存于一台 VPS；后期按读路径与伸缩需求拆分为多节点集群。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2200"/><w:gridCol w:w="2400"/><w:gridCol w:w="1800"/><w:gridCol w:w="15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容器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技术选型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职责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通信协议（入站）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通信协议（出站）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前端 Web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React + Vite + TypeScript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学生端 / 教师端 / 管理端三端 SPA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HTTPS（用户终端）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HTTPS/REST → API 网关；WSS → 网关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API 网关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Nginx 反向代理 + FastAPI 中间件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统一入口、TLS 终止、认证鉴权、限流路由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HTTPS/REST（前端）；WSS（前端）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HTTP/REST → 后端单体；TCP/PG → PostgreSQL（仅限鉴权查询）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后端单体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FastAPI（Python）模块化单体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8 个限界上下文全部业务逻辑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HTTP/REST（网关）；进程内事件总线（内部）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TCP/PG 协议 → PostgreSQL；TCP/Redis 协议 → Redis；HTTPS/REST → DeepSeek API；HTTPS/S3 → R2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Celery Worker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Celery + Uvicorn Worker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任务异步执行、Outbox 投递、定时任务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TCP/Redis 协议（任务队列拉取）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TCP/PG → PostgreSQL；HTTPS/REST → DeepSeek API；TCP/Redis → Redis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PostgreSQL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PostgreSQL 16 + pgvector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关系数据存储、向量检索、知识图谱递归查询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TCP/PG 协议（后端 + Worker）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无外部出站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Redis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Redis 7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缓存、Celery Broker、限流计数器、会话存储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TCP/Redis 协议（后端 + Worker + 网关）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无外部出站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Cloudflare R2（外部）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S3 兼容对象存储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文件存储（考试范围、教材资源、用户上传）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HTTPS/S3 API（后端 + Worker）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CDN 回源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DeepSeek API（外部）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第三方 LLM 服务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题目生成、知识点识别、文本解析、向量化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HTTPS/REST（后端 + Worker）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无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2563EB" w:sz="12"/><w:bottom w:val="single" w:color="CCCCCC" w:sz="1"/><w:right w:val="single" w:color="CCCCCC" w:sz="1"/></w:tcBorders><w:shd w:fill="F0F7FF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2563EB"/><w:sz w:val="16"/><w:szCs w:val="16"/></w:rPr><w:t xml:space="preserve">容器通信协议说明</w:t></w:r></w:p><w:p><w:pPr><w:spacing w:after="40"/></w:pPr><w:r><w:rPr><w:rFonts w:ascii="Arial" w:eastAsia="Microsoft YaHei" w:hAnsi="Arial"/><w:sz w:val="19"/><w:szCs w:val="19"/></w:rPr><w:t xml:space="preserve">后端单体与 PostgreSQL 之间使用 TCP 上的 PostgreSQL 线程协议（非 HTTP），通过连接池（PgBouncer）管理。后端单体与 Redis 之间使用 TCP 上的 Redis 序列化协议（RESP）。容器间不共享内存，所有跨容器调用要么走 TCP 协议（数据库/缓存），要么走 HTTP/REST（API 网关→后端），要么走进程内事件总线（后端内部模块间）。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2.3  Component 层（组件视图）</w:t></w:r></w:p><w:p><w:pPr><w:spacing w:after="120"/></w:pPr><w:r><w:rPr><w:rFonts w:ascii="Arial" w:eastAsia="Microsoft YaHei" w:hAnsi="Arial"/><w:sz w:val="21"/><w:szCs w:val="21"/></w:rPr><w:t xml:space="preserve">Component 层展开后端单体内部的 8 个限界上下文模块。每个模块是一个独立的 Python 包，拥有自己的领域模型、Repository、Application Service 和事件处理器。模块间通过进程内事件总线（基于 Redis Pub/Sub 的轻量封装）通信，禁止跨模块直接访问对方的数据库表。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3000"/><w:gridCol w:w="1800"/><w:gridCol w:w="2760"/></w:tblGrid><w:tr><w:trPr><w:cantSplit/><w:tblHeader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组件（限界上下文）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核心职责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聚合根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关键依赖（下游上下文）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身份认证上下文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用户注册登录、JWT 签发、角色管理、SSO/LTI 对接、多租户隔离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User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无（被其他所有上下文依赖）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学科知识上下文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学科与知识点管理、知识图谱先修关系、难度系数维护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Subject / KnowledgePoint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无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题目上下文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 CRUD、版本管理、四层验证流水线、QTI 导入导出、审核发布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学科知识（查询知识点）、AI 编排（调用生成）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考试范围上下文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考试范围导入、OCR/文本解析、知识点匹配、范围存储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ExamScope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学科知识（匹配知识点）、AI 编排（调用解析）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学习会话上下文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考试/练习创建、答题会话管理、答案记录、交卷触发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AnswerSession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题目（加载题目）、考试范围（关联范围）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学习档案上下文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掌握度计算（BKT/DKT）、错题本管理、薄弱点分析、学习趋势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Mastery / WrongBook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订阅 QuestionAnswered / ExamSubmitted 事件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资源库上下文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教材/讲义上传、文件分块、向量化、语义检索、社区共享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LibraryResource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编排（调用向量化/解析）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编排上下文</w:t></w:r></w:p></w:tc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任务调度、DeepSeek API 封装（防腐层）、提示词版本管理、成本治理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AITask（防腐层）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无（被题目/考试范围/资源库调用）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B45309" w:sz="12"/><w:bottom w:val="single" w:color="CCCCCC" w:sz="1"/><w:right w:val="single" w:color="CCCCCC" w:sz="1"/></w:tcBorders><w:shd w:fill="FFF8EE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B45309"/><w:sz w:val="16"/><w:szCs w:val="16"/></w:rPr><w:t xml:space="preserve">组件依赖纪律</w:t></w:r></w:p><w:p><w:pPr><w:spacing w:after="40"/></w:pPr><w:r><w:rPr><w:rFonts w:ascii="Arial" w:eastAsia="Microsoft YaHei" w:hAnsi="Arial"/><w:sz w:val="19"/><w:szCs w:val="19"/></w:rPr><w:t xml:space="preserve">学习档案上下文</w:t></w:r><w:r><w:rPr><w:rFonts w:ascii="Arial" w:eastAsia="Microsoft YaHei" w:hAnsi="Arial"/><w:b/><w:bCs/><w:sz w:val="19"/><w:szCs w:val="19"/></w:rPr><w:t xml:space="preserve">不得</w:t></w:r><w:r><w:rPr><w:rFonts w:ascii="Arial" w:eastAsia="Microsoft YaHei" w:hAnsi="Arial"/><w:sz w:val="19"/><w:szCs w:val="19"/></w:rPr><w:t xml:space="preserve">直接 JOIN answer_records 表来计算掌握度——它必须订阅学习会话上下文发布的 QuestionAnswered 事件，在自己的读模型中维护掌握度数据。AI 编排上下文是唯一的防腐层，所有 DeepSeek API 调用必须经过它，其他上下文不得直接调用外部 AI 服务。前期单体内也必须通过进程内事件总线遵守此边界。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2.4  架构原则</w:t></w:r></w:p><w:p><w:pPr><w:spacing w:after="120"/></w:pPr><w:r><w:rPr><w:rFonts w:ascii="Arial" w:eastAsia="Microsoft YaHei" w:hAnsi="Arial"/><w:sz w:val="21"/><w:szCs w:val="21"/></w:rPr><w:t xml:space="preserve">以下 10 条架构原则是所有架构决策与代码实现的指导准则。任何偏离原则的设计须在 ADR 中记录理由。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单一职责原则</w:t></w:r><w:r><w:rPr><w:rFonts w:ascii="Arial" w:eastAsia="Microsoft YaHei" w:hAnsi="Arial"/><w:sz w:val="20"/><w:szCs w:val="20"/></w:rPr><w:t xml:space="preserve">：每个限界上下文只负责一个业务领域，聚合根只管理一个一致性边界。身份认证不碰题目逻辑，学习档案不碰答题写入。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防腐层隔离原则</w:t></w:r><w:r><w:rPr><w:rFonts w:ascii="Arial" w:eastAsia="Microsoft YaHei" w:hAnsi="Arial"/><w:sz w:val="20"/><w:szCs w:val="20"/></w:rPr><w:t xml:space="preserve">：所有外部系统依赖（DeepSeek API、R2、LMS）必须通过防腐层封装。外部 API 变更的影响范围不超过一个上下文。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事件驱动解耦原则</w:t></w:r><w:r><w:rPr><w:rFonts w:ascii="Arial" w:eastAsia="Microsoft YaHei" w:hAnsi="Arial"/><w:sz w:val="20"/><w:szCs w:val="20"/></w:rPr><w:t xml:space="preserve">：跨上下文协作优先使用领域事件而非同步调用。写操作产生事件，读模型订阅事件投影，避免跨上下文 JOIN。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成本优先原则</w:t></w:r><w:r><w:rPr><w:rFonts w:ascii="Arial" w:eastAsia="Microsoft YaHei" w:hAnsi="Arial"/><w:sz w:val="20"/><w:szCs w:val="20"/></w:rPr><w:t xml:space="preserve">：技术选型以月成本为第一约束。能用免费层不付费，能复用 PG 不引入独立组件，能 DeepSeek 不上 GPT-4o。每层预留升级路径。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最终一致性优先原则</w:t></w:r><w:r><w:rPr><w:rFonts w:ascii="Arial" w:eastAsia="Microsoft YaHei" w:hAnsi="Arial"/><w:sz w:val="20"/><w:szCs w:val="20"/></w:rPr><w:t xml:space="preserve">：学习分析场景允许秒级最终一致，不追求跨服务 ACID。交卷流程通过 Saga 编排，每步有补偿动作与重试策略。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幂等设计原则</w:t></w:r><w:r><w:rPr><w:rFonts w:ascii="Arial" w:eastAsia="Microsoft YaHei" w:hAnsi="Arial"/><w:sz w:val="20"/><w:szCs w:val="20"/></w:rPr><w:t xml:space="preserve">：所有写接口支持 Idempotency-Key，所有事件处理器基于幂等键去重。网络重试不产生副作用。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可观测性优先原则</w:t></w:r><w:r><w:rPr><w:rFonts w:ascii="Arial" w:eastAsia="Microsoft YaHei" w:hAnsi="Arial"/><w:sz w:val="20"/><w:szCs w:val="20"/></w:rPr><w:t xml:space="preserve">：每个请求携带 request_id 透传全链路，关键操作写结构化日志。系统行为可追踪、可回放、可定位。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渐进式演进原则</w:t></w:r><w:r><w:rPr><w:rFonts w:ascii="Arial" w:eastAsia="Microsoft YaHei" w:hAnsi="Arial"/><w:sz w:val="20"/><w:szCs w:val="20"/></w:rPr><w:t xml:space="preserve">：架构以模块化单体起步，阶段升级由可量化信号触发（DAU、QPS、延迟）。不为&quot;好看&quot;提前引入分布式复杂度。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安全合规内建原则</w:t></w:r><w:r><w:rPr><w:rFonts w:ascii="Arial" w:eastAsia="Microsoft YaHei" w:hAnsi="Arial"/><w:sz w:val="20"/><w:szCs w:val="20"/></w:rPr><w:t xml:space="preserve">：多租户隔离、RBAC、内容安全在架构层内建，非事后补丁。未成年人数据保护遵循最小化采集与监护人同意。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契约先行原则</w:t></w:r><w:r><w:rPr><w:rFonts w:ascii="Arial" w:eastAsia="Microsoft YaHei" w:hAnsi="Arial"/><w:sz w:val="20"/><w:szCs w:val="20"/></w:rPr><w:t xml:space="preserve">：API 与事件 Schema 先定义后实现。Schema 变更走版本化流程，保证向后兼容。Breaking Change 须有迁移窗口。</w:t></w:r></w:p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第三章  服务划分与限界上下文</w:t></w:r></w:p><w:p><w:pPr><w:spacing w:after="120"/></w:pPr><w:r><w:rPr><w:rFonts w:ascii="Arial" w:eastAsia="Microsoft YaHei" w:hAnsi="Arial"/><w:sz w:val="21"/><w:szCs w:val="21"/></w:rPr><w:t xml:space="preserve">后端服务按领域驱动设计（DDD）划分限界上下文。核心原则是把&quot;一次完整的业务不变量&quot;收敛进同一个聚合，跨聚合协作走领域事件。前期为模块化单体，上下文以 Python 包形式共存于一个 FastAPI 进程内，通过进程内事件总线通信；后期按读路径拆分为独立微服务。本章定义上下文清单、上下文映射与通信规范。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3.1  限界上下文清单</w:t></w:r></w:p><w:p><w:pPr><w:spacing w:after="120"/></w:pPr><w:r><w:rPr><w:rFonts w:ascii="Arial" w:eastAsia="Microsoft YaHei" w:hAnsi="Arial"/><w:sz w:val="21"/><w:szCs w:val="21"/></w:rPr><w:t xml:space="preserve">以下为 8 个限界上下文的完整清单，包含聚合根、关键领域事件与前期/后期技术选型：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1800"/><w:gridCol w:w="3200"/><w:gridCol w:w="2760"/></w:tblGrid><w:tr><w:trPr><w:cantSplit/><w:tblHeader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上下文名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聚合根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关键领域事件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前期 / 后期技术选型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身份认证上下文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User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UserRegistered、RoleAssigned、UserLoggedIn、TenantCreated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JWT/OAuth2/LTI1.3，前后期一致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学科知识上下文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Subject、KnowledgePoint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KnowledgePointCreated、KnowledgeGraphUpdated、PrerequisiteLinked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</w:t></w:r><w:r><w:rPr><w:rFonts w:ascii="Arial" w:eastAsia="Microsoft YaHei" w:hAnsi="Arial"/><w:b/><w:bCs/><w:sz w:val="17"/><w:szCs w:val="17"/></w:rPr><w:t xml:space="preserve">前期 PG 递归 CTE，后期 Neo4j Community</w:t></w:r><w:r><w:rPr><w:rFonts w:ascii="Arial" w:eastAsia="Microsoft YaHei" w:hAnsi="Arial"/><w:sz w:val="17"/><w:szCs w:val="17"/></w:rPr><w:t xml:space="preserve">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题目上下文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QuestionPublished、QuestionDeprecated、QuestionReviewed、QuestionVersionBumped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PostgreSQL JSONB 存储题型，前期后期一致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考试范围上下文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ExamScope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ExamScopeImported、ExamScopeParsed、ExamScopeMatched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OCR 委托 AI 编排，前期后期一致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学习会话上下文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AnswerSession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QuestionAnswered、ExamSubmitted、SessionClosed、SessionStarted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AnswerRecord 是事件流源头，前期后期一致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学习档案上下文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Mastery、WrongBook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MasteryUpdated、WrongBookUpdated、WeaknessDetected、ReviewScheduled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前期 BKT 算法，</w:t></w:r><w:r><w:rPr><w:rFonts w:ascii="Arial" w:eastAsia="Microsoft YaHei" w:hAnsi="Arial"/><w:b/><w:bCs/><w:sz w:val="17"/><w:szCs w:val="17"/></w:rPr><w:t xml:space="preserve">后期升级 DKT 深度模型</w:t></w:r><w:r><w:rPr><w:rFonts w:ascii="Arial" w:eastAsia="Microsoft YaHei" w:hAnsi="Arial"/><w:sz w:val="17"/><w:szCs w:val="17"/></w:rPr><w:t xml:space="preserve">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资源库上下文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LibraryResource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ResourceUploaded、ResourceParsed、ResourceChunked、LibraryShared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前期 pgvector，</w:t></w:r><w:r><w:rPr><w:rFonts w:ascii="Arial" w:eastAsia="Microsoft YaHei" w:hAnsi="Arial"/><w:b/><w:bCs/><w:sz w:val="17"/><w:szCs w:val="17"/></w:rPr><w:t xml:space="preserve">后期升级 Milvus 独立向量引擎</w:t></w:r><w:r><w:rPr><w:rFonts w:ascii="Arial" w:eastAsia="Microsoft YaHei" w:hAnsi="Arial"/><w:sz w:val="17"/><w:szCs w:val="17"/></w:rPr><w:t xml:space="preserve">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编排上下文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AITask（防腐层）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QuestionGenerated、ResourceParsed、GenerationFailed、CostThresholdExceeded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</w:t></w:r><w:r><w:rPr><w:rFonts w:ascii="Arial" w:eastAsia="Microsoft YaHei" w:hAnsi="Arial"/><w:b/><w:bCs/><w:sz w:val="17"/><w:szCs w:val="17"/></w:rPr><w:t xml:space="preserve">前期 DeepSeek API，后期升级 GPT-4o/Claude 混合调度</w:t></w:r><w:r><w:rPr><w:rFonts w:ascii="Arial" w:eastAsia="Microsoft YaHei" w:hAnsi="Arial"/><w:sz w:val="17"/><w:szCs w:val="17"/></w:rPr><w:t xml:space="preserve">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3.2  上下文映射</w:t></w:r></w:p><w:p><w:pPr><w:spacing w:after="120"/></w:pPr><w:r><w:rPr><w:rFonts w:ascii="Arial" w:eastAsia="Microsoft YaHei" w:hAnsi="Arial"/><w:sz w:val="21"/><w:szCs w:val="21"/></w:rPr><w:t xml:space="preserve">上下文映射描述各限界上下文之间的协作关系。关系类型采用 DDD 标准定义：HS（Customer-Supplier，客户-供应商）、ACL（Anti-Corruption Layer，防腐层）、PL（Published Language，发布语言）、CS（Conformist，遵奉者）。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1600"/><w:gridCol w:w="1200"/><w:gridCol w:w="4960"/></w:tblGrid><w:tr><w:trPr><w:cantSplit/><w:tblHeader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上游（发布方）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下游（消费方）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关系类型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协作方式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身份认证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所有其他上下文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HS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下游通过 JWT 解析获取 user_id 与 tenant_id，不反向依赖认证内部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学科知识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HS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题目上下文通过 Repository 接口查询知识点，不直接读 knowledge_points 表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学科知识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考试范围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HS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考试范围匹配知识点时调用学科知识的查询接口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PL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学习会话发布 QuestionAnswered/ExamSubmitted 事件（Schema 注册），学习档案订阅投影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HS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学习会话通过 QuestionId 引用题目，不感知题目版本与内部结构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考试范围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HS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学习会话创建练习时引用 ExamScopeId，通过接口获取范围知识点列表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编排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ACL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题目上下文通过 AI 编排防腐层调用生成接口，不直接调 DeepSeek API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编排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考试范围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ACL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考试范围通过 AI 编排防腐层调用解析与 OCR 接口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编排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资源库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ACL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资源库通过 AI 编排防腐层调用向量化与文本解析接口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资源库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CS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学习档案遵奉资源库的 ReadModel 接口，获取推荐资源时直接查询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PL</w:t></w:r></w:p></w:tc><w:tc><w:tcPr><w:tcW w:type="dxa" w:w="4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题目发布 QuestionPublished 事件，学习档案订阅以预生成推荐池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0D9488" w:sz="12"/><w:bottom w:val="single" w:color="CCCCCC" w:sz="1"/><w:right w:val="single" w:color="CCCCCC" w:sz="1"/></w:tcBorders><w:shd w:fill="F0FDFA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0D9488"/><w:sz w:val="16"/><w:szCs w:val="16"/></w:rPr><w:t xml:space="preserve">关系类型说明</w:t></w:r></w:p><w:p><w:pPr><w:spacing w:after="40"/></w:pPr><w:r><w:rPr><w:rFonts w:ascii="Arial" w:eastAsia="Microsoft YaHei" w:hAnsi="Arial"/><w:sz w:val="19"/><w:szCs w:val="19"/></w:rPr><w:t xml:space="preserve"></w:t></w:r><w:r><w:rPr><w:rFonts w:ascii="Arial" w:eastAsia="Microsoft YaHei" w:hAnsi="Arial"/><w:b/><w:bCs/><w:sz w:val="19"/><w:szCs w:val="19"/></w:rPr><w:t xml:space="preserve">HS（Customer-Supplier）</w:t></w:r><w:r><w:rPr><w:rFonts w:ascii="Arial" w:eastAsia="Microsoft YaHei" w:hAnsi="Arial"/><w:sz w:val="19"/><w:szCs w:val="19"/></w:rPr><w:t xml:space="preserve">：上游优先考虑下游需求，双方协商接口契约。</w:t></w:r><w:r><w:rPr><w:rFonts w:ascii="Arial" w:eastAsia="Microsoft YaHei" w:hAnsi="Arial"/><w:b/><w:bCs/><w:sz w:val="19"/><w:szCs w:val="19"/></w:rPr><w:t xml:space="preserve">ACL（防腐层）</w:t></w:r><w:r><w:rPr><w:rFonts w:ascii="Arial" w:eastAsia="Microsoft YaHei" w:hAnsi="Arial"/><w:sz w:val="19"/><w:szCs w:val="19"/></w:rPr><w:t xml:space="preserve">：下游建立翻译层隔离上游变化，适用于外部依赖。</w:t></w:r><w:r><w:rPr><w:rFonts w:ascii="Arial" w:eastAsia="Microsoft YaHei" w:hAnsi="Arial"/><w:b/><w:bCs/><w:sz w:val="19"/><w:szCs w:val="19"/></w:rPr><w:t xml:space="preserve">PL（Published Language）</w:t></w:r><w:r><w:rPr><w:rFonts w:ascii="Arial" w:eastAsia="Microsoft YaHei" w:hAnsi="Arial"/><w:sz w:val="19"/><w:szCs w:val="19"/></w:rPr><w:t xml:space="preserve">：上游发布标准化事件 Schema，下游按 Schema 消费，解耦最彻底。</w:t></w:r><w:r><w:rPr><w:rFonts w:ascii="Arial" w:eastAsia="Microsoft YaHei" w:hAnsi="Arial"/><w:b/><w:bCs/><w:sz w:val="19"/><w:szCs w:val="19"/></w:rPr><w:t xml:space="preserve">CS（Conformist）</w:t></w:r><w:r><w:rPr><w:rFonts w:ascii="Arial" w:eastAsia="Microsoft YaHei" w:hAnsi="Arial"/><w:sz w:val="19"/><w:szCs w:val="19"/></w:rPr><w:t xml:space="preserve">：下游无条件遵从上游模型，适用于上游模型成熟且稳定的场景。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3.3  模块间通信规范</w:t></w:r></w:p><w:p><w:pPr><w:pStyle w:val="Heading3"/></w:pPr><w:r><w:rPr><w:rFonts w:ascii="Arial" w:eastAsia="Microsoft YaHei" w:hAnsi="Arial"/><w:b/><w:bCs/><w:color w:val="2563EB"/><w:sz w:val="26"/><w:szCs w:val="26"/></w:rPr><w:t xml:space="preserve">3.3.1  同步调用规范</w:t></w:r></w:p><w:p><w:pPr><w:spacing w:after="120"/></w:pPr><w:r><w:rPr><w:rFonts w:ascii="Arial" w:eastAsia="Microsoft YaHei" w:hAnsi="Arial"/><w:sz w:val="21"/><w:szCs w:val="21"/></w:rPr><w:t xml:space="preserve">同步调用（进程内函数调用 / 后期 HTTP 调用）适用于读操作与强一致性要求场景。规范如下：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允许同步调用的场景</w:t></w:r><w:r><w:rPr><w:rFonts w:ascii="Arial" w:eastAsia="Microsoft YaHei" w:hAnsi="Arial"/><w:sz w:val="20"/><w:szCs w:val="20"/></w:rPr><w:t xml:space="preserve">：①查询型操作（如学习会话查询题目详情）；②需要即时返回结果的操作（如用户登录验证）；③事务内的一致性校验（如创建考试时校验题目是否存在）。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禁止同步调用的场景</w:t></w:r><w:r><w:rPr><w:rFonts w:ascii="Arial" w:eastAsia="Microsoft YaHei" w:hAnsi="Arial"/><w:sz w:val="20"/><w:szCs w:val="20"/></w:rPr><w:t xml:space="preserve">：①跨上下文的写操作链（如交卷后更新掌握度——必须走事件）；②AI 调用等耗时操作（必须异步化）；③学习分析类重查询（必须走 CQRS 读模型）。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约束条件</w:t></w:r><w:r><w:rPr><w:rFonts w:ascii="Arial" w:eastAsia="Microsoft YaHei" w:hAnsi="Arial"/><w:sz w:val="20"/><w:szCs w:val="20"/></w:rPr><w:t xml:space="preserve">：同步调用只能通过 Application Service 的公开接口，禁止跨上下文直接访问 Repository 或数据库表。调用方不感知被调方的内部聚合结构，只传递 ID 与 DTO。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超时控制</w:t></w:r><w:r><w:rPr><w:rFonts w:ascii="Arial" w:eastAsia="Microsoft YaHei" w:hAnsi="Arial"/><w:sz w:val="20"/><w:szCs w:val="20"/></w:rPr><w:t xml:space="preserve">：所有同步调用设置 3 秒超时。超时后返回降级响应或触发异步重试，不阻塞调用方线程。</w:t></w:r></w:p><w:p><w:pPr><w:spacing w:after="6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3.3.2  异步事件规范</w:t></w:r></w:p><w:p><w:pPr><w:spacing w:after="120"/></w:pPr><w:r><w:rPr><w:rFonts w:ascii="Arial" w:eastAsia="Microsoft YaHei" w:hAnsi="Arial"/><w:sz w:val="21"/><w:szCs w:val="21"/></w:rPr><w:t xml:space="preserve">异步事件是跨上下文协作的首选方式。规范覆盖 Schema 注册、序列化格式与幂等键设计。</w:t></w:r></w:p><w:p><w:pPr><w:pStyle w:val="Heading4"/></w:pPr><w:r><w:rPr><w:rFonts w:ascii="Arial" w:eastAsia="Microsoft YaHei" w:hAnsi="Arial"/><w:b/><w:bCs/><w:color w:val="14181F"/><w:sz w:val="22"/><w:szCs w:val="22"/></w:rPr><w:t xml:space="preserve">事件 Schema 注册表</w:t></w:r></w:p><w:p><w:pPr><w:spacing w:after="120"/></w:pPr><w:r><w:rPr><w:rFonts w:ascii="Arial" w:eastAsia="Microsoft YaHei" w:hAnsi="Arial"/><w:sz w:val="21"/><w:szCs w:val="21"/></w:rPr><w:t xml:space="preserve">所有领域事件必须在事件 Schema 注册表中注册后才能发布。注册表存储在 prompt_versions 同级的 event_schemas 表中，包含事件名、版本号、字段定义与兼容性标记。未注册的事件将被事件总线拒绝投递。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800"/><w:gridCol w:w="3200"/><w:gridCol w:w="1600"/><w:gridCol w:w="1960"/></w:tblGrid><w:tr><w:trPr><w:cantSplit/><w:tblHeader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事件名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版本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关键字段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发布上下文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消费上下文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QuestionAnswered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v1.0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answer_record_id, user_id, question_id, kp_ids[], is_correct, answered_at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ExamSubmitted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v1.0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exam_id, user_id, answer_session_id, submitted_at, question_ids[]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学习档案、考试范围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QuestionPublished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v1.0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question_id, subject_id, kp_ids[], difficulty, version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ExamScopeImported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v1.0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scope_id, tenant_id, operator_id, kp_ids[], source_type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考试范围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MasteryUpdated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v1.0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user_id, kp_id, mastery, confidence, answer_count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（内部，可选广播）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CostThresholdExceeded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v1.0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tenant_id, scene, daily_cost, threshold, triggered_at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编排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身份认证（限流降级）</w:t></w:r></w:p></w:tc></w:tr></w:tbl><w:p><w:pPr><w:spacing w:after="40"/></w:pPr><w:r><w:t xml:space="preserve"></w:t></w:r></w:p><w:p><w:pPr><w:pStyle w:val="Heading4"/></w:pPr><w:r><w:rPr><w:rFonts w:ascii="Arial" w:eastAsia="Microsoft YaHei" w:hAnsi="Arial"/><w:b/><w:bCs/><w:color w:val="14181F"/><w:sz w:val="22"/><w:szCs w:val="22"/></w:rPr><w:t xml:space="preserve">序列化格式与传输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序列化格式</w:t></w:r><w:r><w:rPr><w:rFonts w:ascii="Arial" w:eastAsia="Microsoft YaHei" w:hAnsi="Arial"/><w:sz w:val="20"/><w:szCs w:val="20"/></w:rPr><w:t xml:space="preserve">：JSON（UTF-8 编码）。前期不引入 Protobuf，避免增加 Schema 编译工具链。后期流量增大后，AI 编排等高频场景可选择性升级为 Protobuf。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传输通道</w:t></w:r><w:r><w:rPr><w:rFonts w:ascii="Arial" w:eastAsia="Microsoft YaHei" w:hAnsi="Arial"/><w:sz w:val="20"/><w:szCs w:val="20"/></w:rPr><w:t xml:space="preserve">：前期使用 Redis Streams 作为事件总线（进程内发布 + 跨 Worker 消费）；后期升级为 RabbitMQ / Kafka 独立消息中间件。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事件信封</w:t></w:r><w:r><w:rPr><w:rFonts w:ascii="Arial" w:eastAsia="Microsoft YaHei" w:hAnsi="Arial"/><w:sz w:val="20"/><w:szCs w:val="20"/></w:rPr><w:t xml:space="preserve">：每个事件包含 envelope 元数据（event_id、event_type、event_version、occurred_at、tenant_id、trace_id）与 payload 业务数据。</w:t></w:r></w:p><w:p><w:pPr><w:spacing w:after="40"/></w:pPr><w:r><w:t xml:space="preserve"></w:t></w:r></w:p><w:p><w:pPr><w:pStyle w:val="Heading4"/></w:pPr><w:r><w:rPr><w:rFonts w:ascii="Arial" w:eastAsia="Microsoft YaHei" w:hAnsi="Arial"/><w:b/><w:bCs/><w:color w:val="14181F"/><w:sz w:val="22"/><w:szCs w:val="22"/></w:rPr><w:t xml:space="preserve">幂等键设计</w:t></w:r></w:p><w:p><w:pPr><w:spacing w:after="120"/></w:pPr><w:r><w:rPr><w:rFonts w:ascii="Arial" w:eastAsia="Microsoft YaHei" w:hAnsi="Arial"/><w:sz w:val="21"/><w:szCs w:val="21"/></w:rPr><w:t xml:space="preserve">幂等键保证事件重复消费不产生副作用。设计规范如下：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幂等键来源</w:t></w:r><w:r><w:rPr><w:rFonts w:ascii="Arial" w:eastAsia="Microsoft YaHei" w:hAnsi="Arial"/><w:sz w:val="20"/><w:szCs w:val="20"/></w:rPr><w:t xml:space="preserve">：事件的 event_id（UUID v4，发布时生成）。消费方在 event_consumed_log 表中记录已消费的 event_id，处理前先查重。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业务幂等键</w:t></w:r><w:r><w:rPr><w:rFonts w:ascii="Arial" w:eastAsia="Microsoft YaHei" w:hAnsi="Arial"/><w:sz w:val="20"/><w:szCs w:val="20"/></w:rPr><w:t xml:space="preserve">：对于业务实体操作，使用&quot;实体ID + 操作类型 + 版本号&quot;组合键。例如交卷幂等键为 `submit:{exam_id}:{user_id}:{attempt}`。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幂等保证机制</w:t></w:r><w:r><w:rPr><w:rFonts w:ascii="Arial" w:eastAsia="Microsoft YaHei" w:hAnsi="Arial"/><w:sz w:val="20"/><w:szCs w:val="20"/></w:rPr><w:t xml:space="preserve">：消费方处理事件时，先 INSERT event_consumed_log（含唯一约束 event_id），成功后再执行业务逻辑。若 INSERT 冲突则跳过。</w:t></w:r></w:p><w:p><w:pPr><w:spacing w:after="40"/></w:pPr><w:r><w:t xml:space="preserve"></w:t></w:r></w:p><w:p><w:pPr><w:spacing w:after="120"/></w:pPr><w:r><w:rPr><w:rFonts w:ascii="Arial" w:eastAsia="Microsoft YaHei" w:hAnsi="Arial"/><w:sz w:val="21"/><w:szCs w:val="21"/></w:rPr><w:t xml:space="preserve">幂等消费伪代码示例：</w:t></w:r></w:p><0/><w:p><w:pPr><w:spacing w:after="6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3.3.3  CQRS 读模型规范</w:t></w:r></w:p><w:p><w:pPr><w:spacing w:after="120"/></w:pPr><w:r><w:rPr><w:rFonts w:ascii="Arial" w:eastAsia="Microsoft YaHei" w:hAnsi="Arial"/><w:sz w:val="21"/><w:szCs w:val="21"/></w:rPr><w:t xml:space="preserve">CQRS（Command Query Responsibility Segregation）将写操作（Command）与读操作（Query）分离。写操作通过领域聚合保证一致性，读操作通过投影到独立的读模型表优化查询性能。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写模型</w:t></w:r><w:r><w:rPr><w:rFonts w:ascii="Arial" w:eastAsia="Microsoft YaHei" w:hAnsi="Arial"/><w:sz w:val="20"/><w:szCs w:val="20"/></w:rPr><w:t xml:space="preserve">：聚合根 + 领域事件。例如 AnswerSession 聚合处理答题命令，产生 QuestionAnswered 事件。写模型表 normalized 到第三范式。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读模型</w:t></w:r><w:r><w:rPr><w:rFonts w:ascii="Arial" w:eastAsia="Microsoft YaHei" w:hAnsi="Arial"/><w:sz w:val="20"/><w:szCs w:val="20"/></w:rPr><w:t xml:space="preserve">：订阅领域事件投影的物化视图表。例如 mastery_records 表是学习档案上下文的读模型，由 QuestionAnswered 事件投影而来，按 user_id + kp_id 聚合。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读模型刷新机制</w:t></w:r><w:r><w:rPr><w:rFonts w:ascii="Arial" w:eastAsia="Microsoft YaHei" w:hAnsi="Arial"/><w:sz w:val="20"/><w:szCs w:val="20"/></w:rPr><w:t xml:space="preserve">：事件处理器实时更新读模型（秒级延迟）。前期不做定时全量重建；后期数据漂移时提供 reconcile 脚本按需重建。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查询契约</w:t></w:r><w:r><w:rPr><w:rFonts w:ascii="Arial" w:eastAsia="Microsoft YaHei" w:hAnsi="Arial"/><w:sz w:val="20"/><w:szCs w:val="20"/></w:rPr><w:t xml:space="preserve">：读模型对外暴露 Query Service 接口（如 MasteryQueryService.get_mastery(user_id, subject_id)），返回扁平化 DTO。调用方不感知读模型表结构。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一致性窗口</w:t></w:r><w:r><w:rPr><w:rFonts w:ascii="Arial" w:eastAsia="Microsoft YaHei" w:hAnsi="Arial"/><w:sz w:val="20"/><w:szCs w:val="20"/></w:rPr><w:t xml:space="preserve">：读模型允许秒级延迟。用户交卷后 1-3 秒内掌握度更新可见。若超过 5 秒未更新，触发告警。</w:t></w:r></w:p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第四章  关键架构模式实现</w:t></w:r></w:p><w:p><w:pPr><w:spacing w:after="120"/></w:pPr><w:r><w:rPr><w:rFonts w:ascii="Arial" w:eastAsia="Microsoft YaHei" w:hAnsi="Arial"/><w:sz w:val="21"/><w:szCs w:val="21"/></w:rPr><w:t xml:space="preserve">本章详细描述三个关键架构模式的落地实现：Outbox 模式（圆桌评审 P0 级修复项）、Saga 事件编排与事件版本化演化。每个模式都给出表设计、伪代码与失败处理策略，确保设计可执行。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4.1  Outbox 模式（圆桌评审 P0 级修复项）</w:t></w:r></w:p><w:p><w:pPr><w:spacing w:after="120"/></w:pPr><w:r><w:rPr><w:rFonts w:ascii="Arial" w:eastAsia="Microsoft YaHei" w:hAnsi="Arial"/><w:sz w:val="21"/><w:szCs w:val="21"/></w:rPr><w:t xml:space="preserve">圆桌评审发现：文档提到事件驱动但缺少 Outbox 模式。在&quot;先写数据库再发事件&quot;的方案中，如果数据库写入成功但事件发送失败（如 Redis 断连），会导致数据不一致——业务数据已变更但下游永远收不到事件。Outbox 模式是解决此问题的标准方案：业务数据与事件记录在同一数据库事务中写入，后台进程轮询 Outbox 表投递事件到消息队列，保证&quot;数据库写入与事件发布&quot;的原子性。</w:t></w:r></w:p><w:p><w:pPr><w:spacing w:after="6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4.1.1  Outbox 表设计</w:t></w:r></w:p><w:p><w:pPr><w:spacing w:after="120"/></w:pPr><w:r><w:rPr><w:rFonts w:ascii="Arial" w:eastAsia="Microsoft YaHei" w:hAnsi="Arial"/><w:sz w:val="21"/><w:szCs w:val="21"/></w:rPr><w:t xml:space="preserve">outbox 表与业务表在同一个 PostgreSQL 数据库中，通过本地事务保证原子写入。事件记录在投递成功后标记为已发送，定期清理已发送记录。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4.1.2  投递机制</w:t></w:r></w:p><w:p><w:pPr><w:spacing w:after="120"/></w:pPr><w:r><w:rPr><w:rFonts w:ascii="Arial" w:eastAsia="Microsoft YaHei" w:hAnsi="Arial"/><w:sz w:val="21"/><w:szCs w:val="21"/></w:rPr><w:t xml:space="preserve">Celery Worker 定时（每 2 秒）轮询 outbox 表中 status 为 pending 或 failed 且 next_retry_at 已到的记录，批量投递到 Redis Streams。投递成功后更新 status 为 delivered；投递失败则增加 retry_count 并计算指数退避的 next_retry_at。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4.1.3  幂等保证与失败重试策略</w:t></w:r></w:p><w:p><w:pPr><w:spacing w:after="120"/></w:pPr><w:r><w:rPr><w:rFonts w:ascii="Arial" w:eastAsia="Microsoft YaHei" w:hAnsi="Arial"/><w:sz w:val="21"/><w:szCs w:val="21"/></w:rPr><w:t xml:space="preserve">Outbox 模式的幂等保证依赖两层机制：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生产端幂等</w:t></w:r><w:r><w:rPr><w:rFonts w:ascii="Arial" w:eastAsia="Microsoft YaHei" w:hAnsi="Arial"/><w:sz w:val="20"/><w:szCs w:val="20"/></w:rPr><w:t xml:space="preserve">：Outbox 表的 event_id 是 UUID，每条事件只投递一次。即使投递进程崩溃重启，`FOR UPDATE SKIP LOCKED` 保证同一事件不会被多个 Worker 同时投递。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消费端幂等</w:t></w:r><w:r><w:rPr><w:rFonts w:ascii="Arial" w:eastAsia="Microsoft YaHei" w:hAnsi="Arial"/><w:sz w:val="20"/><w:szCs w:val="20"/></w:rPr><w:t xml:space="preserve">：消费方基于 event_id 去重（见 3.3.2 幂等键设计）。即使事件被重复投递（如 Redis Streams 至少一次语义），消费方也不会重复处理。</w:t></w:r></w:p><w:p><w:pPr><w:spacing w:after="40"/></w:pPr><w:r><w:t xml:space="preserve"></w:t></w:r></w:p><w:p><w:pPr><w:spacing w:after="120"/></w:pPr><w:r><w:rPr><w:rFonts w:ascii="Arial" w:eastAsia="Microsoft YaHei" w:hAnsi="Arial"/><w:sz w:val="21"/><w:szCs w:val="21"/></w:rPr><w:t xml:space="preserve">失败重试策略采用</w:t></w:r><w:r><w:rPr><w:rFonts w:ascii="Arial" w:eastAsia="Microsoft YaHei" w:hAnsi="Arial"/><w:b/><w:bCs/><w:sz w:val="21"/><w:szCs w:val="21"/></w:rPr><w:t xml:space="preserve">指数退避</w:t></w:r><w:r><w:rPr><w:rFonts w:ascii="Arial" w:eastAsia="Microsoft YaHei" w:hAnsi="Arial"/><w:sz w:val="21"/><w:szCs w:val="21"/></w:rPr><w:t xml:space="preserve">，最多重试 5 次：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1600"/><w:gridCol w:w="1600"/><w:gridCol w:w="4560"/></w:tblGrid><w:tr><w:trPr><w:cantSplit/><w:tblHeader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重试次数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退避间隔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累计等待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处理方式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第 1 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 秒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2s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自动重试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第 2 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4 秒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6s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自动重试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第 3 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8 秒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14s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自动重试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第 4 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16 秒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30s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自动重试 + Slack 告警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第 5 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32 秒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62s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自动重试 + Slack 告警</w:t></w:r></w:p></w:tc></w:tr><w:tr><w:trPr><w:cantSplit/></w:trPr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超过 5 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不重试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-</w:t></w:r></w:p></w:tc><w:tc><w:tcPr><w:tcW w:type="dxa" w:w="4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标记永久失败，进入人工处理队列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DC2626" w:sz="12"/><w:bottom w:val="single" w:color="CCCCCC" w:sz="1"/><w:right w:val="single" w:color="CCCCCC" w:sz="1"/></w:tcBorders><w:shd w:fill="FEF2F2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DC2626"/><w:sz w:val="16"/><w:szCs w:val="16"/></w:rPr><w:t xml:space="preserve">OUTBOX 模式价值</w:t></w:r></w:p><w:p><w:pPr><w:spacing w:after="40"/></w:pPr><w:r><w:rPr><w:rFonts w:ascii="Arial" w:eastAsia="Microsoft YaHei" w:hAnsi="Arial"/><w:sz w:val="19"/><w:szCs w:val="19"/></w:rPr><w:t xml:space="preserve">Outbox 模式将&quot;数据库写入&quot;与&quot;事件发布&quot;从两个独立操作合并为一个本地事务，消除了两者之间的不一致窗口。即使 Redis 或消息队列暂时不可用，事件也不会丢失——它们安全地存储在 outbox 表中，等待队列恢复后投递。这是圆桌评审 P0 级修复项，必须在 MVP 阶段实现。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4.2  Saga 事件编排</w:t></w:r></w:p><w:p><w:pPr><w:spacing w:after="120"/></w:pPr><w:r><w:rPr><w:rFonts w:ascii="Arial" w:eastAsia="Microsoft YaHei" w:hAnsi="Arial"/><w:sz w:val="21"/><w:szCs w:val="21"/></w:rPr><w:t xml:space="preserve">Saga 模式用于编排跨上下文的长事务。与 ACID 事务不同，Saga 通过一系列本地事务实现最终一致性——每步成功则继续下一步，任一步失败则执行已成功步骤的补偿动作。以&quot;学生交卷&quot;为例，完整 Saga 涉及 4 个步骤，横跨学习会话、学习档案与 AI 编排 3 个上下文。</w:t></w:r></w:p><w:p><w:pPr><w:spacing w:after="6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4.2.1  交卷 Saga 步骤序列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0"/><w:gridCol w:w="2200"/><w:gridCol w:w="1600"/><w:gridCol w:w="2200"/><w:gridCol w:w="2360"/></w:tblGrid><w:tr><w:trPr><w:cantSplit/><w:tblHeader/></w:trP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步骤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操作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执行上下文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成功后输出事件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失败补偿动作</w:t></w:r></w:p></w:tc></w:tr><w:tr><w:trPr><w:cantSplit/></w:trP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S1 评分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批改所有答案，计算得分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学习会话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ExamScored(score, detail)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无（第一步无需补偿）</w:t></w:r></w:p></w:tc></w:tr><w:tr><w:trPr><w:cantSplit/></w:trP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S2 更新错题本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将错题写入 wrong_book_items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WrongBookUpdated(items[])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删除本次交卷写入的错题记录（按 answer_session_id 清理）</w:t></w:r></w:p></w:tc></w:tr><w:tr><w:trPr><w:cantSplit/></w:trP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S3 更新掌握度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BKT 算法重新计算各知识点掌握度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MasteryUpdated(records[])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回滚掌握度到交卷前快照（基于 mastery_snapshot）</w:t></w:r></w:p></w:tc></w:tr><w:tr><w:trPr><w:cantSplit/></w:trP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S4 生成分析报告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汇总薄弱点、推荐复习路径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学习档案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AnalysisReportGenerated(report)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删除本次生成的报告（标记为 stale）</w:t></w:r></w:p></w:tc></w:tr></w:tbl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4.2.2  Saga 编排伪代码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4.2.3  重试策略与超时处理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2000"/><w:gridCol w:w="5560"/></w:tblGrid><w:tr><w:trPr><w:cantSplit/><w:tblHeader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策略维度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配置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说明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每步最大重试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 次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指数退避：2s → 4s → 8s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单步超时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30 秒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超时后不再等待，直接判定该步失败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重试间隔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指数退避 2^n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第 1 次 2s、第 2 次 4s、第 3 次 8s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超时处理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进入人工处理队列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记录 saga_id、失败步骤、快照数据，通知值班工程师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补偿触发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重试耗尽后执行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逆序执行已完成步骤的补偿动作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补偿失败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告警 + 人工介入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补偿失败不吞异常，立即 P1 告警</w:t></w:r></w:p></w:tc></w:tr><w:tr><w:trPr><w:cantSplit/></w:trPr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幂等键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saga:submit:{exam_id}:{user_id}:{attempt}</w:t></w:r></w:p></w:tc><w:tc><w:tcPr><w:tcW w:type="dxa" w:w="5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同一交卷请求重复触发不会产生副作用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B45309" w:sz="12"/><w:bottom w:val="single" w:color="CCCCCC" w:sz="1"/><w:right w:val="single" w:color="CCCCCC" w:sz="1"/></w:tcBorders><w:shd w:fill="FFF8EE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B45309"/><w:sz w:val="16"/><w:szCs w:val="16"/></w:rPr><w:t xml:space="preserve">SAGA 设计要点</w:t></w:r></w:p><w:p><w:pPr><w:spacing w:after="40"/></w:pPr><w:r><w:rPr><w:rFonts w:ascii="Arial" w:eastAsia="Microsoft YaHei" w:hAnsi="Arial"/><w:sz w:val="19"/><w:szCs w:val="19"/></w:rPr><w:t xml:space="preserve">交卷 Saga 的幂等键为 `submit:{exam_id}:{user_id}:{attempt}`，同一交卷请求重复触发 Saga 时，编排器检查 saga 状态，已完成则直接返回，进行中则等待结果。每步执行前保存状态快照（如掌握度快照），补偿时基于快照回滚。人工处理队列中的 Saga 由值班工程师通过管理后台查看详情并手动触发重试或标记终止。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4.3  事件版本化与演化</w:t></w:r></w:p><w:p><w:pPr><w:spacing w:after="120"/></w:pPr><w:r><w:rPr><w:rFonts w:ascii="Arial" w:eastAsia="Microsoft YaHei" w:hAnsi="Arial"/><w:sz w:val="21"/><w:szCs w:val="21"/></w:rPr><w:t xml:space="preserve">随着业务演进，领域事件的 Schema 必然发生变化。事件版本化机制确保旧版本事件能被新版本消费者处理，新版本事件能被旧版本消费者忽略或适配，避免&quot;改一个字段导致全链路崩溃&quot;。</w:t></w:r></w:p><w:p><w:pPr><w:spacing w:after="6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4.3.1  Schema Registry 设计</w:t></w:r></w:p><w:p><w:pPr><w:spacing w:after="120"/></w:pPr><w:r><w:rPr><w:rFonts w:ascii="Arial" w:eastAsia="Microsoft YaHei" w:hAnsi="Arial"/><w:sz w:val="21"/><w:szCs w:val="21"/></w:rPr><w:t xml:space="preserve">Schema Registry 是事件 Schema 的中央注册表，存储在 PostgreSQL 的 event_schemas 表中。每个事件类型可以有多个版本，版本之间标注兼容性关系。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4.3.2  向后兼容策略</w:t></w:r></w:p><w:p><w:pPr><w:spacing w:after="120"/></w:pPr><w:r><w:rPr><w:rFonts w:ascii="Arial" w:eastAsia="Microsoft YaHei" w:hAnsi="Arial"/><w:sz w:val="21"/><w:szCs w:val="21"/></w:rPr><w:t xml:space="preserve">事件演化遵循&quot;向前兼容优先&quot;策略，允许以下变更无需升级版本号：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新增可选字段</w:t></w:r><w:r><w:rPr><w:rFonts w:ascii="Arial" w:eastAsia="Microsoft YaHei" w:hAnsi="Arial"/><w:sz w:val="20"/><w:szCs w:val="20"/></w:rPr><w:t xml:space="preserve">：新版本消费者能处理旧版本事件（字段缺失时用默认值），旧版本消费者能忽略新版本事件中的多余字段。属于 forward + backward 兼容。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字段重命名</w:t></w:r><w:r><w:rPr><w:rFonts w:ascii="Arial" w:eastAsia="Microsoft YaHei" w:hAnsi="Arial"/><w:sz w:val="20"/><w:szCs w:val="20"/></w:rPr><w:t xml:space="preserve">：禁止直接重命名。须先新增字段（v1.1），双写一段时间后废弃旧字段（v2.0），最后移除旧字段（v3.0）。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字段类型变更</w:t></w:r><w:r><w:rPr><w:rFonts w:ascii="Arial" w:eastAsia="Microsoft YaHei" w:hAnsi="Arial"/><w:sz w:val="20"/><w:szCs w:val="20"/></w:rPr><w:t xml:space="preserve">：禁止窄化类型（如 string → int）。允许宽化类型（如 int → string），但须保证消费者兼容。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字段移除</w:t></w:r><w:r><w:rPr><w:rFonts w:ascii="Arial" w:eastAsia="Microsoft YaHei" w:hAnsi="Arial"/><w:sz w:val="20"/><w:szCs w:val="20"/></w:rPr><w:t xml:space="preserve">：必须经过 deprecated 阶段。先标记为 deprecated 并停止写入，等待所有消费者确认不再依赖后，在下一个大版本中移除。</w:t></w:r></w:p><w:p><w:pPr><w:spacing w:after="40"/></w:pPr><w:r><w:t xml:space="preserve"></w:t></w:r></w:p><w:p><w:pPr><w:spacing w:after="120"/></w:pPr><w:r><w:rPr><w:rFonts w:ascii="Arial" w:eastAsia="Microsoft YaHei" w:hAnsi="Arial"/><w:sz w:val="21"/><w:szCs w:val="21"/></w:rPr><w:t xml:space="preserve">兼容性示例：QuestionAnswered 事件从 v1.0 到 v1.1 的演化</w:t></w:r></w:p><0/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4.3.3  Breaking Change 处理流程</w:t></w:r></w:p><w:p><w:pPr><w:spacing w:after="120"/></w:pPr><w:r><w:rPr><w:rFonts w:ascii="Arial" w:eastAsia="Microsoft YaHei" w:hAnsi="Arial"/><w:sz w:val="21"/><w:szCs w:val="21"/></w:rPr><w:t xml:space="preserve">当事件变更无法向后兼容时（如字段移除、类型窄化、语义变更），必须走 Breaking Change 流程：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发布新大版本</w:t></w:r><w:r><w:rPr><w:rFonts w:ascii="Arial" w:eastAsia="Microsoft YaHei" w:hAnsi="Arial"/><w:sz w:val="20"/><w:szCs w:val="20"/></w:rPr><w:t xml:space="preserve">：事件版本从 v1.x 升级到 v2.0，在 Schema Registry 中注册，compatibility 标记为 none。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双写过渡期</w:t></w:r><w:r><w:rPr><w:rFonts w:ascii="Arial" w:eastAsia="Microsoft YaHei" w:hAnsi="Arial"/><w:sz w:val="20"/><w:szCs w:val="20"/></w:rPr><w:t xml:space="preserve">：生产端同时发布 v1.x 和 v2.0 两个版本的事件（Outbox 表写入两条记录）。过渡期至少 2 周，确保所有消费者完成升级。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消费者升级</w:t></w:r><w:r><w:rPr><w:rFonts w:ascii="Arial" w:eastAsia="Microsoft YaHei" w:hAnsi="Arial"/><w:sz w:val="20"/><w:szCs w:val="20"/></w:rPr><w:t xml:space="preserve">：所有消费方升级代码以处理 v2.0 事件。消费时按 event_version 路由到不同的处理器。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停止双写</w:t></w:r><w:r><w:rPr><w:rFonts w:ascii="Arial" w:eastAsia="Microsoft YaHei" w:hAnsi="Arial"/><w:sz w:val="20"/><w:szCs w:val="20"/></w:rPr><w:t xml:space="preserve">：确认所有消费者已升级后，生产端停止发布 v1.x 事件。v1.x 在 Schema Registry 中标记为 deprecated。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清理归档</w:t></w:r><w:r><w:rPr><w:rFonts w:ascii="Arial" w:eastAsia="Microsoft YaHei" w:hAnsi="Arial"/><w:sz w:val="20"/><w:szCs w:val="20"/></w:rPr><w:t xml:space="preserve">：deprecated 版本保留 90 天后标记为 retired，归档历史数据。retired 版本的事件不再投递。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0D9488" w:sz="12"/><w:bottom w:val="single" w:color="CCCCCC" w:sz="1"/><w:right w:val="single" w:color="CCCCCC" w:sz="1"/></w:tcBorders><w:shd w:fill="F0FDFA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0D9488"/><w:sz w:val="16"/><w:szCs w:val="16"/></w:rPr><w:t xml:space="preserve">版本化治理</w:t></w:r></w:p><w:p><w:pPr><w:spacing w:after="40"/></w:pPr><w:r><w:rPr><w:rFonts w:ascii="Arial" w:eastAsia="Microsoft YaHei" w:hAnsi="Arial"/><w:sz w:val="19"/><w:szCs w:val="19"/></w:rPr><w:t xml:space="preserve">事件版本化是系统演化的安全网。前期看似&quot;过度设计&quot;，但一旦系统运行 6 个月以上、事件消费者超过 3 个上下文，没有版本化机制将导致任何字段变更都是高风险操作。MVP 阶段就建立 Schema Registry 表与双写能力，成本极低但收益巨大。</w:t></w:r></w:p></w:tc></w:tr></w:tbl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第五章  容量规划与性能基准</w:t></w:r></w:p><w:p><w:pPr><w:spacing w:after="120"/></w:pPr><w:r><w:rPr><w:rFonts w:ascii="Arial" w:eastAsia="Microsoft YaHei" w:hAnsi="Arial"/><w:sz w:val="21"/><w:szCs w:val="21"/></w:rPr><w:t xml:space="preserve">圆桌评审发现：文档提到&quot;DAU 突破 500&quot;等拆分信号，但没有给出量化的性能指标。前期需要明确的基准：单机支持多少并发用户？API P99 延迟目标是多少？数据库能承载多少行数据不降级？本章定义性能指标矩阵、压力测试计划与容量预估模型，让&quot;前期够用&quot;变成可验收的数字。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5.1  性能指标矩阵</w:t></w:r></w:p><w:p><w:pPr><w:spacing w:after="120"/></w:pPr><w:r><w:rPr><w:rFonts w:ascii="Arial" w:eastAsia="Microsoft YaHei" w:hAnsi="Arial"/><w:sz w:val="21"/><w:szCs w:val="21"/></w:rPr><w:t xml:space="preserve">性能指标矩阵定义每个关键指标的</w:t></w:r><w:r><w:rPr><w:rFonts w:ascii="Arial" w:eastAsia="Microsoft YaHei" w:hAnsi="Arial"/><w:b/><w:bCs/><w:sz w:val="21"/><w:szCs w:val="21"/></w:rPr><w:t xml:space="preserve">前期目标</w:t></w:r><w:r><w:rPr><w:rFonts w:ascii="Arial" w:eastAsia="Microsoft YaHei" w:hAnsi="Arial"/><w:sz w:val="21"/><w:szCs w:val="21"/></w:rPr><w:t xml:space="preserve">（MVP 阶段须达到）、</w:t></w:r><w:r><w:rPr><w:rFonts w:ascii="Arial" w:eastAsia="Microsoft YaHei" w:hAnsi="Arial"/><w:b/><w:bCs/><w:sz w:val="21"/><w:szCs w:val="21"/></w:rPr><w:t xml:space="preserve">触发升级阈值</w:t></w:r><w:r><w:rPr><w:rFonts w:ascii="Arial" w:eastAsia="Microsoft YaHei" w:hAnsi="Arial"/><w:sz w:val="21"/><w:szCs w:val="21"/></w:rPr><w:t xml:space="preserve">（超过后须启动架构升级）与</w:t></w:r><w:r><w:rPr><w:rFonts w:ascii="Arial" w:eastAsia="Microsoft YaHei" w:hAnsi="Arial"/><w:b/><w:bCs/><w:sz w:val="21"/><w:szCs w:val="21"/></w:rPr><w:t xml:space="preserve">说明</w:t></w:r><w:r><w:rPr><w:rFonts w:ascii="Arial" w:eastAsia="Microsoft YaHei" w:hAnsi="Arial"/><w:sz w:val="21"/><w:szCs w:val="21"/></w:rPr><w:t xml:space="preserve">。指标覆盖 API 延迟、并发能力、数据库容量、向量数据量与 AI 调用量五个维度。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1600"/><w:gridCol w:w="1600"/><w:gridCol w:w="3760"/></w:tblGrid><w:tr><w:trPr><w:cantSplit/><w:tblHeader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指标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前期目标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触发升级阈值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说明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API P99 延迟（读接口）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&lt; 500ms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1000ms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题目查询、掌握度看板等读操作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API P99 延迟（写接口）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&lt; 800ms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2000ms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答题提交、考试创建等写操作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API P99 延迟（AI 生成接口）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&lt; 8s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15s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出题、范围解析等异步任务提交响应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并发用户（同时在线）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200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500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同时活跃的已登录用户数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并发请求（QPS）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100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300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每秒处理的 API 请求数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数据库行数（核心业务表）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100 万行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500 万行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answer_records、questions 等核心表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向量数据量（resource_chunks）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 万条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100 万条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pgvector 向量索引检索延迟敏感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日调用量（DeepSeek API）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5,000 次/天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50,000 次/天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含题目生成、解析、向量化全部 AI 调用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日成本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&lt; ¥50/天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¥100/天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DeepSeek API token 费用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数据库连接池使用率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&lt; 70%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85%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PgBouncer 连接池监控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Redis 内存使用率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&lt; 70%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85%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缓存与任务队列共用实例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磁盘使用率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&lt; 80%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90%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VPS 系统盘 + 数据盘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API 5xx 错误率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&lt; 0.5%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2%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服务端错误占比</w:t></w:r></w:p></w:tc></w:tr><w:tr><w:trPr><w:cantSplit/></w:trP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事件投递延迟（Outbox）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&lt; 5s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&gt; 30s</w:t></w:r></w:p></w:tc><w:tc><w:tcPr><w:tcW w:type="dxa" w:w="3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事件从 outbox 写入到消费方处理的时间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2563EB" w:sz="12"/><w:bottom w:val="single" w:color="CCCCCC" w:sz="1"/><w:right w:val="single" w:color="CCCCCC" w:sz="1"/></w:tcBorders><w:shd w:fill="F0F7FF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2563EB"/><w:sz w:val="16"/><w:szCs w:val="16"/></w:rPr><w:t xml:space="preserve">指标监控落地</w:t></w:r></w:p><w:p><w:pPr><w:spacing w:after="40"/></w:pPr><w:r><w:rPr><w:rFonts w:ascii="Arial" w:eastAsia="Microsoft YaHei" w:hAnsi="Arial"/><w:sz w:val="19"/><w:szCs w:val="19"/></w:rPr><w:t xml:space="preserve">前期通过 FastAPI 中间件记录每个请求的延迟与状态码，每分钟聚合写入 PostgreSQL 的 metrics 表。Uptime Robot 负责存活检查，应用日志负责详细追踪。阶段二升级到 Prometheus + Grafana 后，所有指标自动采集与可视化。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5.2  压力测试计划</w:t></w:r></w:p><w:p><w:pPr><w:spacing w:after="120"/></w:pPr><w:r><w:rPr><w:rFonts w:ascii="Arial" w:eastAsia="Microsoft YaHei" w:hAnsi="Arial"/><w:sz w:val="21"/><w:szCs w:val="21"/></w:rPr><w:t xml:space="preserve">压力测试在每次发版前执行，验证系统是否满足性能指标矩阵的前期目标。测试工具使用 k6（Go 编写，轻量高性能）或 Locust（Python 编写，灵活可编程），前期推荐 k6。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5.2.1  测试场景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1800"/><w:gridCol w:w="2800"/><w:gridCol w:w="1200"/><w:gridCol w:w="1200"/><w:gridCol w:w="1560"/></w:tblGrid><w:tr><w:trPr><w:cantSplit/><w:tblHeader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场景编号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场景名称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模拟行为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目标 QPS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持续时间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通过标准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T01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基础刷题负载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学生登录 → 查询题目列表 → 逐题答题 → 提交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50 QPS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 分钟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P99 &lt; 500ms，错误率 &lt; 0.1%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T02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考试高峰负载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50 名学生同时开始考试，连续答题 30 分钟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100 QPS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30 分钟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P99 &lt; 800ms，无超时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T03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出题并发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 名教师同时触发 AI 出题（每人生成 20 题）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 并发任务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 分钟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任务提交 P99 &lt; 8s，全部完成 &lt; 60s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T04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读密集查询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掌握度看板 + 错题本 + 学习趋势并发查询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80 QPS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 分钟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P99 &lt; 500ms，DB 连接池 &lt; 70%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T05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混合负载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70% 读 + 20% 写 + 10% AI 调用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100 QPS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30 分钟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整体 P99 &lt; 1s，无资源耗尽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T06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极限压力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逐步加压至 300 QPS，观察降级拐点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递增至 300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15 分钟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记录降级点 QPS 与资源瓶颈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T07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持久稳定性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中等负载（50 QPS）持续运行 2 小时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50 QPS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 小时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无内存泄漏，延迟不漂移</w:t></w:r></w:p></w:tc></w:tr></w:tbl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5.2.2  测试工具与执行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工具选型</w:t></w:r><w:r><w:rPr><w:rFonts w:ascii="Arial" w:eastAsia="Microsoft YaHei" w:hAnsi="Arial"/><w:sz w:val="20"/><w:szCs w:val="20"/></w:rPr><w:t xml:space="preserve">：前期使用 k6（脚本用 JavaScript 编写，支持分布式压测）。后期 Locust 作为补充，支持更复杂的 Python 逻辑模拟。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测试数据准备</w:t></w:r><w:r><w:rPr><w:rFonts w:ascii="Arial" w:eastAsia="Microsoft YaHei" w:hAnsi="Arial"/><w:sz w:val="20"/><w:szCs w:val="20"/></w:rPr><w:t xml:space="preserve">：使用种子脚本生成 1000 名学生、100 名教师、10,000 道题目、50,000 条答题记录。测试数据与生产数据隔离。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执行频率</w:t></w:r><w:r><w:rPr><w:rFonts w:ascii="Arial" w:eastAsia="Microsoft YaHei" w:hAnsi="Arial"/><w:sz w:val="20"/><w:szCs w:val="20"/></w:rPr><w:t xml:space="preserve">：每次主版本发版前执行 T01-T05；每月执行一次 T06-T07 极限与稳定性测试。</w:t></w:r></w:p><w:p><w:pPr><w:pStyle w:val="ListParagraph"/><w:numPr><w:ilvl w:val="0"/><w:numId w:val="2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结果归档</w:t></w:r><w:r><w:rPr><w:rFonts w:ascii="Arial" w:eastAsia="Microsoft YaHei" w:hAnsi="Arial"/><w:sz w:val="20"/><w:szCs w:val="20"/></w:rPr><w:t xml:space="preserve">：每次压测结果（QPS、P50/P95/P99 延迟、错误率、资源使用率）写入 perf_test_results 表，便于趋势对比。</w:t></w:r></w:p><w:p><w:pPr><w:spacing w:after="40"/></w:pPr><w:r><w:t xml:space="preserve"></w:t></w:r></w:p><w:p><w:pPr><w:spacing w:after="120"/></w:pPr><w:r><w:rPr><w:rFonts w:ascii="Arial" w:eastAsia="Microsoft YaHei" w:hAnsi="Arial"/><w:sz w:val="21"/><w:szCs w:val="21"/></w:rPr><w:t xml:space="preserve">k6 压测脚本示例（基础刷题负载）：</w:t></w:r></w:p><0/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5.3  容量预估</w:t></w:r></w:p><w:p><w:pPr><w:spacing w:after="120"/></w:pPr><w:r><w:rPr><w:rFonts w:ascii="Arial" w:eastAsia="Microsoft YaHei" w:hAnsi="Arial"/><w:sz w:val="21"/><w:szCs w:val="21"/></w:rPr><w:t xml:space="preserve">容量预估按 DAU 增长推演数据库存储、AI 调用量与带宽需求，为架构升级时机提供数据支撑。以下模型基于以下假设：每 DAU 日均答题 30 题、每题产生 1 条 answer_record、AI 出题每道消耗约 2000 token、每道题存储约 2KB。</w:t></w:r></w:p><w:p><w:pPr><w:spacing w:after="4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5.3.1  数据库存储预估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1800"/><w:gridCol w:w="2000"/><w:gridCol w:w="1200"/><w:gridCol w:w="1200"/><w:gridCol w:w="1200"/><w:gridCol w:w="1160"/></w:tblGrid><w:tr><w:trPr><w:cantSplit/><w:tblHeader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DAU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月新增 answer_records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累计 answer_records（6月）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题库规模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向量数据量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预估总存储</w:t></w:r></w:p></w:tc><w:tc><w:tcPr><w:tcW w:type="dxa" w:w="11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是否需升级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500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45 万行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270 万行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 万题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 万条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~2 GB</w:t></w:r></w:p></w:tc><w:tc><w:tcPr><w:tcW w:type="dxa" w:w="1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否（免费层够用）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1,000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90 万行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540 万行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 万题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 万条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~5 GB</w:t></w:r></w:p></w:tc><w:tc><w:tcPr><w:tcW w:type="dxa" w:w="1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临界（考虑付费层）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5,000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450 万行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2,700 万行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 万题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30 万条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~20 GB</w:t></w:r></w:p></w:tc><w:tc><w:tcPr><w:tcW w:type="dxa" w:w="1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是（分区 + 归档 + 读副本）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10,000</w:t></w:r></w:p></w:tc><w:tc><w:tcPr><w:tcW w:type="dxa" w:w="1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900 万行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5,400 万行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 万题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50 万条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~50 GB</w:t></w:r></w:p></w:tc><w:tc><w:tcPr><w:tcW w:type="dxa" w:w="11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是（CQRS + 独立向量引擎）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B45309" w:sz="12"/><w:bottom w:val="single" w:color="CCCCCC" w:sz="1"/><w:right w:val="single" w:color="CCCCCC" w:sz="1"/></w:tcBorders><w:shd w:fill="FFF8EE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B45309"/><w:sz w:val="16"/><w:szCs w:val="16"/></w:rPr><w:t xml:space="preserve">存储升级信号</w:t></w:r></w:p><w:p><w:pPr><w:spacing w:after="40"/></w:pPr><w:r><w:rPr><w:rFonts w:ascii="Arial" w:eastAsia="Microsoft YaHei" w:hAnsi="Arial"/><w:sz w:val="19"/><w:szCs w:val="19"/></w:rPr><w:t xml:space="preserve">当 answer_records 累计超过 500 万行时，查询性能开始下降（即使有索引），此时须启动按月分区（PARTITION BY RANGE(answered_at)）与 6 个月以上数据归档。当向量数据超过 10 万条时，pgvector IVFFlat 检索延迟可能超过 50ms，须评估迁移到 Milvus。</w:t></w:r></w:p></w:tc></w:tr></w:tbl><w:p><w:pPr><w:spacing w:after="6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5.3.2  AI 调用量与成本预估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1200"/><w:gridCol w:w="1400"/><w:gridCol w:w="1600"/><w:gridCol w:w="1600"/><w:gridCol w:w="1200"/><w:gridCol w:w="1560"/></w:tblGrid><w:tr><w:trPr><w:cantSplit/><w:tblHeader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DAU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日出题量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日 AI 调用次数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日 token 消耗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日成本（DeepSeek）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月成本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是否需升级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500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1,500 题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~2,000 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~400 万 token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~¥8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~¥240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否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1,000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3,000 题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~4,000 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~800 万 token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~¥16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~¥480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否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5,000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15,000 题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~20,000 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~4,000 万 token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~¥80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~¥2,400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是（混合调度 + 缓存）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10,000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30,000 题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~40,000 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~8,000 万 token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~¥160</w:t></w:r></w:p></w:tc><w:tc><w:tcPr><w:tcW w:type="dxa" w:w="1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~¥4,800</w:t></w:r></w:p></w:tc><w:tc><w:tcPr><w:tcW w:type="dxa" w:w="1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是（Prompt 优化 + 模型蒸馏）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B45309" w:sz="12"/><w:bottom w:val="single" w:color="CCCCCC" w:sz="1"/><w:right w:val="single" w:color="CCCCCC" w:sz="1"/></w:tcBorders><w:shd w:fill="FFF8EE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B45309"/><w:sz w:val="16"/><w:szCs w:val="16"/></w:rPr><w:t xml:space="preserve">AI 成本治理</w:t></w:r></w:p><w:p><w:pPr><w:spacing w:after="40"/></w:pPr><w:r><w:rPr><w:rFonts w:ascii="Arial" w:eastAsia="Microsoft YaHei" w:hAnsi="Arial"/><w:sz w:val="19"/><w:szCs w:val="19"/></w:rPr><w:t xml:space="preserve">当 AI 日成本超过 ¥100 时，启动成本治理措施：①缓存已生成题目（相同知识点+难度+题型直接复用）；②Prompt 精简（减少 token 消耗）；③低质量场景降级到 GLM-4-Flash 免费层；④批量生成替代单题生成（减少请求次数）。当 DAU 超过 5000 时，评估混合调度策略（简单题用 DeepSeek，复杂题用 GPT-4o）。</w:t></w:r></w:p></w:tc></w:tr></w:tbl><w:p><w:pPr><w:spacing w:after="60"/></w:pPr><w:r><w:t xml:space="preserve"></w:t></w:r></w:p><w:p><w:pPr><w:pStyle w:val="Heading3"/></w:pPr><w:r><w:rPr><w:rFonts w:ascii="Arial" w:eastAsia="Microsoft YaHei" w:hAnsi="Arial"/><w:b/><w:bCs/><w:color w:val="2563EB"/><w:sz w:val="26"/><w:szCs w:val="26"/></w:rPr><w:t xml:space="preserve">5.3.3  带宽需求预估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1400"/><w:gridCol w:w="1600"/><w:gridCol w:w="1400"/><w:gridCol w:w="1400"/><w:gridCol w:w="2760"/></w:tblGrid><w:tr><w:trPr><w:cantSplit/><w:tblHeader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DAU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日 API 请求量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日流量（出站）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月流量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R2 流量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是否需升级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500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~50 万次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~2 GB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~60 GB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~10 GB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否（免费层够用）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1,000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~100 万次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~4 GB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~120 GB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~20 GB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临界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5,000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~500 万次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~20 GB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~600 GB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~50 GB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是（CDN + 带宽优化）</w:t></w:r></w:p></w:tc></w:tr><w:tr><w:trPr><w:cantSplit/></w:trPr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10,000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~1,000 万次</w:t></w:r></w:p></w:tc><w:tc><w:tcPr><w:tcW w:type="dxa" w:w="1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~40 GB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~1.2 TB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~100 GB</w:t></w:r></w:p></w:tc><w:tc><w:tcPr><w:tcW w:type="dxa" w:w="27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是（独立带宽 + CDN 全量加速）</w:t></w:r></w:p></w:tc></w:tr></w:tbl><w:p><w:pPr><w:spacing w:after="40"/></w:pPr><w:r><w:t xml:space="preserve"></w:t></w:r></w:p><w:p><w:pPr><w:spacing w:after="120"/></w:pPr><w:r><w:rPr><w:rFonts w:ascii="Arial" w:eastAsia="Microsoft YaHei" w:hAnsi="Arial"/><w:sz w:val="21"/><w:szCs w:val="21"/></w:rPr><w:t xml:space="preserve">带宽优化策略：①静态资源（JS/CSS/图片）全部走 CDN 缓存，减少回源；②API 响应启用 Gzip 压缩，减少 60% 传输量；③R2 文件下载走 Cloudflare CDN，零出口流量费；④图片资源使用 WebP 格式，减少 30% 体积。</w:t></w:r></w:p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第六章  技术栈选型</w:t></w:r></w:p><w:p><w:pPr><w:spacing w:after="120"/></w:pPr><w:r><w:rPr><w:rFonts w:ascii="Arial" w:eastAsia="Microsoft YaHei" w:hAnsi="Arial"/><w:sz w:val="21"/><w:szCs w:val="21"/></w:rPr><w:t xml:space="preserve">技术栈选型遵循四个原则：</w:t></w:r><w:r><w:rPr><w:rFonts w:ascii="Arial" w:eastAsia="Microsoft YaHei" w:hAnsi="Arial"/><w:b/><w:bCs/><w:sz w:val="21"/><w:szCs w:val="21"/></w:rPr><w:t xml:space="preserve">成本优先</w:t></w:r><w:r><w:rPr><w:rFonts w:ascii="Arial" w:eastAsia="Microsoft YaHei" w:hAnsi="Arial"/><w:sz w:val="21"/><w:szCs w:val="21"/></w:rPr><w:t xml:space="preserve">（能用免费不付费）、</w:t></w:r><w:r><w:rPr><w:rFonts w:ascii="Arial" w:eastAsia="Microsoft YaHei" w:hAnsi="Arial"/><w:b/><w:bCs/><w:sz w:val="21"/><w:szCs w:val="21"/></w:rPr><w:t xml:space="preserve">成熟优先于新颖</w:t></w:r><w:r><w:rPr><w:rFonts w:ascii="Arial" w:eastAsia="Microsoft YaHei" w:hAnsi="Arial"/><w:sz w:val="21"/><w:szCs w:val="21"/></w:rPr><w:t xml:space="preserve">（选社区验证过的方案）、</w:t></w:r><w:r><w:rPr><w:rFonts w:ascii="Arial" w:eastAsia="Microsoft YaHei" w:hAnsi="Arial"/><w:b/><w:bCs/><w:sz w:val="21"/><w:szCs w:val="21"/></w:rPr><w:t xml:space="preserve">可替换优先于绑定</w:t></w:r><w:r><w:rPr><w:rFonts w:ascii="Arial" w:eastAsia="Microsoft YaHei" w:hAnsi="Arial"/><w:sz w:val="21"/><w:szCs w:val="21"/></w:rPr><w:t xml:space="preserve">（不锁定单一供应商）、</w:t></w:r><w:r><w:rPr><w:rFonts w:ascii="Arial" w:eastAsia="Microsoft YaHei" w:hAnsi="Arial"/><w:b/><w:bCs/><w:sz w:val="21"/><w:szCs w:val="21"/></w:rPr><w:t xml:space="preserve">预留升级路径</w:t></w:r><w:r><w:rPr><w:rFonts w:ascii="Arial" w:eastAsia="Microsoft YaHei" w:hAnsi="Arial"/><w:sz w:val="21"/><w:szCs w:val="21"/></w:rPr><w:t xml:space="preserve">（每层标注后期升级方案）。本章列出 14 层技术栈的完整选型矩阵，前期总月成本控制在 ¥100-350。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6.1  成本优化技术栈矩阵（14 层）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3400"/><w:gridCol w:w="1000"/><w:gridCol w:w="35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层级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前期方案（低成本/免费）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月成本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后期升级路径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1. 前端框架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React 18 + Vite + TypeScript，部署 Vercel 免费层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¥0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CDN 加速 + 独立服务器，支持 PWA 与小程序多端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2. API 网关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Nginx 反向代理 + FastAPI 内置中间件（限流/鉴权）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¥0（含在 VPS）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独立 API Gateway（Kong / APISIX），支持插件化策略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3. 后端框架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FastAPI（Python）模块化单体，Gunicorn + Uvicorn Worker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¥0-80（VPS）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Spring Boot（Java）微服务 + 云服务器集群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4. 关系数据库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PostgreSQL 16，Supabase/Neon 免费层（500MB-3GB）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¥0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自建 PG 主从 + 只读副本 + 分析副本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5. 向量检索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pgvector 扩展（复用 PG，零额外成本）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¥0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Milvus / Qdrant 专用向量引擎独立部署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6. 知识图谱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PostgreSQL 递归 CTE 实现图查询（复用 PG）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¥0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Neo4j Community Edition 图数据库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7. 缓存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Redis 7，Upstash 免费层（10K 命令/天）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¥0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自建 Redis Cluster（哨兵/Cluster 模式）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8. 消息队列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Celery + Redis Streams（复用 Redis 作为 Broker）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¥0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RabbitMQ / Kafka 独立消息中间件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9. AI 模型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DeepSeek API（¥1/百万 token，约为 GPT-4 的 1/50）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¥50-200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GPT-4o / Claude 混合调度，质量优先场景切换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10. 文件存储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Cloudflare R2（10GB 免费，零出口流量费）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¥0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阿里云 OSS / AWS S3 + CDN 加速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11. 内容安全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关键词过滤 + 规则引擎（自建）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¥0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Azure Content Safety / 阿里云内容安全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12. 全文搜索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PostgreSQL tsvector（PG 内置全文检索）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¥0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Elasticsearch / OpenSearch 独立搜索集群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13. 部署编排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Docker Compose 单机部署（单台 VPS）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¥50-80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Kubernetes 多节点集群 + Helm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14. 监控告警</w:t></w:r></w:p></w:tc><w:tc><w:tcPr><w:tcW w:type="dxa" w:w="3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结构化日志 + Uptime Robot 免费监控</w:t></w:r></w:p></w:tc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¥0</w:t></w:r></w:p></w:tc><w:tc><w:tcPr><w:tcW w:type="dxa" w:w="35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Prometheus + Grafana + Loki + OpenTelemetry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0D9488" w:sz="12"/><w:bottom w:val="single" w:color="CCCCCC" w:sz="1"/><w:right w:val="single" w:color="CCCCCC" w:sz="1"/></w:tcBorders><w:shd w:fill="F0FDFA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0D9488"/><w:sz w:val="16"/><w:szCs w:val="16"/></w:rPr><w:t xml:space="preserve">前期总月成本</w:t></w:r></w:p><w:p><w:pPr><w:spacing w:after="40"/></w:pPr><w:r><w:rPr><w:rFonts w:ascii="Arial" w:eastAsia="Microsoft YaHei" w:hAnsi="Arial"/><w:sz w:val="19"/><w:szCs w:val="19"/></w:rPr><w:t xml:space="preserve"></w:t></w:r><w:r><w:rPr><w:rFonts w:ascii="Arial" w:eastAsia="Microsoft YaHei" w:hAnsi="Arial"/><w:b/><w:bCs/><w:sz w:val="19"/><w:szCs w:val="19"/></w:rPr><w:t xml:space="preserve">¥100 - ¥350 / 月</w:t></w:r><w:r><w:rPr><w:rFonts w:ascii="Arial" w:eastAsia="Microsoft YaHei" w:hAnsi="Arial"/><w:sz w:val="19"/><w:szCs w:val="19"/></w:rPr><w:t xml:space="preserve">。成本构成：VPS（¥50-80）+ DeepSeek API（¥50-200）+ 域名/SSL（¥10）+ 备用金（¥40-60）。AI 是最大变量成本，随用户量线性增长。其余组件全部使用免费层，零固定成本。当 DAU 突破 1000 时，免费层开始触顶，须启动付费层升级。</w:t></w:r></w:p></w:tc></w:tr></w:tbl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B45309" w:sz="12"/><w:bottom w:val="single" w:color="CCCCCC" w:sz="1"/><w:right w:val="single" w:color="CCCCCC" w:sz="1"/></w:tcBorders><w:shd w:fill="FFF8EE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B45309"/><w:sz w:val="16"/><w:szCs w:val="16"/></w:rPr><w:t xml:space="preserve">免费层限制预警</w:t></w:r></w:p><w:p><w:pPr><w:spacing w:after="40"/></w:pPr><w:r><w:rPr><w:rFonts w:ascii="Arial" w:eastAsia="Microsoft YaHei" w:hAnsi="Arial"/><w:sz w:val="19"/><w:szCs w:val="19"/></w:rPr><w:t xml:space="preserve">Supabase/Neon 免费层数据库有连接数（20）与存储上限（500MB-3GB）；Upstash 免费层 Redis 有每日命令数上限（10K 命令/天）；Vercel 免费层有带宽限制（100GB/月）。DAU 突破 500 时须评估升级。所有免费层方案均预留迁移脚本，确保 1 小时内完成切换。</w:t></w:r></w:p></w:tc></w:tr></w:tbl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第七章  四阶段演进路径</w:t></w:r></w:p><w:p><w:pPr><w:spacing w:after="120"/></w:pPr><w:r><w:rPr><w:rFonts w:ascii="Arial" w:eastAsia="Microsoft YaHei" w:hAnsi="Arial"/><w:sz w:val="21"/><w:szCs w:val="21"/></w:rPr><w:t xml:space="preserve">遵循 Martin Fowler 的 Monolith First 原则，平台采用四阶段演进策略：先以模块化单体跑通 MVP 验证，再补齐核心闭环，然后增长商业化，最后升级扩展。每阶段都有明确的成本预算、核心目标、关键功能与拆分信号。阶段跃迁必须由可量化的信号触发，而非&quot;感觉应该升级了&quot;。</w:t></w:r></w:p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7.1  四阶段演进矩阵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0"/><w:gridCol w:w="800"/><w:gridCol w:w="800"/><w:gridCol w:w="2200"/><w:gridCol w:w="2600"/><w:gridCol w:w="1960"/></w:tblGrid><w:tr><w:trPr><w:cantSplit/><w:tblHeader/></w:trP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阶段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时间窗口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月成本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核心目标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关键功能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拆分信号</w:t></w:r></w:p></w:tc></w:tr><w:tr><w:trPr><w:cantSplit/></w:trP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阶段零
MVP 验证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1-2 月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¥100+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验证核心价值假设：学生是否愿意用 AI 针对范围出题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内置英语+数学题库（2000题）；拍照/上传出题；基础刷题与即时反馈；错题本 V1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DAU 突破 500；次日留存率 &gt; 30%；出题准确率 &gt; 85%</w:t></w:r></w:p></w:tc></w:tr><w:tr><w:trPr><w:cantSplit/></w:trP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阶段一
核心闭环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2-4 月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¥200+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跑通&quot;范围导入→出题→答题→错题→掌握度&quot;完整复习闭环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扩展题库至 1 万题；错题本+掌握度（BKT）；教师角色与班级管理；模拟考试；学习趋势分析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DAU 突破 5000；闭环稳定运行 30 天无 P0 故障；答题记录超 100 万行</w:t></w:r></w:p></w:tc></w:tr><w:tr><w:trPr><w:cantSplit/></w:trP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阶段二
增长商业化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4-8 月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¥500+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建立商业模式，验证付费意愿，接入学校生态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共享题库社区；付费订阅（高级分析与无限出题）；LTI 集成 LMS；班级学情报告；资源库语义检索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付费用户 &gt; 1000；AI 调用量需独立伸缩；向量数据超 10 万条</w:t></w:r></w:p></w:tc></w:tr><w:tr><w:trPr><w:cantSplit/></w:trPr><w:tc><w:tcPr><w:tcW w:type="dxa" w:w="10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阶段三
升级扩展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8 月+</w:t></w:r></w:p></w:tc><w:tc><w:tcPr><w:tcW w:type="dxa" w:w="8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¥2000+</w:t></w:r></w:p></w:tc><w:tc><w:tcPr><w:tcW w:type="dxa" w:w="22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技术架构升级，支撑全学科覆盖与高并发</w:t></w:r></w:p></w:tc><w:tc><w:tcPr><w:tcW w:type="dxa" w:w="26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全学科覆盖（含编程题）；自适应 CAT 考试；微服务拆分+K8s；独立向量引擎；DKT 掌握度模型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多团队并发开发；读路径 QPS 差异化显著；DAU 突破 1 万</w:t></w:r></w:p></w:tc></w:tr></w:tbl><w:p><w:pPr><w:spacing w:after="100"/></w:pPr><w:r><w:t xml:space="preserve"></w:t></w:r></w:p><w:p><w:pPr><w:pStyle w:val="Heading2"/></w:pPr><w:r><w:rPr><w:rFonts w:ascii="Arial" w:eastAsia="Microsoft YaHei" w:hAnsi="Arial"/><w:b/><w:bCs/><w:color w:val="14181F"/><w:sz w:val="30"/><w:szCs w:val="30"/></w:rPr><w:t xml:space="preserve">7.2  演进原则</w:t></w:r></w:p><w:p><w:pPr><w:spacing w:after="120"/></w:pPr><w:r><w:rPr><w:rFonts w:ascii="Arial" w:eastAsia="Microsoft YaHei" w:hAnsi="Arial"/><w:sz w:val="21"/><w:szCs w:val="21"/></w:rPr><w:t xml:space="preserve">阶段跃迁不是自动的，必须满足以下原则才启动升级：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信号驱动原则</w:t></w:r><w:r><w:rPr><w:rFonts w:ascii="Arial" w:eastAsia="Microsoft YaHei" w:hAnsi="Arial"/><w:sz w:val="20"/><w:szCs w:val="20"/></w:rPr><w:t xml:space="preserve">：每次阶段跃迁必须由可量化的信号触发（DAU、留存率、QPS、延迟、成本）。信号未达标时不升级，避免过早引入复杂度。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成本预算原则</w:t></w:r><w:r><w:rPr><w:rFonts w:ascii="Arial" w:eastAsia="Microsoft YaHei" w:hAnsi="Arial"/><w:sz w:val="20"/><w:szCs w:val="20"/></w:rPr><w:t xml:space="preserve">：阶段跃迁前确认有明确的成本预算支撑。阶段三月成本 ¥2000+ 须有付费收入覆盖，不能纯靠融资烧钱。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独立伸缩原则</w:t></w:r><w:r><w:rPr><w:rFonts w:ascii="Arial" w:eastAsia="Microsoft YaHei" w:hAnsi="Arial"/><w:sz w:val="20"/><w:szCs w:val="20"/></w:rPr><w:t xml:space="preserve">：当某个上下文（如 AI 编排）的伸缩需求与其他上下文显著不同时，优先拆分该上下文为独立服务，而非整体微服务化。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可回滚原则</w:t></w:r><w:r><w:rPr><w:rFonts w:ascii="Arial" w:eastAsia="Microsoft YaHei" w:hAnsi="Arial"/><w:sz w:val="20"/><w:szCs w:val="20"/></w:rPr><w:t xml:space="preserve">：每次架构升级必须保留回滚能力。微服务拆分后若出现问题，能在 1 小时内回退到单体模式。数据库迁移必须有 down 脚本。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渐进式原则</w:t></w:r><w:r><w:rPr><w:rFonts w:ascii="Arial" w:eastAsia="Microsoft YaHei" w:hAnsi="Arial"/><w:sz w:val="20"/><w:szCs w:val="20"/></w:rPr><w:t xml:space="preserve">：拆分按读路径优先。先拆分读密集型上下文（学习档案、资源库检索）为独立服务，写路径（学习会话、题目）保持单体内。</w:t></w:r></w:p><w:p><w:pPr><w:pStyle w:val="ListParagraph"/><w:numPr><w:ilvl w:val="0"/><w:numId w:val="3"/></w:numPr><w:spacing w:after="60"/></w:pPr><w:r><w:rPr><w:rFonts w:ascii="Arial" w:eastAsia="Microsoft YaHei" w:hAnsi="Arial"/><w:sz w:val="20"/><w:szCs w:val="20"/></w:rPr><w:t xml:space="preserve"></w:t></w:r><w:r><w:rPr><w:rFonts w:ascii="Arial" w:eastAsia="Microsoft YaHei" w:hAnsi="Arial"/><w:b/><w:bCs/><w:sz w:val="20"/><w:szCs w:val="20"/></w:rPr><w:t xml:space="preserve">成本优先底线原则</w:t></w:r><w:r><w:rPr><w:rFonts w:ascii="Arial" w:eastAsia="Microsoft YaHei" w:hAnsi="Arial"/><w:sz w:val="20"/><w:szCs w:val="20"/></w:rPr><w:t xml:space="preserve">：能用免费方案就不付费，能单机就不上集群，能 DeepSeek 就不上 GPT-4o。即使阶段三，非关键场景仍用低成本方案。</w:t></w:r></w:p><w:p><w:pPr><w:spacing w:after="4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2563EB" w:sz="12"/><w:bottom w:val="single" w:color="CCCCCC" w:sz="1"/><w:right w:val="single" w:color="CCCCCC" w:sz="1"/></w:tcBorders><w:shd w:fill="F0F7FF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2563EB"/><w:sz w:val="16"/><w:szCs w:val="16"/></w:rPr><w:t xml:space="preserve">跃迁检查清单</w:t></w:r></w:p><w:p><w:pPr><w:spacing w:after="40"/></w:pPr><w:r><w:rPr><w:rFonts w:ascii="Arial" w:eastAsia="Microsoft YaHei" w:hAnsi="Arial"/><w:sz w:val="19"/><w:szCs w:val="19"/></w:rPr><w:t xml:space="preserve">阶段跃迁前确认三个问题：①是否有明确的成本预算支撑？②是否有可量化的业务信号触发？③是否有独立的伸缩/部署需求？三者至少满足两个才启动升级。升级前完成压力测试验证新架构满足性能指标矩阵。</w:t></w:r></w:p></w:tc></w:tr></w:tbl><w:p><w:r><w:br w:type="page"/></w:r></w:p><w:p><w:pPr><w:pStyle w:val="Heading1"/></w:pPr><w:r><w:rPr><w:rFonts w:ascii="Arial" w:eastAsia="Microsoft YaHei" w:hAnsi="Arial"/><w:b/><w:bCs/><w:color w:val="14181F"/><w:sz w:val="36"/><w:szCs w:val="36"/></w:rPr><w:t xml:space="preserve">第八章  架构决策记录（ADR）</w:t></w:r></w:p><w:p><w:pPr><w:spacing w:after="120"/></w:pPr><w:r><w:rPr><w:rFonts w:ascii="Arial" w:eastAsia="Microsoft YaHei" w:hAnsi="Arial"/><w:sz w:val="21"/><w:szCs w:val="21"/></w:rPr><w:t xml:space="preserve">架构决策记录（Architecture Decision Record）以结构化方式记录每个关键架构决策的上下文、决策内容、理由、后果与关联需求。本章记录 10 条核心 ADR（ADR-001 至 ADR-010），其中 ADR-006（Outbox 模式）与 ADR-009（容量规划）为圆桌评审新增决策。每条 ADR 采用统一表格格式。</w:t></w:r></w:p><w:p><w:pPr><w:spacing w:after="10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79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字段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内容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编号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ADR-001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采用模块化单体起步而非直接微服务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决策内容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前期以 FastAPI 模块化单体部署，内部按限界上下文划分为 8 个 Python 包，模块间通过进程内事件总线（Redis Streams 封装）通信。后期按读路径优先策略拆分为独立微服务。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理由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遵循 Martin Fowler 的 Monolith First 原则。直接微服务化会过早引入分布式事务、服务发现、链路追踪等复杂度，而 MVP 阶段团队规模小、流量低，单体足以验证核心价值假设。模块化单体保留了限界上下文边界，后期拆分成本可控。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后果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优点：开发与部署效率高、调试简单、成本低。缺点：模块边界需靠纪律维护（不能跨包直接读表）；单点故障（单体宕机全站不可用）；伸缩粒度粗（无法单独伸缩 AI 编排）。拆分信号：DAU &gt; 5000 或 AI 调用量需独立伸缩。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关联需求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US-001 学生刷题；US-002 教师出题；NFR-性能-并发200</w:t></w:r></w:p></w:tc></w:tr></w:tbl><w:p><w:pPr><w:spacing w:after="10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79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字段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内容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编号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ADR-002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交卷流程用 Saga 事件编排而非分布式事务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决策内容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学生交卷后，评分、错题记录、掌握度更新、分析报告生成通过 Saga 事件链异步完成。每步最多重试 3 次（指数退避），30 秒超时进入人工队列，失败执行补偿动作。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理由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学习分析场景允许秒级最终一致，不需要 ACID 保证。分布式事务（2PC）会锁住答题写入路径，且 Redis Streams 不支持 XA 事务。Saga 模式在保证最终一致性的同时不阻塞主流程。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后果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优点：交卷响应快（评分后即返回，后续异步处理）；单步失败不影响其他步骤。缺点：需要实现幂等与补偿机制；用户可能短暂看到中间态（如已交卷但掌握度未更新）。需在 UI 上展示&quot;分析中&quot;状态。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关联需求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US-010 学生交卷；US-011 查看考试结果；NFR-一致性-秒级最终一致</w:t></w:r></w:p></w:tc></w:tr></w:tbl><w:p><w:pPr><w:spacing w:after="10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79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字段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内容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编号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ADR-003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引入 Outbox 模式保证事件可靠投递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决策内容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所有领域事件写入 outbox 表（与业务数据在同一事务），Celery Worker 每 2 秒轮询投递到 Redis Streams。投递失败指数退避重试最多 5 次，超限进入人工处理队列。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理由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圆桌评审 P0 级缺陷：原方案&quot;先写 DB 再发事件&quot;存在不一致窗口（DB 成功但事件发送失败则下游永远收不到）。Outbox 模式将两者合并为本地事务，消除了不一致窗口，是事件驱动架构的可靠性基石。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后果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优点：事件不丢失；投递进程可独立伸缩；支持重试与死信队列。缺点：增加 outbox 表写入开销（约 5% 写延迟）；需定期清理已投递记录（cron 清理 7 天前 delivered 记录）；投递有 2-5 秒延迟。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关联需求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圆桌评审 P0-001；US-010 学生交卷；US-015 掌握度更新</w:t></w:r></w:p></w:tc></w:tr></w:tbl><w:p><w:pPr><w:spacing w:after="10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79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字段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内容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编号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ADR-004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知识图谱前期用 PG 递归 CTE，后期升级 Neo4j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决策内容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知识点先修关系前期使用 PostgreSQL 递归 CTE 查询（kp_prerequisites 表），通过 Repository 层封装。数据量增大（万级知识点或 3 跳以上查询）后迁移到 Neo4j Community Edition。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理由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前期知识点数量有限（千级），PG 递归 CTE 在 3 跳以内查询性能足够（&lt; 50ms），零额外运维成本。Neo4j 引入需独立部署与运维，前期 ROI 不足。通过 Repository 抽象隔离，后期切换业务代码无感知。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后果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优点：零额外组件、零额外成本、事务一致性（图谱与业务数据同库）。缺点：递归深度限制（CTE 限制 5 跳防止无限循环）；多跳查询性能随数据量增长下降。需维护 Repository 抽象层与迁移脚本。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关联需求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US-003 知识点管理；US-016 薄弱点先修路径推荐；ADR-007 技术栈选型</w:t></w:r></w:p></w:tc></w:tr></w:tbl><w:p><w:pPr><w:spacing w:after="10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79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字段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内容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编号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ADR-005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生成内容不自动公开，须过四层验证 + 人工审核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决策内容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AI 生成的题目须经格式校验、答案校验、知识点匹配校验、内容安全校验四层自动验证，再由人工审核后方可发布。审核通过率低于 85% 的 Prompt 版本自动回退。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理由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错误答案比没有题目更糟——学生会记忆错误知识。教育场景对内容正确性要求极高，AI 幻觉不可完全避免，必须人工兜底。四层验证过滤大部分明显错误，人工审核聚焦于语义正确性。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后果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优点：内容质量有保障；用户投诉率可控（&lt; 2%）。缺点：题目上线延迟增加（人工审核瓶颈，平均 4 小时）；需建设审核工具与审核团队。阶段二引入批量审核工具提升效率。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关联需求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US-002 AI 出题；US-007 内置题库生成；圆桌评审 AI-002 幻觉检测</w:t></w:r></w:p></w:tc></w:tr></w:tbl><w:p><w:pPr><w:spacing w:after="10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79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字段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内容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编号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ADR-006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引入 Outbox 模式作为事件驱动架构的可靠性基石（圆桌评审新增）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决策内容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将 Outbox 模式纳入架构基线，所有跨上下文事件必须通过 outbox 表投递，禁止直接调用 Redis Streams 发布事件。outbox 表设计、投递机制、幂等保证与失败重试策略在第四章详细定义。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理由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圆桌评审首席架构师指出：原设计缺少 Outbox 模式，存在数据不一致风险。Outbox 是业界验证过的标准方案，实现成本低（一张表 + 一个 Worker 任务），但不实现的代价极高（事件丢失导致数据不一致，排查困难）。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后果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优点：事件可靠性从&quot;尽力而为&quot;提升到&quot;至少一次&quot;；与 Saga 模式协同保证端到端一致性。缺点：增加约 5% 写延迟（outbox 表 INSERT）；需监控 outbox 表积压（pending &gt; 1000 告警）；需定期清理。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关联需求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圆桌评审 P0-001；ADR-002 Saga 编排；ADR-003 事件驱动</w:t></w:r></w:p></w:tc></w:tr></w:tbl><w:p><w:pPr><w:spacing w:after="10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79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字段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内容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编号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ADR-007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前期选用 DeepSeek API 而非 GPT-4（成本优先）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决策内容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前期 AI 出题、解析、向量化全部调用 DeepSeek API（¥1/百万 token），通过 AI 编排防腐层封装。后期在质量优先场景（如复杂证明题）切换 GPT-4o/Claude，形成混合调度。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理由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DeepSeek API 定价相比 GPT-4 降低约 50 倍。MVP 阶段需高频出题（日均 2000+ 次），用 GPT-4 月成本将达数千元，而 DeepSeek 月成本约 ¥50-200。DeepSeek 中文能力强，在文科记忆类题目上质量接近 GPT-4。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后果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优点：成本极低；中文能力强；API 稳定性好。缺点：复杂推理题（数学证明、物理计算）质量略逊 GPT-4o；需通过 Prompt 工程与四层验证弥补。需在防腐层中预留模型切换开关，支持灰度切换。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关联需求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US-002 AI 出题；ADR-005 四层验证；NFR-成本-月成本 &lt; ¥350</w:t></w:r></w:p></w:tc></w:tr></w:tbl><w:p><w:pPr><w:spacing w:after="10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79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字段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内容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编号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ADR-008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向量检索用 pgvector 复用 PG 而非独立 Milvus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决策内容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前期语义检索使用 pgvector 扩展（IVFFlat 索引），复用现有 PostgreSQL 实例。向量数据量突破 10 万条或检索延迟超过 50ms 时，迁移到 Milvus 独立向量引擎，通过 Repository 层抽象隔离。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理由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pgvector 是 PostgreSQL 扩展，安装即用，零额外运维成本。前期向量数据量有限（&lt; 10 万条），pgvector IVFFlat 检索延迟 &lt; 50ms。独立 Milvus 需额外部署与运维，前期 ROI 不足。DeepSeek embedding 维度 1024，pgvector 原生支持。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后果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优点：零额外组件；事务一致性（向量与业务数据同库）；运维简单。缺点：向量数据量突破百万级后检索延迟上升；IVFFlat 精度略低于 HNSW。阶段三迁移 Milvus 时需编写数据迁移脚本。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关联需求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US-008 资源库语义检索；US-009 RAG 检索增强；ADR-004 Repository 抽象</w:t></w:r></w:p></w:tc></w:tr></w:tbl><w:p><w:pPr><w:spacing w:after="10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79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字段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内容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编号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ADR-009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建立容量规划与性能基准体系（圆桌评审新增）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决策内容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定义 14 项性能指标矩阵（API 延迟、并发、数据库行数、向量量、AI 调用量等），每项设定前期目标与触发升级阈值。建立 7 个压力测试场景（k6 工具），每次发版前执行。按 DAU 增长预估数据库存储、AI 成本与带宽需求。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理由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圆桌评审首席架构师指出：原设计提到&quot;DAU 突破 500&quot;等拆分信号但无量化基准。&quot;前期够用&quot;不可验收。容量规划让升级时机有数据支撑，而非凭感觉。性能基准让每次发版可验证是否满足 SLO。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后果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优点：升级决策有数据支撑；性能可验收；容量可预估。缺点：需投入时间维护压测脚本与指标采集；前期手动采集指标有额外开销。阶段二升级 Prometheus 后自动采集。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关联需求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圆桌评审 P1-009；NFR-性能-P99 &lt; 500ms；ADR-001 拆分信号</w:t></w:r></w:p></w:tc></w:tr></w:tbl><w:p><w:pPr><w:spacing w:after="10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00"/><w:gridCol w:w="7960"/></w:tblGrid><w:tr><w:trPr><w:cantSplit/><w:tblHeader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字段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shd w:fill="F1F4F9" w:val="clear"/><w:tcMar><w:top w:type="dxa" w:w="60"/><w:left w:type="dxa" w:w="100"/><w:bottom w:type="dxa" w:w="60"/><w:right w:type="dxa" w:w="100"/></w:tcMar></w:tcPr><w:p><w:r><w:rPr><w:rFonts w:ascii="Arial" w:eastAsia="Microsoft YaHei" w:hAnsi="Arial"/><w:b/><w:bCs/><w:sz w:val="18"/><w:szCs w:val="18"/></w:rPr><w:t xml:space="preserve">内容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编号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ADR-010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事件版本化与 Schema Registry 从 MVP 阶段建立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决策内容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所有领域事件在 event_schemas 表中注册 Schema（含版本号与兼容性标记）。向后兼容变更允许新增可选字段（不升版本号）；Breaking Change 须走双写过渡流程（至少 2 周），新版本号 v2.0。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理由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系统运行 6 个月后事件消费者将超过 3 个上下文，无版本化机制会导致任何字段变更都是高风险操作。MVP 阶段建立 Schema Registry 表与双写能力，成本极低（一张表 + 注册流程），但避免后期&quot;牵一发动全身&quot;的风险。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后果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优点：事件演化安全可控；消费者可按版本路由；Breaking Change 有迁移窗口。缺点：增加 Schema 注册流程（开发时多一步）；双写期间事件量翻倍（可接受）。Deprecated 版本保留 90 天后归档。</w:t></w:r></w:p></w:tc></w:tr><w:tr><w:trPr><w:cantSplit/></w:trPr><w:tc><w:tcPr><w:tcW w:type="dxa" w:w="140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关联需求</w:t></w:r></w:p></w:tc><w:tc><w:tcPr><w:tcW w:type="dxa" w:w="7960"/><w:tcBorders><w:top w:val="single" w:color="CCCCCC" w:sz="1"/><w:left w:val="single" w:color="CCCCCC" w:sz="1"/><w:bottom w:val="single" w:color="CCCCCC" w:sz="1"/><w:right w:val="single" w:color="CCCCCC" w:sz="1"/></w:tcBorders><w:tcMar><w:top w:type="dxa" w:w="50"/><w:left w:type="dxa" w:w="100"/><w:bottom w:type="dxa" w:w="50"/><w:right w:type="dxa" w:w="100"/></w:tcMar></w:tcPr><w:p><w:r><w:rPr><w:rFonts w:ascii="Arial" w:eastAsia="Microsoft YaHei" w:hAnsi="Arial"/><w:sz w:val="17"/><w:szCs w:val="17"/></w:rPr><w:t xml:space="preserve">US-010 交卷事件；ADR-003 事件驱动；ADR-006 Outbox 模式</w:t></w:r></w:p></w:tc></w:tr></w:tbl><w:p><w:pPr><w:spacing w:after="100"/></w:pPr><w:r><w:t xml:space="preserve"></w:t></w:r></w:p><w:p><w:pPr><w:spacing w:after="100"/></w:pPr><w: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rPr><w:cantSplit/></w:trPr><w:tc><w:tcPr><w:tcW w:type="dxa" w:w="9360"/><w:tcBorders><w:top w:val="single" w:color="CCCCCC" w:sz="1"/><w:left w:val="single" w:color="2563EB" w:sz="12"/><w:bottom w:val="single" w:color="CCCCCC" w:sz="1"/><w:right w:val="single" w:color="CCCCCC" w:sz="1"/></w:tcBorders><w:shd w:fill="F0F7FF" w:val="clear"/><w:tcMar><w:top w:type="dxa" w:w="120"/><w:left w:type="dxa" w:w="200"/><w:bottom w:type="dxa" w:w="120"/><w:right w:type="dxa" w:w="200"/></w:tcMar></w:tcPr><w:p><w:pPr><w:spacing w:after="60"/></w:pPr><w:r><w:rPr><w:rFonts w:ascii="Consolas" w:eastAsia="Microsoft YaHei" w:hAnsi="Consolas"/><w:b/><w:bCs/><w:color w:val="2563EB"/><w:sz w:val="16"/><w:szCs w:val="16"/></w:rPr><w:t xml:space="preserve">ADR 管理规范</w:t></w:r></w:p><w:p><w:pPr><w:spacing w:after="40"/></w:pPr><w:r><w:rPr><w:rFonts w:ascii="Arial" w:eastAsia="Microsoft YaHei" w:hAnsi="Arial"/><w:sz w:val="19"/><w:szCs w:val="19"/></w:rPr><w:t xml:space="preserve">ADR 一经记录不可修改——若决策变更，新建一条新 ADR 并在旧 ADR 中标注&quot;被 ADR-XXX 取代&quot;。每条 ADR 关联用户故事编号（US-XXX）或非功能性需求编号（NFR-XXX），确保架构决策可追溯到具体需求。需求-架构追溯矩阵由产品经理维护，每季度核对一次。</w:t></w:r></w:p></w:tc></w:tr></w:tbl><w:sectPr><w:headerReference w:type="default" r:id="rId11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Arial" w:eastAsia="Microsoft YaHei" w:hAnsi="Arial"/>
        <w:color w:val="5B6573"/>
        <w:sz w:val="16"/>
        <w:szCs w:val="16"/>
      </w:rPr>
      <w:t xml:space="preserve">第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 / 共 </w:t>
    </w:r>
    <w:r>
      <w:rPr>
        <w:rFonts w:ascii="Arial" w:eastAsia="Microsoft YaHei" w:hAnsi="Arial"/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5B657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eastAsia="Microsoft YaHei" w:hAnsi="Arial"/>
        <w:color w:val="5B6573"/>
        <w:sz w:val="16"/>
        <w:szCs w:val="16"/>
      </w:rPr>
      <w:t xml:space="preserve">智能题库平台 · 架构设计文档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after="8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80"/>
      <w:outlineLvl w:val="0"/>
    </w:pPr>
    <w:rPr>
      <w:rFonts w:ascii="Arial" w:eastAsia="Microsoft YaHei" w:hAnsi="Arial"/>
      <w:b/>
      <w:bCs/>
      <w:color w:val="14181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rFonts w:ascii="Arial" w:eastAsia="Microsoft YaHei" w:hAnsi="Arial"/>
      <w:b/>
      <w:bCs/>
      <w:color w:val="14181F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80"/>
      <w:outlineLvl w:val="2"/>
    </w:pPr>
    <w:rPr>
      <w:rFonts w:ascii="Arial" w:eastAsia="Microsoft YaHei" w:hAnsi="Arial"/>
      <w:b/>
      <w:bCs/>
      <w:color w:val="2563EB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80" w:before="200"/>
      <w:outlineLvl w:val="3"/>
    </w:pPr>
    <w:rPr>
      <w:rFonts w:ascii="Arial" w:eastAsia="Microsoft YaHei" w:hAnsi="Arial"/>
      <w:b/>
      <w:bCs/>
      <w:color w:val="1418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2026-07-13T01:41:15.693Z</dcterms:created>
  <dcterms:modified xsi:type="dcterms:W3CDTF">2026-07-13T01:41:15.693Z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